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42581"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4258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42581"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42581"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42581"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42581"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42581"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F41515" w:rsidP="00F0068D">
      <w:pPr>
        <w:pBdr>
          <w:bottom w:val="single" w:sz="6" w:space="1" w:color="auto"/>
        </w:pBdr>
        <w:tabs>
          <w:tab w:val="center" w:pos="4680"/>
          <w:tab w:val="right" w:pos="9360"/>
        </w:tabs>
        <w:rPr>
          <w:lang w:val="fr-CA"/>
        </w:rPr>
      </w:pPr>
      <w:proofErr w:type="spellStart"/>
      <w:r>
        <w:rPr>
          <w:lang w:val="fr-CA"/>
        </w:rPr>
        <w:t>October</w:t>
      </w:r>
      <w:proofErr w:type="spellEnd"/>
      <w:r>
        <w:rPr>
          <w:lang w:val="fr-CA"/>
        </w:rPr>
        <w:t xml:space="preserve"> 20</w:t>
      </w:r>
      <w:r w:rsidR="00440E24" w:rsidRPr="00675479">
        <w:rPr>
          <w:lang w:val="fr-CA"/>
        </w:rPr>
        <w:t>, 201</w:t>
      </w:r>
      <w:r w:rsidR="00E8544A">
        <w:rPr>
          <w:lang w:val="fr-CA"/>
        </w:rPr>
        <w:t>7</w:t>
      </w:r>
      <w:r w:rsidR="00F0068D" w:rsidRPr="00675479">
        <w:rPr>
          <w:lang w:val="fr-CA"/>
        </w:rPr>
        <w:tab/>
        <w:t>1</w:t>
      </w:r>
      <w:r>
        <w:rPr>
          <w:lang w:val="fr-CA"/>
        </w:rPr>
        <w:t>406</w:t>
      </w:r>
      <w:r w:rsidR="00F0068D" w:rsidRPr="00675479">
        <w:rPr>
          <w:lang w:val="fr-CA"/>
        </w:rPr>
        <w:t xml:space="preserve"> - </w:t>
      </w:r>
      <w:r w:rsidR="00B42581">
        <w:rPr>
          <w:lang w:val="fr-CA"/>
        </w:rPr>
        <w:t>1450</w:t>
      </w:r>
      <w:r w:rsidR="00440E24" w:rsidRPr="00675479">
        <w:rPr>
          <w:lang w:val="fr-CA"/>
        </w:rPr>
        <w:tab/>
      </w:r>
      <w:r w:rsidR="00440E24" w:rsidRPr="002E2327">
        <w:rPr>
          <w:lang w:val="fr-CA"/>
        </w:rPr>
        <w:t>Le</w:t>
      </w:r>
      <w:r w:rsidR="00C73D06">
        <w:rPr>
          <w:lang w:val="fr-CA"/>
        </w:rPr>
        <w:t xml:space="preserve"> </w:t>
      </w:r>
      <w:r>
        <w:rPr>
          <w:lang w:val="fr-CA"/>
        </w:rPr>
        <w:t>20 Octobre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B42581"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763C4B" w:rsidRDefault="00763C4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Judgments reported in S.C.R.</w:t>
            </w:r>
          </w:p>
          <w:p w:rsidR="00A87207" w:rsidRPr="002E2327" w:rsidRDefault="00A87207" w:rsidP="0095096B">
            <w:pPr>
              <w:tabs>
                <w:tab w:val="right" w:pos="9360"/>
              </w:tabs>
              <w:rPr>
                <w:rFonts w:cs="Times New Roman"/>
                <w:sz w:val="20"/>
                <w:szCs w:val="20"/>
              </w:rPr>
            </w:pPr>
          </w:p>
          <w:p w:rsidR="00A87207" w:rsidRPr="002E2327" w:rsidRDefault="00A87207" w:rsidP="00763C4B">
            <w:pPr>
              <w:tabs>
                <w:tab w:val="right" w:pos="9360"/>
              </w:tabs>
              <w:rPr>
                <w:rFonts w:cs="Times New Roman"/>
                <w:sz w:val="20"/>
                <w:szCs w:val="20"/>
              </w:rPr>
            </w:pPr>
          </w:p>
        </w:tc>
        <w:tc>
          <w:tcPr>
            <w:tcW w:w="1980" w:type="dxa"/>
          </w:tcPr>
          <w:p w:rsidR="0095096B" w:rsidRPr="002E2327" w:rsidRDefault="00B42581" w:rsidP="0095096B">
            <w:pPr>
              <w:jc w:val="center"/>
              <w:rPr>
                <w:rFonts w:cs="Times New Roman"/>
                <w:sz w:val="20"/>
                <w:szCs w:val="20"/>
              </w:rPr>
            </w:pPr>
            <w:r>
              <w:rPr>
                <w:rFonts w:cs="Times New Roman"/>
                <w:sz w:val="20"/>
                <w:szCs w:val="20"/>
              </w:rPr>
              <w:t xml:space="preserve">1406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1407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42581" w:rsidP="0095096B">
            <w:pPr>
              <w:jc w:val="center"/>
              <w:rPr>
                <w:rFonts w:cs="Times New Roman"/>
                <w:sz w:val="20"/>
                <w:szCs w:val="20"/>
              </w:rPr>
            </w:pPr>
            <w:r>
              <w:rPr>
                <w:rFonts w:cs="Times New Roman"/>
                <w:sz w:val="20"/>
                <w:szCs w:val="20"/>
              </w:rPr>
              <w:t>1408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42581" w:rsidP="0095096B">
            <w:pPr>
              <w:jc w:val="center"/>
              <w:rPr>
                <w:rFonts w:cs="Times New Roman"/>
                <w:sz w:val="20"/>
                <w:szCs w:val="20"/>
              </w:rPr>
            </w:pPr>
            <w:r>
              <w:rPr>
                <w:rFonts w:cs="Times New Roman"/>
                <w:sz w:val="20"/>
                <w:szCs w:val="20"/>
              </w:rPr>
              <w:t xml:space="preserve">1409 </w:t>
            </w:r>
            <w:r w:rsidR="0095096B" w:rsidRPr="002E2327">
              <w:rPr>
                <w:rFonts w:cs="Times New Roman"/>
                <w:sz w:val="20"/>
                <w:szCs w:val="20"/>
              </w:rPr>
              <w:t>-</w:t>
            </w:r>
            <w:r>
              <w:rPr>
                <w:rFonts w:cs="Times New Roman"/>
                <w:sz w:val="20"/>
                <w:szCs w:val="20"/>
              </w:rPr>
              <w:t xml:space="preserve"> 1420</w:t>
            </w:r>
          </w:p>
          <w:p w:rsidR="0095096B" w:rsidRPr="002E2327" w:rsidRDefault="0095096B" w:rsidP="0095096B">
            <w:pPr>
              <w:jc w:val="center"/>
              <w:rPr>
                <w:rFonts w:cs="Times New Roman"/>
                <w:sz w:val="20"/>
                <w:szCs w:val="20"/>
              </w:rPr>
            </w:pPr>
          </w:p>
          <w:p w:rsidR="0095096B" w:rsidRPr="002E2327" w:rsidRDefault="00B42581" w:rsidP="0095096B">
            <w:pPr>
              <w:jc w:val="center"/>
              <w:rPr>
                <w:rFonts w:cs="Times New Roman"/>
                <w:sz w:val="20"/>
                <w:szCs w:val="20"/>
              </w:rPr>
            </w:pPr>
            <w:r>
              <w:rPr>
                <w:rFonts w:cs="Times New Roman"/>
                <w:sz w:val="20"/>
                <w:szCs w:val="20"/>
              </w:rPr>
              <w:t xml:space="preserve">1421 </w:t>
            </w:r>
            <w:r w:rsidR="0095096B" w:rsidRPr="002E2327">
              <w:rPr>
                <w:rFonts w:cs="Times New Roman"/>
                <w:sz w:val="20"/>
                <w:szCs w:val="20"/>
              </w:rPr>
              <w:t>-</w:t>
            </w:r>
            <w:r>
              <w:rPr>
                <w:rFonts w:cs="Times New Roman"/>
                <w:sz w:val="20"/>
                <w:szCs w:val="20"/>
              </w:rPr>
              <w:t xml:space="preserve"> 1424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3021A" w:rsidP="0095096B">
            <w:pPr>
              <w:jc w:val="center"/>
              <w:rPr>
                <w:rFonts w:cs="Times New Roman"/>
                <w:sz w:val="20"/>
                <w:szCs w:val="20"/>
              </w:rPr>
            </w:pPr>
            <w:r>
              <w:rPr>
                <w:rFonts w:cs="Times New Roman"/>
                <w:sz w:val="20"/>
                <w:szCs w:val="20"/>
              </w:rPr>
              <w:t>1425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3021A" w:rsidP="0095096B">
            <w:pPr>
              <w:jc w:val="center"/>
              <w:rPr>
                <w:rFonts w:cs="Times New Roman"/>
                <w:sz w:val="20"/>
                <w:szCs w:val="20"/>
              </w:rPr>
            </w:pPr>
            <w:r>
              <w:rPr>
                <w:rFonts w:cs="Times New Roman"/>
                <w:sz w:val="20"/>
                <w:szCs w:val="20"/>
              </w:rPr>
              <w:t xml:space="preserve">1426 </w:t>
            </w:r>
            <w:r w:rsidR="0095096B" w:rsidRPr="002E2327">
              <w:rPr>
                <w:rFonts w:cs="Times New Roman"/>
                <w:sz w:val="20"/>
                <w:szCs w:val="20"/>
              </w:rPr>
              <w:t>-</w:t>
            </w:r>
            <w:r>
              <w:rPr>
                <w:rFonts w:cs="Times New Roman"/>
                <w:sz w:val="20"/>
                <w:szCs w:val="20"/>
              </w:rPr>
              <w:t xml:space="preserve"> 1429</w:t>
            </w:r>
          </w:p>
          <w:p w:rsidR="0095096B" w:rsidRPr="002E2327" w:rsidRDefault="0095096B" w:rsidP="0095096B">
            <w:pPr>
              <w:jc w:val="center"/>
              <w:rPr>
                <w:rFonts w:cs="Times New Roman"/>
                <w:sz w:val="20"/>
                <w:szCs w:val="20"/>
              </w:rPr>
            </w:pPr>
          </w:p>
          <w:p w:rsidR="0095096B" w:rsidRPr="002E2327" w:rsidRDefault="0093021A" w:rsidP="0095096B">
            <w:pPr>
              <w:jc w:val="center"/>
              <w:rPr>
                <w:rFonts w:cs="Times New Roman"/>
                <w:sz w:val="20"/>
                <w:szCs w:val="20"/>
              </w:rPr>
            </w:pPr>
            <w:r>
              <w:rPr>
                <w:rFonts w:cs="Times New Roman"/>
                <w:sz w:val="20"/>
                <w:szCs w:val="20"/>
              </w:rPr>
              <w:t>1430</w:t>
            </w:r>
          </w:p>
          <w:p w:rsidR="0095096B" w:rsidRPr="002E2327" w:rsidRDefault="0095096B" w:rsidP="0095096B">
            <w:pPr>
              <w:jc w:val="center"/>
              <w:rPr>
                <w:rFonts w:cs="Times New Roman"/>
                <w:sz w:val="20"/>
                <w:szCs w:val="20"/>
              </w:rPr>
            </w:pPr>
          </w:p>
          <w:p w:rsidR="0095096B" w:rsidRPr="002E2327" w:rsidRDefault="0093021A" w:rsidP="0095096B">
            <w:pPr>
              <w:jc w:val="center"/>
              <w:rPr>
                <w:rFonts w:cs="Times New Roman"/>
                <w:sz w:val="20"/>
                <w:szCs w:val="20"/>
              </w:rPr>
            </w:pPr>
            <w:r>
              <w:rPr>
                <w:rFonts w:cs="Times New Roman"/>
                <w:sz w:val="20"/>
                <w:szCs w:val="20"/>
              </w:rPr>
              <w:t xml:space="preserve">1431 </w:t>
            </w:r>
            <w:r w:rsidR="0095096B" w:rsidRPr="002E2327">
              <w:rPr>
                <w:rFonts w:cs="Times New Roman"/>
                <w:sz w:val="20"/>
                <w:szCs w:val="20"/>
              </w:rPr>
              <w:t>-</w:t>
            </w:r>
            <w:r>
              <w:rPr>
                <w:rFonts w:cs="Times New Roman"/>
                <w:sz w:val="20"/>
                <w:szCs w:val="20"/>
              </w:rPr>
              <w:t xml:space="preserve"> 1448</w:t>
            </w:r>
          </w:p>
          <w:p w:rsidR="0095096B" w:rsidRPr="002E2327" w:rsidRDefault="0095096B" w:rsidP="0095096B">
            <w:pPr>
              <w:jc w:val="center"/>
              <w:rPr>
                <w:rFonts w:cs="Times New Roman"/>
                <w:sz w:val="20"/>
                <w:szCs w:val="20"/>
              </w:rPr>
            </w:pPr>
          </w:p>
          <w:p w:rsidR="0095096B" w:rsidRPr="002E2327" w:rsidRDefault="0093021A" w:rsidP="0095096B">
            <w:pPr>
              <w:jc w:val="center"/>
              <w:rPr>
                <w:rFonts w:cs="Times New Roman"/>
                <w:sz w:val="20"/>
                <w:szCs w:val="20"/>
              </w:rPr>
            </w:pPr>
            <w:r>
              <w:rPr>
                <w:rFonts w:cs="Times New Roman"/>
                <w:sz w:val="20"/>
                <w:szCs w:val="20"/>
              </w:rPr>
              <w:t xml:space="preserve">1449 </w:t>
            </w:r>
            <w:r w:rsidR="0095096B" w:rsidRPr="002E2327">
              <w:rPr>
                <w:rFonts w:cs="Times New Roman"/>
                <w:sz w:val="20"/>
                <w:szCs w:val="20"/>
              </w:rPr>
              <w:t>-</w:t>
            </w:r>
            <w:r>
              <w:rPr>
                <w:rFonts w:cs="Times New Roman"/>
                <w:sz w:val="20"/>
                <w:szCs w:val="20"/>
              </w:rPr>
              <w:t xml:space="preserve"> 1450</w:t>
            </w:r>
          </w:p>
          <w:p w:rsidR="0095096B" w:rsidRPr="002E2327" w:rsidRDefault="0095096B" w:rsidP="0095096B">
            <w:pPr>
              <w:jc w:val="center"/>
              <w:rPr>
                <w:rFonts w:cs="Times New Roman"/>
                <w:sz w:val="20"/>
                <w:szCs w:val="20"/>
              </w:rPr>
            </w:pPr>
          </w:p>
          <w:p w:rsidR="00A87207" w:rsidRPr="002E2327" w:rsidRDefault="00A87207" w:rsidP="00763C4B">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95096B" w:rsidRPr="002E2327" w:rsidRDefault="0095096B" w:rsidP="0095096B">
            <w:pPr>
              <w:rPr>
                <w:rFonts w:cs="Times New Roman"/>
                <w:sz w:val="20"/>
                <w:szCs w:val="20"/>
                <w:lang w:val="fr-CA"/>
              </w:rPr>
            </w:pPr>
          </w:p>
          <w:p w:rsidR="0095096B" w:rsidRPr="002E2327" w:rsidRDefault="0095096B" w:rsidP="0095096B">
            <w:pPr>
              <w:tabs>
                <w:tab w:val="right" w:pos="9360"/>
              </w:tabs>
              <w:rPr>
                <w:rFonts w:cs="Times New Roman"/>
                <w:sz w:val="20"/>
                <w:szCs w:val="20"/>
                <w:lang w:val="fr-CA"/>
              </w:rPr>
            </w:pPr>
            <w:r w:rsidRPr="002E2327">
              <w:rPr>
                <w:rFonts w:cs="Times New Roman"/>
                <w:sz w:val="20"/>
                <w:szCs w:val="20"/>
                <w:lang w:val="fr-CA"/>
              </w:rPr>
              <w:t>Jugements publiés au R.C.S.</w:t>
            </w:r>
          </w:p>
          <w:p w:rsidR="00A87207" w:rsidRPr="002E2327" w:rsidRDefault="00A87207" w:rsidP="0095096B">
            <w:pPr>
              <w:tabs>
                <w:tab w:val="right" w:pos="9360"/>
              </w:tabs>
              <w:rPr>
                <w:rFonts w:cs="Times New Roman"/>
                <w:sz w:val="20"/>
                <w:szCs w:val="20"/>
                <w:lang w:val="fr-CA"/>
              </w:rPr>
            </w:pPr>
          </w:p>
          <w:p w:rsidR="00A87207" w:rsidRPr="002E2327" w:rsidRDefault="00A87207" w:rsidP="00763C4B">
            <w:pPr>
              <w:tabs>
                <w:tab w:val="right" w:pos="9360"/>
              </w:tabs>
              <w:rPr>
                <w:rFonts w:cs="Times New Roman"/>
                <w:sz w:val="20"/>
                <w:szCs w:val="20"/>
                <w:lang w:val="fr-CA"/>
              </w:rPr>
            </w:pPr>
          </w:p>
        </w:tc>
      </w:tr>
    </w:tbl>
    <w:p w:rsidR="0095096B" w:rsidRPr="00D979C1"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B42581"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46364F" w:rsidTr="003B3977">
        <w:tc>
          <w:tcPr>
            <w:tcW w:w="4320" w:type="dxa"/>
            <w:shd w:val="clear" w:color="auto" w:fill="auto"/>
          </w:tcPr>
          <w:p w:rsidR="00901A8C" w:rsidRPr="006C78C0" w:rsidRDefault="006C78C0" w:rsidP="005F1ED8">
            <w:pPr>
              <w:rPr>
                <w:b/>
                <w:sz w:val="20"/>
                <w:szCs w:val="20"/>
              </w:rPr>
            </w:pPr>
            <w:r w:rsidRPr="006C78C0">
              <w:rPr>
                <w:b/>
                <w:sz w:val="20"/>
                <w:szCs w:val="20"/>
              </w:rPr>
              <w:t>Julie Madeline McDonald</w:t>
            </w:r>
          </w:p>
          <w:p w:rsidR="00901A8C" w:rsidRDefault="006C78C0" w:rsidP="005F1ED8">
            <w:pPr>
              <w:rPr>
                <w:sz w:val="20"/>
                <w:szCs w:val="20"/>
              </w:rPr>
            </w:pPr>
            <w:r>
              <w:rPr>
                <w:b/>
                <w:sz w:val="20"/>
                <w:szCs w:val="20"/>
              </w:rPr>
              <w:tab/>
            </w:r>
            <w:r>
              <w:rPr>
                <w:sz w:val="20"/>
                <w:szCs w:val="20"/>
              </w:rPr>
              <w:t>Mark C. Stacey</w:t>
            </w:r>
          </w:p>
          <w:p w:rsidR="006C78C0" w:rsidRPr="006C78C0" w:rsidRDefault="006C78C0" w:rsidP="005F1ED8">
            <w:pPr>
              <w:rPr>
                <w:sz w:val="20"/>
                <w:szCs w:val="20"/>
              </w:rPr>
            </w:pPr>
            <w:r>
              <w:rPr>
                <w:sz w:val="20"/>
                <w:szCs w:val="20"/>
              </w:rPr>
              <w:tab/>
              <w:t>Singleton Urquhart</w:t>
            </w:r>
          </w:p>
          <w:p w:rsidR="00901A8C" w:rsidRDefault="00901A8C" w:rsidP="005F1ED8">
            <w:pPr>
              <w:rPr>
                <w:b/>
                <w:sz w:val="20"/>
                <w:szCs w:val="20"/>
              </w:rPr>
            </w:pPr>
          </w:p>
          <w:p w:rsidR="00901A8C" w:rsidRDefault="006C78C0" w:rsidP="005F1ED8">
            <w:pPr>
              <w:rPr>
                <w:sz w:val="20"/>
                <w:szCs w:val="20"/>
              </w:rPr>
            </w:pPr>
            <w:r>
              <w:rPr>
                <w:b/>
                <w:sz w:val="20"/>
                <w:szCs w:val="20"/>
              </w:rPr>
              <w:tab/>
            </w:r>
            <w:r>
              <w:rPr>
                <w:sz w:val="20"/>
                <w:szCs w:val="20"/>
              </w:rPr>
              <w:t>v. (37786)</w:t>
            </w:r>
          </w:p>
          <w:p w:rsidR="006C78C0" w:rsidRDefault="006C78C0" w:rsidP="005F1ED8">
            <w:pPr>
              <w:rPr>
                <w:sz w:val="20"/>
                <w:szCs w:val="20"/>
              </w:rPr>
            </w:pPr>
          </w:p>
          <w:p w:rsidR="006C78C0" w:rsidRDefault="006C78C0" w:rsidP="005F1ED8">
            <w:pPr>
              <w:rPr>
                <w:b/>
                <w:sz w:val="20"/>
                <w:szCs w:val="20"/>
              </w:rPr>
            </w:pPr>
            <w:r>
              <w:rPr>
                <w:b/>
                <w:sz w:val="20"/>
                <w:szCs w:val="20"/>
              </w:rPr>
              <w:t>Sylvia McDonald as Executor of the Estate of Samuel Alexander McDonald and Sylvia McDonald (B.C.)</w:t>
            </w:r>
          </w:p>
          <w:p w:rsidR="006C78C0" w:rsidRDefault="006C78C0" w:rsidP="005F1ED8">
            <w:pPr>
              <w:rPr>
                <w:sz w:val="20"/>
                <w:szCs w:val="20"/>
              </w:rPr>
            </w:pPr>
            <w:r>
              <w:rPr>
                <w:sz w:val="20"/>
                <w:szCs w:val="20"/>
              </w:rPr>
              <w:tab/>
              <w:t xml:space="preserve">Katherine E. </w:t>
            </w:r>
            <w:proofErr w:type="spellStart"/>
            <w:r>
              <w:rPr>
                <w:sz w:val="20"/>
                <w:szCs w:val="20"/>
              </w:rPr>
              <w:t>Ducey</w:t>
            </w:r>
            <w:proofErr w:type="spellEnd"/>
          </w:p>
          <w:p w:rsidR="006C78C0" w:rsidRDefault="006C78C0" w:rsidP="005F1ED8">
            <w:pPr>
              <w:rPr>
                <w:sz w:val="20"/>
                <w:szCs w:val="20"/>
              </w:rPr>
            </w:pPr>
            <w:r>
              <w:rPr>
                <w:sz w:val="20"/>
                <w:szCs w:val="20"/>
              </w:rPr>
              <w:tab/>
              <w:t xml:space="preserve">Campbell </w:t>
            </w:r>
            <w:proofErr w:type="spellStart"/>
            <w:r>
              <w:rPr>
                <w:sz w:val="20"/>
                <w:szCs w:val="20"/>
              </w:rPr>
              <w:t>Froh</w:t>
            </w:r>
            <w:proofErr w:type="spellEnd"/>
            <w:r>
              <w:rPr>
                <w:sz w:val="20"/>
                <w:szCs w:val="20"/>
              </w:rPr>
              <w:t xml:space="preserve"> May &amp; Rice LLP</w:t>
            </w:r>
          </w:p>
          <w:p w:rsidR="006C78C0" w:rsidRDefault="006C78C0" w:rsidP="005F1ED8">
            <w:pPr>
              <w:rPr>
                <w:sz w:val="20"/>
                <w:szCs w:val="20"/>
              </w:rPr>
            </w:pPr>
          </w:p>
          <w:p w:rsidR="006C78C0" w:rsidRDefault="006C78C0" w:rsidP="005F1ED8">
            <w:pPr>
              <w:rPr>
                <w:sz w:val="20"/>
                <w:szCs w:val="20"/>
              </w:rPr>
            </w:pPr>
            <w:r>
              <w:rPr>
                <w:sz w:val="20"/>
                <w:szCs w:val="20"/>
              </w:rPr>
              <w:t>FILING DATE: 28.09.2017</w:t>
            </w:r>
          </w:p>
          <w:p w:rsidR="00C21644" w:rsidRDefault="00C339CA" w:rsidP="005F1ED8">
            <w:pPr>
              <w:rPr>
                <w:sz w:val="20"/>
                <w:szCs w:val="20"/>
                <w:lang w:val="fr-CA"/>
              </w:rPr>
            </w:pPr>
            <w:r>
              <w:rPr>
                <w:sz w:val="20"/>
                <w:szCs w:val="20"/>
                <w:lang w:val="fr-CA"/>
              </w:rPr>
              <w:pict>
                <v:rect id="_x0000_i1025" style="width:108pt;height:1pt" o:hrpct="0" o:hralign="center" o:hrstd="t" o:hrnoshade="t" o:hr="t" fillcolor="black [3213]" stroked="f"/>
              </w:pict>
            </w:r>
          </w:p>
          <w:p w:rsidR="006C78C0" w:rsidRPr="00A935AA" w:rsidRDefault="006C78C0"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763C4B" w:rsidRDefault="006C78C0" w:rsidP="00901A8C">
            <w:pPr>
              <w:rPr>
                <w:b/>
                <w:sz w:val="20"/>
                <w:szCs w:val="20"/>
                <w:lang w:val="en-US"/>
              </w:rPr>
            </w:pPr>
            <w:proofErr w:type="spellStart"/>
            <w:r w:rsidRPr="00763C4B">
              <w:rPr>
                <w:b/>
                <w:sz w:val="20"/>
                <w:szCs w:val="20"/>
                <w:lang w:val="en-US"/>
              </w:rPr>
              <w:t>Idenix</w:t>
            </w:r>
            <w:proofErr w:type="spellEnd"/>
            <w:r w:rsidRPr="00763C4B">
              <w:rPr>
                <w:b/>
                <w:sz w:val="20"/>
                <w:szCs w:val="20"/>
                <w:lang w:val="en-US"/>
              </w:rPr>
              <w:t xml:space="preserve"> Pharmaceuticals, Inc.</w:t>
            </w:r>
          </w:p>
          <w:p w:rsidR="006C78C0" w:rsidRPr="00763C4B" w:rsidRDefault="006C78C0" w:rsidP="00901A8C">
            <w:pPr>
              <w:rPr>
                <w:sz w:val="20"/>
                <w:szCs w:val="20"/>
                <w:lang w:val="en-US"/>
              </w:rPr>
            </w:pPr>
            <w:r w:rsidRPr="00763C4B">
              <w:rPr>
                <w:b/>
                <w:sz w:val="20"/>
                <w:szCs w:val="20"/>
                <w:lang w:val="en-US"/>
              </w:rPr>
              <w:tab/>
            </w:r>
            <w:r w:rsidRPr="00763C4B">
              <w:rPr>
                <w:sz w:val="20"/>
                <w:szCs w:val="20"/>
                <w:lang w:val="en-US"/>
              </w:rPr>
              <w:t>Patrick S. Smith</w:t>
            </w:r>
          </w:p>
          <w:p w:rsidR="0046364F" w:rsidRPr="00763C4B" w:rsidRDefault="0046364F" w:rsidP="00901A8C">
            <w:pPr>
              <w:rPr>
                <w:sz w:val="20"/>
                <w:szCs w:val="20"/>
                <w:lang w:val="en-US"/>
              </w:rPr>
            </w:pPr>
            <w:r w:rsidRPr="00763C4B">
              <w:rPr>
                <w:sz w:val="20"/>
                <w:szCs w:val="20"/>
                <w:lang w:val="en-US"/>
              </w:rPr>
              <w:tab/>
            </w:r>
            <w:proofErr w:type="spellStart"/>
            <w:r w:rsidRPr="00763C4B">
              <w:rPr>
                <w:sz w:val="20"/>
                <w:szCs w:val="20"/>
                <w:lang w:val="en-US"/>
              </w:rPr>
              <w:t>Gowling</w:t>
            </w:r>
            <w:proofErr w:type="spellEnd"/>
            <w:r w:rsidRPr="00763C4B">
              <w:rPr>
                <w:sz w:val="20"/>
                <w:szCs w:val="20"/>
                <w:lang w:val="en-US"/>
              </w:rPr>
              <w:t xml:space="preserve"> WLG (Canada) LLP</w:t>
            </w:r>
          </w:p>
          <w:p w:rsidR="0046364F" w:rsidRPr="00763C4B" w:rsidRDefault="0046364F" w:rsidP="00901A8C">
            <w:pPr>
              <w:rPr>
                <w:sz w:val="20"/>
                <w:szCs w:val="20"/>
                <w:lang w:val="en-US"/>
              </w:rPr>
            </w:pPr>
          </w:p>
          <w:p w:rsidR="0046364F" w:rsidRPr="00763C4B" w:rsidRDefault="0046364F" w:rsidP="00901A8C">
            <w:pPr>
              <w:rPr>
                <w:sz w:val="20"/>
                <w:szCs w:val="20"/>
                <w:lang w:val="en-US"/>
              </w:rPr>
            </w:pPr>
            <w:r w:rsidRPr="00763C4B">
              <w:rPr>
                <w:sz w:val="20"/>
                <w:szCs w:val="20"/>
                <w:lang w:val="en-US"/>
              </w:rPr>
              <w:tab/>
              <w:t>v. (37781)</w:t>
            </w:r>
          </w:p>
          <w:p w:rsidR="0046364F" w:rsidRPr="00763C4B" w:rsidRDefault="0046364F" w:rsidP="00901A8C">
            <w:pPr>
              <w:rPr>
                <w:sz w:val="20"/>
                <w:szCs w:val="20"/>
                <w:lang w:val="en-US"/>
              </w:rPr>
            </w:pPr>
          </w:p>
          <w:p w:rsidR="0046364F" w:rsidRPr="00763C4B" w:rsidRDefault="0046364F" w:rsidP="00901A8C">
            <w:pPr>
              <w:rPr>
                <w:b/>
                <w:sz w:val="20"/>
                <w:szCs w:val="20"/>
                <w:lang w:val="en-US"/>
              </w:rPr>
            </w:pPr>
            <w:proofErr w:type="spellStart"/>
            <w:r>
              <w:rPr>
                <w:b/>
                <w:sz w:val="20"/>
                <w:szCs w:val="20"/>
                <w:lang w:val="fr-CA"/>
              </w:rPr>
              <w:t>Gilead</w:t>
            </w:r>
            <w:proofErr w:type="spellEnd"/>
            <w:r>
              <w:rPr>
                <w:b/>
                <w:sz w:val="20"/>
                <w:szCs w:val="20"/>
                <w:lang w:val="fr-CA"/>
              </w:rPr>
              <w:t xml:space="preserve"> </w:t>
            </w:r>
            <w:proofErr w:type="spellStart"/>
            <w:r>
              <w:rPr>
                <w:b/>
                <w:sz w:val="20"/>
                <w:szCs w:val="20"/>
                <w:lang w:val="fr-CA"/>
              </w:rPr>
              <w:t>Pharmassett</w:t>
            </w:r>
            <w:proofErr w:type="spellEnd"/>
            <w:r>
              <w:rPr>
                <w:b/>
                <w:sz w:val="20"/>
                <w:szCs w:val="20"/>
                <w:lang w:val="fr-CA"/>
              </w:rPr>
              <w:t xml:space="preserve"> LLC et al. </w:t>
            </w:r>
            <w:r w:rsidRPr="00763C4B">
              <w:rPr>
                <w:b/>
                <w:sz w:val="20"/>
                <w:szCs w:val="20"/>
                <w:lang w:val="en-US"/>
              </w:rPr>
              <w:t>(F.C.)</w:t>
            </w:r>
          </w:p>
          <w:p w:rsidR="0046364F" w:rsidRPr="00763C4B" w:rsidRDefault="0046364F" w:rsidP="00901A8C">
            <w:pPr>
              <w:rPr>
                <w:sz w:val="20"/>
                <w:szCs w:val="20"/>
                <w:lang w:val="en-US"/>
              </w:rPr>
            </w:pPr>
            <w:r w:rsidRPr="00763C4B">
              <w:rPr>
                <w:sz w:val="20"/>
                <w:szCs w:val="20"/>
                <w:lang w:val="en-US"/>
              </w:rPr>
              <w:tab/>
              <w:t>Jason Markwell</w:t>
            </w:r>
          </w:p>
          <w:p w:rsidR="0046364F" w:rsidRPr="00763C4B" w:rsidRDefault="0046364F" w:rsidP="00901A8C">
            <w:pPr>
              <w:rPr>
                <w:sz w:val="20"/>
                <w:szCs w:val="20"/>
                <w:lang w:val="en-US"/>
              </w:rPr>
            </w:pPr>
            <w:r w:rsidRPr="00763C4B">
              <w:rPr>
                <w:sz w:val="20"/>
                <w:szCs w:val="20"/>
                <w:lang w:val="en-US"/>
              </w:rPr>
              <w:tab/>
              <w:t xml:space="preserve">Belmore </w:t>
            </w:r>
            <w:proofErr w:type="spellStart"/>
            <w:r w:rsidRPr="00763C4B">
              <w:rPr>
                <w:sz w:val="20"/>
                <w:szCs w:val="20"/>
                <w:lang w:val="en-US"/>
              </w:rPr>
              <w:t>Neidrauer</w:t>
            </w:r>
            <w:proofErr w:type="spellEnd"/>
            <w:r w:rsidRPr="00763C4B">
              <w:rPr>
                <w:sz w:val="20"/>
                <w:szCs w:val="20"/>
                <w:lang w:val="en-US"/>
              </w:rPr>
              <w:t xml:space="preserve"> LLP</w:t>
            </w:r>
          </w:p>
          <w:p w:rsidR="0046364F" w:rsidRPr="00763C4B" w:rsidRDefault="0046364F" w:rsidP="00901A8C">
            <w:pPr>
              <w:rPr>
                <w:sz w:val="20"/>
                <w:szCs w:val="20"/>
                <w:lang w:val="en-US"/>
              </w:rPr>
            </w:pPr>
          </w:p>
          <w:p w:rsidR="0046364F" w:rsidRDefault="0046364F" w:rsidP="00901A8C">
            <w:pPr>
              <w:rPr>
                <w:sz w:val="20"/>
                <w:szCs w:val="20"/>
                <w:lang w:val="fr-CA"/>
              </w:rPr>
            </w:pPr>
            <w:r>
              <w:rPr>
                <w:sz w:val="20"/>
                <w:szCs w:val="20"/>
                <w:lang w:val="fr-CA"/>
              </w:rPr>
              <w:t>FILING DATE : 29.09.2017</w:t>
            </w:r>
          </w:p>
          <w:p w:rsidR="0046364F" w:rsidRPr="0046364F" w:rsidRDefault="00C339CA" w:rsidP="00901A8C">
            <w:pPr>
              <w:rPr>
                <w:sz w:val="20"/>
                <w:szCs w:val="20"/>
                <w:lang w:val="fr-CA"/>
              </w:rPr>
            </w:pPr>
            <w:r>
              <w:rPr>
                <w:sz w:val="20"/>
                <w:szCs w:val="20"/>
                <w:lang w:val="fr-CA"/>
              </w:rPr>
              <w:pict>
                <v:rect id="_x0000_i1026" style="width:108pt;height:1pt" o:hrpct="0" o:hralign="center" o:hrstd="t" o:hrnoshade="t" o:hr="t" fillcolor="black [3213]" stroked="f"/>
              </w:pict>
            </w:r>
          </w:p>
        </w:tc>
      </w:tr>
      <w:tr w:rsidR="00C21644" w:rsidRPr="0046364F" w:rsidTr="003B3977">
        <w:tc>
          <w:tcPr>
            <w:tcW w:w="4320" w:type="dxa"/>
            <w:shd w:val="clear" w:color="auto" w:fill="auto"/>
          </w:tcPr>
          <w:p w:rsidR="00C21644" w:rsidRPr="00763C4B" w:rsidRDefault="0046364F" w:rsidP="003B3977">
            <w:pPr>
              <w:rPr>
                <w:b/>
                <w:sz w:val="20"/>
                <w:szCs w:val="20"/>
                <w:lang w:val="en-US"/>
              </w:rPr>
            </w:pPr>
            <w:r w:rsidRPr="00763C4B">
              <w:rPr>
                <w:b/>
                <w:sz w:val="20"/>
                <w:szCs w:val="20"/>
                <w:lang w:val="en-US"/>
              </w:rPr>
              <w:t>Darren John</w:t>
            </w:r>
          </w:p>
          <w:p w:rsidR="0046364F" w:rsidRPr="00763C4B" w:rsidRDefault="0046364F" w:rsidP="003B3977">
            <w:pPr>
              <w:rPr>
                <w:sz w:val="20"/>
                <w:szCs w:val="20"/>
                <w:lang w:val="en-US"/>
              </w:rPr>
            </w:pPr>
            <w:r w:rsidRPr="00763C4B">
              <w:rPr>
                <w:b/>
                <w:sz w:val="20"/>
                <w:szCs w:val="20"/>
                <w:lang w:val="en-US"/>
              </w:rPr>
              <w:tab/>
            </w:r>
            <w:proofErr w:type="spellStart"/>
            <w:r w:rsidRPr="00763C4B">
              <w:rPr>
                <w:sz w:val="20"/>
                <w:szCs w:val="20"/>
                <w:lang w:val="en-US"/>
              </w:rPr>
              <w:t>Maanit</w:t>
            </w:r>
            <w:proofErr w:type="spellEnd"/>
            <w:r w:rsidRPr="00763C4B">
              <w:rPr>
                <w:sz w:val="20"/>
                <w:szCs w:val="20"/>
                <w:lang w:val="en-US"/>
              </w:rPr>
              <w:t xml:space="preserve"> </w:t>
            </w:r>
            <w:proofErr w:type="spellStart"/>
            <w:r w:rsidRPr="00763C4B">
              <w:rPr>
                <w:sz w:val="20"/>
                <w:szCs w:val="20"/>
                <w:lang w:val="en-US"/>
              </w:rPr>
              <w:t>Zemel</w:t>
            </w:r>
            <w:proofErr w:type="spellEnd"/>
          </w:p>
          <w:p w:rsidR="0046364F" w:rsidRPr="00763C4B" w:rsidRDefault="0046364F" w:rsidP="003B3977">
            <w:pPr>
              <w:rPr>
                <w:sz w:val="20"/>
                <w:szCs w:val="20"/>
                <w:lang w:val="en-US"/>
              </w:rPr>
            </w:pPr>
            <w:r w:rsidRPr="00763C4B">
              <w:rPr>
                <w:sz w:val="20"/>
                <w:szCs w:val="20"/>
                <w:lang w:val="en-US"/>
              </w:rPr>
              <w:tab/>
            </w:r>
            <w:proofErr w:type="spellStart"/>
            <w:r w:rsidRPr="00763C4B">
              <w:rPr>
                <w:sz w:val="20"/>
                <w:szCs w:val="20"/>
                <w:lang w:val="en-US"/>
              </w:rPr>
              <w:t>Zemel</w:t>
            </w:r>
            <w:proofErr w:type="spellEnd"/>
            <w:r w:rsidRPr="00763C4B">
              <w:rPr>
                <w:sz w:val="20"/>
                <w:szCs w:val="20"/>
                <w:lang w:val="en-US"/>
              </w:rPr>
              <w:t xml:space="preserve"> van </w:t>
            </w:r>
            <w:proofErr w:type="spellStart"/>
            <w:r w:rsidRPr="00763C4B">
              <w:rPr>
                <w:sz w:val="20"/>
                <w:szCs w:val="20"/>
                <w:lang w:val="en-US"/>
              </w:rPr>
              <w:t>Kampen</w:t>
            </w:r>
            <w:proofErr w:type="spellEnd"/>
            <w:r w:rsidRPr="00763C4B">
              <w:rPr>
                <w:sz w:val="20"/>
                <w:szCs w:val="20"/>
                <w:lang w:val="en-US"/>
              </w:rPr>
              <w:t xml:space="preserve"> LLP</w:t>
            </w:r>
          </w:p>
          <w:p w:rsidR="0046364F" w:rsidRPr="00763C4B" w:rsidRDefault="0046364F" w:rsidP="003B3977">
            <w:pPr>
              <w:rPr>
                <w:sz w:val="20"/>
                <w:szCs w:val="20"/>
                <w:lang w:val="en-US"/>
              </w:rPr>
            </w:pPr>
          </w:p>
          <w:p w:rsidR="0046364F" w:rsidRDefault="0046364F" w:rsidP="003B3977">
            <w:pPr>
              <w:rPr>
                <w:sz w:val="20"/>
                <w:szCs w:val="20"/>
                <w:lang w:val="fr-CA"/>
              </w:rPr>
            </w:pPr>
            <w:r w:rsidRPr="00763C4B">
              <w:rPr>
                <w:sz w:val="20"/>
                <w:szCs w:val="20"/>
                <w:lang w:val="en-US"/>
              </w:rPr>
              <w:tab/>
            </w:r>
            <w:r>
              <w:rPr>
                <w:sz w:val="20"/>
                <w:szCs w:val="20"/>
                <w:lang w:val="fr-CA"/>
              </w:rPr>
              <w:t>v. (37780)</w:t>
            </w:r>
          </w:p>
          <w:p w:rsidR="0046364F" w:rsidRDefault="0046364F" w:rsidP="003B3977">
            <w:pPr>
              <w:rPr>
                <w:sz w:val="20"/>
                <w:szCs w:val="20"/>
                <w:lang w:val="fr-CA"/>
              </w:rPr>
            </w:pPr>
          </w:p>
          <w:p w:rsidR="0046364F" w:rsidRDefault="0046364F" w:rsidP="003B3977">
            <w:pPr>
              <w:rPr>
                <w:b/>
                <w:sz w:val="20"/>
                <w:szCs w:val="20"/>
                <w:lang w:val="fr-CA"/>
              </w:rPr>
            </w:pPr>
            <w:r>
              <w:rPr>
                <w:b/>
                <w:sz w:val="20"/>
                <w:szCs w:val="20"/>
                <w:lang w:val="fr-CA"/>
              </w:rPr>
              <w:t xml:space="preserve">Alex </w:t>
            </w:r>
            <w:proofErr w:type="spellStart"/>
            <w:r>
              <w:rPr>
                <w:b/>
                <w:sz w:val="20"/>
                <w:szCs w:val="20"/>
                <w:lang w:val="fr-CA"/>
              </w:rPr>
              <w:t>Ballingall</w:t>
            </w:r>
            <w:proofErr w:type="spellEnd"/>
            <w:r>
              <w:rPr>
                <w:b/>
                <w:sz w:val="20"/>
                <w:szCs w:val="20"/>
                <w:lang w:val="fr-CA"/>
              </w:rPr>
              <w:t xml:space="preserve"> et al. (Ont.)</w:t>
            </w:r>
          </w:p>
          <w:p w:rsidR="0046364F" w:rsidRPr="00763C4B" w:rsidRDefault="0046364F" w:rsidP="003B3977">
            <w:pPr>
              <w:rPr>
                <w:sz w:val="20"/>
                <w:szCs w:val="20"/>
                <w:lang w:val="en-US"/>
              </w:rPr>
            </w:pPr>
            <w:r>
              <w:rPr>
                <w:sz w:val="20"/>
                <w:szCs w:val="20"/>
                <w:lang w:val="fr-CA"/>
              </w:rPr>
              <w:tab/>
            </w:r>
            <w:r w:rsidRPr="00763C4B">
              <w:rPr>
                <w:sz w:val="20"/>
                <w:szCs w:val="20"/>
                <w:lang w:val="en-US"/>
              </w:rPr>
              <w:t>Iris Fischer</w:t>
            </w:r>
          </w:p>
          <w:p w:rsidR="0046364F" w:rsidRPr="00763C4B" w:rsidRDefault="0046364F" w:rsidP="003B3977">
            <w:pPr>
              <w:rPr>
                <w:sz w:val="20"/>
                <w:szCs w:val="20"/>
                <w:lang w:val="en-US"/>
              </w:rPr>
            </w:pPr>
            <w:r w:rsidRPr="00763C4B">
              <w:rPr>
                <w:sz w:val="20"/>
                <w:szCs w:val="20"/>
                <w:lang w:val="en-US"/>
              </w:rPr>
              <w:tab/>
              <w:t xml:space="preserve">Blake, Cassels &amp; </w:t>
            </w:r>
            <w:proofErr w:type="spellStart"/>
            <w:r w:rsidRPr="00763C4B">
              <w:rPr>
                <w:sz w:val="20"/>
                <w:szCs w:val="20"/>
                <w:lang w:val="en-US"/>
              </w:rPr>
              <w:t>Graydon</w:t>
            </w:r>
            <w:proofErr w:type="spellEnd"/>
            <w:r w:rsidRPr="00763C4B">
              <w:rPr>
                <w:sz w:val="20"/>
                <w:szCs w:val="20"/>
                <w:lang w:val="en-US"/>
              </w:rPr>
              <w:t xml:space="preserve"> LLP</w:t>
            </w:r>
          </w:p>
          <w:p w:rsidR="0046364F" w:rsidRPr="00763C4B" w:rsidRDefault="0046364F" w:rsidP="003B3977">
            <w:pPr>
              <w:rPr>
                <w:sz w:val="20"/>
                <w:szCs w:val="20"/>
                <w:lang w:val="en-US"/>
              </w:rPr>
            </w:pPr>
          </w:p>
          <w:p w:rsidR="0046364F" w:rsidRPr="00763C4B" w:rsidRDefault="0046364F" w:rsidP="003B3977">
            <w:pPr>
              <w:rPr>
                <w:sz w:val="20"/>
                <w:szCs w:val="20"/>
                <w:lang w:val="en-US"/>
              </w:rPr>
            </w:pPr>
            <w:r w:rsidRPr="00763C4B">
              <w:rPr>
                <w:sz w:val="20"/>
                <w:szCs w:val="20"/>
                <w:lang w:val="en-US"/>
              </w:rPr>
              <w:t>FILING DATE : 29.09.2017</w:t>
            </w:r>
          </w:p>
          <w:p w:rsidR="0046364F" w:rsidRDefault="00C339CA" w:rsidP="003B3977">
            <w:pPr>
              <w:rPr>
                <w:sz w:val="20"/>
                <w:szCs w:val="20"/>
                <w:lang w:val="fr-CA"/>
              </w:rPr>
            </w:pPr>
            <w:r>
              <w:rPr>
                <w:sz w:val="20"/>
                <w:szCs w:val="20"/>
                <w:lang w:val="fr-CA"/>
              </w:rPr>
              <w:pict>
                <v:rect id="_x0000_i1027" style="width:108pt;height:1pt" o:hrpct="0" o:hralign="center" o:hrstd="t" o:hrnoshade="t" o:hr="t" fillcolor="black [3213]" stroked="f"/>
              </w:pict>
            </w:r>
          </w:p>
          <w:p w:rsidR="0046364F" w:rsidRPr="0046364F" w:rsidRDefault="0046364F" w:rsidP="003B3977">
            <w:pPr>
              <w:rPr>
                <w:sz w:val="20"/>
                <w:szCs w:val="20"/>
                <w:lang w:val="fr-CA"/>
              </w:rPr>
            </w:pPr>
          </w:p>
        </w:tc>
        <w:tc>
          <w:tcPr>
            <w:tcW w:w="1181" w:type="dxa"/>
            <w:shd w:val="clear" w:color="auto" w:fill="auto"/>
          </w:tcPr>
          <w:p w:rsidR="00C21644" w:rsidRPr="0046364F" w:rsidRDefault="00C21644" w:rsidP="00242AEE">
            <w:pPr>
              <w:jc w:val="center"/>
              <w:rPr>
                <w:sz w:val="20"/>
                <w:szCs w:val="20"/>
                <w:lang w:val="fr-CA"/>
              </w:rPr>
            </w:pPr>
          </w:p>
        </w:tc>
        <w:tc>
          <w:tcPr>
            <w:tcW w:w="4320" w:type="dxa"/>
            <w:shd w:val="clear" w:color="auto" w:fill="auto"/>
          </w:tcPr>
          <w:p w:rsidR="0046364F" w:rsidRPr="00763C4B" w:rsidRDefault="004C25B4" w:rsidP="00E8544A">
            <w:pPr>
              <w:rPr>
                <w:b/>
                <w:sz w:val="20"/>
                <w:szCs w:val="20"/>
                <w:lang w:val="en-US"/>
              </w:rPr>
            </w:pPr>
            <w:r w:rsidRPr="00763C4B">
              <w:rPr>
                <w:b/>
                <w:sz w:val="20"/>
                <w:szCs w:val="20"/>
                <w:lang w:val="en-US"/>
              </w:rPr>
              <w:t>Nicky Fortunato</w:t>
            </w:r>
          </w:p>
          <w:p w:rsidR="004C25B4" w:rsidRPr="00763C4B" w:rsidRDefault="004C25B4" w:rsidP="00E8544A">
            <w:pPr>
              <w:rPr>
                <w:sz w:val="20"/>
                <w:szCs w:val="20"/>
                <w:lang w:val="en-US"/>
              </w:rPr>
            </w:pPr>
            <w:r w:rsidRPr="00763C4B">
              <w:rPr>
                <w:b/>
                <w:sz w:val="20"/>
                <w:szCs w:val="20"/>
                <w:lang w:val="en-US"/>
              </w:rPr>
              <w:tab/>
            </w:r>
            <w:r w:rsidRPr="00763C4B">
              <w:rPr>
                <w:sz w:val="20"/>
                <w:szCs w:val="20"/>
                <w:lang w:val="en-US"/>
              </w:rPr>
              <w:t xml:space="preserve">James </w:t>
            </w:r>
            <w:proofErr w:type="spellStart"/>
            <w:r w:rsidRPr="00763C4B">
              <w:rPr>
                <w:sz w:val="20"/>
                <w:szCs w:val="20"/>
                <w:lang w:val="en-US"/>
              </w:rPr>
              <w:t>Harbic</w:t>
            </w:r>
            <w:proofErr w:type="spellEnd"/>
          </w:p>
          <w:p w:rsidR="004C25B4" w:rsidRPr="00763C4B" w:rsidRDefault="004C25B4" w:rsidP="00E8544A">
            <w:pPr>
              <w:rPr>
                <w:sz w:val="20"/>
                <w:szCs w:val="20"/>
                <w:lang w:val="en-US"/>
              </w:rPr>
            </w:pPr>
            <w:r w:rsidRPr="00763C4B">
              <w:rPr>
                <w:sz w:val="20"/>
                <w:szCs w:val="20"/>
                <w:lang w:val="en-US"/>
              </w:rPr>
              <w:tab/>
            </w:r>
            <w:proofErr w:type="spellStart"/>
            <w:r w:rsidRPr="00763C4B">
              <w:rPr>
                <w:sz w:val="20"/>
                <w:szCs w:val="20"/>
                <w:lang w:val="en-US"/>
              </w:rPr>
              <w:t>Harbic</w:t>
            </w:r>
            <w:proofErr w:type="spellEnd"/>
            <w:r w:rsidRPr="00763C4B">
              <w:rPr>
                <w:sz w:val="20"/>
                <w:szCs w:val="20"/>
                <w:lang w:val="en-US"/>
              </w:rPr>
              <w:t xml:space="preserve"> Law</w:t>
            </w:r>
          </w:p>
          <w:p w:rsidR="0046364F" w:rsidRPr="00763C4B" w:rsidRDefault="0046364F" w:rsidP="00E8544A">
            <w:pPr>
              <w:rPr>
                <w:sz w:val="20"/>
                <w:szCs w:val="20"/>
                <w:lang w:val="en-US"/>
              </w:rPr>
            </w:pPr>
          </w:p>
          <w:p w:rsidR="0046364F" w:rsidRPr="00763C4B" w:rsidRDefault="004C25B4" w:rsidP="00E8544A">
            <w:pPr>
              <w:rPr>
                <w:sz w:val="20"/>
                <w:szCs w:val="20"/>
                <w:lang w:val="en-US"/>
              </w:rPr>
            </w:pPr>
            <w:r w:rsidRPr="00763C4B">
              <w:rPr>
                <w:sz w:val="20"/>
                <w:szCs w:val="20"/>
                <w:lang w:val="en-US"/>
              </w:rPr>
              <w:tab/>
              <w:t>v. (37789)</w:t>
            </w:r>
          </w:p>
          <w:p w:rsidR="004C25B4" w:rsidRPr="00763C4B" w:rsidRDefault="004C25B4" w:rsidP="00E8544A">
            <w:pPr>
              <w:rPr>
                <w:sz w:val="20"/>
                <w:szCs w:val="20"/>
                <w:lang w:val="en-US"/>
              </w:rPr>
            </w:pPr>
          </w:p>
          <w:p w:rsidR="004C25B4" w:rsidRPr="004C25B4" w:rsidRDefault="004C25B4" w:rsidP="00E8544A">
            <w:pPr>
              <w:rPr>
                <w:b/>
                <w:sz w:val="20"/>
                <w:szCs w:val="20"/>
                <w:lang w:val="en-US"/>
              </w:rPr>
            </w:pPr>
            <w:r w:rsidRPr="004C25B4">
              <w:rPr>
                <w:b/>
                <w:sz w:val="20"/>
                <w:szCs w:val="20"/>
                <w:lang w:val="en-US"/>
              </w:rPr>
              <w:t>Her Majesty the Queen (Ont.)</w:t>
            </w:r>
          </w:p>
          <w:p w:rsidR="004C25B4" w:rsidRDefault="004C25B4" w:rsidP="00E8544A">
            <w:pPr>
              <w:rPr>
                <w:sz w:val="20"/>
                <w:szCs w:val="20"/>
                <w:lang w:val="en-US"/>
              </w:rPr>
            </w:pPr>
            <w:r>
              <w:rPr>
                <w:sz w:val="20"/>
                <w:szCs w:val="20"/>
                <w:lang w:val="en-US"/>
              </w:rPr>
              <w:tab/>
              <w:t>Gregory Lafontaine</w:t>
            </w:r>
          </w:p>
          <w:p w:rsidR="004C25B4" w:rsidRDefault="004C25B4" w:rsidP="00E8544A">
            <w:pPr>
              <w:rPr>
                <w:sz w:val="20"/>
                <w:szCs w:val="20"/>
                <w:lang w:val="en-US"/>
              </w:rPr>
            </w:pPr>
            <w:r>
              <w:rPr>
                <w:sz w:val="20"/>
                <w:szCs w:val="20"/>
                <w:lang w:val="en-US"/>
              </w:rPr>
              <w:tab/>
              <w:t>A.G. of Ontario</w:t>
            </w:r>
          </w:p>
          <w:p w:rsidR="004C25B4" w:rsidRPr="004C25B4" w:rsidRDefault="004C25B4" w:rsidP="00E8544A">
            <w:pPr>
              <w:rPr>
                <w:sz w:val="20"/>
                <w:szCs w:val="20"/>
                <w:lang w:val="en-US"/>
              </w:rPr>
            </w:pPr>
            <w:r>
              <w:rPr>
                <w:sz w:val="20"/>
                <w:szCs w:val="20"/>
                <w:lang w:val="en-US"/>
              </w:rPr>
              <w:br/>
              <w:t>FILING DATE: 29.09.2017</w:t>
            </w:r>
          </w:p>
          <w:p w:rsidR="00C21644" w:rsidRPr="0046364F" w:rsidRDefault="00C339CA" w:rsidP="00E8544A">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AC53F5" w:rsidTr="003B3977">
        <w:tc>
          <w:tcPr>
            <w:tcW w:w="4320" w:type="dxa"/>
            <w:shd w:val="clear" w:color="auto" w:fill="auto"/>
          </w:tcPr>
          <w:p w:rsidR="00C21644" w:rsidRPr="00763C4B" w:rsidRDefault="00AC53F5" w:rsidP="005F1ED8">
            <w:pPr>
              <w:rPr>
                <w:b/>
                <w:sz w:val="20"/>
                <w:szCs w:val="20"/>
              </w:rPr>
            </w:pPr>
            <w:r w:rsidRPr="00763C4B">
              <w:rPr>
                <w:b/>
                <w:sz w:val="20"/>
                <w:szCs w:val="20"/>
              </w:rPr>
              <w:t xml:space="preserve">Mohamed </w:t>
            </w:r>
            <w:proofErr w:type="spellStart"/>
            <w:r w:rsidRPr="00763C4B">
              <w:rPr>
                <w:b/>
                <w:sz w:val="20"/>
                <w:szCs w:val="20"/>
              </w:rPr>
              <w:t>Zeki</w:t>
            </w:r>
            <w:proofErr w:type="spellEnd"/>
            <w:r w:rsidRPr="00763C4B">
              <w:rPr>
                <w:b/>
                <w:sz w:val="20"/>
                <w:szCs w:val="20"/>
              </w:rPr>
              <w:t xml:space="preserve"> </w:t>
            </w:r>
            <w:proofErr w:type="spellStart"/>
            <w:r w:rsidRPr="00763C4B">
              <w:rPr>
                <w:b/>
                <w:sz w:val="20"/>
                <w:szCs w:val="20"/>
              </w:rPr>
              <w:t>Mahjoub</w:t>
            </w:r>
            <w:proofErr w:type="spellEnd"/>
          </w:p>
          <w:p w:rsidR="00AC53F5" w:rsidRPr="00763C4B" w:rsidRDefault="00AC53F5" w:rsidP="005F1ED8">
            <w:pPr>
              <w:rPr>
                <w:sz w:val="20"/>
                <w:szCs w:val="20"/>
              </w:rPr>
            </w:pPr>
            <w:r w:rsidRPr="00763C4B">
              <w:rPr>
                <w:b/>
                <w:sz w:val="20"/>
                <w:szCs w:val="20"/>
              </w:rPr>
              <w:tab/>
            </w:r>
            <w:r w:rsidRPr="00763C4B">
              <w:rPr>
                <w:sz w:val="20"/>
                <w:szCs w:val="20"/>
              </w:rPr>
              <w:t>Johanne Doyon</w:t>
            </w:r>
          </w:p>
          <w:p w:rsidR="00AC53F5" w:rsidRPr="00DE5725" w:rsidRDefault="00AC53F5" w:rsidP="005F1ED8">
            <w:pPr>
              <w:rPr>
                <w:sz w:val="20"/>
                <w:szCs w:val="20"/>
              </w:rPr>
            </w:pPr>
            <w:r w:rsidRPr="00763C4B">
              <w:rPr>
                <w:sz w:val="20"/>
                <w:szCs w:val="20"/>
              </w:rPr>
              <w:tab/>
            </w:r>
            <w:r w:rsidRPr="00DE5725">
              <w:rPr>
                <w:sz w:val="20"/>
                <w:szCs w:val="20"/>
              </w:rPr>
              <w:t xml:space="preserve">Doyon, </w:t>
            </w:r>
            <w:proofErr w:type="spellStart"/>
            <w:r w:rsidRPr="00DE5725">
              <w:rPr>
                <w:sz w:val="20"/>
                <w:szCs w:val="20"/>
              </w:rPr>
              <w:t>Nugyen</w:t>
            </w:r>
            <w:proofErr w:type="spellEnd"/>
            <w:r w:rsidRPr="00DE5725">
              <w:rPr>
                <w:sz w:val="20"/>
                <w:szCs w:val="20"/>
              </w:rPr>
              <w:t xml:space="preserve">, </w:t>
            </w:r>
            <w:proofErr w:type="spellStart"/>
            <w:r w:rsidRPr="00DE5725">
              <w:rPr>
                <w:sz w:val="20"/>
                <w:szCs w:val="20"/>
              </w:rPr>
              <w:t>Tutunjian</w:t>
            </w:r>
            <w:proofErr w:type="spellEnd"/>
            <w:r w:rsidRPr="00DE5725">
              <w:rPr>
                <w:sz w:val="20"/>
                <w:szCs w:val="20"/>
              </w:rPr>
              <w:t xml:space="preserve"> &amp; </w:t>
            </w:r>
            <w:proofErr w:type="spellStart"/>
            <w:r w:rsidRPr="00DE5725">
              <w:rPr>
                <w:sz w:val="20"/>
                <w:szCs w:val="20"/>
              </w:rPr>
              <w:t>Clich</w:t>
            </w:r>
            <w:r w:rsidR="00D979C1" w:rsidRPr="00DE5725">
              <w:rPr>
                <w:sz w:val="20"/>
                <w:szCs w:val="20"/>
              </w:rPr>
              <w:t>e</w:t>
            </w:r>
            <w:proofErr w:type="spellEnd"/>
            <w:r w:rsidRPr="00DE5725">
              <w:rPr>
                <w:sz w:val="20"/>
                <w:szCs w:val="20"/>
              </w:rPr>
              <w:t>-</w:t>
            </w:r>
            <w:r w:rsidRPr="00DE5725">
              <w:rPr>
                <w:sz w:val="20"/>
                <w:szCs w:val="20"/>
              </w:rPr>
              <w:tab/>
            </w:r>
            <w:proofErr w:type="spellStart"/>
            <w:r w:rsidRPr="00DE5725">
              <w:rPr>
                <w:sz w:val="20"/>
                <w:szCs w:val="20"/>
              </w:rPr>
              <w:t>Rivard</w:t>
            </w:r>
            <w:proofErr w:type="spellEnd"/>
            <w:r w:rsidRPr="00DE5725">
              <w:rPr>
                <w:sz w:val="20"/>
                <w:szCs w:val="20"/>
              </w:rPr>
              <w:t xml:space="preserve">, </w:t>
            </w:r>
            <w:proofErr w:type="spellStart"/>
            <w:r w:rsidRPr="00DE5725">
              <w:rPr>
                <w:sz w:val="20"/>
                <w:szCs w:val="20"/>
              </w:rPr>
              <w:t>Avocats</w:t>
            </w:r>
            <w:proofErr w:type="spellEnd"/>
            <w:r w:rsidRPr="00DE5725">
              <w:rPr>
                <w:sz w:val="20"/>
                <w:szCs w:val="20"/>
              </w:rPr>
              <w:t xml:space="preserve"> S.E.N.C.</w:t>
            </w:r>
          </w:p>
          <w:p w:rsidR="00AC53F5" w:rsidRPr="00DE5725" w:rsidRDefault="00AC53F5" w:rsidP="005F1ED8">
            <w:pPr>
              <w:rPr>
                <w:sz w:val="20"/>
                <w:szCs w:val="20"/>
              </w:rPr>
            </w:pPr>
          </w:p>
          <w:p w:rsidR="00AC53F5" w:rsidRDefault="00AC53F5" w:rsidP="005F1ED8">
            <w:pPr>
              <w:rPr>
                <w:sz w:val="20"/>
                <w:szCs w:val="20"/>
                <w:lang w:val="en-US"/>
              </w:rPr>
            </w:pPr>
            <w:r w:rsidRPr="00DE5725">
              <w:rPr>
                <w:sz w:val="20"/>
                <w:szCs w:val="20"/>
              </w:rPr>
              <w:tab/>
            </w:r>
            <w:r>
              <w:rPr>
                <w:sz w:val="20"/>
                <w:szCs w:val="20"/>
                <w:lang w:val="en-US"/>
              </w:rPr>
              <w:t>v. (37793)</w:t>
            </w:r>
          </w:p>
          <w:p w:rsidR="00AC53F5" w:rsidRDefault="00AC53F5" w:rsidP="005F1ED8">
            <w:pPr>
              <w:rPr>
                <w:sz w:val="20"/>
                <w:szCs w:val="20"/>
                <w:lang w:val="en-US"/>
              </w:rPr>
            </w:pPr>
          </w:p>
          <w:p w:rsidR="00AC53F5" w:rsidRDefault="00AC53F5" w:rsidP="005F1ED8">
            <w:pPr>
              <w:rPr>
                <w:b/>
                <w:sz w:val="20"/>
                <w:szCs w:val="20"/>
                <w:lang w:val="en-US"/>
              </w:rPr>
            </w:pPr>
            <w:r>
              <w:rPr>
                <w:b/>
                <w:sz w:val="20"/>
                <w:szCs w:val="20"/>
                <w:lang w:val="en-US"/>
              </w:rPr>
              <w:t>Minister of Citizenship and Immigration et al. (F.C.)</w:t>
            </w:r>
          </w:p>
          <w:p w:rsidR="00AC53F5" w:rsidRDefault="00AC53F5" w:rsidP="005F1ED8">
            <w:pPr>
              <w:rPr>
                <w:sz w:val="20"/>
                <w:szCs w:val="20"/>
                <w:lang w:val="en-US"/>
              </w:rPr>
            </w:pPr>
            <w:r>
              <w:rPr>
                <w:sz w:val="20"/>
                <w:szCs w:val="20"/>
                <w:lang w:val="en-US"/>
              </w:rPr>
              <w:tab/>
            </w:r>
            <w:r w:rsidR="004C5F21">
              <w:rPr>
                <w:sz w:val="20"/>
                <w:szCs w:val="20"/>
                <w:lang w:val="en-US"/>
              </w:rPr>
              <w:t xml:space="preserve">Marianne </w:t>
            </w:r>
            <w:proofErr w:type="spellStart"/>
            <w:r w:rsidR="004C5F21">
              <w:rPr>
                <w:sz w:val="20"/>
                <w:szCs w:val="20"/>
                <w:lang w:val="en-US"/>
              </w:rPr>
              <w:t>Zoric</w:t>
            </w:r>
            <w:proofErr w:type="spellEnd"/>
          </w:p>
          <w:p w:rsidR="004C5F21" w:rsidRDefault="004C5F21" w:rsidP="005F1ED8">
            <w:pPr>
              <w:rPr>
                <w:sz w:val="20"/>
                <w:szCs w:val="20"/>
                <w:lang w:val="en-US"/>
              </w:rPr>
            </w:pPr>
            <w:r>
              <w:rPr>
                <w:sz w:val="20"/>
                <w:szCs w:val="20"/>
                <w:lang w:val="en-US"/>
              </w:rPr>
              <w:tab/>
              <w:t>A.G. of Canada</w:t>
            </w:r>
          </w:p>
          <w:p w:rsidR="004C5F21" w:rsidRDefault="004C5F21" w:rsidP="005F1ED8">
            <w:pPr>
              <w:rPr>
                <w:sz w:val="20"/>
                <w:szCs w:val="20"/>
                <w:lang w:val="en-US"/>
              </w:rPr>
            </w:pPr>
          </w:p>
          <w:p w:rsidR="004C5F21" w:rsidRDefault="004C5F21" w:rsidP="005F1ED8">
            <w:pPr>
              <w:rPr>
                <w:sz w:val="20"/>
                <w:szCs w:val="20"/>
                <w:lang w:val="en-US"/>
              </w:rPr>
            </w:pPr>
            <w:r>
              <w:rPr>
                <w:sz w:val="20"/>
                <w:szCs w:val="20"/>
                <w:lang w:val="en-US"/>
              </w:rPr>
              <w:t>FILING DATE: 29.09.2017</w:t>
            </w:r>
          </w:p>
          <w:p w:rsidR="004C5F21" w:rsidRDefault="00C339CA" w:rsidP="005F1ED8">
            <w:pPr>
              <w:rPr>
                <w:sz w:val="20"/>
                <w:szCs w:val="20"/>
                <w:lang w:val="fr-CA"/>
              </w:rPr>
            </w:pPr>
            <w:r>
              <w:rPr>
                <w:sz w:val="20"/>
                <w:szCs w:val="20"/>
                <w:lang w:val="fr-CA"/>
              </w:rPr>
              <w:pict>
                <v:rect id="_x0000_i1029" style="width:108pt;height:1pt" o:hrpct="0" o:hralign="center" o:hrstd="t" o:hrnoshade="t" o:hr="t" fillcolor="black [3213]" stroked="f"/>
              </w:pict>
            </w:r>
          </w:p>
          <w:p w:rsidR="004C5F21" w:rsidRPr="00AC53F5" w:rsidRDefault="004C5F21" w:rsidP="005F1ED8">
            <w:pPr>
              <w:rPr>
                <w:sz w:val="20"/>
                <w:szCs w:val="20"/>
                <w:lang w:val="en-US"/>
              </w:rPr>
            </w:pPr>
          </w:p>
        </w:tc>
        <w:tc>
          <w:tcPr>
            <w:tcW w:w="1181" w:type="dxa"/>
            <w:shd w:val="clear" w:color="auto" w:fill="auto"/>
          </w:tcPr>
          <w:p w:rsidR="00C21644" w:rsidRPr="00AC53F5" w:rsidRDefault="00C21644" w:rsidP="00242AEE">
            <w:pPr>
              <w:jc w:val="center"/>
              <w:rPr>
                <w:b/>
                <w:sz w:val="20"/>
                <w:szCs w:val="20"/>
                <w:lang w:val="en-US"/>
              </w:rPr>
            </w:pPr>
          </w:p>
        </w:tc>
        <w:tc>
          <w:tcPr>
            <w:tcW w:w="4320" w:type="dxa"/>
            <w:shd w:val="clear" w:color="auto" w:fill="auto"/>
          </w:tcPr>
          <w:p w:rsidR="00C21644" w:rsidRDefault="00DE38D4" w:rsidP="005F1ED8">
            <w:pPr>
              <w:rPr>
                <w:b/>
                <w:sz w:val="20"/>
                <w:szCs w:val="20"/>
                <w:lang w:val="en-US"/>
              </w:rPr>
            </w:pPr>
            <w:r>
              <w:rPr>
                <w:b/>
                <w:sz w:val="20"/>
                <w:szCs w:val="20"/>
                <w:lang w:val="en-US"/>
              </w:rPr>
              <w:t xml:space="preserve">Her Majesty the Queen </w:t>
            </w:r>
          </w:p>
          <w:p w:rsidR="00DE38D4" w:rsidRDefault="00DE38D4" w:rsidP="005F1ED8">
            <w:pPr>
              <w:rPr>
                <w:sz w:val="20"/>
                <w:szCs w:val="20"/>
                <w:lang w:val="en-US"/>
              </w:rPr>
            </w:pPr>
            <w:r>
              <w:rPr>
                <w:b/>
                <w:sz w:val="20"/>
                <w:szCs w:val="20"/>
                <w:lang w:val="en-US"/>
              </w:rPr>
              <w:tab/>
            </w:r>
            <w:r>
              <w:rPr>
                <w:sz w:val="20"/>
                <w:szCs w:val="20"/>
                <w:lang w:val="en-US"/>
              </w:rPr>
              <w:t>Mary T. Ainslie Q.C.</w:t>
            </w:r>
          </w:p>
          <w:p w:rsidR="00DE38D4" w:rsidRDefault="00DE38D4" w:rsidP="005F1ED8">
            <w:pPr>
              <w:rPr>
                <w:sz w:val="20"/>
                <w:szCs w:val="20"/>
                <w:lang w:val="en-US"/>
              </w:rPr>
            </w:pPr>
            <w:r>
              <w:rPr>
                <w:sz w:val="20"/>
                <w:szCs w:val="20"/>
                <w:lang w:val="en-US"/>
              </w:rPr>
              <w:tab/>
              <w:t>A.G. of British Columbia</w:t>
            </w:r>
          </w:p>
          <w:p w:rsidR="00DE38D4" w:rsidRDefault="00DE38D4" w:rsidP="005F1ED8">
            <w:pPr>
              <w:rPr>
                <w:sz w:val="20"/>
                <w:szCs w:val="20"/>
                <w:lang w:val="en-US"/>
              </w:rPr>
            </w:pPr>
          </w:p>
          <w:p w:rsidR="00DE38D4" w:rsidRDefault="00DE38D4" w:rsidP="005F1ED8">
            <w:pPr>
              <w:rPr>
                <w:sz w:val="20"/>
                <w:szCs w:val="20"/>
                <w:lang w:val="en-US"/>
              </w:rPr>
            </w:pPr>
            <w:r>
              <w:rPr>
                <w:sz w:val="20"/>
                <w:szCs w:val="20"/>
                <w:lang w:val="en-US"/>
              </w:rPr>
              <w:tab/>
              <w:t>v. (37792)</w:t>
            </w:r>
          </w:p>
          <w:p w:rsidR="00DE38D4" w:rsidRDefault="00DE38D4" w:rsidP="005F1ED8">
            <w:pPr>
              <w:rPr>
                <w:sz w:val="20"/>
                <w:szCs w:val="20"/>
                <w:lang w:val="en-US"/>
              </w:rPr>
            </w:pPr>
          </w:p>
          <w:p w:rsidR="00DE38D4" w:rsidRDefault="00DE38D4" w:rsidP="005F1ED8">
            <w:pPr>
              <w:rPr>
                <w:b/>
                <w:sz w:val="20"/>
                <w:szCs w:val="20"/>
                <w:lang w:val="en-US"/>
              </w:rPr>
            </w:pPr>
            <w:r>
              <w:rPr>
                <w:b/>
                <w:sz w:val="20"/>
                <w:szCs w:val="20"/>
                <w:lang w:val="en-US"/>
              </w:rPr>
              <w:t>M.H. (B.C.)</w:t>
            </w:r>
          </w:p>
          <w:p w:rsidR="00DE38D4" w:rsidRDefault="00DE38D4" w:rsidP="005F1ED8">
            <w:pPr>
              <w:rPr>
                <w:sz w:val="20"/>
                <w:szCs w:val="20"/>
                <w:lang w:val="en-US"/>
              </w:rPr>
            </w:pPr>
            <w:r>
              <w:rPr>
                <w:sz w:val="20"/>
                <w:szCs w:val="20"/>
                <w:lang w:val="en-US"/>
              </w:rPr>
              <w:tab/>
              <w:t>M.H.</w:t>
            </w:r>
          </w:p>
          <w:p w:rsidR="00DE38D4" w:rsidRDefault="00DE38D4" w:rsidP="005F1ED8">
            <w:pPr>
              <w:rPr>
                <w:sz w:val="20"/>
                <w:szCs w:val="20"/>
                <w:lang w:val="en-US"/>
              </w:rPr>
            </w:pPr>
          </w:p>
          <w:p w:rsidR="00DE38D4" w:rsidRDefault="00DE38D4" w:rsidP="005F1ED8">
            <w:pPr>
              <w:rPr>
                <w:sz w:val="20"/>
                <w:szCs w:val="20"/>
                <w:lang w:val="en-US"/>
              </w:rPr>
            </w:pPr>
            <w:r>
              <w:rPr>
                <w:sz w:val="20"/>
                <w:szCs w:val="20"/>
                <w:lang w:val="en-US"/>
              </w:rPr>
              <w:t>FILING DATE: 02.10.2017</w:t>
            </w:r>
          </w:p>
          <w:p w:rsidR="00DE38D4" w:rsidRDefault="00C339CA" w:rsidP="005F1ED8">
            <w:pPr>
              <w:rPr>
                <w:sz w:val="20"/>
                <w:szCs w:val="20"/>
                <w:lang w:val="fr-CA"/>
              </w:rPr>
            </w:pPr>
            <w:r>
              <w:rPr>
                <w:sz w:val="20"/>
                <w:szCs w:val="20"/>
                <w:lang w:val="fr-CA"/>
              </w:rPr>
              <w:pict>
                <v:rect id="_x0000_i1030" style="width:108pt;height:1pt" o:hrpct="0" o:hralign="center" o:hrstd="t" o:hrnoshade="t" o:hr="t" fillcolor="black [3213]" stroked="f"/>
              </w:pict>
            </w:r>
          </w:p>
          <w:p w:rsidR="00DE38D4" w:rsidRPr="00DE38D4" w:rsidRDefault="00DE38D4" w:rsidP="005F1ED8">
            <w:pPr>
              <w:rPr>
                <w:sz w:val="20"/>
                <w:szCs w:val="20"/>
                <w:lang w:val="en-US"/>
              </w:rPr>
            </w:pPr>
          </w:p>
        </w:tc>
      </w:tr>
    </w:tbl>
    <w:p w:rsidR="00362CE5" w:rsidRDefault="00362CE5">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46364F" w:rsidRPr="00DE38D4" w:rsidTr="003B3977">
        <w:tc>
          <w:tcPr>
            <w:tcW w:w="4320" w:type="dxa"/>
            <w:shd w:val="clear" w:color="auto" w:fill="auto"/>
          </w:tcPr>
          <w:p w:rsidR="0046364F" w:rsidRDefault="00DE38D4" w:rsidP="005F1ED8">
            <w:pPr>
              <w:rPr>
                <w:b/>
                <w:sz w:val="20"/>
                <w:szCs w:val="20"/>
                <w:lang w:val="en-US"/>
              </w:rPr>
            </w:pPr>
            <w:r>
              <w:rPr>
                <w:b/>
                <w:sz w:val="20"/>
                <w:szCs w:val="20"/>
                <w:lang w:val="en-US"/>
              </w:rPr>
              <w:lastRenderedPageBreak/>
              <w:t xml:space="preserve">Deborah </w:t>
            </w:r>
            <w:proofErr w:type="spellStart"/>
            <w:r>
              <w:rPr>
                <w:b/>
                <w:sz w:val="20"/>
                <w:szCs w:val="20"/>
                <w:lang w:val="en-US"/>
              </w:rPr>
              <w:t>Dieckmann</w:t>
            </w:r>
            <w:proofErr w:type="spellEnd"/>
          </w:p>
          <w:p w:rsidR="00DE38D4" w:rsidRDefault="00DE38D4" w:rsidP="005F1ED8">
            <w:pPr>
              <w:rPr>
                <w:sz w:val="20"/>
                <w:szCs w:val="20"/>
                <w:lang w:val="en-US"/>
              </w:rPr>
            </w:pPr>
            <w:r>
              <w:rPr>
                <w:b/>
                <w:sz w:val="20"/>
                <w:szCs w:val="20"/>
                <w:lang w:val="en-US"/>
              </w:rPr>
              <w:tab/>
            </w:r>
            <w:r>
              <w:rPr>
                <w:sz w:val="20"/>
                <w:szCs w:val="20"/>
                <w:lang w:val="en-US"/>
              </w:rPr>
              <w:t>Anil K. Kapoor</w:t>
            </w:r>
          </w:p>
          <w:p w:rsidR="00DE38D4" w:rsidRDefault="00DE38D4" w:rsidP="005F1ED8">
            <w:pPr>
              <w:rPr>
                <w:sz w:val="20"/>
                <w:szCs w:val="20"/>
                <w:lang w:val="en-US"/>
              </w:rPr>
            </w:pPr>
            <w:r>
              <w:rPr>
                <w:sz w:val="20"/>
                <w:szCs w:val="20"/>
                <w:lang w:val="en-US"/>
              </w:rPr>
              <w:tab/>
              <w:t>Kapoor Barristers</w:t>
            </w:r>
          </w:p>
          <w:p w:rsidR="00DE38D4" w:rsidRDefault="00DE38D4" w:rsidP="005F1ED8">
            <w:pPr>
              <w:rPr>
                <w:sz w:val="20"/>
                <w:szCs w:val="20"/>
                <w:lang w:val="en-US"/>
              </w:rPr>
            </w:pPr>
          </w:p>
          <w:p w:rsidR="00DE38D4" w:rsidRDefault="00DE38D4" w:rsidP="005F1ED8">
            <w:pPr>
              <w:rPr>
                <w:sz w:val="20"/>
                <w:szCs w:val="20"/>
                <w:lang w:val="en-US"/>
              </w:rPr>
            </w:pPr>
            <w:r>
              <w:rPr>
                <w:sz w:val="20"/>
                <w:szCs w:val="20"/>
                <w:lang w:val="en-US"/>
              </w:rPr>
              <w:tab/>
              <w:t>v. (37788)</w:t>
            </w:r>
          </w:p>
          <w:p w:rsidR="00DE38D4" w:rsidRDefault="00DE38D4" w:rsidP="005F1ED8">
            <w:pPr>
              <w:rPr>
                <w:sz w:val="20"/>
                <w:szCs w:val="20"/>
                <w:lang w:val="en-US"/>
              </w:rPr>
            </w:pPr>
          </w:p>
          <w:p w:rsidR="00DE38D4" w:rsidRDefault="00DE38D4" w:rsidP="005F1ED8">
            <w:pPr>
              <w:rPr>
                <w:b/>
                <w:sz w:val="20"/>
                <w:szCs w:val="20"/>
                <w:lang w:val="en-US"/>
              </w:rPr>
            </w:pPr>
            <w:r>
              <w:rPr>
                <w:b/>
                <w:sz w:val="20"/>
                <w:szCs w:val="20"/>
                <w:lang w:val="en-US"/>
              </w:rPr>
              <w:t>Her Majesty the Queen (Ont.)</w:t>
            </w:r>
          </w:p>
          <w:p w:rsidR="00DE38D4" w:rsidRDefault="00DE38D4" w:rsidP="005F1ED8">
            <w:pPr>
              <w:rPr>
                <w:sz w:val="20"/>
                <w:szCs w:val="20"/>
                <w:lang w:val="en-US"/>
              </w:rPr>
            </w:pPr>
            <w:r>
              <w:rPr>
                <w:sz w:val="20"/>
                <w:szCs w:val="20"/>
                <w:lang w:val="en-US"/>
              </w:rPr>
              <w:tab/>
              <w:t xml:space="preserve">Xenia </w:t>
            </w:r>
            <w:proofErr w:type="spellStart"/>
            <w:r>
              <w:rPr>
                <w:sz w:val="20"/>
                <w:szCs w:val="20"/>
                <w:lang w:val="en-US"/>
              </w:rPr>
              <w:t>Proestos</w:t>
            </w:r>
            <w:proofErr w:type="spellEnd"/>
          </w:p>
          <w:p w:rsidR="00DF44BF" w:rsidRDefault="00DF44BF" w:rsidP="005F1ED8">
            <w:pPr>
              <w:rPr>
                <w:sz w:val="20"/>
                <w:szCs w:val="20"/>
                <w:lang w:val="en-US"/>
              </w:rPr>
            </w:pPr>
            <w:r>
              <w:rPr>
                <w:sz w:val="20"/>
                <w:szCs w:val="20"/>
                <w:lang w:val="en-US"/>
              </w:rPr>
              <w:tab/>
              <w:t>Public Prosecution Service of Canada</w:t>
            </w:r>
          </w:p>
          <w:p w:rsidR="00DE38D4" w:rsidRDefault="00DE38D4" w:rsidP="005F1ED8">
            <w:pPr>
              <w:rPr>
                <w:sz w:val="20"/>
                <w:szCs w:val="20"/>
                <w:lang w:val="en-US"/>
              </w:rPr>
            </w:pPr>
            <w:r>
              <w:rPr>
                <w:sz w:val="20"/>
                <w:szCs w:val="20"/>
                <w:lang w:val="en-US"/>
              </w:rPr>
              <w:tab/>
            </w:r>
          </w:p>
          <w:p w:rsidR="00DE38D4" w:rsidRDefault="00DE38D4" w:rsidP="005F1ED8">
            <w:pPr>
              <w:rPr>
                <w:sz w:val="20"/>
                <w:szCs w:val="20"/>
                <w:lang w:val="en-US"/>
              </w:rPr>
            </w:pPr>
            <w:r>
              <w:rPr>
                <w:sz w:val="20"/>
                <w:szCs w:val="20"/>
                <w:lang w:val="en-US"/>
              </w:rPr>
              <w:t xml:space="preserve">FILING DATE: </w:t>
            </w:r>
            <w:r w:rsidR="00362CE5">
              <w:rPr>
                <w:sz w:val="20"/>
                <w:szCs w:val="20"/>
                <w:lang w:val="en-US"/>
              </w:rPr>
              <w:t>29.09.2017</w:t>
            </w:r>
          </w:p>
          <w:p w:rsidR="00362CE5" w:rsidRDefault="00362CE5" w:rsidP="005F1ED8">
            <w:pPr>
              <w:rPr>
                <w:sz w:val="20"/>
                <w:szCs w:val="20"/>
                <w:lang w:val="en-US"/>
              </w:rPr>
            </w:pPr>
          </w:p>
          <w:p w:rsidR="00362CE5" w:rsidRPr="00DE38D4" w:rsidRDefault="00C339CA" w:rsidP="005F1ED8">
            <w:pPr>
              <w:rPr>
                <w:sz w:val="20"/>
                <w:szCs w:val="20"/>
                <w:lang w:val="en-US"/>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46364F" w:rsidRPr="00AC53F5" w:rsidRDefault="0046364F" w:rsidP="00242AEE">
            <w:pPr>
              <w:jc w:val="center"/>
              <w:rPr>
                <w:sz w:val="20"/>
                <w:szCs w:val="20"/>
                <w:lang w:val="en-US"/>
              </w:rPr>
            </w:pPr>
          </w:p>
        </w:tc>
        <w:tc>
          <w:tcPr>
            <w:tcW w:w="4320" w:type="dxa"/>
            <w:shd w:val="clear" w:color="auto" w:fill="auto"/>
          </w:tcPr>
          <w:p w:rsidR="0046364F" w:rsidRDefault="00DE38D4" w:rsidP="005F1ED8">
            <w:pPr>
              <w:rPr>
                <w:b/>
                <w:sz w:val="20"/>
                <w:szCs w:val="20"/>
                <w:lang w:val="en-US"/>
              </w:rPr>
            </w:pPr>
            <w:r>
              <w:rPr>
                <w:b/>
                <w:sz w:val="20"/>
                <w:szCs w:val="20"/>
                <w:lang w:val="en-US"/>
              </w:rPr>
              <w:t>Ian Angus</w:t>
            </w:r>
          </w:p>
          <w:p w:rsidR="00DE38D4" w:rsidRPr="00763C4B" w:rsidRDefault="00DE38D4" w:rsidP="005F1ED8">
            <w:pPr>
              <w:rPr>
                <w:sz w:val="20"/>
                <w:szCs w:val="20"/>
                <w:lang w:val="en-US"/>
              </w:rPr>
            </w:pPr>
            <w:r>
              <w:rPr>
                <w:b/>
                <w:sz w:val="20"/>
                <w:szCs w:val="20"/>
                <w:lang w:val="en-US"/>
              </w:rPr>
              <w:tab/>
            </w:r>
            <w:r w:rsidRPr="00763C4B">
              <w:rPr>
                <w:sz w:val="20"/>
                <w:szCs w:val="20"/>
                <w:lang w:val="en-US"/>
              </w:rPr>
              <w:t xml:space="preserve">Alan J. </w:t>
            </w:r>
            <w:proofErr w:type="spellStart"/>
            <w:r w:rsidRPr="00763C4B">
              <w:rPr>
                <w:sz w:val="20"/>
                <w:szCs w:val="20"/>
                <w:lang w:val="en-US"/>
              </w:rPr>
              <w:t>Lenczner</w:t>
            </w:r>
            <w:proofErr w:type="spellEnd"/>
            <w:r w:rsidRPr="00763C4B">
              <w:rPr>
                <w:sz w:val="20"/>
                <w:szCs w:val="20"/>
                <w:lang w:val="en-US"/>
              </w:rPr>
              <w:t>, Q.C.</w:t>
            </w:r>
          </w:p>
          <w:p w:rsidR="00DE38D4" w:rsidRDefault="00DE38D4" w:rsidP="005F1ED8">
            <w:pPr>
              <w:rPr>
                <w:sz w:val="20"/>
                <w:szCs w:val="20"/>
                <w:lang w:val="en-US"/>
              </w:rPr>
            </w:pPr>
            <w:r w:rsidRPr="00763C4B">
              <w:rPr>
                <w:sz w:val="20"/>
                <w:szCs w:val="20"/>
                <w:lang w:val="en-US"/>
              </w:rPr>
              <w:tab/>
            </w:r>
            <w:proofErr w:type="spellStart"/>
            <w:r w:rsidRPr="00DE38D4">
              <w:rPr>
                <w:sz w:val="20"/>
                <w:szCs w:val="20"/>
                <w:lang w:val="en-US"/>
              </w:rPr>
              <w:t>Lenczner</w:t>
            </w:r>
            <w:proofErr w:type="spellEnd"/>
            <w:r w:rsidRPr="00DE38D4">
              <w:rPr>
                <w:sz w:val="20"/>
                <w:szCs w:val="20"/>
                <w:lang w:val="en-US"/>
              </w:rPr>
              <w:t xml:space="preserve"> </w:t>
            </w:r>
            <w:proofErr w:type="spellStart"/>
            <w:r w:rsidRPr="00DE38D4">
              <w:rPr>
                <w:sz w:val="20"/>
                <w:szCs w:val="20"/>
                <w:lang w:val="en-US"/>
              </w:rPr>
              <w:t>Slaght</w:t>
            </w:r>
            <w:proofErr w:type="spellEnd"/>
            <w:r w:rsidRPr="00DE38D4">
              <w:rPr>
                <w:sz w:val="20"/>
                <w:szCs w:val="20"/>
                <w:lang w:val="en-US"/>
              </w:rPr>
              <w:t xml:space="preserve"> Royce Smith Griffin </w:t>
            </w:r>
            <w:r w:rsidRPr="00DE38D4">
              <w:rPr>
                <w:sz w:val="20"/>
                <w:szCs w:val="20"/>
                <w:lang w:val="en-US"/>
              </w:rPr>
              <w:tab/>
              <w:t>LLP</w:t>
            </w:r>
          </w:p>
          <w:p w:rsidR="00DE38D4" w:rsidRDefault="00DE38D4" w:rsidP="005F1ED8">
            <w:pPr>
              <w:rPr>
                <w:sz w:val="20"/>
                <w:szCs w:val="20"/>
                <w:lang w:val="en-US"/>
              </w:rPr>
            </w:pPr>
          </w:p>
          <w:p w:rsidR="00DE38D4" w:rsidRDefault="00DE38D4" w:rsidP="005F1ED8">
            <w:pPr>
              <w:rPr>
                <w:sz w:val="20"/>
                <w:szCs w:val="20"/>
                <w:lang w:val="en-US"/>
              </w:rPr>
            </w:pPr>
            <w:r>
              <w:rPr>
                <w:sz w:val="20"/>
                <w:szCs w:val="20"/>
                <w:lang w:val="en-US"/>
              </w:rPr>
              <w:tab/>
              <w:t>v. (37778)</w:t>
            </w:r>
          </w:p>
          <w:p w:rsidR="00DE38D4" w:rsidRDefault="00DE38D4" w:rsidP="005F1ED8">
            <w:pPr>
              <w:rPr>
                <w:sz w:val="20"/>
                <w:szCs w:val="20"/>
                <w:lang w:val="en-US"/>
              </w:rPr>
            </w:pPr>
          </w:p>
          <w:p w:rsidR="00DE38D4" w:rsidRDefault="00DE38D4" w:rsidP="005F1ED8">
            <w:pPr>
              <w:rPr>
                <w:b/>
                <w:sz w:val="20"/>
                <w:szCs w:val="20"/>
                <w:lang w:val="en-US"/>
              </w:rPr>
            </w:pPr>
            <w:r>
              <w:rPr>
                <w:b/>
                <w:sz w:val="20"/>
                <w:szCs w:val="20"/>
                <w:lang w:val="en-US"/>
              </w:rPr>
              <w:t>Municipality of Port Hope (Ont.)</w:t>
            </w:r>
          </w:p>
          <w:p w:rsidR="00DE38D4" w:rsidRDefault="00DE38D4" w:rsidP="005F1ED8">
            <w:pPr>
              <w:rPr>
                <w:sz w:val="20"/>
                <w:szCs w:val="20"/>
                <w:lang w:val="en-US"/>
              </w:rPr>
            </w:pPr>
            <w:r>
              <w:rPr>
                <w:sz w:val="20"/>
                <w:szCs w:val="20"/>
                <w:lang w:val="en-US"/>
              </w:rPr>
              <w:tab/>
              <w:t xml:space="preserve">Chris G. </w:t>
            </w:r>
            <w:proofErr w:type="spellStart"/>
            <w:r>
              <w:rPr>
                <w:sz w:val="20"/>
                <w:szCs w:val="20"/>
                <w:lang w:val="en-US"/>
              </w:rPr>
              <w:t>Paliare</w:t>
            </w:r>
            <w:proofErr w:type="spellEnd"/>
          </w:p>
          <w:p w:rsidR="00DE38D4" w:rsidRDefault="00DE38D4" w:rsidP="005F1ED8">
            <w:pPr>
              <w:rPr>
                <w:sz w:val="20"/>
                <w:szCs w:val="20"/>
                <w:lang w:val="en-US"/>
              </w:rPr>
            </w:pPr>
            <w:r>
              <w:rPr>
                <w:sz w:val="20"/>
                <w:szCs w:val="20"/>
                <w:lang w:val="en-US"/>
              </w:rPr>
              <w:tab/>
            </w:r>
            <w:proofErr w:type="spellStart"/>
            <w:r>
              <w:rPr>
                <w:sz w:val="20"/>
                <w:szCs w:val="20"/>
                <w:lang w:val="en-US"/>
              </w:rPr>
              <w:t>Paliare</w:t>
            </w:r>
            <w:proofErr w:type="spellEnd"/>
            <w:r>
              <w:rPr>
                <w:sz w:val="20"/>
                <w:szCs w:val="20"/>
                <w:lang w:val="en-US"/>
              </w:rPr>
              <w:t xml:space="preserve">, Roland, Rosenberg, Rothstein </w:t>
            </w:r>
            <w:r>
              <w:rPr>
                <w:sz w:val="20"/>
                <w:szCs w:val="20"/>
                <w:lang w:val="en-US"/>
              </w:rPr>
              <w:tab/>
              <w:t>LLP</w:t>
            </w:r>
          </w:p>
          <w:p w:rsidR="00DE38D4" w:rsidRDefault="00DE38D4" w:rsidP="005F1ED8">
            <w:pPr>
              <w:rPr>
                <w:sz w:val="20"/>
                <w:szCs w:val="20"/>
                <w:lang w:val="en-US"/>
              </w:rPr>
            </w:pPr>
          </w:p>
          <w:p w:rsidR="00DE38D4" w:rsidRDefault="00DE38D4" w:rsidP="005F1ED8">
            <w:pPr>
              <w:rPr>
                <w:sz w:val="20"/>
                <w:szCs w:val="20"/>
                <w:lang w:val="en-US"/>
              </w:rPr>
            </w:pPr>
            <w:r>
              <w:rPr>
                <w:sz w:val="20"/>
                <w:szCs w:val="20"/>
                <w:lang w:val="en-US"/>
              </w:rPr>
              <w:t>FILING DATE: 29.09.2017</w:t>
            </w:r>
          </w:p>
          <w:p w:rsidR="00DE38D4" w:rsidRDefault="00C339CA" w:rsidP="005F1ED8">
            <w:pPr>
              <w:rPr>
                <w:sz w:val="20"/>
                <w:szCs w:val="20"/>
                <w:lang w:val="fr-CA"/>
              </w:rPr>
            </w:pPr>
            <w:r>
              <w:rPr>
                <w:sz w:val="20"/>
                <w:szCs w:val="20"/>
                <w:lang w:val="fr-CA"/>
              </w:rPr>
              <w:pict>
                <v:rect id="_x0000_i1032" style="width:108pt;height:1pt" o:hrpct="0" o:hralign="center" o:hrstd="t" o:hrnoshade="t" o:hr="t" fillcolor="black [3213]" stroked="f"/>
              </w:pict>
            </w:r>
          </w:p>
          <w:p w:rsidR="00DE38D4" w:rsidRPr="00DE38D4" w:rsidRDefault="00DE38D4" w:rsidP="005F1ED8">
            <w:pPr>
              <w:rPr>
                <w:sz w:val="20"/>
                <w:szCs w:val="20"/>
                <w:lang w:val="en-US"/>
              </w:rPr>
            </w:pPr>
          </w:p>
        </w:tc>
      </w:tr>
      <w:tr w:rsidR="00DE38D4" w:rsidRPr="00362CE5" w:rsidTr="003B3977">
        <w:tc>
          <w:tcPr>
            <w:tcW w:w="4320" w:type="dxa"/>
            <w:shd w:val="clear" w:color="auto" w:fill="auto"/>
          </w:tcPr>
          <w:p w:rsidR="00DE38D4" w:rsidRPr="00763C4B" w:rsidRDefault="00362CE5" w:rsidP="005F1ED8">
            <w:pPr>
              <w:rPr>
                <w:b/>
                <w:sz w:val="20"/>
                <w:szCs w:val="20"/>
                <w:lang w:val="fr-CA"/>
              </w:rPr>
            </w:pPr>
            <w:r w:rsidRPr="00763C4B">
              <w:rPr>
                <w:b/>
                <w:sz w:val="20"/>
                <w:szCs w:val="20"/>
                <w:lang w:val="fr-CA"/>
              </w:rPr>
              <w:t xml:space="preserve">Nicole </w:t>
            </w:r>
            <w:proofErr w:type="spellStart"/>
            <w:r w:rsidRPr="00763C4B">
              <w:rPr>
                <w:b/>
                <w:sz w:val="20"/>
                <w:szCs w:val="20"/>
                <w:lang w:val="fr-CA"/>
              </w:rPr>
              <w:t>Senécal</w:t>
            </w:r>
            <w:proofErr w:type="spellEnd"/>
            <w:r w:rsidRPr="00763C4B">
              <w:rPr>
                <w:b/>
                <w:sz w:val="20"/>
                <w:szCs w:val="20"/>
                <w:lang w:val="fr-CA"/>
              </w:rPr>
              <w:t xml:space="preserve"> et autre </w:t>
            </w:r>
          </w:p>
          <w:p w:rsidR="00362CE5" w:rsidRPr="00763C4B" w:rsidRDefault="00362CE5" w:rsidP="005F1ED8">
            <w:pPr>
              <w:rPr>
                <w:sz w:val="20"/>
                <w:szCs w:val="20"/>
                <w:lang w:val="fr-CA"/>
              </w:rPr>
            </w:pPr>
            <w:r w:rsidRPr="00763C4B">
              <w:rPr>
                <w:b/>
                <w:sz w:val="20"/>
                <w:szCs w:val="20"/>
                <w:lang w:val="fr-CA"/>
              </w:rPr>
              <w:tab/>
            </w:r>
            <w:r w:rsidRPr="00763C4B">
              <w:rPr>
                <w:sz w:val="20"/>
                <w:szCs w:val="20"/>
                <w:lang w:val="fr-CA"/>
              </w:rPr>
              <w:t>Patrick Ferland</w:t>
            </w:r>
          </w:p>
          <w:p w:rsidR="00362CE5" w:rsidRPr="00763C4B" w:rsidRDefault="00362CE5" w:rsidP="005F1ED8">
            <w:pPr>
              <w:rPr>
                <w:sz w:val="20"/>
                <w:szCs w:val="20"/>
                <w:lang w:val="fr-CA"/>
              </w:rPr>
            </w:pPr>
            <w:r w:rsidRPr="00763C4B">
              <w:rPr>
                <w:sz w:val="20"/>
                <w:szCs w:val="20"/>
                <w:lang w:val="fr-CA"/>
              </w:rPr>
              <w:tab/>
              <w:t xml:space="preserve">LCM Avocats </w:t>
            </w:r>
            <w:proofErr w:type="spellStart"/>
            <w:r w:rsidRPr="00763C4B">
              <w:rPr>
                <w:sz w:val="20"/>
                <w:szCs w:val="20"/>
                <w:lang w:val="fr-CA"/>
              </w:rPr>
              <w:t>inc.</w:t>
            </w:r>
            <w:proofErr w:type="spellEnd"/>
          </w:p>
          <w:p w:rsidR="00362CE5" w:rsidRPr="00763C4B" w:rsidRDefault="00362CE5" w:rsidP="005F1ED8">
            <w:pPr>
              <w:rPr>
                <w:sz w:val="20"/>
                <w:szCs w:val="20"/>
                <w:lang w:val="fr-CA"/>
              </w:rPr>
            </w:pPr>
          </w:p>
          <w:p w:rsidR="00362CE5" w:rsidRPr="00763C4B" w:rsidRDefault="00362CE5" w:rsidP="005F1ED8">
            <w:pPr>
              <w:rPr>
                <w:sz w:val="20"/>
                <w:szCs w:val="20"/>
                <w:lang w:val="fr-CA"/>
              </w:rPr>
            </w:pPr>
            <w:r w:rsidRPr="00763C4B">
              <w:rPr>
                <w:sz w:val="20"/>
                <w:szCs w:val="20"/>
                <w:lang w:val="fr-CA"/>
              </w:rPr>
              <w:tab/>
              <w:t>c. (37776)</w:t>
            </w:r>
          </w:p>
          <w:p w:rsidR="00362CE5" w:rsidRPr="00763C4B" w:rsidRDefault="00362CE5" w:rsidP="005F1ED8">
            <w:pPr>
              <w:rPr>
                <w:sz w:val="20"/>
                <w:szCs w:val="20"/>
                <w:lang w:val="fr-CA"/>
              </w:rPr>
            </w:pPr>
          </w:p>
          <w:p w:rsidR="00362CE5" w:rsidRPr="00362CE5" w:rsidRDefault="00362CE5" w:rsidP="005F1ED8">
            <w:pPr>
              <w:rPr>
                <w:b/>
                <w:sz w:val="20"/>
                <w:szCs w:val="20"/>
                <w:lang w:val="fr-CA"/>
              </w:rPr>
            </w:pPr>
            <w:r w:rsidRPr="00362CE5">
              <w:rPr>
                <w:b/>
                <w:sz w:val="20"/>
                <w:szCs w:val="20"/>
                <w:lang w:val="fr-CA"/>
              </w:rPr>
              <w:t xml:space="preserve">Jackie </w:t>
            </w:r>
            <w:proofErr w:type="spellStart"/>
            <w:r w:rsidRPr="00362CE5">
              <w:rPr>
                <w:b/>
                <w:sz w:val="20"/>
                <w:szCs w:val="20"/>
                <w:lang w:val="fr-CA"/>
              </w:rPr>
              <w:t>Boulay</w:t>
            </w:r>
            <w:proofErr w:type="spellEnd"/>
            <w:r w:rsidRPr="00362CE5">
              <w:rPr>
                <w:b/>
                <w:sz w:val="20"/>
                <w:szCs w:val="20"/>
                <w:lang w:val="fr-CA"/>
              </w:rPr>
              <w:t xml:space="preserve"> et autres (</w:t>
            </w:r>
            <w:proofErr w:type="spellStart"/>
            <w:r w:rsidRPr="00362CE5">
              <w:rPr>
                <w:b/>
                <w:sz w:val="20"/>
                <w:szCs w:val="20"/>
                <w:lang w:val="fr-CA"/>
              </w:rPr>
              <w:t>Qc</w:t>
            </w:r>
            <w:proofErr w:type="spellEnd"/>
            <w:r w:rsidRPr="00362CE5">
              <w:rPr>
                <w:b/>
                <w:sz w:val="20"/>
                <w:szCs w:val="20"/>
                <w:lang w:val="fr-CA"/>
              </w:rPr>
              <w:t>)</w:t>
            </w:r>
          </w:p>
          <w:p w:rsidR="00362CE5" w:rsidRDefault="00362CE5" w:rsidP="005F1ED8">
            <w:pPr>
              <w:rPr>
                <w:sz w:val="20"/>
                <w:szCs w:val="20"/>
                <w:lang w:val="fr-CA"/>
              </w:rPr>
            </w:pPr>
            <w:r>
              <w:rPr>
                <w:b/>
                <w:sz w:val="20"/>
                <w:szCs w:val="20"/>
                <w:lang w:val="fr-CA"/>
              </w:rPr>
              <w:tab/>
            </w:r>
            <w:r>
              <w:rPr>
                <w:sz w:val="20"/>
                <w:szCs w:val="20"/>
                <w:lang w:val="fr-CA"/>
              </w:rPr>
              <w:t xml:space="preserve">François </w:t>
            </w:r>
            <w:proofErr w:type="spellStart"/>
            <w:r>
              <w:rPr>
                <w:sz w:val="20"/>
                <w:szCs w:val="20"/>
                <w:lang w:val="fr-CA"/>
              </w:rPr>
              <w:t>Mainguy</w:t>
            </w:r>
            <w:proofErr w:type="spellEnd"/>
          </w:p>
          <w:p w:rsidR="00362CE5" w:rsidRDefault="00362CE5" w:rsidP="005F1ED8">
            <w:pPr>
              <w:rPr>
                <w:sz w:val="20"/>
                <w:szCs w:val="20"/>
                <w:lang w:val="fr-CA"/>
              </w:rPr>
            </w:pPr>
            <w:r>
              <w:rPr>
                <w:sz w:val="20"/>
                <w:szCs w:val="20"/>
                <w:lang w:val="fr-CA"/>
              </w:rPr>
              <w:tab/>
              <w:t xml:space="preserve">Langlois avocats </w:t>
            </w:r>
            <w:proofErr w:type="spellStart"/>
            <w:r>
              <w:rPr>
                <w:sz w:val="20"/>
                <w:szCs w:val="20"/>
                <w:lang w:val="fr-CA"/>
              </w:rPr>
              <w:t>s.e.n.c.r.l</w:t>
            </w:r>
            <w:proofErr w:type="spellEnd"/>
            <w:r>
              <w:rPr>
                <w:sz w:val="20"/>
                <w:szCs w:val="20"/>
                <w:lang w:val="fr-CA"/>
              </w:rPr>
              <w:t>.</w:t>
            </w:r>
          </w:p>
          <w:p w:rsidR="00362CE5" w:rsidRDefault="00362CE5" w:rsidP="005F1ED8">
            <w:pPr>
              <w:rPr>
                <w:sz w:val="20"/>
                <w:szCs w:val="20"/>
                <w:lang w:val="fr-CA"/>
              </w:rPr>
            </w:pPr>
          </w:p>
          <w:p w:rsidR="00362CE5" w:rsidRDefault="00362CE5" w:rsidP="005F1ED8">
            <w:pPr>
              <w:rPr>
                <w:sz w:val="20"/>
                <w:szCs w:val="20"/>
                <w:lang w:val="fr-CA"/>
              </w:rPr>
            </w:pPr>
            <w:r>
              <w:rPr>
                <w:sz w:val="20"/>
                <w:szCs w:val="20"/>
                <w:lang w:val="fr-CA"/>
              </w:rPr>
              <w:t>DATE DE PRODUCTION : 29.09.2017</w:t>
            </w:r>
          </w:p>
          <w:p w:rsidR="00362CE5" w:rsidRDefault="00C339CA" w:rsidP="005F1ED8">
            <w:pPr>
              <w:rPr>
                <w:sz w:val="20"/>
                <w:szCs w:val="20"/>
                <w:lang w:val="fr-CA"/>
              </w:rPr>
            </w:pPr>
            <w:r>
              <w:rPr>
                <w:sz w:val="20"/>
                <w:szCs w:val="20"/>
                <w:lang w:val="fr-CA"/>
              </w:rPr>
              <w:pict>
                <v:rect id="_x0000_i1033" style="width:108pt;height:1pt" o:hrpct="0" o:hralign="center" o:hrstd="t" o:hrnoshade="t" o:hr="t" fillcolor="black [3213]" stroked="f"/>
              </w:pict>
            </w:r>
          </w:p>
          <w:p w:rsidR="00362CE5" w:rsidRPr="00362CE5" w:rsidRDefault="00362CE5" w:rsidP="005F1ED8">
            <w:pPr>
              <w:rPr>
                <w:sz w:val="20"/>
                <w:szCs w:val="20"/>
                <w:lang w:val="fr-CA"/>
              </w:rPr>
            </w:pPr>
          </w:p>
        </w:tc>
        <w:tc>
          <w:tcPr>
            <w:tcW w:w="1181" w:type="dxa"/>
            <w:shd w:val="clear" w:color="auto" w:fill="auto"/>
          </w:tcPr>
          <w:p w:rsidR="00DE38D4" w:rsidRPr="00362CE5" w:rsidRDefault="00DE38D4" w:rsidP="00242AEE">
            <w:pPr>
              <w:jc w:val="center"/>
              <w:rPr>
                <w:sz w:val="20"/>
                <w:szCs w:val="20"/>
                <w:lang w:val="fr-CA"/>
              </w:rPr>
            </w:pPr>
          </w:p>
        </w:tc>
        <w:tc>
          <w:tcPr>
            <w:tcW w:w="4320" w:type="dxa"/>
            <w:shd w:val="clear" w:color="auto" w:fill="auto"/>
          </w:tcPr>
          <w:p w:rsidR="00DE38D4" w:rsidRDefault="00362CE5" w:rsidP="005F1ED8">
            <w:pPr>
              <w:rPr>
                <w:b/>
                <w:sz w:val="20"/>
                <w:szCs w:val="20"/>
                <w:lang w:val="fr-CA"/>
              </w:rPr>
            </w:pPr>
            <w:r>
              <w:rPr>
                <w:b/>
                <w:sz w:val="20"/>
                <w:szCs w:val="20"/>
                <w:lang w:val="fr-CA"/>
              </w:rPr>
              <w:t>Michel Ledoux</w:t>
            </w:r>
          </w:p>
          <w:p w:rsidR="00362CE5" w:rsidRDefault="00362CE5" w:rsidP="005F1ED8">
            <w:pPr>
              <w:rPr>
                <w:sz w:val="20"/>
                <w:szCs w:val="20"/>
                <w:lang w:val="fr-CA"/>
              </w:rPr>
            </w:pPr>
            <w:r>
              <w:rPr>
                <w:b/>
                <w:sz w:val="20"/>
                <w:szCs w:val="20"/>
                <w:lang w:val="fr-CA"/>
              </w:rPr>
              <w:tab/>
            </w:r>
            <w:r>
              <w:rPr>
                <w:sz w:val="20"/>
                <w:szCs w:val="20"/>
                <w:lang w:val="fr-CA"/>
              </w:rPr>
              <w:t>Thomas Villeneuve-Gagné</w:t>
            </w:r>
          </w:p>
          <w:p w:rsidR="00362CE5" w:rsidRDefault="00362CE5" w:rsidP="005F1ED8">
            <w:pPr>
              <w:rPr>
                <w:sz w:val="20"/>
                <w:szCs w:val="20"/>
                <w:lang w:val="fr-CA"/>
              </w:rPr>
            </w:pPr>
            <w:r>
              <w:rPr>
                <w:sz w:val="20"/>
                <w:szCs w:val="20"/>
                <w:lang w:val="fr-CA"/>
              </w:rPr>
              <w:tab/>
              <w:t>Pepper et Associés</w:t>
            </w:r>
          </w:p>
          <w:p w:rsidR="00362CE5" w:rsidRDefault="00362CE5" w:rsidP="005F1ED8">
            <w:pPr>
              <w:rPr>
                <w:sz w:val="20"/>
                <w:szCs w:val="20"/>
                <w:lang w:val="fr-CA"/>
              </w:rPr>
            </w:pPr>
          </w:p>
          <w:p w:rsidR="00362CE5" w:rsidRDefault="00362CE5" w:rsidP="005F1ED8">
            <w:pPr>
              <w:rPr>
                <w:sz w:val="20"/>
                <w:szCs w:val="20"/>
                <w:lang w:val="fr-CA"/>
              </w:rPr>
            </w:pPr>
            <w:r>
              <w:rPr>
                <w:sz w:val="20"/>
                <w:szCs w:val="20"/>
                <w:lang w:val="fr-CA"/>
              </w:rPr>
              <w:tab/>
              <w:t>c. (37779)</w:t>
            </w:r>
          </w:p>
          <w:p w:rsidR="00362CE5" w:rsidRDefault="00362CE5" w:rsidP="005F1ED8">
            <w:pPr>
              <w:rPr>
                <w:sz w:val="20"/>
                <w:szCs w:val="20"/>
                <w:lang w:val="fr-CA"/>
              </w:rPr>
            </w:pPr>
          </w:p>
          <w:p w:rsidR="00362CE5" w:rsidRDefault="00362CE5" w:rsidP="005F1ED8">
            <w:pPr>
              <w:rPr>
                <w:b/>
                <w:sz w:val="20"/>
                <w:szCs w:val="20"/>
                <w:lang w:val="fr-CA"/>
              </w:rPr>
            </w:pPr>
            <w:r>
              <w:rPr>
                <w:b/>
                <w:sz w:val="20"/>
                <w:szCs w:val="20"/>
                <w:lang w:val="fr-CA"/>
              </w:rPr>
              <w:t>Sa Majesté la Reine (</w:t>
            </w:r>
            <w:proofErr w:type="spellStart"/>
            <w:r>
              <w:rPr>
                <w:b/>
                <w:sz w:val="20"/>
                <w:szCs w:val="20"/>
                <w:lang w:val="fr-CA"/>
              </w:rPr>
              <w:t>Qc</w:t>
            </w:r>
            <w:proofErr w:type="spellEnd"/>
            <w:r>
              <w:rPr>
                <w:b/>
                <w:sz w:val="20"/>
                <w:szCs w:val="20"/>
                <w:lang w:val="fr-CA"/>
              </w:rPr>
              <w:t>)</w:t>
            </w:r>
          </w:p>
          <w:p w:rsidR="00362CE5" w:rsidRDefault="00362CE5" w:rsidP="005F1ED8">
            <w:pPr>
              <w:rPr>
                <w:sz w:val="20"/>
                <w:szCs w:val="20"/>
                <w:lang w:val="fr-CA"/>
              </w:rPr>
            </w:pPr>
            <w:r>
              <w:rPr>
                <w:sz w:val="20"/>
                <w:szCs w:val="20"/>
                <w:lang w:val="fr-CA"/>
              </w:rPr>
              <w:tab/>
              <w:t>Christian Jarry</w:t>
            </w:r>
          </w:p>
          <w:p w:rsidR="00362CE5" w:rsidRDefault="00362CE5" w:rsidP="005F1ED8">
            <w:pPr>
              <w:rPr>
                <w:sz w:val="20"/>
                <w:szCs w:val="20"/>
                <w:lang w:val="fr-CA"/>
              </w:rPr>
            </w:pPr>
            <w:r>
              <w:rPr>
                <w:sz w:val="20"/>
                <w:szCs w:val="20"/>
                <w:lang w:val="fr-CA"/>
              </w:rPr>
              <w:tab/>
              <w:t xml:space="preserve">Poursuites criminelles et pénales du </w:t>
            </w:r>
            <w:r>
              <w:rPr>
                <w:sz w:val="20"/>
                <w:szCs w:val="20"/>
                <w:lang w:val="fr-CA"/>
              </w:rPr>
              <w:tab/>
              <w:t>Québec</w:t>
            </w:r>
          </w:p>
          <w:p w:rsidR="00362CE5" w:rsidRDefault="00362CE5" w:rsidP="005F1ED8">
            <w:pPr>
              <w:rPr>
                <w:sz w:val="20"/>
                <w:szCs w:val="20"/>
                <w:lang w:val="fr-CA"/>
              </w:rPr>
            </w:pPr>
          </w:p>
          <w:p w:rsidR="00362CE5" w:rsidRDefault="00362CE5" w:rsidP="005F1ED8">
            <w:pPr>
              <w:rPr>
                <w:sz w:val="20"/>
                <w:szCs w:val="20"/>
                <w:lang w:val="fr-CA"/>
              </w:rPr>
            </w:pPr>
            <w:r>
              <w:rPr>
                <w:sz w:val="20"/>
                <w:szCs w:val="20"/>
                <w:lang w:val="fr-CA"/>
              </w:rPr>
              <w:t>DATE DE PRODUCTION : 29.09.2017</w:t>
            </w:r>
          </w:p>
          <w:p w:rsidR="00362CE5" w:rsidRDefault="00C339CA" w:rsidP="005F1ED8">
            <w:pPr>
              <w:rPr>
                <w:sz w:val="20"/>
                <w:szCs w:val="20"/>
                <w:lang w:val="fr-CA"/>
              </w:rPr>
            </w:pPr>
            <w:r>
              <w:rPr>
                <w:sz w:val="20"/>
                <w:szCs w:val="20"/>
                <w:lang w:val="fr-CA"/>
              </w:rPr>
              <w:pict>
                <v:rect id="_x0000_i1034" style="width:108pt;height:1pt" o:hrpct="0" o:hralign="center" o:hrstd="t" o:hrnoshade="t" o:hr="t" fillcolor="black [3213]" stroked="f"/>
              </w:pict>
            </w:r>
          </w:p>
          <w:p w:rsidR="00362CE5" w:rsidRPr="00362CE5" w:rsidRDefault="00362CE5" w:rsidP="005F1ED8">
            <w:pPr>
              <w:rPr>
                <w:sz w:val="20"/>
                <w:szCs w:val="20"/>
                <w:lang w:val="fr-CA"/>
              </w:rPr>
            </w:pPr>
          </w:p>
        </w:tc>
      </w:tr>
      <w:tr w:rsidR="0046364F" w:rsidRPr="00414144" w:rsidTr="003B3977">
        <w:tc>
          <w:tcPr>
            <w:tcW w:w="4320" w:type="dxa"/>
            <w:shd w:val="clear" w:color="auto" w:fill="auto"/>
          </w:tcPr>
          <w:p w:rsidR="0046364F" w:rsidRPr="00763C4B" w:rsidRDefault="00414144" w:rsidP="005F1ED8">
            <w:pPr>
              <w:rPr>
                <w:b/>
                <w:sz w:val="20"/>
                <w:szCs w:val="20"/>
                <w:lang w:val="en-US"/>
              </w:rPr>
            </w:pPr>
            <w:proofErr w:type="spellStart"/>
            <w:r w:rsidRPr="00763C4B">
              <w:rPr>
                <w:b/>
                <w:sz w:val="20"/>
                <w:szCs w:val="20"/>
                <w:lang w:val="en-US"/>
              </w:rPr>
              <w:t>Nazir</w:t>
            </w:r>
            <w:proofErr w:type="spellEnd"/>
            <w:r w:rsidRPr="00763C4B">
              <w:rPr>
                <w:b/>
                <w:sz w:val="20"/>
                <w:szCs w:val="20"/>
                <w:lang w:val="en-US"/>
              </w:rPr>
              <w:t xml:space="preserve"> </w:t>
            </w:r>
            <w:proofErr w:type="spellStart"/>
            <w:r w:rsidRPr="00763C4B">
              <w:rPr>
                <w:b/>
                <w:sz w:val="20"/>
                <w:szCs w:val="20"/>
                <w:lang w:val="en-US"/>
              </w:rPr>
              <w:t>Karigar</w:t>
            </w:r>
            <w:proofErr w:type="spellEnd"/>
          </w:p>
          <w:p w:rsidR="00414144" w:rsidRDefault="00414144" w:rsidP="005F1ED8">
            <w:pPr>
              <w:rPr>
                <w:sz w:val="20"/>
                <w:szCs w:val="20"/>
                <w:lang w:val="en-US"/>
              </w:rPr>
            </w:pPr>
            <w:r w:rsidRPr="00763C4B">
              <w:rPr>
                <w:b/>
                <w:sz w:val="20"/>
                <w:szCs w:val="20"/>
                <w:lang w:val="en-US"/>
              </w:rPr>
              <w:tab/>
            </w:r>
            <w:r w:rsidRPr="00414144">
              <w:rPr>
                <w:sz w:val="20"/>
                <w:szCs w:val="20"/>
                <w:lang w:val="en-US"/>
              </w:rPr>
              <w:t xml:space="preserve">Israel S. </w:t>
            </w:r>
            <w:proofErr w:type="spellStart"/>
            <w:r>
              <w:rPr>
                <w:sz w:val="20"/>
                <w:szCs w:val="20"/>
                <w:lang w:val="en-US"/>
              </w:rPr>
              <w:t>Gencher</w:t>
            </w:r>
            <w:proofErr w:type="spellEnd"/>
          </w:p>
          <w:p w:rsidR="00414144" w:rsidRDefault="00414144" w:rsidP="005F1ED8">
            <w:pPr>
              <w:rPr>
                <w:sz w:val="20"/>
                <w:szCs w:val="20"/>
                <w:lang w:val="en-US"/>
              </w:rPr>
            </w:pPr>
            <w:r>
              <w:rPr>
                <w:sz w:val="20"/>
                <w:szCs w:val="20"/>
                <w:lang w:val="en-US"/>
              </w:rPr>
              <w:tab/>
            </w:r>
            <w:proofErr w:type="spellStart"/>
            <w:r>
              <w:rPr>
                <w:sz w:val="20"/>
                <w:szCs w:val="20"/>
                <w:lang w:val="en-US"/>
              </w:rPr>
              <w:t>Langevin</w:t>
            </w:r>
            <w:proofErr w:type="spellEnd"/>
            <w:r>
              <w:rPr>
                <w:sz w:val="20"/>
                <w:szCs w:val="20"/>
                <w:lang w:val="en-US"/>
              </w:rPr>
              <w:t xml:space="preserve"> Morris Smith LLP</w:t>
            </w:r>
          </w:p>
          <w:p w:rsidR="00414144" w:rsidRDefault="00414144" w:rsidP="005F1ED8">
            <w:pPr>
              <w:rPr>
                <w:sz w:val="20"/>
                <w:szCs w:val="20"/>
                <w:lang w:val="en-US"/>
              </w:rPr>
            </w:pPr>
          </w:p>
          <w:p w:rsidR="00414144" w:rsidRDefault="00414144" w:rsidP="005F1ED8">
            <w:pPr>
              <w:rPr>
                <w:sz w:val="20"/>
                <w:szCs w:val="20"/>
                <w:lang w:val="en-US"/>
              </w:rPr>
            </w:pPr>
            <w:r>
              <w:rPr>
                <w:sz w:val="20"/>
                <w:szCs w:val="20"/>
                <w:lang w:val="en-US"/>
              </w:rPr>
              <w:tab/>
              <w:t>v. (37784)</w:t>
            </w:r>
          </w:p>
          <w:p w:rsidR="00414144" w:rsidRDefault="00414144" w:rsidP="005F1ED8">
            <w:pPr>
              <w:rPr>
                <w:sz w:val="20"/>
                <w:szCs w:val="20"/>
                <w:lang w:val="en-US"/>
              </w:rPr>
            </w:pPr>
          </w:p>
          <w:p w:rsidR="00414144" w:rsidRDefault="00414144" w:rsidP="005F1ED8">
            <w:pPr>
              <w:rPr>
                <w:b/>
                <w:sz w:val="20"/>
                <w:szCs w:val="20"/>
                <w:lang w:val="en-US"/>
              </w:rPr>
            </w:pPr>
            <w:r>
              <w:rPr>
                <w:b/>
                <w:sz w:val="20"/>
                <w:szCs w:val="20"/>
                <w:lang w:val="en-US"/>
              </w:rPr>
              <w:t>Her Majesty the Queen (Ont.)</w:t>
            </w:r>
          </w:p>
          <w:p w:rsidR="00414144" w:rsidRDefault="00414144" w:rsidP="005F1ED8">
            <w:pPr>
              <w:rPr>
                <w:sz w:val="20"/>
                <w:szCs w:val="20"/>
                <w:lang w:val="en-US"/>
              </w:rPr>
            </w:pPr>
            <w:r>
              <w:rPr>
                <w:sz w:val="20"/>
                <w:szCs w:val="20"/>
                <w:lang w:val="en-US"/>
              </w:rPr>
              <w:tab/>
              <w:t xml:space="preserve">Jeanette </w:t>
            </w:r>
            <w:proofErr w:type="spellStart"/>
            <w:r>
              <w:rPr>
                <w:sz w:val="20"/>
                <w:szCs w:val="20"/>
                <w:lang w:val="en-US"/>
              </w:rPr>
              <w:t>Gevikoglu</w:t>
            </w:r>
            <w:proofErr w:type="spellEnd"/>
          </w:p>
          <w:p w:rsidR="00414144" w:rsidRDefault="00414144" w:rsidP="005F1ED8">
            <w:pPr>
              <w:rPr>
                <w:sz w:val="20"/>
                <w:szCs w:val="20"/>
                <w:lang w:val="en-US"/>
              </w:rPr>
            </w:pPr>
            <w:r>
              <w:rPr>
                <w:sz w:val="20"/>
                <w:szCs w:val="20"/>
                <w:lang w:val="en-US"/>
              </w:rPr>
              <w:tab/>
              <w:t>Public Prosecution Service of Canada</w:t>
            </w:r>
          </w:p>
          <w:p w:rsidR="00414144" w:rsidRDefault="00414144" w:rsidP="005F1ED8">
            <w:pPr>
              <w:rPr>
                <w:sz w:val="20"/>
                <w:szCs w:val="20"/>
                <w:lang w:val="en-US"/>
              </w:rPr>
            </w:pPr>
          </w:p>
          <w:p w:rsidR="00414144" w:rsidRDefault="00414144" w:rsidP="005F1ED8">
            <w:pPr>
              <w:rPr>
                <w:sz w:val="20"/>
                <w:szCs w:val="20"/>
                <w:lang w:val="en-US"/>
              </w:rPr>
            </w:pPr>
            <w:r>
              <w:rPr>
                <w:sz w:val="20"/>
                <w:szCs w:val="20"/>
                <w:lang w:val="en-US"/>
              </w:rPr>
              <w:t>FILING DATE: 29.09.2017</w:t>
            </w:r>
          </w:p>
          <w:p w:rsidR="00414144" w:rsidRDefault="00C339CA" w:rsidP="005F1ED8">
            <w:pPr>
              <w:rPr>
                <w:sz w:val="20"/>
                <w:szCs w:val="20"/>
                <w:lang w:val="fr-CA"/>
              </w:rPr>
            </w:pPr>
            <w:r>
              <w:rPr>
                <w:sz w:val="20"/>
                <w:szCs w:val="20"/>
                <w:lang w:val="fr-CA"/>
              </w:rPr>
              <w:pict>
                <v:rect id="_x0000_i1035" style="width:108pt;height:1pt" o:hrpct="0" o:hralign="center" o:hrstd="t" o:hrnoshade="t" o:hr="t" fillcolor="black [3213]" stroked="f"/>
              </w:pict>
            </w:r>
          </w:p>
          <w:p w:rsidR="00414144" w:rsidRPr="00414144" w:rsidRDefault="00414144" w:rsidP="005F1ED8">
            <w:pPr>
              <w:rPr>
                <w:sz w:val="20"/>
                <w:szCs w:val="20"/>
                <w:lang w:val="en-US"/>
              </w:rPr>
            </w:pPr>
          </w:p>
        </w:tc>
        <w:tc>
          <w:tcPr>
            <w:tcW w:w="1181" w:type="dxa"/>
            <w:shd w:val="clear" w:color="auto" w:fill="auto"/>
          </w:tcPr>
          <w:p w:rsidR="0046364F" w:rsidRPr="00414144" w:rsidRDefault="0046364F" w:rsidP="00242AEE">
            <w:pPr>
              <w:jc w:val="center"/>
              <w:rPr>
                <w:sz w:val="20"/>
                <w:szCs w:val="20"/>
                <w:lang w:val="en-US"/>
              </w:rPr>
            </w:pPr>
          </w:p>
        </w:tc>
        <w:tc>
          <w:tcPr>
            <w:tcW w:w="4320" w:type="dxa"/>
            <w:shd w:val="clear" w:color="auto" w:fill="auto"/>
          </w:tcPr>
          <w:p w:rsidR="0046364F" w:rsidRDefault="00E25EC2" w:rsidP="005F1ED8">
            <w:pPr>
              <w:rPr>
                <w:b/>
                <w:sz w:val="20"/>
                <w:szCs w:val="20"/>
                <w:lang w:val="en-US"/>
              </w:rPr>
            </w:pPr>
            <w:r>
              <w:rPr>
                <w:b/>
                <w:sz w:val="20"/>
                <w:szCs w:val="20"/>
                <w:lang w:val="en-US"/>
              </w:rPr>
              <w:t xml:space="preserve">Her Majesty the Queen </w:t>
            </w:r>
          </w:p>
          <w:p w:rsidR="00E25EC2" w:rsidRDefault="00E25EC2" w:rsidP="005F1ED8">
            <w:pPr>
              <w:rPr>
                <w:sz w:val="20"/>
                <w:szCs w:val="20"/>
                <w:lang w:val="en-US"/>
              </w:rPr>
            </w:pPr>
            <w:r>
              <w:rPr>
                <w:b/>
                <w:sz w:val="20"/>
                <w:szCs w:val="20"/>
                <w:lang w:val="en-US"/>
              </w:rPr>
              <w:tab/>
            </w:r>
            <w:r>
              <w:rPr>
                <w:sz w:val="20"/>
                <w:szCs w:val="20"/>
                <w:lang w:val="en-US"/>
              </w:rPr>
              <w:t>Trevor Shaw</w:t>
            </w:r>
          </w:p>
          <w:p w:rsidR="00E25EC2" w:rsidRDefault="00E25EC2" w:rsidP="005F1ED8">
            <w:pPr>
              <w:rPr>
                <w:sz w:val="20"/>
                <w:szCs w:val="20"/>
                <w:lang w:val="en-US"/>
              </w:rPr>
            </w:pPr>
            <w:r>
              <w:rPr>
                <w:sz w:val="20"/>
                <w:szCs w:val="20"/>
                <w:lang w:val="en-US"/>
              </w:rPr>
              <w:tab/>
              <w:t xml:space="preserve">Criminals Appeals and Special </w:t>
            </w:r>
            <w:r>
              <w:rPr>
                <w:sz w:val="20"/>
                <w:szCs w:val="20"/>
                <w:lang w:val="en-US"/>
              </w:rPr>
              <w:tab/>
              <w:t>Prosecutions</w:t>
            </w:r>
          </w:p>
          <w:p w:rsidR="00E25EC2" w:rsidRDefault="00E25EC2" w:rsidP="005F1ED8">
            <w:pPr>
              <w:rPr>
                <w:sz w:val="20"/>
                <w:szCs w:val="20"/>
                <w:lang w:val="en-US"/>
              </w:rPr>
            </w:pPr>
          </w:p>
          <w:p w:rsidR="00E25EC2" w:rsidRDefault="00E25EC2" w:rsidP="005F1ED8">
            <w:pPr>
              <w:rPr>
                <w:sz w:val="20"/>
                <w:szCs w:val="20"/>
                <w:lang w:val="en-US"/>
              </w:rPr>
            </w:pPr>
            <w:r>
              <w:rPr>
                <w:sz w:val="20"/>
                <w:szCs w:val="20"/>
                <w:lang w:val="en-US"/>
              </w:rPr>
              <w:tab/>
              <w:t>v. (37797)</w:t>
            </w:r>
          </w:p>
          <w:p w:rsidR="00E25EC2" w:rsidRDefault="00E25EC2" w:rsidP="005F1ED8">
            <w:pPr>
              <w:rPr>
                <w:sz w:val="20"/>
                <w:szCs w:val="20"/>
                <w:lang w:val="en-US"/>
              </w:rPr>
            </w:pPr>
          </w:p>
          <w:p w:rsidR="00E25EC2" w:rsidRDefault="00E25EC2" w:rsidP="005F1ED8">
            <w:pPr>
              <w:rPr>
                <w:b/>
                <w:sz w:val="20"/>
                <w:szCs w:val="20"/>
                <w:lang w:val="en-US"/>
              </w:rPr>
            </w:pPr>
            <w:r>
              <w:rPr>
                <w:b/>
                <w:sz w:val="20"/>
                <w:szCs w:val="20"/>
                <w:lang w:val="en-US"/>
              </w:rPr>
              <w:t>J.L.M. (B.C.)</w:t>
            </w:r>
          </w:p>
          <w:p w:rsidR="00E25EC2" w:rsidRDefault="00E25EC2" w:rsidP="005F1ED8">
            <w:pPr>
              <w:rPr>
                <w:sz w:val="20"/>
                <w:szCs w:val="20"/>
                <w:lang w:val="en-US"/>
              </w:rPr>
            </w:pPr>
            <w:r>
              <w:rPr>
                <w:sz w:val="20"/>
                <w:szCs w:val="20"/>
                <w:lang w:val="en-US"/>
              </w:rPr>
              <w:tab/>
              <w:t xml:space="preserve">Eric </w:t>
            </w:r>
            <w:proofErr w:type="spellStart"/>
            <w:r>
              <w:rPr>
                <w:sz w:val="20"/>
                <w:szCs w:val="20"/>
                <w:lang w:val="en-US"/>
              </w:rPr>
              <w:t>Purtzki</w:t>
            </w:r>
            <w:proofErr w:type="spellEnd"/>
          </w:p>
          <w:p w:rsidR="00E25EC2" w:rsidRDefault="00E25EC2" w:rsidP="005F1ED8">
            <w:pPr>
              <w:rPr>
                <w:sz w:val="20"/>
                <w:szCs w:val="20"/>
                <w:lang w:val="en-US"/>
              </w:rPr>
            </w:pPr>
          </w:p>
          <w:p w:rsidR="00E25EC2" w:rsidRDefault="00E25EC2" w:rsidP="005F1ED8">
            <w:pPr>
              <w:rPr>
                <w:sz w:val="20"/>
                <w:szCs w:val="20"/>
                <w:lang w:val="en-US"/>
              </w:rPr>
            </w:pPr>
            <w:r>
              <w:rPr>
                <w:sz w:val="20"/>
                <w:szCs w:val="20"/>
                <w:lang w:val="en-US"/>
              </w:rPr>
              <w:t>FILING DATE: 29.09.2017</w:t>
            </w:r>
          </w:p>
          <w:p w:rsidR="00E25EC2" w:rsidRPr="00E25EC2" w:rsidRDefault="00C339CA" w:rsidP="005F1ED8">
            <w:pPr>
              <w:rPr>
                <w:sz w:val="20"/>
                <w:szCs w:val="20"/>
                <w:lang w:val="en-US"/>
              </w:rPr>
            </w:pPr>
            <w:r>
              <w:rPr>
                <w:sz w:val="20"/>
                <w:szCs w:val="20"/>
                <w:lang w:val="fr-CA"/>
              </w:rPr>
              <w:pict>
                <v:rect id="_x0000_i1036" style="width:108pt;height:1pt" o:hrpct="0" o:hralign="center" o:hrstd="t" o:hrnoshade="t" o:hr="t" fillcolor="black [3213]" stroked="f"/>
              </w:pict>
            </w:r>
          </w:p>
        </w:tc>
      </w:tr>
      <w:tr w:rsidR="0046364F" w:rsidRPr="00E25EC2" w:rsidTr="003B3977">
        <w:tc>
          <w:tcPr>
            <w:tcW w:w="4320" w:type="dxa"/>
            <w:shd w:val="clear" w:color="auto" w:fill="auto"/>
          </w:tcPr>
          <w:p w:rsidR="0046364F" w:rsidRDefault="00E25EC2" w:rsidP="005F1ED8">
            <w:pPr>
              <w:rPr>
                <w:b/>
                <w:sz w:val="20"/>
                <w:szCs w:val="20"/>
                <w:lang w:val="en-US"/>
              </w:rPr>
            </w:pPr>
            <w:r>
              <w:rPr>
                <w:b/>
                <w:sz w:val="20"/>
                <w:szCs w:val="20"/>
                <w:lang w:val="en-US"/>
              </w:rPr>
              <w:t>Bradley David Barton</w:t>
            </w:r>
          </w:p>
          <w:p w:rsidR="00E25EC2" w:rsidRDefault="00E25EC2" w:rsidP="005F1ED8">
            <w:pPr>
              <w:rPr>
                <w:sz w:val="20"/>
                <w:szCs w:val="20"/>
                <w:lang w:val="en-US"/>
              </w:rPr>
            </w:pPr>
            <w:r>
              <w:rPr>
                <w:b/>
                <w:sz w:val="20"/>
                <w:szCs w:val="20"/>
                <w:lang w:val="en-US"/>
              </w:rPr>
              <w:tab/>
            </w:r>
            <w:r>
              <w:rPr>
                <w:sz w:val="20"/>
                <w:szCs w:val="20"/>
                <w:lang w:val="en-US"/>
              </w:rPr>
              <w:t xml:space="preserve">Dino </w:t>
            </w:r>
            <w:proofErr w:type="spellStart"/>
            <w:r>
              <w:rPr>
                <w:sz w:val="20"/>
                <w:szCs w:val="20"/>
                <w:lang w:val="en-US"/>
              </w:rPr>
              <w:t>Bottos</w:t>
            </w:r>
            <w:proofErr w:type="spellEnd"/>
          </w:p>
          <w:p w:rsidR="00E25EC2" w:rsidRDefault="00E25EC2" w:rsidP="005F1ED8">
            <w:pPr>
              <w:rPr>
                <w:sz w:val="20"/>
                <w:szCs w:val="20"/>
                <w:lang w:val="en-US"/>
              </w:rPr>
            </w:pPr>
            <w:r>
              <w:rPr>
                <w:sz w:val="20"/>
                <w:szCs w:val="20"/>
                <w:lang w:val="en-US"/>
              </w:rPr>
              <w:tab/>
            </w:r>
            <w:proofErr w:type="spellStart"/>
            <w:r>
              <w:rPr>
                <w:sz w:val="20"/>
                <w:szCs w:val="20"/>
                <w:lang w:val="en-US"/>
              </w:rPr>
              <w:t>Bottos</w:t>
            </w:r>
            <w:proofErr w:type="spellEnd"/>
            <w:r>
              <w:rPr>
                <w:sz w:val="20"/>
                <w:szCs w:val="20"/>
                <w:lang w:val="en-US"/>
              </w:rPr>
              <w:t xml:space="preserve"> Law Group</w:t>
            </w:r>
          </w:p>
          <w:p w:rsidR="00E25EC2" w:rsidRDefault="00E25EC2" w:rsidP="005F1ED8">
            <w:pPr>
              <w:rPr>
                <w:sz w:val="20"/>
                <w:szCs w:val="20"/>
                <w:lang w:val="en-US"/>
              </w:rPr>
            </w:pPr>
          </w:p>
          <w:p w:rsidR="00E25EC2" w:rsidRDefault="00E25EC2" w:rsidP="005F1ED8">
            <w:pPr>
              <w:rPr>
                <w:sz w:val="20"/>
                <w:szCs w:val="20"/>
                <w:lang w:val="en-US"/>
              </w:rPr>
            </w:pPr>
            <w:r>
              <w:rPr>
                <w:sz w:val="20"/>
                <w:szCs w:val="20"/>
                <w:lang w:val="en-US"/>
              </w:rPr>
              <w:tab/>
              <w:t>v. (37769)</w:t>
            </w:r>
          </w:p>
          <w:p w:rsidR="00E25EC2" w:rsidRDefault="00E25EC2" w:rsidP="005F1ED8">
            <w:pPr>
              <w:rPr>
                <w:sz w:val="20"/>
                <w:szCs w:val="20"/>
                <w:lang w:val="en-US"/>
              </w:rPr>
            </w:pPr>
          </w:p>
          <w:p w:rsidR="00E25EC2" w:rsidRDefault="00E25EC2" w:rsidP="005F1ED8">
            <w:pPr>
              <w:rPr>
                <w:b/>
                <w:sz w:val="20"/>
                <w:szCs w:val="20"/>
                <w:lang w:val="en-US"/>
              </w:rPr>
            </w:pPr>
            <w:r>
              <w:rPr>
                <w:b/>
                <w:sz w:val="20"/>
                <w:szCs w:val="20"/>
                <w:lang w:val="en-US"/>
              </w:rPr>
              <w:t>Her Majesty the Queen (Alta.)</w:t>
            </w:r>
          </w:p>
          <w:p w:rsidR="00E25EC2" w:rsidRDefault="00E25EC2" w:rsidP="005F1ED8">
            <w:pPr>
              <w:rPr>
                <w:sz w:val="20"/>
                <w:szCs w:val="20"/>
                <w:lang w:val="en-US"/>
              </w:rPr>
            </w:pPr>
            <w:r>
              <w:rPr>
                <w:sz w:val="20"/>
                <w:szCs w:val="20"/>
                <w:lang w:val="en-US"/>
              </w:rPr>
              <w:tab/>
              <w:t xml:space="preserve">Joanne B. </w:t>
            </w:r>
            <w:proofErr w:type="spellStart"/>
            <w:r>
              <w:rPr>
                <w:sz w:val="20"/>
                <w:szCs w:val="20"/>
                <w:lang w:val="en-US"/>
              </w:rPr>
              <w:t>Dartana</w:t>
            </w:r>
            <w:proofErr w:type="spellEnd"/>
          </w:p>
          <w:p w:rsidR="00E25EC2" w:rsidRDefault="00E25EC2" w:rsidP="005F1ED8">
            <w:pPr>
              <w:rPr>
                <w:sz w:val="20"/>
                <w:szCs w:val="20"/>
                <w:lang w:val="en-US"/>
              </w:rPr>
            </w:pPr>
            <w:r>
              <w:rPr>
                <w:sz w:val="20"/>
                <w:szCs w:val="20"/>
                <w:lang w:val="en-US"/>
              </w:rPr>
              <w:tab/>
              <w:t>Department of Justice</w:t>
            </w:r>
          </w:p>
          <w:p w:rsidR="00E25EC2" w:rsidRDefault="00E25EC2" w:rsidP="005F1ED8">
            <w:pPr>
              <w:rPr>
                <w:sz w:val="20"/>
                <w:szCs w:val="20"/>
                <w:lang w:val="en-US"/>
              </w:rPr>
            </w:pPr>
          </w:p>
          <w:p w:rsidR="00E25EC2" w:rsidRDefault="00E25EC2" w:rsidP="005F1ED8">
            <w:pPr>
              <w:rPr>
                <w:sz w:val="20"/>
                <w:szCs w:val="20"/>
                <w:lang w:val="en-US"/>
              </w:rPr>
            </w:pPr>
            <w:r>
              <w:rPr>
                <w:sz w:val="20"/>
                <w:szCs w:val="20"/>
                <w:lang w:val="en-US"/>
              </w:rPr>
              <w:t>FILING DATE: 26.09.2017</w:t>
            </w:r>
          </w:p>
          <w:p w:rsidR="00E25EC2" w:rsidRDefault="00C339CA" w:rsidP="005F1ED8">
            <w:pPr>
              <w:rPr>
                <w:sz w:val="20"/>
                <w:szCs w:val="20"/>
                <w:lang w:val="fr-CA"/>
              </w:rPr>
            </w:pPr>
            <w:r>
              <w:rPr>
                <w:sz w:val="20"/>
                <w:szCs w:val="20"/>
                <w:lang w:val="fr-CA"/>
              </w:rPr>
              <w:pict>
                <v:rect id="_x0000_i1037" style="width:108pt;height:1pt" o:hrpct="0" o:hralign="center" o:hrstd="t" o:hrnoshade="t" o:hr="t" fillcolor="black [3213]" stroked="f"/>
              </w:pict>
            </w:r>
          </w:p>
          <w:p w:rsidR="00E25EC2" w:rsidRPr="00E25EC2" w:rsidRDefault="00E25EC2" w:rsidP="005F1ED8">
            <w:pPr>
              <w:rPr>
                <w:sz w:val="20"/>
                <w:szCs w:val="20"/>
                <w:lang w:val="en-US"/>
              </w:rPr>
            </w:pPr>
          </w:p>
        </w:tc>
        <w:tc>
          <w:tcPr>
            <w:tcW w:w="1181" w:type="dxa"/>
            <w:shd w:val="clear" w:color="auto" w:fill="auto"/>
          </w:tcPr>
          <w:p w:rsidR="0046364F" w:rsidRPr="00414144" w:rsidRDefault="0046364F" w:rsidP="00242AEE">
            <w:pPr>
              <w:jc w:val="center"/>
              <w:rPr>
                <w:sz w:val="20"/>
                <w:szCs w:val="20"/>
                <w:lang w:val="en-US"/>
              </w:rPr>
            </w:pPr>
          </w:p>
        </w:tc>
        <w:tc>
          <w:tcPr>
            <w:tcW w:w="4320" w:type="dxa"/>
            <w:shd w:val="clear" w:color="auto" w:fill="auto"/>
          </w:tcPr>
          <w:p w:rsidR="0046364F" w:rsidRDefault="00E25EC2" w:rsidP="005F1ED8">
            <w:pPr>
              <w:rPr>
                <w:b/>
                <w:sz w:val="20"/>
                <w:szCs w:val="20"/>
                <w:lang w:val="en-US"/>
              </w:rPr>
            </w:pPr>
            <w:r>
              <w:rPr>
                <w:b/>
                <w:sz w:val="20"/>
                <w:szCs w:val="20"/>
                <w:lang w:val="en-US"/>
              </w:rPr>
              <w:t xml:space="preserve">Joseph Roy Éric </w:t>
            </w:r>
            <w:proofErr w:type="spellStart"/>
            <w:r>
              <w:rPr>
                <w:b/>
                <w:sz w:val="20"/>
                <w:szCs w:val="20"/>
                <w:lang w:val="en-US"/>
              </w:rPr>
              <w:t>Bessette</w:t>
            </w:r>
            <w:proofErr w:type="spellEnd"/>
          </w:p>
          <w:p w:rsidR="00E25EC2" w:rsidRDefault="00E25EC2" w:rsidP="005F1ED8">
            <w:pPr>
              <w:rPr>
                <w:sz w:val="20"/>
                <w:szCs w:val="20"/>
                <w:lang w:val="en-US"/>
              </w:rPr>
            </w:pPr>
            <w:r>
              <w:rPr>
                <w:b/>
                <w:sz w:val="20"/>
                <w:szCs w:val="20"/>
                <w:lang w:val="en-US"/>
              </w:rPr>
              <w:tab/>
            </w:r>
            <w:r>
              <w:rPr>
                <w:sz w:val="20"/>
                <w:szCs w:val="20"/>
                <w:lang w:val="en-US"/>
              </w:rPr>
              <w:t xml:space="preserve">Jennifer </w:t>
            </w:r>
            <w:proofErr w:type="spellStart"/>
            <w:r>
              <w:rPr>
                <w:sz w:val="20"/>
                <w:szCs w:val="20"/>
                <w:lang w:val="en-US"/>
              </w:rPr>
              <w:t>Klinck</w:t>
            </w:r>
            <w:proofErr w:type="spellEnd"/>
          </w:p>
          <w:p w:rsidR="00E25EC2" w:rsidRDefault="00E25EC2" w:rsidP="005F1ED8">
            <w:pPr>
              <w:rPr>
                <w:sz w:val="20"/>
                <w:szCs w:val="20"/>
                <w:lang w:val="en-US"/>
              </w:rPr>
            </w:pPr>
            <w:r>
              <w:rPr>
                <w:sz w:val="20"/>
                <w:szCs w:val="20"/>
                <w:lang w:val="en-US"/>
              </w:rPr>
              <w:tab/>
              <w:t>Power Law</w:t>
            </w:r>
          </w:p>
          <w:p w:rsidR="00E25EC2" w:rsidRDefault="00E25EC2" w:rsidP="005F1ED8">
            <w:pPr>
              <w:rPr>
                <w:sz w:val="20"/>
                <w:szCs w:val="20"/>
                <w:lang w:val="en-US"/>
              </w:rPr>
            </w:pPr>
          </w:p>
          <w:p w:rsidR="00E25EC2" w:rsidRPr="00763C4B" w:rsidRDefault="00E25EC2" w:rsidP="005F1ED8">
            <w:pPr>
              <w:rPr>
                <w:sz w:val="20"/>
                <w:szCs w:val="20"/>
                <w:lang w:val="fr-CA"/>
              </w:rPr>
            </w:pPr>
            <w:r>
              <w:rPr>
                <w:sz w:val="20"/>
                <w:szCs w:val="20"/>
                <w:lang w:val="en-US"/>
              </w:rPr>
              <w:tab/>
            </w:r>
            <w:r w:rsidRPr="00763C4B">
              <w:rPr>
                <w:sz w:val="20"/>
                <w:szCs w:val="20"/>
                <w:lang w:val="fr-CA"/>
              </w:rPr>
              <w:t>c. (37790)</w:t>
            </w:r>
          </w:p>
          <w:p w:rsidR="00E25EC2" w:rsidRPr="00763C4B" w:rsidRDefault="00E25EC2" w:rsidP="005F1ED8">
            <w:pPr>
              <w:rPr>
                <w:sz w:val="20"/>
                <w:szCs w:val="20"/>
                <w:lang w:val="fr-CA"/>
              </w:rPr>
            </w:pPr>
          </w:p>
          <w:p w:rsidR="00E25EC2" w:rsidRDefault="00E25EC2" w:rsidP="005F1ED8">
            <w:pPr>
              <w:rPr>
                <w:b/>
                <w:sz w:val="20"/>
                <w:szCs w:val="20"/>
                <w:lang w:val="fr-CA"/>
              </w:rPr>
            </w:pPr>
            <w:r w:rsidRPr="00E25EC2">
              <w:rPr>
                <w:b/>
                <w:sz w:val="20"/>
                <w:szCs w:val="20"/>
                <w:lang w:val="fr-CA"/>
              </w:rPr>
              <w:t>Procureur général de la Colombie-Britannique (C.-</w:t>
            </w:r>
            <w:r>
              <w:rPr>
                <w:b/>
                <w:sz w:val="20"/>
                <w:szCs w:val="20"/>
                <w:lang w:val="fr-CA"/>
              </w:rPr>
              <w:t>B.)</w:t>
            </w:r>
          </w:p>
          <w:p w:rsidR="00E25EC2" w:rsidRDefault="00E25EC2" w:rsidP="005F1ED8">
            <w:pPr>
              <w:rPr>
                <w:sz w:val="20"/>
                <w:szCs w:val="20"/>
                <w:lang w:val="fr-CA"/>
              </w:rPr>
            </w:pPr>
            <w:r>
              <w:rPr>
                <w:b/>
                <w:sz w:val="20"/>
                <w:szCs w:val="20"/>
                <w:lang w:val="fr-CA"/>
              </w:rPr>
              <w:tab/>
            </w:r>
            <w:r>
              <w:rPr>
                <w:sz w:val="20"/>
                <w:szCs w:val="20"/>
                <w:lang w:val="fr-CA"/>
              </w:rPr>
              <w:t xml:space="preserve">Rodney G. </w:t>
            </w:r>
            <w:proofErr w:type="spellStart"/>
            <w:r>
              <w:rPr>
                <w:sz w:val="20"/>
                <w:szCs w:val="20"/>
                <w:lang w:val="fr-CA"/>
              </w:rPr>
              <w:t>Garson</w:t>
            </w:r>
            <w:proofErr w:type="spellEnd"/>
          </w:p>
          <w:p w:rsidR="00E25EC2" w:rsidRDefault="00E25EC2" w:rsidP="005F1ED8">
            <w:pPr>
              <w:rPr>
                <w:sz w:val="20"/>
                <w:szCs w:val="20"/>
                <w:lang w:val="fr-CA"/>
              </w:rPr>
            </w:pPr>
            <w:r>
              <w:rPr>
                <w:sz w:val="20"/>
                <w:szCs w:val="20"/>
                <w:lang w:val="fr-CA"/>
              </w:rPr>
              <w:tab/>
              <w:t>P.G. de la Colombie-Britannique</w:t>
            </w:r>
          </w:p>
          <w:p w:rsidR="00E25EC2" w:rsidRDefault="00E25EC2" w:rsidP="005F1ED8">
            <w:pPr>
              <w:rPr>
                <w:sz w:val="20"/>
                <w:szCs w:val="20"/>
                <w:lang w:val="fr-CA"/>
              </w:rPr>
            </w:pPr>
          </w:p>
          <w:p w:rsidR="00E25EC2" w:rsidRDefault="00E25EC2" w:rsidP="005F1ED8">
            <w:pPr>
              <w:rPr>
                <w:sz w:val="20"/>
                <w:szCs w:val="20"/>
                <w:lang w:val="fr-CA"/>
              </w:rPr>
            </w:pPr>
            <w:r>
              <w:rPr>
                <w:sz w:val="20"/>
                <w:szCs w:val="20"/>
                <w:lang w:val="fr-CA"/>
              </w:rPr>
              <w:t>DATE DE PRODUCTION : 29.09.2017</w:t>
            </w:r>
          </w:p>
          <w:p w:rsidR="00E25EC2" w:rsidRPr="00E25EC2" w:rsidRDefault="00C339CA" w:rsidP="005F1ED8">
            <w:pPr>
              <w:rPr>
                <w:sz w:val="20"/>
                <w:szCs w:val="20"/>
                <w:lang w:val="fr-CA"/>
              </w:rPr>
            </w:pPr>
            <w:r>
              <w:rPr>
                <w:sz w:val="20"/>
                <w:szCs w:val="20"/>
                <w:lang w:val="fr-CA"/>
              </w:rPr>
              <w:pict>
                <v:rect id="_x0000_i1038" style="width:108pt;height:1pt" o:hrpct="0" o:hralign="center" o:hrstd="t" o:hrnoshade="t" o:hr="t" fillcolor="black [3213]" stroked="f"/>
              </w:pict>
            </w:r>
          </w:p>
        </w:tc>
      </w:tr>
    </w:tbl>
    <w:p w:rsidR="00C01FCB" w:rsidRPr="00E25EC2" w:rsidRDefault="00C01FCB" w:rsidP="0095096B">
      <w:pPr>
        <w:tabs>
          <w:tab w:val="right" w:pos="9360"/>
        </w:tabs>
        <w:rPr>
          <w:sz w:val="20"/>
          <w:szCs w:val="20"/>
          <w:lang w:val="fr-CA"/>
        </w:rPr>
      </w:pPr>
    </w:p>
    <w:p w:rsidR="00242AEE" w:rsidRPr="00E25EC2" w:rsidRDefault="00242AEE" w:rsidP="0095096B">
      <w:pPr>
        <w:tabs>
          <w:tab w:val="right" w:pos="9360"/>
        </w:tabs>
        <w:rPr>
          <w:sz w:val="20"/>
          <w:szCs w:val="20"/>
          <w:lang w:val="fr-CA"/>
        </w:rPr>
        <w:sectPr w:rsidR="00242AEE" w:rsidRPr="00E25EC2" w:rsidSect="003F1B8D">
          <w:headerReference w:type="default" r:id="rId11"/>
          <w:footerReference w:type="default" r:id="rId12"/>
          <w:headerReference w:type="first" r:id="rId13"/>
          <w:footerReference w:type="first" r:id="rId14"/>
          <w:pgSz w:w="12240" w:h="15840"/>
          <w:pgMar w:top="720" w:right="965" w:bottom="1080" w:left="1656" w:header="706" w:footer="706" w:gutter="0"/>
          <w:pgNumType w:start="140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42581"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763C4B">
              <w:rPr>
                <w:b/>
                <w:szCs w:val="24"/>
                <w:lang w:val="en-US"/>
              </w:rPr>
              <w:lastRenderedPageBreak/>
              <w:t>APPLICATIONS FOR LEAVE SUBMITTED TO COU</w:t>
            </w:r>
            <w:r w:rsidRPr="001D0D5F">
              <w:rPr>
                <w:b/>
                <w:szCs w:val="24"/>
              </w:rPr>
              <w:t>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763C4B">
              <w:rPr>
                <w:b/>
                <w:szCs w:val="24"/>
                <w:lang w:val="fr-CA"/>
              </w:rPr>
              <w:t xml:space="preserve">DEMANDES SOUMISES À </w:t>
            </w:r>
            <w:r w:rsidRPr="001D0D5F">
              <w:rPr>
                <w:b/>
                <w:szCs w:val="24"/>
                <w:lang w:val="fr-CA"/>
              </w:rPr>
              <w:t>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DE5725" w:rsidP="00CB3520">
      <w:pPr>
        <w:widowControl w:val="0"/>
        <w:rPr>
          <w:b/>
          <w:sz w:val="20"/>
          <w:szCs w:val="20"/>
        </w:rPr>
      </w:pPr>
      <w:r>
        <w:rPr>
          <w:b/>
          <w:sz w:val="20"/>
          <w:szCs w:val="20"/>
        </w:rPr>
        <w:t>OCTOBER 16</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16 OCTOBRE</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E21DCC" w:rsidRPr="00B42581" w:rsidTr="00E21DCC">
        <w:trPr>
          <w:cantSplit/>
        </w:trPr>
        <w:tc>
          <w:tcPr>
            <w:tcW w:w="508" w:type="dxa"/>
          </w:tcPr>
          <w:p w:rsidR="00E21DCC" w:rsidRPr="0087674F" w:rsidRDefault="00E21DCC" w:rsidP="00E21DCC">
            <w:pPr>
              <w:rPr>
                <w:sz w:val="20"/>
                <w:szCs w:val="20"/>
                <w:lang w:val="fr-CA"/>
              </w:rPr>
            </w:pPr>
          </w:p>
        </w:tc>
        <w:tc>
          <w:tcPr>
            <w:tcW w:w="810" w:type="dxa"/>
          </w:tcPr>
          <w:p w:rsidR="00E21DCC" w:rsidRPr="0087674F" w:rsidRDefault="00E21DCC" w:rsidP="00E21DCC">
            <w:pPr>
              <w:rPr>
                <w:sz w:val="20"/>
                <w:szCs w:val="20"/>
                <w:lang w:val="fr-CA"/>
              </w:rPr>
            </w:pPr>
          </w:p>
        </w:tc>
        <w:tc>
          <w:tcPr>
            <w:tcW w:w="8258" w:type="dxa"/>
            <w:gridSpan w:val="3"/>
          </w:tcPr>
          <w:p w:rsidR="00E21DCC" w:rsidRDefault="00E21DCC" w:rsidP="00E21DCC">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t>
            </w:r>
            <w:proofErr w:type="spellStart"/>
            <w:r>
              <w:rPr>
                <w:b/>
                <w:bCs/>
                <w:sz w:val="20"/>
                <w:szCs w:val="20"/>
              </w:rPr>
              <w:t>Côté</w:t>
            </w:r>
            <w:proofErr w:type="spellEnd"/>
            <w:r>
              <w:rPr>
                <w:b/>
                <w:bCs/>
                <w:sz w:val="20"/>
                <w:szCs w:val="20"/>
              </w:rPr>
              <w:t xml:space="preserve"> and Brown JJ.</w:t>
            </w:r>
          </w:p>
          <w:p w:rsidR="00E21DCC" w:rsidRDefault="00E21DCC" w:rsidP="00E21DCC">
            <w:pPr>
              <w:jc w:val="center"/>
              <w:rPr>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Côté et Brown</w:t>
            </w:r>
          </w:p>
          <w:p w:rsidR="00E21DCC" w:rsidRPr="00B42581" w:rsidRDefault="00E21DCC" w:rsidP="00E21DCC">
            <w:pPr>
              <w:rPr>
                <w:sz w:val="20"/>
                <w:szCs w:val="20"/>
                <w:lang w:val="fr-CA"/>
              </w:rPr>
            </w:pPr>
          </w:p>
        </w:tc>
      </w:tr>
      <w:tr w:rsidR="00E21DCC" w:rsidRPr="0087674F" w:rsidTr="00E21DCC">
        <w:trPr>
          <w:cantSplit/>
        </w:trPr>
        <w:tc>
          <w:tcPr>
            <w:tcW w:w="508" w:type="dxa"/>
          </w:tcPr>
          <w:p w:rsidR="00E21DCC" w:rsidRPr="0087674F" w:rsidRDefault="00E21DCC" w:rsidP="00E21DCC">
            <w:pPr>
              <w:rPr>
                <w:sz w:val="20"/>
                <w:szCs w:val="20"/>
              </w:rPr>
            </w:pPr>
            <w:r w:rsidRPr="0087674F">
              <w:rPr>
                <w:sz w:val="20"/>
                <w:szCs w:val="20"/>
              </w:rPr>
              <w:t>1.</w:t>
            </w:r>
          </w:p>
        </w:tc>
        <w:tc>
          <w:tcPr>
            <w:tcW w:w="810" w:type="dxa"/>
          </w:tcPr>
          <w:p w:rsidR="00E21DCC" w:rsidRPr="0087674F" w:rsidRDefault="00E21DCC" w:rsidP="00E21DCC">
            <w:pPr>
              <w:rPr>
                <w:sz w:val="20"/>
                <w:szCs w:val="20"/>
              </w:rPr>
            </w:pPr>
            <w:r w:rsidRPr="0087674F">
              <w:rPr>
                <w:sz w:val="20"/>
                <w:szCs w:val="20"/>
              </w:rPr>
              <w:t>37706</w:t>
            </w:r>
          </w:p>
        </w:tc>
        <w:tc>
          <w:tcPr>
            <w:tcW w:w="4050" w:type="dxa"/>
          </w:tcPr>
          <w:p w:rsidR="00E21DCC" w:rsidRPr="0087674F" w:rsidRDefault="00E21DCC" w:rsidP="00E21DCC">
            <w:pPr>
              <w:pStyle w:val="SCCAppellantInfoAppellantInfo"/>
              <w:rPr>
                <w:sz w:val="20"/>
                <w:szCs w:val="20"/>
              </w:rPr>
            </w:pPr>
            <w:r w:rsidRPr="0087674F">
              <w:rPr>
                <w:sz w:val="20"/>
                <w:szCs w:val="20"/>
              </w:rPr>
              <w:t>Darren Ross Noddle</w:t>
            </w:r>
          </w:p>
          <w:p w:rsidR="00E21DCC" w:rsidRPr="0087674F" w:rsidRDefault="00E21DCC" w:rsidP="00E21DCC">
            <w:pPr>
              <w:pStyle w:val="SCCAppellantInfoAppellantInfo"/>
              <w:rPr>
                <w:sz w:val="20"/>
                <w:szCs w:val="20"/>
              </w:rPr>
            </w:pPr>
            <w:r w:rsidRPr="0087674F">
              <w:rPr>
                <w:sz w:val="20"/>
                <w:szCs w:val="20"/>
              </w:rPr>
              <w:t>(B.C.) (Criminal) (By Leave)</w:t>
            </w:r>
          </w:p>
        </w:tc>
        <w:tc>
          <w:tcPr>
            <w:tcW w:w="360" w:type="dxa"/>
          </w:tcPr>
          <w:p w:rsidR="00E21DCC" w:rsidRPr="0087674F" w:rsidRDefault="00E21DCC" w:rsidP="00E21DCC">
            <w:pPr>
              <w:rPr>
                <w:sz w:val="20"/>
                <w:szCs w:val="20"/>
              </w:rPr>
            </w:pPr>
            <w:r w:rsidRPr="0087674F">
              <w:rPr>
                <w:sz w:val="20"/>
                <w:szCs w:val="20"/>
              </w:rPr>
              <w:t>v.</w:t>
            </w:r>
          </w:p>
        </w:tc>
        <w:tc>
          <w:tcPr>
            <w:tcW w:w="3848" w:type="dxa"/>
          </w:tcPr>
          <w:p w:rsidR="00E21DCC" w:rsidRPr="0087674F" w:rsidRDefault="00E21DCC" w:rsidP="00E21DCC">
            <w:pPr>
              <w:pStyle w:val="SCCAppellantInfoAppellantInfo"/>
              <w:rPr>
                <w:sz w:val="20"/>
                <w:szCs w:val="20"/>
              </w:rPr>
            </w:pPr>
            <w:r w:rsidRPr="0087674F">
              <w:rPr>
                <w:sz w:val="20"/>
                <w:szCs w:val="20"/>
              </w:rPr>
              <w:t>Her Majesty the Queen</w:t>
            </w:r>
          </w:p>
        </w:tc>
      </w:tr>
      <w:tr w:rsidR="00E21DCC" w:rsidRPr="00B42581" w:rsidTr="00E21DCC">
        <w:trPr>
          <w:cantSplit/>
        </w:trPr>
        <w:tc>
          <w:tcPr>
            <w:tcW w:w="508" w:type="dxa"/>
          </w:tcPr>
          <w:p w:rsidR="00E21DCC" w:rsidRPr="0087674F" w:rsidRDefault="00E21DCC" w:rsidP="00E21DCC">
            <w:pPr>
              <w:rPr>
                <w:sz w:val="20"/>
                <w:szCs w:val="20"/>
              </w:rPr>
            </w:pPr>
            <w:r w:rsidRPr="0087674F">
              <w:rPr>
                <w:sz w:val="20"/>
                <w:szCs w:val="20"/>
              </w:rPr>
              <w:t>2.</w:t>
            </w:r>
          </w:p>
        </w:tc>
        <w:tc>
          <w:tcPr>
            <w:tcW w:w="810" w:type="dxa"/>
          </w:tcPr>
          <w:p w:rsidR="00E21DCC" w:rsidRPr="0087674F" w:rsidRDefault="00E21DCC" w:rsidP="00E21DCC">
            <w:pPr>
              <w:rPr>
                <w:sz w:val="20"/>
                <w:szCs w:val="20"/>
              </w:rPr>
            </w:pPr>
            <w:r w:rsidRPr="0087674F">
              <w:rPr>
                <w:sz w:val="20"/>
                <w:szCs w:val="20"/>
              </w:rPr>
              <w:t>37637</w:t>
            </w:r>
          </w:p>
        </w:tc>
        <w:tc>
          <w:tcPr>
            <w:tcW w:w="4050" w:type="dxa"/>
          </w:tcPr>
          <w:p w:rsidR="00E21DCC" w:rsidRPr="0087674F" w:rsidRDefault="00E21DCC" w:rsidP="00E21DCC">
            <w:pPr>
              <w:pStyle w:val="SCCAppellantInfoAppellantInfo"/>
              <w:rPr>
                <w:sz w:val="20"/>
                <w:szCs w:val="20"/>
                <w:lang w:val="fr-CA"/>
              </w:rPr>
            </w:pPr>
            <w:r w:rsidRPr="0087674F">
              <w:rPr>
                <w:sz w:val="20"/>
                <w:szCs w:val="20"/>
                <w:lang w:val="fr-CA"/>
              </w:rPr>
              <w:t>Michel Morin, et al.</w:t>
            </w:r>
          </w:p>
          <w:p w:rsidR="00E21DCC" w:rsidRPr="0087674F" w:rsidRDefault="00E21DCC" w:rsidP="00E21DCC">
            <w:pPr>
              <w:pStyle w:val="SCCAppellantInfoAppellantInfo"/>
              <w:rPr>
                <w:sz w:val="20"/>
                <w:szCs w:val="20"/>
                <w:lang w:val="fr-CA"/>
              </w:rPr>
            </w:pPr>
            <w:r w:rsidRPr="0087674F">
              <w:rPr>
                <w:sz w:val="20"/>
                <w:szCs w:val="20"/>
                <w:lang w:val="fr-CA"/>
              </w:rPr>
              <w:t>(</w:t>
            </w:r>
            <w:proofErr w:type="spellStart"/>
            <w:r w:rsidRPr="0087674F">
              <w:rPr>
                <w:sz w:val="20"/>
                <w:szCs w:val="20"/>
                <w:lang w:val="fr-CA"/>
              </w:rPr>
              <w:t>Qc</w:t>
            </w:r>
            <w:proofErr w:type="spellEnd"/>
            <w:r w:rsidRPr="0087674F">
              <w:rPr>
                <w:sz w:val="20"/>
                <w:szCs w:val="20"/>
                <w:lang w:val="fr-CA"/>
              </w:rPr>
              <w:t>) (Civile) (Autorisation)</w:t>
            </w:r>
          </w:p>
        </w:tc>
        <w:tc>
          <w:tcPr>
            <w:tcW w:w="360" w:type="dxa"/>
          </w:tcPr>
          <w:p w:rsidR="00E21DCC" w:rsidRPr="0087674F" w:rsidRDefault="00E21DCC" w:rsidP="00E21DCC">
            <w:pPr>
              <w:rPr>
                <w:sz w:val="20"/>
                <w:szCs w:val="20"/>
              </w:rPr>
            </w:pPr>
            <w:r w:rsidRPr="0087674F">
              <w:rPr>
                <w:sz w:val="20"/>
                <w:szCs w:val="20"/>
              </w:rPr>
              <w:t>c.</w:t>
            </w:r>
          </w:p>
        </w:tc>
        <w:tc>
          <w:tcPr>
            <w:tcW w:w="3848" w:type="dxa"/>
          </w:tcPr>
          <w:p w:rsidR="00E21DCC" w:rsidRPr="0087674F" w:rsidRDefault="00E21DCC" w:rsidP="00E21DCC">
            <w:pPr>
              <w:pStyle w:val="SCCAppellantInfoAppellantInfo"/>
              <w:rPr>
                <w:sz w:val="20"/>
                <w:szCs w:val="20"/>
                <w:lang w:val="fr-CA"/>
              </w:rPr>
            </w:pPr>
            <w:r w:rsidRPr="0087674F">
              <w:rPr>
                <w:sz w:val="20"/>
                <w:szCs w:val="20"/>
                <w:lang w:val="fr-CA"/>
              </w:rPr>
              <w:t>Commission scolaire du Chemin-du-Roy, et al.</w:t>
            </w:r>
          </w:p>
        </w:tc>
      </w:tr>
      <w:tr w:rsidR="00E21DCC" w:rsidRPr="0087674F" w:rsidTr="00E21DCC">
        <w:trPr>
          <w:cantSplit/>
        </w:trPr>
        <w:tc>
          <w:tcPr>
            <w:tcW w:w="508" w:type="dxa"/>
          </w:tcPr>
          <w:p w:rsidR="00E21DCC" w:rsidRPr="0087674F" w:rsidRDefault="00E21DCC" w:rsidP="00E21DCC">
            <w:pPr>
              <w:rPr>
                <w:sz w:val="20"/>
                <w:szCs w:val="20"/>
              </w:rPr>
            </w:pPr>
            <w:r w:rsidRPr="0087674F">
              <w:rPr>
                <w:sz w:val="20"/>
                <w:szCs w:val="20"/>
              </w:rPr>
              <w:t>3.</w:t>
            </w:r>
          </w:p>
        </w:tc>
        <w:tc>
          <w:tcPr>
            <w:tcW w:w="810" w:type="dxa"/>
          </w:tcPr>
          <w:p w:rsidR="00E21DCC" w:rsidRPr="0087674F" w:rsidRDefault="00E21DCC" w:rsidP="00E21DCC">
            <w:pPr>
              <w:rPr>
                <w:sz w:val="20"/>
                <w:szCs w:val="20"/>
              </w:rPr>
            </w:pPr>
            <w:r w:rsidRPr="0087674F">
              <w:rPr>
                <w:sz w:val="20"/>
                <w:szCs w:val="20"/>
              </w:rPr>
              <w:t>37688</w:t>
            </w:r>
          </w:p>
        </w:tc>
        <w:tc>
          <w:tcPr>
            <w:tcW w:w="4050" w:type="dxa"/>
          </w:tcPr>
          <w:p w:rsidR="00E21DCC" w:rsidRPr="0087674F" w:rsidRDefault="00E21DCC" w:rsidP="00E21DCC">
            <w:pPr>
              <w:pStyle w:val="SCCAppellantInfoAppellantInfo"/>
              <w:rPr>
                <w:sz w:val="20"/>
                <w:szCs w:val="20"/>
              </w:rPr>
            </w:pPr>
            <w:r w:rsidRPr="0087674F">
              <w:rPr>
                <w:sz w:val="20"/>
                <w:szCs w:val="20"/>
              </w:rPr>
              <w:t>Keith Peterson</w:t>
            </w:r>
          </w:p>
          <w:p w:rsidR="00E21DCC" w:rsidRPr="0087674F" w:rsidRDefault="00E21DCC" w:rsidP="00E21DCC">
            <w:pPr>
              <w:pStyle w:val="SCCAppellantInfoAppellantInfo"/>
              <w:rPr>
                <w:sz w:val="20"/>
                <w:szCs w:val="20"/>
              </w:rPr>
            </w:pPr>
            <w:r w:rsidRPr="0087674F">
              <w:rPr>
                <w:sz w:val="20"/>
                <w:szCs w:val="20"/>
              </w:rPr>
              <w:t>(Sask.) (Civil) (By Leave)</w:t>
            </w:r>
          </w:p>
        </w:tc>
        <w:tc>
          <w:tcPr>
            <w:tcW w:w="360" w:type="dxa"/>
          </w:tcPr>
          <w:p w:rsidR="00E21DCC" w:rsidRPr="0087674F" w:rsidRDefault="00E21DCC" w:rsidP="00E21DCC">
            <w:pPr>
              <w:rPr>
                <w:sz w:val="20"/>
                <w:szCs w:val="20"/>
              </w:rPr>
            </w:pPr>
            <w:r w:rsidRPr="0087674F">
              <w:rPr>
                <w:sz w:val="20"/>
                <w:szCs w:val="20"/>
              </w:rPr>
              <w:t>v.</w:t>
            </w:r>
          </w:p>
        </w:tc>
        <w:tc>
          <w:tcPr>
            <w:tcW w:w="3848" w:type="dxa"/>
          </w:tcPr>
          <w:p w:rsidR="00E21DCC" w:rsidRPr="0087674F" w:rsidRDefault="00E21DCC" w:rsidP="00E21DCC">
            <w:pPr>
              <w:pStyle w:val="SCCAppellantInfoAppellantInfo"/>
              <w:rPr>
                <w:sz w:val="20"/>
                <w:szCs w:val="20"/>
              </w:rPr>
            </w:pPr>
            <w:r w:rsidRPr="0087674F">
              <w:rPr>
                <w:sz w:val="20"/>
                <w:szCs w:val="20"/>
              </w:rPr>
              <w:t>Saskatchewan Workers' Compensation Board</w:t>
            </w:r>
          </w:p>
        </w:tc>
      </w:tr>
      <w:tr w:rsidR="00E21DCC" w:rsidRPr="00B42581" w:rsidTr="00E21DCC">
        <w:trPr>
          <w:cantSplit/>
        </w:trPr>
        <w:tc>
          <w:tcPr>
            <w:tcW w:w="508" w:type="dxa"/>
          </w:tcPr>
          <w:p w:rsidR="00E21DCC" w:rsidRPr="0087674F" w:rsidRDefault="00E21DCC" w:rsidP="00E21DCC">
            <w:pPr>
              <w:rPr>
                <w:sz w:val="20"/>
                <w:szCs w:val="20"/>
              </w:rPr>
            </w:pPr>
          </w:p>
        </w:tc>
        <w:tc>
          <w:tcPr>
            <w:tcW w:w="810" w:type="dxa"/>
          </w:tcPr>
          <w:p w:rsidR="00E21DCC" w:rsidRPr="0087674F" w:rsidRDefault="00E21DCC" w:rsidP="00E21DCC">
            <w:pPr>
              <w:rPr>
                <w:sz w:val="20"/>
                <w:szCs w:val="20"/>
              </w:rPr>
            </w:pPr>
          </w:p>
        </w:tc>
        <w:tc>
          <w:tcPr>
            <w:tcW w:w="8258" w:type="dxa"/>
            <w:gridSpan w:val="3"/>
          </w:tcPr>
          <w:p w:rsidR="00E21DCC" w:rsidRDefault="00E21DCC" w:rsidP="00E21DCC">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Gascon</w:t>
            </w:r>
            <w:proofErr w:type="spellEnd"/>
            <w:r>
              <w:rPr>
                <w:b/>
                <w:bCs/>
                <w:sz w:val="20"/>
                <w:szCs w:val="20"/>
              </w:rPr>
              <w:t xml:space="preserve"> and Rowe JJ.</w:t>
            </w:r>
          </w:p>
          <w:p w:rsidR="00E21DCC" w:rsidRDefault="00E21DCC" w:rsidP="00E21DCC">
            <w:pPr>
              <w:jc w:val="center"/>
              <w:rPr>
                <w:b/>
                <w:bCs/>
                <w:sz w:val="20"/>
                <w:szCs w:val="20"/>
                <w:lang w:val="fr-CA"/>
              </w:rPr>
            </w:pPr>
            <w:r>
              <w:rPr>
                <w:b/>
                <w:bCs/>
                <w:sz w:val="20"/>
                <w:szCs w:val="20"/>
                <w:lang w:val="fr-CA"/>
              </w:rPr>
              <w:t>Les juges Abella, Gascon et Rowe</w:t>
            </w:r>
          </w:p>
          <w:p w:rsidR="00E21DCC" w:rsidRPr="0087674F" w:rsidRDefault="00E21DCC" w:rsidP="00E21DCC">
            <w:pPr>
              <w:rPr>
                <w:sz w:val="20"/>
                <w:szCs w:val="20"/>
                <w:lang w:val="fr-CA"/>
              </w:rPr>
            </w:pPr>
          </w:p>
        </w:tc>
      </w:tr>
      <w:tr w:rsidR="00E21DCC" w:rsidRPr="0087674F" w:rsidTr="00E21DCC">
        <w:trPr>
          <w:cantSplit/>
        </w:trPr>
        <w:tc>
          <w:tcPr>
            <w:tcW w:w="508" w:type="dxa"/>
          </w:tcPr>
          <w:p w:rsidR="00E21DCC" w:rsidRPr="0087674F" w:rsidRDefault="00E21DCC" w:rsidP="00E21DCC">
            <w:pPr>
              <w:rPr>
                <w:sz w:val="20"/>
                <w:szCs w:val="20"/>
              </w:rPr>
            </w:pPr>
            <w:r w:rsidRPr="0087674F">
              <w:rPr>
                <w:sz w:val="20"/>
                <w:szCs w:val="20"/>
              </w:rPr>
              <w:t>4.</w:t>
            </w:r>
          </w:p>
        </w:tc>
        <w:tc>
          <w:tcPr>
            <w:tcW w:w="810" w:type="dxa"/>
          </w:tcPr>
          <w:p w:rsidR="00E21DCC" w:rsidRPr="0087674F" w:rsidRDefault="00E21DCC" w:rsidP="00E21DCC">
            <w:pPr>
              <w:rPr>
                <w:sz w:val="20"/>
                <w:szCs w:val="20"/>
              </w:rPr>
            </w:pPr>
            <w:r w:rsidRPr="0087674F">
              <w:rPr>
                <w:sz w:val="20"/>
                <w:szCs w:val="20"/>
              </w:rPr>
              <w:t>37574</w:t>
            </w:r>
          </w:p>
        </w:tc>
        <w:tc>
          <w:tcPr>
            <w:tcW w:w="4050" w:type="dxa"/>
          </w:tcPr>
          <w:p w:rsidR="00E21DCC" w:rsidRPr="0087674F" w:rsidRDefault="00E21DCC" w:rsidP="00E21DCC">
            <w:pPr>
              <w:pStyle w:val="SCCAppellantInfoAppellantInfo"/>
              <w:rPr>
                <w:sz w:val="20"/>
                <w:szCs w:val="20"/>
              </w:rPr>
            </w:pPr>
            <w:r w:rsidRPr="0087674F">
              <w:rPr>
                <w:sz w:val="20"/>
                <w:szCs w:val="20"/>
              </w:rPr>
              <w:t>Vice Media Canada Inc., et al.</w:t>
            </w:r>
          </w:p>
          <w:p w:rsidR="00E21DCC" w:rsidRPr="0087674F" w:rsidRDefault="00E21DCC" w:rsidP="00E21DCC">
            <w:pPr>
              <w:pStyle w:val="SCCAppellantInfoAppellantInfo"/>
              <w:rPr>
                <w:sz w:val="20"/>
                <w:szCs w:val="20"/>
              </w:rPr>
            </w:pPr>
            <w:r w:rsidRPr="0087674F">
              <w:rPr>
                <w:sz w:val="20"/>
                <w:szCs w:val="20"/>
              </w:rPr>
              <w:t>(Ont.) (Civil) (By Leave)</w:t>
            </w:r>
          </w:p>
        </w:tc>
        <w:tc>
          <w:tcPr>
            <w:tcW w:w="360" w:type="dxa"/>
          </w:tcPr>
          <w:p w:rsidR="00E21DCC" w:rsidRPr="0087674F" w:rsidRDefault="00E21DCC" w:rsidP="00E21DCC">
            <w:pPr>
              <w:rPr>
                <w:sz w:val="20"/>
                <w:szCs w:val="20"/>
              </w:rPr>
            </w:pPr>
            <w:r w:rsidRPr="0087674F">
              <w:rPr>
                <w:sz w:val="20"/>
                <w:szCs w:val="20"/>
              </w:rPr>
              <w:t>v.</w:t>
            </w:r>
          </w:p>
        </w:tc>
        <w:tc>
          <w:tcPr>
            <w:tcW w:w="3848" w:type="dxa"/>
          </w:tcPr>
          <w:p w:rsidR="00E21DCC" w:rsidRPr="0087674F" w:rsidRDefault="00E21DCC" w:rsidP="00E21DCC">
            <w:pPr>
              <w:pStyle w:val="SCCAppellantInfoAppellantInfo"/>
              <w:rPr>
                <w:sz w:val="20"/>
                <w:szCs w:val="20"/>
              </w:rPr>
            </w:pPr>
            <w:r w:rsidRPr="0087674F">
              <w:rPr>
                <w:sz w:val="20"/>
                <w:szCs w:val="20"/>
              </w:rPr>
              <w:t>Her Majesty the Queen in Right of Canada</w:t>
            </w:r>
          </w:p>
        </w:tc>
      </w:tr>
      <w:tr w:rsidR="00E21DCC" w:rsidRPr="0087674F" w:rsidTr="00E21DCC">
        <w:trPr>
          <w:cantSplit/>
        </w:trPr>
        <w:tc>
          <w:tcPr>
            <w:tcW w:w="508" w:type="dxa"/>
          </w:tcPr>
          <w:p w:rsidR="00E21DCC" w:rsidRPr="0087674F" w:rsidRDefault="00E21DCC" w:rsidP="00E21DCC">
            <w:pPr>
              <w:rPr>
                <w:sz w:val="20"/>
                <w:szCs w:val="20"/>
              </w:rPr>
            </w:pPr>
            <w:r w:rsidRPr="0087674F">
              <w:rPr>
                <w:sz w:val="20"/>
                <w:szCs w:val="20"/>
              </w:rPr>
              <w:t>5.</w:t>
            </w:r>
          </w:p>
        </w:tc>
        <w:tc>
          <w:tcPr>
            <w:tcW w:w="810" w:type="dxa"/>
          </w:tcPr>
          <w:p w:rsidR="00E21DCC" w:rsidRPr="0087674F" w:rsidRDefault="00E21DCC" w:rsidP="00E21DCC">
            <w:pPr>
              <w:rPr>
                <w:sz w:val="20"/>
                <w:szCs w:val="20"/>
              </w:rPr>
            </w:pPr>
            <w:r w:rsidRPr="0087674F">
              <w:rPr>
                <w:sz w:val="20"/>
                <w:szCs w:val="20"/>
              </w:rPr>
              <w:t>37678</w:t>
            </w:r>
          </w:p>
        </w:tc>
        <w:tc>
          <w:tcPr>
            <w:tcW w:w="4050" w:type="dxa"/>
          </w:tcPr>
          <w:p w:rsidR="00E21DCC" w:rsidRPr="0087674F" w:rsidRDefault="00E21DCC" w:rsidP="00E21DCC">
            <w:pPr>
              <w:pStyle w:val="SCCAppellantInfoAppellantInfo"/>
              <w:rPr>
                <w:sz w:val="20"/>
                <w:szCs w:val="20"/>
              </w:rPr>
            </w:pPr>
            <w:r w:rsidRPr="0087674F">
              <w:rPr>
                <w:sz w:val="20"/>
                <w:szCs w:val="20"/>
              </w:rPr>
              <w:t>Michael Finley Lawrence Blair</w:t>
            </w:r>
          </w:p>
          <w:p w:rsidR="00E21DCC" w:rsidRPr="0087674F" w:rsidRDefault="00E21DCC" w:rsidP="00E21DCC">
            <w:pPr>
              <w:pStyle w:val="SCCAppellantInfoAppellantInfo"/>
              <w:rPr>
                <w:sz w:val="20"/>
                <w:szCs w:val="20"/>
              </w:rPr>
            </w:pPr>
            <w:r w:rsidRPr="0087674F">
              <w:rPr>
                <w:sz w:val="20"/>
                <w:szCs w:val="20"/>
              </w:rPr>
              <w:t>(Ont.) (Civil) (By Leave)</w:t>
            </w:r>
          </w:p>
        </w:tc>
        <w:tc>
          <w:tcPr>
            <w:tcW w:w="360" w:type="dxa"/>
          </w:tcPr>
          <w:p w:rsidR="00E21DCC" w:rsidRPr="0087674F" w:rsidRDefault="00E21DCC" w:rsidP="00E21DCC">
            <w:pPr>
              <w:rPr>
                <w:sz w:val="20"/>
                <w:szCs w:val="20"/>
              </w:rPr>
            </w:pPr>
            <w:r w:rsidRPr="0087674F">
              <w:rPr>
                <w:sz w:val="20"/>
                <w:szCs w:val="20"/>
              </w:rPr>
              <w:t>v.</w:t>
            </w:r>
          </w:p>
        </w:tc>
        <w:tc>
          <w:tcPr>
            <w:tcW w:w="3848" w:type="dxa"/>
          </w:tcPr>
          <w:p w:rsidR="00E21DCC" w:rsidRPr="0087674F" w:rsidRDefault="00E21DCC" w:rsidP="00E21DCC">
            <w:pPr>
              <w:pStyle w:val="SCCAppellantInfoAppellantInfo"/>
              <w:rPr>
                <w:sz w:val="20"/>
                <w:szCs w:val="20"/>
              </w:rPr>
            </w:pPr>
            <w:r w:rsidRPr="0087674F">
              <w:rPr>
                <w:sz w:val="20"/>
                <w:szCs w:val="20"/>
              </w:rPr>
              <w:t xml:space="preserve">Patricia Anne </w:t>
            </w:r>
            <w:proofErr w:type="spellStart"/>
            <w:r w:rsidRPr="0087674F">
              <w:rPr>
                <w:sz w:val="20"/>
                <w:szCs w:val="20"/>
              </w:rPr>
              <w:t>Virc</w:t>
            </w:r>
            <w:proofErr w:type="spellEnd"/>
          </w:p>
        </w:tc>
      </w:tr>
      <w:tr w:rsidR="00E21DCC" w:rsidRPr="0087674F" w:rsidTr="00E21DCC">
        <w:trPr>
          <w:cantSplit/>
        </w:trPr>
        <w:tc>
          <w:tcPr>
            <w:tcW w:w="508" w:type="dxa"/>
          </w:tcPr>
          <w:p w:rsidR="00E21DCC" w:rsidRPr="0087674F" w:rsidRDefault="00E21DCC" w:rsidP="00E21DCC">
            <w:pPr>
              <w:rPr>
                <w:sz w:val="20"/>
                <w:szCs w:val="20"/>
              </w:rPr>
            </w:pPr>
            <w:r w:rsidRPr="0087674F">
              <w:rPr>
                <w:sz w:val="20"/>
                <w:szCs w:val="20"/>
              </w:rPr>
              <w:t>6.</w:t>
            </w:r>
          </w:p>
        </w:tc>
        <w:tc>
          <w:tcPr>
            <w:tcW w:w="810" w:type="dxa"/>
          </w:tcPr>
          <w:p w:rsidR="00E21DCC" w:rsidRPr="0087674F" w:rsidRDefault="00E21DCC" w:rsidP="00E21DCC">
            <w:pPr>
              <w:rPr>
                <w:sz w:val="20"/>
                <w:szCs w:val="20"/>
              </w:rPr>
            </w:pPr>
            <w:r w:rsidRPr="0087674F">
              <w:rPr>
                <w:sz w:val="20"/>
                <w:szCs w:val="20"/>
              </w:rPr>
              <w:t>37647</w:t>
            </w:r>
          </w:p>
        </w:tc>
        <w:tc>
          <w:tcPr>
            <w:tcW w:w="4050" w:type="dxa"/>
          </w:tcPr>
          <w:p w:rsidR="00E21DCC" w:rsidRPr="0087674F" w:rsidRDefault="00E21DCC" w:rsidP="00E21DCC">
            <w:pPr>
              <w:pStyle w:val="SCCAppellantInfoAppellantInfo"/>
              <w:rPr>
                <w:sz w:val="20"/>
                <w:szCs w:val="20"/>
              </w:rPr>
            </w:pPr>
            <w:r w:rsidRPr="0087674F">
              <w:rPr>
                <w:sz w:val="20"/>
                <w:szCs w:val="20"/>
              </w:rPr>
              <w:t>John Turmel</w:t>
            </w:r>
          </w:p>
          <w:p w:rsidR="00E21DCC" w:rsidRPr="0087674F" w:rsidRDefault="00E21DCC" w:rsidP="00E21DCC">
            <w:pPr>
              <w:pStyle w:val="SCCAppellantInfoAppellantInfo"/>
              <w:rPr>
                <w:sz w:val="20"/>
                <w:szCs w:val="20"/>
              </w:rPr>
            </w:pPr>
            <w:r w:rsidRPr="0087674F">
              <w:rPr>
                <w:sz w:val="20"/>
                <w:szCs w:val="20"/>
              </w:rPr>
              <w:t>(FC) (Civil) (By Leave)</w:t>
            </w:r>
          </w:p>
        </w:tc>
        <w:tc>
          <w:tcPr>
            <w:tcW w:w="360" w:type="dxa"/>
          </w:tcPr>
          <w:p w:rsidR="00E21DCC" w:rsidRPr="0087674F" w:rsidRDefault="00E21DCC" w:rsidP="00E21DCC">
            <w:pPr>
              <w:rPr>
                <w:sz w:val="20"/>
                <w:szCs w:val="20"/>
              </w:rPr>
            </w:pPr>
            <w:r w:rsidRPr="0087674F">
              <w:rPr>
                <w:sz w:val="20"/>
                <w:szCs w:val="20"/>
              </w:rPr>
              <w:t>v.</w:t>
            </w:r>
          </w:p>
        </w:tc>
        <w:tc>
          <w:tcPr>
            <w:tcW w:w="3848" w:type="dxa"/>
          </w:tcPr>
          <w:p w:rsidR="00E21DCC" w:rsidRPr="0087674F" w:rsidRDefault="00E21DCC" w:rsidP="00E21DCC">
            <w:pPr>
              <w:pStyle w:val="SCCAppellantInfoAppellantInfo"/>
              <w:rPr>
                <w:sz w:val="20"/>
                <w:szCs w:val="20"/>
              </w:rPr>
            </w:pPr>
            <w:r w:rsidRPr="0087674F">
              <w:rPr>
                <w:sz w:val="20"/>
                <w:szCs w:val="20"/>
              </w:rPr>
              <w:t>Her Majesty the Queen</w:t>
            </w:r>
          </w:p>
        </w:tc>
      </w:tr>
      <w:tr w:rsidR="00E21DCC" w:rsidRPr="00B42581" w:rsidTr="00E21DCC">
        <w:trPr>
          <w:cantSplit/>
        </w:trPr>
        <w:tc>
          <w:tcPr>
            <w:tcW w:w="508" w:type="dxa"/>
          </w:tcPr>
          <w:p w:rsidR="00E21DCC" w:rsidRPr="0087674F" w:rsidRDefault="00E21DCC" w:rsidP="00E21DCC">
            <w:pPr>
              <w:rPr>
                <w:sz w:val="20"/>
                <w:szCs w:val="20"/>
              </w:rPr>
            </w:pPr>
          </w:p>
        </w:tc>
        <w:tc>
          <w:tcPr>
            <w:tcW w:w="810" w:type="dxa"/>
          </w:tcPr>
          <w:p w:rsidR="00E21DCC" w:rsidRPr="0087674F" w:rsidRDefault="00E21DCC" w:rsidP="00E21DCC">
            <w:pPr>
              <w:rPr>
                <w:sz w:val="20"/>
                <w:szCs w:val="20"/>
              </w:rPr>
            </w:pPr>
          </w:p>
        </w:tc>
        <w:tc>
          <w:tcPr>
            <w:tcW w:w="8258" w:type="dxa"/>
            <w:gridSpan w:val="3"/>
          </w:tcPr>
          <w:p w:rsidR="00E21DCC" w:rsidRDefault="00E21DCC" w:rsidP="00E21DCC">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Wagner JJ.</w:t>
            </w:r>
          </w:p>
          <w:p w:rsidR="00E21DCC" w:rsidRDefault="00E21DCC" w:rsidP="00E21DCC">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xml:space="preserve">, </w:t>
            </w:r>
            <w:proofErr w:type="spellStart"/>
            <w:r w:rsidRPr="006A5035">
              <w:rPr>
                <w:b/>
                <w:bCs/>
                <w:sz w:val="20"/>
                <w:szCs w:val="20"/>
                <w:lang w:val="fr-CA"/>
              </w:rPr>
              <w:t>Karakatsanis</w:t>
            </w:r>
            <w:proofErr w:type="spellEnd"/>
            <w:r w:rsidRPr="006A5035">
              <w:rPr>
                <w:b/>
                <w:bCs/>
                <w:sz w:val="20"/>
                <w:szCs w:val="20"/>
                <w:lang w:val="fr-CA"/>
              </w:rPr>
              <w:t xml:space="preserve"> </w:t>
            </w:r>
            <w:r>
              <w:rPr>
                <w:b/>
                <w:bCs/>
                <w:sz w:val="20"/>
                <w:szCs w:val="20"/>
                <w:lang w:val="fr-CA"/>
              </w:rPr>
              <w:t>et Wagner</w:t>
            </w:r>
          </w:p>
          <w:p w:rsidR="00E21DCC" w:rsidRPr="0087674F" w:rsidRDefault="00E21DCC" w:rsidP="00E21DCC">
            <w:pPr>
              <w:rPr>
                <w:sz w:val="20"/>
                <w:szCs w:val="20"/>
                <w:lang w:val="fr-CA"/>
              </w:rPr>
            </w:pPr>
          </w:p>
        </w:tc>
      </w:tr>
      <w:tr w:rsidR="00E21DCC" w:rsidRPr="0087674F" w:rsidTr="00E21DCC">
        <w:trPr>
          <w:cantSplit/>
        </w:trPr>
        <w:tc>
          <w:tcPr>
            <w:tcW w:w="508" w:type="dxa"/>
          </w:tcPr>
          <w:p w:rsidR="00E21DCC" w:rsidRPr="0087674F" w:rsidRDefault="00E21DCC" w:rsidP="00E21DCC">
            <w:pPr>
              <w:rPr>
                <w:sz w:val="20"/>
                <w:szCs w:val="20"/>
              </w:rPr>
            </w:pPr>
            <w:r w:rsidRPr="0087674F">
              <w:rPr>
                <w:sz w:val="20"/>
                <w:szCs w:val="20"/>
              </w:rPr>
              <w:t>7.</w:t>
            </w:r>
          </w:p>
        </w:tc>
        <w:tc>
          <w:tcPr>
            <w:tcW w:w="810" w:type="dxa"/>
          </w:tcPr>
          <w:p w:rsidR="00E21DCC" w:rsidRPr="0087674F" w:rsidRDefault="00E21DCC" w:rsidP="00E21DCC">
            <w:pPr>
              <w:rPr>
                <w:sz w:val="20"/>
                <w:szCs w:val="20"/>
              </w:rPr>
            </w:pPr>
            <w:r w:rsidRPr="0087674F">
              <w:rPr>
                <w:sz w:val="20"/>
                <w:szCs w:val="20"/>
              </w:rPr>
              <w:t>37664</w:t>
            </w:r>
          </w:p>
        </w:tc>
        <w:tc>
          <w:tcPr>
            <w:tcW w:w="4050" w:type="dxa"/>
          </w:tcPr>
          <w:p w:rsidR="00E21DCC" w:rsidRPr="0087674F" w:rsidRDefault="00E21DCC" w:rsidP="00E21DCC">
            <w:pPr>
              <w:pStyle w:val="SCCAppellantInfoAppellantInfo"/>
              <w:rPr>
                <w:sz w:val="20"/>
                <w:szCs w:val="20"/>
              </w:rPr>
            </w:pPr>
            <w:r w:rsidRPr="0087674F">
              <w:rPr>
                <w:sz w:val="20"/>
                <w:szCs w:val="20"/>
              </w:rPr>
              <w:t xml:space="preserve">Marjorie </w:t>
            </w:r>
            <w:proofErr w:type="spellStart"/>
            <w:r w:rsidRPr="0087674F">
              <w:rPr>
                <w:sz w:val="20"/>
                <w:szCs w:val="20"/>
              </w:rPr>
              <w:t>Schenkels</w:t>
            </w:r>
            <w:proofErr w:type="spellEnd"/>
          </w:p>
          <w:p w:rsidR="00E21DCC" w:rsidRPr="0087674F" w:rsidRDefault="00E21DCC" w:rsidP="00E21DCC">
            <w:pPr>
              <w:pStyle w:val="SCCAppellantInfoAppellantInfo"/>
              <w:rPr>
                <w:sz w:val="20"/>
                <w:szCs w:val="20"/>
              </w:rPr>
            </w:pPr>
            <w:r w:rsidRPr="0087674F">
              <w:rPr>
                <w:sz w:val="20"/>
                <w:szCs w:val="20"/>
              </w:rPr>
              <w:t>(Man.) (Criminal) (By Leave)</w:t>
            </w:r>
          </w:p>
        </w:tc>
        <w:tc>
          <w:tcPr>
            <w:tcW w:w="360" w:type="dxa"/>
          </w:tcPr>
          <w:p w:rsidR="00E21DCC" w:rsidRPr="0087674F" w:rsidRDefault="00E21DCC" w:rsidP="00E21DCC">
            <w:pPr>
              <w:rPr>
                <w:sz w:val="20"/>
                <w:szCs w:val="20"/>
              </w:rPr>
            </w:pPr>
            <w:r w:rsidRPr="0087674F">
              <w:rPr>
                <w:sz w:val="20"/>
                <w:szCs w:val="20"/>
              </w:rPr>
              <w:t>v.</w:t>
            </w:r>
          </w:p>
        </w:tc>
        <w:tc>
          <w:tcPr>
            <w:tcW w:w="3848" w:type="dxa"/>
          </w:tcPr>
          <w:p w:rsidR="00E21DCC" w:rsidRPr="0087674F" w:rsidRDefault="00E21DCC" w:rsidP="00E21DCC">
            <w:pPr>
              <w:pStyle w:val="SCCAppellantInfoAppellantInfo"/>
              <w:rPr>
                <w:sz w:val="20"/>
                <w:szCs w:val="20"/>
              </w:rPr>
            </w:pPr>
            <w:r w:rsidRPr="0087674F">
              <w:rPr>
                <w:sz w:val="20"/>
                <w:szCs w:val="20"/>
              </w:rPr>
              <w:t>Her Majesty the Queen</w:t>
            </w:r>
          </w:p>
        </w:tc>
      </w:tr>
      <w:tr w:rsidR="00E21DCC" w:rsidRPr="00B42581" w:rsidTr="00E21DCC">
        <w:trPr>
          <w:cantSplit/>
        </w:trPr>
        <w:tc>
          <w:tcPr>
            <w:tcW w:w="508" w:type="dxa"/>
          </w:tcPr>
          <w:p w:rsidR="00E21DCC" w:rsidRPr="0087674F" w:rsidRDefault="00E21DCC" w:rsidP="00E21DCC">
            <w:pPr>
              <w:rPr>
                <w:sz w:val="20"/>
                <w:szCs w:val="20"/>
              </w:rPr>
            </w:pPr>
            <w:r w:rsidRPr="0087674F">
              <w:rPr>
                <w:sz w:val="20"/>
                <w:szCs w:val="20"/>
              </w:rPr>
              <w:t>8.</w:t>
            </w:r>
          </w:p>
        </w:tc>
        <w:tc>
          <w:tcPr>
            <w:tcW w:w="810" w:type="dxa"/>
          </w:tcPr>
          <w:p w:rsidR="00E21DCC" w:rsidRPr="0087674F" w:rsidRDefault="00E21DCC" w:rsidP="00E21DCC">
            <w:pPr>
              <w:rPr>
                <w:sz w:val="20"/>
                <w:szCs w:val="20"/>
              </w:rPr>
            </w:pPr>
            <w:r w:rsidRPr="0087674F">
              <w:rPr>
                <w:sz w:val="20"/>
                <w:szCs w:val="20"/>
              </w:rPr>
              <w:t>37680</w:t>
            </w:r>
          </w:p>
        </w:tc>
        <w:tc>
          <w:tcPr>
            <w:tcW w:w="4050" w:type="dxa"/>
          </w:tcPr>
          <w:p w:rsidR="00E21DCC" w:rsidRPr="0087674F" w:rsidRDefault="00E21DCC" w:rsidP="00E21DCC">
            <w:pPr>
              <w:pStyle w:val="SCCAppellantInfoAppellantInfo"/>
              <w:rPr>
                <w:sz w:val="20"/>
                <w:szCs w:val="20"/>
              </w:rPr>
            </w:pPr>
            <w:proofErr w:type="spellStart"/>
            <w:r w:rsidRPr="0087674F">
              <w:rPr>
                <w:sz w:val="20"/>
                <w:szCs w:val="20"/>
              </w:rPr>
              <w:t>Venngo</w:t>
            </w:r>
            <w:proofErr w:type="spellEnd"/>
            <w:r w:rsidRPr="0087674F">
              <w:rPr>
                <w:sz w:val="20"/>
                <w:szCs w:val="20"/>
              </w:rPr>
              <w:t xml:space="preserve"> </w:t>
            </w:r>
            <w:proofErr w:type="spellStart"/>
            <w:r w:rsidRPr="0087674F">
              <w:rPr>
                <w:sz w:val="20"/>
                <w:szCs w:val="20"/>
              </w:rPr>
              <w:t>Inc</w:t>
            </w:r>
            <w:proofErr w:type="spellEnd"/>
          </w:p>
          <w:p w:rsidR="00E21DCC" w:rsidRPr="0087674F" w:rsidRDefault="00E21DCC" w:rsidP="00E21DCC">
            <w:pPr>
              <w:pStyle w:val="SCCAppellantInfoAppellantInfo"/>
              <w:rPr>
                <w:sz w:val="20"/>
                <w:szCs w:val="20"/>
              </w:rPr>
            </w:pPr>
            <w:r w:rsidRPr="0087674F">
              <w:rPr>
                <w:sz w:val="20"/>
                <w:szCs w:val="20"/>
              </w:rPr>
              <w:t>(FC) (Civil) (By Leave)</w:t>
            </w:r>
          </w:p>
        </w:tc>
        <w:tc>
          <w:tcPr>
            <w:tcW w:w="360" w:type="dxa"/>
          </w:tcPr>
          <w:p w:rsidR="00E21DCC" w:rsidRPr="0087674F" w:rsidRDefault="00E21DCC" w:rsidP="00E21DCC">
            <w:pPr>
              <w:rPr>
                <w:sz w:val="20"/>
                <w:szCs w:val="20"/>
              </w:rPr>
            </w:pPr>
            <w:r w:rsidRPr="0087674F">
              <w:rPr>
                <w:sz w:val="20"/>
                <w:szCs w:val="20"/>
              </w:rPr>
              <w:t>v.</w:t>
            </w:r>
          </w:p>
        </w:tc>
        <w:tc>
          <w:tcPr>
            <w:tcW w:w="3848" w:type="dxa"/>
          </w:tcPr>
          <w:p w:rsidR="00E21DCC" w:rsidRPr="0087674F" w:rsidRDefault="00E21DCC" w:rsidP="00E21DCC">
            <w:pPr>
              <w:pStyle w:val="SCCAppellantInfoAppellantInfo"/>
              <w:rPr>
                <w:sz w:val="20"/>
                <w:szCs w:val="20"/>
                <w:lang w:val="fr-CA"/>
              </w:rPr>
            </w:pPr>
            <w:r w:rsidRPr="0087674F">
              <w:rPr>
                <w:sz w:val="20"/>
                <w:szCs w:val="20"/>
                <w:lang w:val="fr-CA"/>
              </w:rPr>
              <w:t xml:space="preserve">Concierge Connection Inc. </w:t>
            </w:r>
            <w:proofErr w:type="spellStart"/>
            <w:r w:rsidRPr="0087674F">
              <w:rPr>
                <w:sz w:val="20"/>
                <w:szCs w:val="20"/>
                <w:lang w:val="fr-CA"/>
              </w:rPr>
              <w:t>c.o.b</w:t>
            </w:r>
            <w:proofErr w:type="spellEnd"/>
            <w:r w:rsidRPr="0087674F">
              <w:rPr>
                <w:sz w:val="20"/>
                <w:szCs w:val="20"/>
                <w:lang w:val="fr-CA"/>
              </w:rPr>
              <w:t xml:space="preserve">. as </w:t>
            </w:r>
            <w:proofErr w:type="spellStart"/>
            <w:r w:rsidRPr="0087674F">
              <w:rPr>
                <w:sz w:val="20"/>
                <w:szCs w:val="20"/>
                <w:lang w:val="fr-CA"/>
              </w:rPr>
              <w:t>Perkopolis</w:t>
            </w:r>
            <w:proofErr w:type="spellEnd"/>
            <w:r w:rsidRPr="0087674F">
              <w:rPr>
                <w:sz w:val="20"/>
                <w:szCs w:val="20"/>
                <w:lang w:val="fr-CA"/>
              </w:rPr>
              <w:t>, et al.</w:t>
            </w:r>
          </w:p>
        </w:tc>
      </w:tr>
      <w:tr w:rsidR="00E21DCC" w:rsidRPr="0087674F" w:rsidTr="00E21DCC">
        <w:trPr>
          <w:cantSplit/>
        </w:trPr>
        <w:tc>
          <w:tcPr>
            <w:tcW w:w="508" w:type="dxa"/>
          </w:tcPr>
          <w:p w:rsidR="00E21DCC" w:rsidRPr="0087674F" w:rsidRDefault="00E21DCC" w:rsidP="00E21DCC">
            <w:pPr>
              <w:rPr>
                <w:sz w:val="20"/>
                <w:szCs w:val="20"/>
              </w:rPr>
            </w:pPr>
            <w:r w:rsidRPr="0087674F">
              <w:rPr>
                <w:sz w:val="20"/>
                <w:szCs w:val="20"/>
              </w:rPr>
              <w:t>9.</w:t>
            </w:r>
          </w:p>
        </w:tc>
        <w:tc>
          <w:tcPr>
            <w:tcW w:w="810" w:type="dxa"/>
          </w:tcPr>
          <w:p w:rsidR="00E21DCC" w:rsidRPr="0087674F" w:rsidRDefault="00E21DCC" w:rsidP="00E21DCC">
            <w:pPr>
              <w:rPr>
                <w:sz w:val="20"/>
                <w:szCs w:val="20"/>
              </w:rPr>
            </w:pPr>
            <w:r w:rsidRPr="0087674F">
              <w:rPr>
                <w:sz w:val="20"/>
                <w:szCs w:val="20"/>
              </w:rPr>
              <w:t>37620</w:t>
            </w:r>
          </w:p>
        </w:tc>
        <w:tc>
          <w:tcPr>
            <w:tcW w:w="4050" w:type="dxa"/>
          </w:tcPr>
          <w:p w:rsidR="00E21DCC" w:rsidRPr="0087674F" w:rsidRDefault="00E21DCC" w:rsidP="00E21DCC">
            <w:pPr>
              <w:pStyle w:val="SCCAppellantInfoAppellantInfo"/>
              <w:rPr>
                <w:sz w:val="20"/>
                <w:szCs w:val="20"/>
              </w:rPr>
            </w:pPr>
            <w:r w:rsidRPr="0087674F">
              <w:rPr>
                <w:sz w:val="20"/>
                <w:szCs w:val="20"/>
              </w:rPr>
              <w:t>Nova Scotia Office of the Ombudsman</w:t>
            </w:r>
          </w:p>
          <w:p w:rsidR="00E21DCC" w:rsidRPr="0087674F" w:rsidRDefault="00E21DCC" w:rsidP="00E21DCC">
            <w:pPr>
              <w:pStyle w:val="SCCAppellantInfoAppellantInfo"/>
              <w:rPr>
                <w:sz w:val="20"/>
                <w:szCs w:val="20"/>
              </w:rPr>
            </w:pPr>
            <w:r w:rsidRPr="0087674F">
              <w:rPr>
                <w:sz w:val="20"/>
                <w:szCs w:val="20"/>
              </w:rPr>
              <w:t>(N.S.) (Civil) (By Leave)</w:t>
            </w:r>
          </w:p>
        </w:tc>
        <w:tc>
          <w:tcPr>
            <w:tcW w:w="360" w:type="dxa"/>
          </w:tcPr>
          <w:p w:rsidR="00E21DCC" w:rsidRPr="0087674F" w:rsidRDefault="00E21DCC" w:rsidP="00E21DCC">
            <w:pPr>
              <w:rPr>
                <w:sz w:val="20"/>
                <w:szCs w:val="20"/>
              </w:rPr>
            </w:pPr>
            <w:r w:rsidRPr="0087674F">
              <w:rPr>
                <w:sz w:val="20"/>
                <w:szCs w:val="20"/>
              </w:rPr>
              <w:t>v.</w:t>
            </w:r>
          </w:p>
        </w:tc>
        <w:tc>
          <w:tcPr>
            <w:tcW w:w="3848" w:type="dxa"/>
          </w:tcPr>
          <w:p w:rsidR="00E21DCC" w:rsidRPr="0087674F" w:rsidRDefault="00E21DCC" w:rsidP="00E21DCC">
            <w:pPr>
              <w:pStyle w:val="SCCAppellantInfoAppellantInfo"/>
              <w:rPr>
                <w:sz w:val="20"/>
                <w:szCs w:val="20"/>
              </w:rPr>
            </w:pPr>
            <w:r w:rsidRPr="0087674F">
              <w:rPr>
                <w:sz w:val="20"/>
                <w:szCs w:val="20"/>
              </w:rPr>
              <w:t>Her Majesty the Queen</w:t>
            </w:r>
          </w:p>
        </w:tc>
      </w:tr>
    </w:tbl>
    <w:p w:rsidR="00762008" w:rsidRDefault="00762008" w:rsidP="002E2327">
      <w:pPr>
        <w:widowControl w:val="0"/>
        <w:rPr>
          <w:sz w:val="20"/>
          <w:szCs w:val="20"/>
        </w:rPr>
      </w:pPr>
    </w:p>
    <w:p w:rsidR="002E2327" w:rsidRDefault="00C339CA"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42581"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Default="008D292F" w:rsidP="008D292F">
      <w:pPr>
        <w:rPr>
          <w:sz w:val="20"/>
          <w:szCs w:val="20"/>
          <w:lang w:val="fr-CA"/>
        </w:rPr>
      </w:pPr>
    </w:p>
    <w:p w:rsidR="00901A8C" w:rsidRPr="00936C10" w:rsidRDefault="00936C10" w:rsidP="008D292F">
      <w:pPr>
        <w:rPr>
          <w:b/>
          <w:sz w:val="20"/>
          <w:szCs w:val="20"/>
          <w:lang w:val="fr-CA"/>
        </w:rPr>
      </w:pPr>
      <w:r w:rsidRPr="00936C10">
        <w:rPr>
          <w:b/>
          <w:sz w:val="20"/>
          <w:szCs w:val="20"/>
          <w:lang w:val="fr-CA"/>
        </w:rPr>
        <w:t>OCTOBER 19, 2017 / LE 19 OCTOBRE 2017</w:t>
      </w:r>
    </w:p>
    <w:p w:rsidR="00936C10" w:rsidRPr="006D7669" w:rsidRDefault="00936C10" w:rsidP="00936C10">
      <w:pPr>
        <w:tabs>
          <w:tab w:val="left" w:pos="900"/>
          <w:tab w:val="center" w:pos="5760"/>
        </w:tabs>
        <w:ind w:left="360" w:hanging="360"/>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C10" w:rsidRPr="006D7669" w:rsidTr="00936C10">
        <w:tc>
          <w:tcPr>
            <w:tcW w:w="543" w:type="pct"/>
          </w:tcPr>
          <w:p w:rsidR="00936C10" w:rsidRPr="006D7669" w:rsidRDefault="00936C10" w:rsidP="00936C10">
            <w:pPr>
              <w:jc w:val="both"/>
              <w:rPr>
                <w:sz w:val="20"/>
                <w:szCs w:val="20"/>
              </w:rPr>
            </w:pPr>
            <w:r w:rsidRPr="006D7669">
              <w:rPr>
                <w:rStyle w:val="SCCFileNumberChar"/>
                <w:sz w:val="20"/>
                <w:szCs w:val="20"/>
              </w:rPr>
              <w:t>37552</w:t>
            </w:r>
          </w:p>
        </w:tc>
        <w:tc>
          <w:tcPr>
            <w:tcW w:w="4457" w:type="pct"/>
            <w:gridSpan w:val="3"/>
          </w:tcPr>
          <w:p w:rsidR="00936C10" w:rsidRPr="006D7669" w:rsidRDefault="00936C10" w:rsidP="00936C10">
            <w:pPr>
              <w:pStyle w:val="SCCLsocParty"/>
              <w:jc w:val="both"/>
              <w:rPr>
                <w:b/>
                <w:sz w:val="20"/>
                <w:szCs w:val="20"/>
                <w:lang w:val="en-US"/>
              </w:rPr>
            </w:pPr>
            <w:r w:rsidRPr="006D7669">
              <w:rPr>
                <w:b/>
                <w:sz w:val="20"/>
                <w:szCs w:val="20"/>
                <w:lang w:val="en-US"/>
              </w:rPr>
              <w:t xml:space="preserve">Doran Alfred Flock v. William </w:t>
            </w:r>
            <w:proofErr w:type="spellStart"/>
            <w:r w:rsidRPr="006D7669">
              <w:rPr>
                <w:b/>
                <w:sz w:val="20"/>
                <w:szCs w:val="20"/>
                <w:lang w:val="en-US"/>
              </w:rPr>
              <w:t>McKen</w:t>
            </w:r>
            <w:proofErr w:type="spellEnd"/>
            <w:r w:rsidRPr="006D7669">
              <w:rPr>
                <w:b/>
                <w:sz w:val="20"/>
                <w:szCs w:val="20"/>
                <w:lang w:val="en-US"/>
              </w:rPr>
              <w:t>, Litigation Representative of the Estate of Arlene Joy Flock</w:t>
            </w:r>
          </w:p>
          <w:p w:rsidR="00936C10" w:rsidRPr="006D7669" w:rsidRDefault="00936C10" w:rsidP="00936C10">
            <w:pPr>
              <w:jc w:val="both"/>
              <w:rPr>
                <w:sz w:val="20"/>
                <w:szCs w:val="20"/>
              </w:rPr>
            </w:pPr>
            <w:r w:rsidRPr="006D7669">
              <w:rPr>
                <w:sz w:val="20"/>
                <w:szCs w:val="20"/>
              </w:rPr>
              <w:t>(Alta.) (Civil) (By Leave)</w:t>
            </w:r>
          </w:p>
        </w:tc>
      </w:tr>
      <w:tr w:rsidR="00936C10" w:rsidRPr="006D7669" w:rsidTr="00936C10">
        <w:tc>
          <w:tcPr>
            <w:tcW w:w="543" w:type="pct"/>
          </w:tcPr>
          <w:p w:rsidR="00936C10" w:rsidRPr="006D7669" w:rsidRDefault="00936C10" w:rsidP="00936C10">
            <w:pPr>
              <w:jc w:val="both"/>
              <w:rPr>
                <w:rStyle w:val="SCCFileNumberChar"/>
                <w:sz w:val="20"/>
                <w:szCs w:val="20"/>
              </w:rPr>
            </w:pPr>
            <w:r>
              <w:rPr>
                <w:rStyle w:val="SCCFileNumberChar"/>
                <w:sz w:val="20"/>
                <w:szCs w:val="20"/>
              </w:rPr>
              <w:t>Coram:</w:t>
            </w:r>
          </w:p>
        </w:tc>
        <w:tc>
          <w:tcPr>
            <w:tcW w:w="4457" w:type="pct"/>
            <w:gridSpan w:val="3"/>
          </w:tcPr>
          <w:p w:rsidR="00936C10" w:rsidRDefault="009C25D6" w:rsidP="00936C10">
            <w:pPr>
              <w:pStyle w:val="SCCLsocParty"/>
              <w:jc w:val="both"/>
              <w:rPr>
                <w:sz w:val="20"/>
                <w:szCs w:val="20"/>
                <w:lang w:val="en-US"/>
              </w:rPr>
            </w:pPr>
            <w:proofErr w:type="spellStart"/>
            <w:r w:rsidRPr="009C25D6">
              <w:rPr>
                <w:sz w:val="20"/>
                <w:szCs w:val="20"/>
                <w:lang w:val="en-US"/>
              </w:rPr>
              <w:t>McLachlin</w:t>
            </w:r>
            <w:proofErr w:type="spellEnd"/>
            <w:r w:rsidRPr="009C25D6">
              <w:rPr>
                <w:sz w:val="20"/>
                <w:szCs w:val="20"/>
                <w:lang w:val="en-US"/>
              </w:rPr>
              <w:t xml:space="preserve"> C.J. and </w:t>
            </w:r>
            <w:proofErr w:type="spellStart"/>
            <w:r w:rsidRPr="009C25D6">
              <w:rPr>
                <w:sz w:val="20"/>
                <w:szCs w:val="20"/>
                <w:lang w:val="en-US"/>
              </w:rPr>
              <w:t>Abella</w:t>
            </w:r>
            <w:proofErr w:type="spellEnd"/>
            <w:r w:rsidRPr="009C25D6">
              <w:rPr>
                <w:sz w:val="20"/>
                <w:szCs w:val="20"/>
                <w:lang w:val="en-US"/>
              </w:rPr>
              <w:t xml:space="preserve">, </w:t>
            </w:r>
            <w:proofErr w:type="spellStart"/>
            <w:r w:rsidRPr="009C25D6">
              <w:rPr>
                <w:sz w:val="20"/>
                <w:szCs w:val="20"/>
                <w:lang w:val="en-US"/>
              </w:rPr>
              <w:t>Moldaver</w:t>
            </w:r>
            <w:proofErr w:type="spellEnd"/>
            <w:r w:rsidRPr="009C25D6">
              <w:rPr>
                <w:sz w:val="20"/>
                <w:szCs w:val="20"/>
                <w:lang w:val="en-US"/>
              </w:rPr>
              <w:t xml:space="preserve">, </w:t>
            </w:r>
            <w:proofErr w:type="spellStart"/>
            <w:r w:rsidRPr="009C25D6">
              <w:rPr>
                <w:sz w:val="20"/>
                <w:szCs w:val="20"/>
                <w:lang w:val="en-US"/>
              </w:rPr>
              <w:t>Karakatsanis</w:t>
            </w:r>
            <w:proofErr w:type="spellEnd"/>
            <w:r w:rsidRPr="009C25D6">
              <w:rPr>
                <w:sz w:val="20"/>
                <w:szCs w:val="20"/>
                <w:lang w:val="en-US"/>
              </w:rPr>
              <w:t xml:space="preserve">, Wagner, </w:t>
            </w:r>
            <w:proofErr w:type="spellStart"/>
            <w:r w:rsidRPr="009C25D6">
              <w:rPr>
                <w:sz w:val="20"/>
                <w:szCs w:val="20"/>
                <w:lang w:val="en-US"/>
              </w:rPr>
              <w:t>Gascon</w:t>
            </w:r>
            <w:proofErr w:type="spellEnd"/>
            <w:r w:rsidRPr="009C25D6">
              <w:rPr>
                <w:sz w:val="20"/>
                <w:szCs w:val="20"/>
                <w:lang w:val="en-US"/>
              </w:rPr>
              <w:t xml:space="preserve">, </w:t>
            </w:r>
            <w:proofErr w:type="spellStart"/>
            <w:r w:rsidRPr="009C25D6">
              <w:rPr>
                <w:sz w:val="20"/>
                <w:szCs w:val="20"/>
                <w:lang w:val="en-US"/>
              </w:rPr>
              <w:t>Côté</w:t>
            </w:r>
            <w:proofErr w:type="spellEnd"/>
            <w:r w:rsidRPr="009C25D6">
              <w:rPr>
                <w:sz w:val="20"/>
                <w:szCs w:val="20"/>
                <w:lang w:val="en-US"/>
              </w:rPr>
              <w:t>, Brown and Rowe JJ.</w:t>
            </w:r>
          </w:p>
          <w:p w:rsidR="009C25D6" w:rsidRPr="009C25D6" w:rsidRDefault="009C25D6" w:rsidP="009C25D6">
            <w:pPr>
              <w:rPr>
                <w:lang w:val="en-US"/>
              </w:rPr>
            </w:pPr>
          </w:p>
        </w:tc>
      </w:tr>
      <w:tr w:rsidR="00936C10" w:rsidRPr="006D7669" w:rsidTr="00936C10">
        <w:tc>
          <w:tcPr>
            <w:tcW w:w="5000" w:type="pct"/>
            <w:gridSpan w:val="4"/>
          </w:tcPr>
          <w:p w:rsidR="00936C10" w:rsidRDefault="009C25D6" w:rsidP="00936C10">
            <w:pPr>
              <w:pStyle w:val="SCCLsocParty"/>
              <w:jc w:val="both"/>
              <w:rPr>
                <w:sz w:val="20"/>
                <w:szCs w:val="20"/>
                <w:lang w:val="en-US"/>
              </w:rPr>
            </w:pPr>
            <w:r w:rsidRPr="009C25D6">
              <w:rPr>
                <w:sz w:val="20"/>
                <w:szCs w:val="20"/>
                <w:lang w:val="en-US"/>
              </w:rPr>
              <w:t>The application for leave to appeal from the judgment of the</w:t>
            </w:r>
            <w:bookmarkStart w:id="1" w:name="BM_1_"/>
            <w:bookmarkEnd w:id="1"/>
            <w:r w:rsidRPr="009C25D6">
              <w:rPr>
                <w:sz w:val="20"/>
                <w:szCs w:val="20"/>
                <w:lang w:val="en-US"/>
              </w:rPr>
              <w:t xml:space="preserve"> Court of Appeal of Alberta (Calgary), Number 1501-0286-AC, 2017 ABCA 67, dated March 1, 2017, is dismissed with costs.</w:t>
            </w:r>
          </w:p>
          <w:p w:rsidR="009C25D6" w:rsidRPr="009C25D6" w:rsidRDefault="009C25D6" w:rsidP="009C25D6">
            <w:pPr>
              <w:rPr>
                <w:lang w:val="en-US"/>
              </w:rPr>
            </w:pPr>
          </w:p>
        </w:tc>
      </w:tr>
      <w:tr w:rsidR="00936C10" w:rsidRPr="006D7669" w:rsidTr="00936C10">
        <w:tc>
          <w:tcPr>
            <w:tcW w:w="5000" w:type="pct"/>
            <w:gridSpan w:val="4"/>
          </w:tcPr>
          <w:p w:rsidR="00936C10" w:rsidRPr="006D7669" w:rsidRDefault="00936C10" w:rsidP="00936C10">
            <w:pPr>
              <w:jc w:val="both"/>
              <w:rPr>
                <w:sz w:val="20"/>
                <w:szCs w:val="20"/>
              </w:rPr>
            </w:pPr>
            <w:r w:rsidRPr="006D7669">
              <w:rPr>
                <w:sz w:val="20"/>
                <w:szCs w:val="20"/>
              </w:rPr>
              <w:t xml:space="preserve">Civil procedure – Time – Legal test for dismissal of a claim for want of prosecution pursuant to Rule 4.33 of </w:t>
            </w:r>
            <w:r w:rsidRPr="006D7669">
              <w:rPr>
                <w:i/>
                <w:sz w:val="20"/>
                <w:szCs w:val="20"/>
              </w:rPr>
              <w:t>Alberta Rules of Court</w:t>
            </w:r>
            <w:r w:rsidRPr="006D7669">
              <w:rPr>
                <w:sz w:val="20"/>
                <w:szCs w:val="20"/>
              </w:rPr>
              <w:t xml:space="preserve"> –  Standard of review on appeal from a discretionary decision to dismiss a motion to dismiss a claim for long delay. </w:t>
            </w:r>
          </w:p>
        </w:tc>
      </w:tr>
      <w:tr w:rsidR="00936C10" w:rsidRPr="006D7669" w:rsidTr="00936C10">
        <w:tc>
          <w:tcPr>
            <w:tcW w:w="5000" w:type="pct"/>
            <w:gridSpan w:val="4"/>
          </w:tcPr>
          <w:p w:rsidR="00936C10" w:rsidRPr="006D7669" w:rsidRDefault="00936C10" w:rsidP="00936C10">
            <w:pPr>
              <w:jc w:val="both"/>
              <w:rPr>
                <w:sz w:val="20"/>
                <w:szCs w:val="20"/>
              </w:rPr>
            </w:pPr>
          </w:p>
        </w:tc>
      </w:tr>
      <w:tr w:rsidR="00936C10" w:rsidRPr="006D7669" w:rsidTr="00936C10">
        <w:trPr>
          <w:trHeight w:val="720"/>
        </w:trPr>
        <w:tc>
          <w:tcPr>
            <w:tcW w:w="5000" w:type="pct"/>
            <w:gridSpan w:val="4"/>
          </w:tcPr>
          <w:p w:rsidR="00936C10" w:rsidRPr="006D7669" w:rsidRDefault="00936C10" w:rsidP="00936C10">
            <w:pPr>
              <w:jc w:val="both"/>
              <w:rPr>
                <w:sz w:val="20"/>
                <w:szCs w:val="20"/>
              </w:rPr>
            </w:pPr>
            <w:r w:rsidRPr="006D7669">
              <w:rPr>
                <w:sz w:val="20"/>
                <w:szCs w:val="20"/>
                <w:lang w:val="en"/>
              </w:rPr>
              <w:t xml:space="preserve">Arlene Flock and Doran Flock separated in 1996. Doran Flock began litigation to divide matrimonial property. Arlene Flock died and </w:t>
            </w:r>
            <w:r w:rsidRPr="006D7669">
              <w:rPr>
                <w:sz w:val="20"/>
                <w:szCs w:val="20"/>
              </w:rPr>
              <w:t xml:space="preserve">William </w:t>
            </w:r>
            <w:proofErr w:type="spellStart"/>
            <w:r w:rsidRPr="006D7669">
              <w:rPr>
                <w:sz w:val="20"/>
                <w:szCs w:val="20"/>
              </w:rPr>
              <w:t>McKen</w:t>
            </w:r>
            <w:proofErr w:type="spellEnd"/>
            <w:r w:rsidRPr="006D7669">
              <w:rPr>
                <w:sz w:val="20"/>
                <w:szCs w:val="20"/>
                <w:lang w:val="en"/>
              </w:rPr>
              <w:t xml:space="preserve"> continued as</w:t>
            </w:r>
            <w:r w:rsidRPr="006D7669">
              <w:rPr>
                <w:sz w:val="20"/>
                <w:szCs w:val="20"/>
              </w:rPr>
              <w:t xml:space="preserve"> the Litigation Representative of her Estate</w:t>
            </w:r>
            <w:r w:rsidRPr="006D7669">
              <w:rPr>
                <w:sz w:val="20"/>
                <w:szCs w:val="20"/>
                <w:lang w:val="en"/>
              </w:rPr>
              <w:t xml:space="preserve">. On December 19, 2014, </w:t>
            </w:r>
            <w:r w:rsidRPr="006D7669">
              <w:rPr>
                <w:sz w:val="20"/>
                <w:szCs w:val="20"/>
              </w:rPr>
              <w:t xml:space="preserve">William </w:t>
            </w:r>
            <w:proofErr w:type="spellStart"/>
            <w:r w:rsidRPr="006D7669">
              <w:rPr>
                <w:sz w:val="20"/>
                <w:szCs w:val="20"/>
              </w:rPr>
              <w:t>McKen</w:t>
            </w:r>
            <w:proofErr w:type="spellEnd"/>
            <w:r w:rsidRPr="006D7669">
              <w:rPr>
                <w:sz w:val="20"/>
                <w:szCs w:val="20"/>
              </w:rPr>
              <w:t xml:space="preserve"> on behalf of the Estate </w:t>
            </w:r>
            <w:r w:rsidRPr="006D7669">
              <w:rPr>
                <w:sz w:val="20"/>
                <w:szCs w:val="20"/>
                <w:lang w:val="en"/>
              </w:rPr>
              <w:t xml:space="preserve">applied pursuant to Rule </w:t>
            </w:r>
            <w:r w:rsidRPr="006D7669">
              <w:rPr>
                <w:bCs/>
                <w:sz w:val="20"/>
                <w:szCs w:val="20"/>
                <w:lang w:val="en"/>
              </w:rPr>
              <w:t xml:space="preserve">4.33 of the </w:t>
            </w:r>
            <w:r w:rsidRPr="006D7669">
              <w:rPr>
                <w:i/>
                <w:sz w:val="20"/>
                <w:szCs w:val="20"/>
              </w:rPr>
              <w:t>Alberta Rules of Court</w:t>
            </w:r>
            <w:r w:rsidRPr="006D7669">
              <w:rPr>
                <w:sz w:val="20"/>
                <w:szCs w:val="20"/>
              </w:rPr>
              <w:t xml:space="preserve">, AR 124/2101, for an order dismissing Doran Flock’s action. Rule 4.33 </w:t>
            </w:r>
            <w:r w:rsidRPr="006D7669">
              <w:rPr>
                <w:color w:val="000000"/>
                <w:sz w:val="20"/>
                <w:szCs w:val="20"/>
              </w:rPr>
              <w:t>states that if three or more years has passed without a significant advance in an action, the court on application must dismiss the action</w:t>
            </w:r>
            <w:r w:rsidRPr="006D7669">
              <w:rPr>
                <w:sz w:val="20"/>
                <w:szCs w:val="20"/>
                <w:lang w:val="en"/>
              </w:rPr>
              <w:t xml:space="preserve">, subject to exceptions set out in the rule. Rule 4.33 was amended on </w:t>
            </w:r>
            <w:r w:rsidRPr="006D7669">
              <w:rPr>
                <w:sz w:val="20"/>
                <w:szCs w:val="20"/>
              </w:rPr>
              <w:t>June 16, 2016</w:t>
            </w:r>
            <w:r w:rsidRPr="006D7669">
              <w:rPr>
                <w:sz w:val="20"/>
                <w:szCs w:val="20"/>
                <w:lang w:val="en"/>
              </w:rPr>
              <w:t xml:space="preserve"> </w:t>
            </w:r>
            <w:r w:rsidRPr="006D7669">
              <w:rPr>
                <w:sz w:val="20"/>
                <w:szCs w:val="20"/>
              </w:rPr>
              <w:t>by Alta. Reg. 85/2016.</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October 27, 2015</w:t>
            </w:r>
          </w:p>
          <w:p w:rsidR="00936C10" w:rsidRPr="006D7669" w:rsidRDefault="00936C10" w:rsidP="00936C10">
            <w:pPr>
              <w:jc w:val="both"/>
              <w:rPr>
                <w:sz w:val="20"/>
                <w:szCs w:val="20"/>
              </w:rPr>
            </w:pPr>
            <w:r w:rsidRPr="006D7669">
              <w:rPr>
                <w:sz w:val="20"/>
                <w:szCs w:val="20"/>
              </w:rPr>
              <w:t>Court of Queen’s Bench of Alberta</w:t>
            </w:r>
          </w:p>
          <w:p w:rsidR="00936C10" w:rsidRPr="006D7669" w:rsidRDefault="00936C10" w:rsidP="00936C10">
            <w:pPr>
              <w:jc w:val="both"/>
              <w:rPr>
                <w:sz w:val="20"/>
                <w:szCs w:val="20"/>
              </w:rPr>
            </w:pPr>
            <w:r w:rsidRPr="006D7669">
              <w:rPr>
                <w:sz w:val="20"/>
                <w:szCs w:val="20"/>
              </w:rPr>
              <w:t xml:space="preserve">(Marceau J.) </w:t>
            </w:r>
          </w:p>
          <w:p w:rsidR="00936C10" w:rsidRPr="006D7669" w:rsidRDefault="00C339CA" w:rsidP="00936C10">
            <w:pPr>
              <w:jc w:val="both"/>
              <w:rPr>
                <w:sz w:val="20"/>
                <w:szCs w:val="20"/>
              </w:rPr>
            </w:pPr>
            <w:hyperlink r:id="rId19" w:history="1">
              <w:r w:rsidR="00936C10" w:rsidRPr="006D7669">
                <w:rPr>
                  <w:rStyle w:val="Hyperlink"/>
                  <w:sz w:val="20"/>
                  <w:szCs w:val="20"/>
                </w:rPr>
                <w:t>2015 ABQB 671</w:t>
              </w:r>
            </w:hyperlink>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lang w:val="en"/>
              </w:rPr>
              <w:t>Motion to dismiss action dismissed</w:t>
            </w: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March 1, 2017</w:t>
            </w:r>
          </w:p>
          <w:p w:rsidR="00936C10" w:rsidRPr="006D7669" w:rsidRDefault="00936C10" w:rsidP="00936C10">
            <w:pPr>
              <w:jc w:val="both"/>
              <w:rPr>
                <w:sz w:val="20"/>
                <w:szCs w:val="20"/>
              </w:rPr>
            </w:pPr>
            <w:r w:rsidRPr="006D7669">
              <w:rPr>
                <w:sz w:val="20"/>
                <w:szCs w:val="20"/>
              </w:rPr>
              <w:t>Court of Appeal of Alberta (Calgary)</w:t>
            </w:r>
          </w:p>
          <w:p w:rsidR="00936C10" w:rsidRPr="006D7669" w:rsidRDefault="00936C10" w:rsidP="00936C10">
            <w:pPr>
              <w:jc w:val="both"/>
              <w:rPr>
                <w:sz w:val="20"/>
                <w:szCs w:val="20"/>
              </w:rPr>
            </w:pPr>
            <w:r w:rsidRPr="006D7669">
              <w:rPr>
                <w:sz w:val="20"/>
                <w:szCs w:val="20"/>
              </w:rPr>
              <w:t>(McDonald, Veldhuis, Schutz JJ.A.)</w:t>
            </w:r>
          </w:p>
          <w:p w:rsidR="00936C10" w:rsidRPr="006D7669" w:rsidRDefault="00936C10" w:rsidP="00936C10">
            <w:pPr>
              <w:jc w:val="both"/>
              <w:rPr>
                <w:sz w:val="20"/>
                <w:szCs w:val="20"/>
              </w:rPr>
            </w:pPr>
            <w:r w:rsidRPr="006D7669">
              <w:rPr>
                <w:sz w:val="20"/>
                <w:szCs w:val="20"/>
                <w:lang w:val="en"/>
              </w:rPr>
              <w:t xml:space="preserve">1501-0286-AC; </w:t>
            </w:r>
            <w:hyperlink r:id="rId20" w:history="1">
              <w:r w:rsidRPr="006D7669">
                <w:rPr>
                  <w:rStyle w:val="Hyperlink"/>
                  <w:sz w:val="20"/>
                  <w:szCs w:val="20"/>
                </w:rPr>
                <w:t xml:space="preserve">2017 </w:t>
              </w:r>
              <w:r w:rsidRPr="006D7669">
                <w:rPr>
                  <w:rStyle w:val="Hyperlink"/>
                  <w:spacing w:val="-1"/>
                  <w:sz w:val="20"/>
                  <w:szCs w:val="20"/>
                </w:rPr>
                <w:t xml:space="preserve">ABCA </w:t>
              </w:r>
              <w:r w:rsidRPr="006D7669">
                <w:rPr>
                  <w:rStyle w:val="Hyperlink"/>
                  <w:sz w:val="20"/>
                  <w:szCs w:val="20"/>
                </w:rPr>
                <w:t>67</w:t>
              </w:r>
            </w:hyperlink>
            <w:r w:rsidRPr="006D7669">
              <w:rPr>
                <w:sz w:val="20"/>
                <w:szCs w:val="20"/>
              </w:rPr>
              <w:t xml:space="preserve"> </w:t>
            </w:r>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Appeal allowed, Statement of Claim struck</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May 1, 2017</w:t>
            </w:r>
          </w:p>
          <w:p w:rsidR="00936C10" w:rsidRPr="006D7669" w:rsidRDefault="00936C10" w:rsidP="00936C10">
            <w:pPr>
              <w:jc w:val="both"/>
              <w:rPr>
                <w:sz w:val="20"/>
                <w:szCs w:val="20"/>
              </w:rPr>
            </w:pPr>
            <w:r w:rsidRPr="006D7669">
              <w:rPr>
                <w:sz w:val="20"/>
                <w:szCs w:val="20"/>
              </w:rPr>
              <w:t>Supreme Court of Canada</w:t>
            </w: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Application for leave to appeal filed</w:t>
            </w:r>
          </w:p>
          <w:p w:rsidR="00936C10" w:rsidRPr="006D7669" w:rsidRDefault="00936C10" w:rsidP="00936C10">
            <w:pPr>
              <w:jc w:val="both"/>
              <w:rPr>
                <w:sz w:val="20"/>
                <w:szCs w:val="20"/>
              </w:rPr>
            </w:pPr>
          </w:p>
        </w:tc>
      </w:tr>
    </w:tbl>
    <w:p w:rsidR="00936C10" w:rsidRPr="006D7669" w:rsidRDefault="00C339CA" w:rsidP="00936C10">
      <w:pPr>
        <w:jc w:val="both"/>
        <w:rPr>
          <w:sz w:val="20"/>
          <w:szCs w:val="20"/>
        </w:rPr>
      </w:pPr>
      <w:r>
        <w:rPr>
          <w:sz w:val="20"/>
          <w:szCs w:val="20"/>
        </w:rPr>
        <w:pict>
          <v:rect id="_x0000_i1044" style="width:2in;height:1pt" o:hrpct="0" o:hralign="center" o:hrstd="t" o:hrnoshade="t" o:hr="t" fillcolor="black" stroked="f"/>
        </w:pict>
      </w:r>
    </w:p>
    <w:p w:rsidR="00936C10" w:rsidRPr="006D7669" w:rsidRDefault="00936C10" w:rsidP="00936C10">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C10" w:rsidRPr="006D7669" w:rsidTr="00936C10">
        <w:tc>
          <w:tcPr>
            <w:tcW w:w="543" w:type="pct"/>
          </w:tcPr>
          <w:p w:rsidR="00936C10" w:rsidRPr="006D7669" w:rsidRDefault="00936C10" w:rsidP="00936C10">
            <w:pPr>
              <w:jc w:val="both"/>
              <w:rPr>
                <w:sz w:val="20"/>
                <w:szCs w:val="20"/>
                <w:lang w:val="fr-CA"/>
              </w:rPr>
            </w:pPr>
            <w:r w:rsidRPr="006D7669">
              <w:rPr>
                <w:rStyle w:val="SCCFileNumberChar"/>
                <w:sz w:val="20"/>
                <w:szCs w:val="20"/>
                <w:lang w:val="fr-CA"/>
              </w:rPr>
              <w:t>37552</w:t>
            </w:r>
          </w:p>
        </w:tc>
        <w:tc>
          <w:tcPr>
            <w:tcW w:w="4457" w:type="pct"/>
            <w:gridSpan w:val="3"/>
          </w:tcPr>
          <w:p w:rsidR="00936C10" w:rsidRPr="006D7669" w:rsidRDefault="00936C10" w:rsidP="00936C10">
            <w:pPr>
              <w:pStyle w:val="SCCLsocParty"/>
              <w:jc w:val="both"/>
              <w:rPr>
                <w:b/>
                <w:sz w:val="20"/>
                <w:szCs w:val="20"/>
              </w:rPr>
            </w:pPr>
            <w:proofErr w:type="spellStart"/>
            <w:r w:rsidRPr="006D7669">
              <w:rPr>
                <w:b/>
                <w:sz w:val="20"/>
                <w:szCs w:val="20"/>
              </w:rPr>
              <w:t>Doran</w:t>
            </w:r>
            <w:proofErr w:type="spellEnd"/>
            <w:r w:rsidRPr="006D7669">
              <w:rPr>
                <w:b/>
                <w:sz w:val="20"/>
                <w:szCs w:val="20"/>
              </w:rPr>
              <w:t xml:space="preserve"> Alfred </w:t>
            </w:r>
            <w:proofErr w:type="spellStart"/>
            <w:r w:rsidRPr="006D7669">
              <w:rPr>
                <w:b/>
                <w:sz w:val="20"/>
                <w:szCs w:val="20"/>
              </w:rPr>
              <w:t>Flock</w:t>
            </w:r>
            <w:proofErr w:type="spellEnd"/>
            <w:r w:rsidRPr="006D7669">
              <w:rPr>
                <w:b/>
                <w:sz w:val="20"/>
                <w:szCs w:val="20"/>
              </w:rPr>
              <w:t xml:space="preserve"> c. William </w:t>
            </w:r>
            <w:proofErr w:type="spellStart"/>
            <w:r w:rsidRPr="006D7669">
              <w:rPr>
                <w:b/>
                <w:sz w:val="20"/>
                <w:szCs w:val="20"/>
              </w:rPr>
              <w:t>McKen</w:t>
            </w:r>
            <w:proofErr w:type="spellEnd"/>
            <w:r w:rsidRPr="006D7669">
              <w:rPr>
                <w:b/>
                <w:sz w:val="20"/>
                <w:szCs w:val="20"/>
              </w:rPr>
              <w:t>, représentant à l’instance de la succession d’</w:t>
            </w:r>
            <w:proofErr w:type="spellStart"/>
            <w:r w:rsidRPr="006D7669">
              <w:rPr>
                <w:b/>
                <w:sz w:val="20"/>
                <w:szCs w:val="20"/>
              </w:rPr>
              <w:t>Arlene</w:t>
            </w:r>
            <w:proofErr w:type="spellEnd"/>
            <w:r w:rsidRPr="006D7669">
              <w:rPr>
                <w:b/>
                <w:sz w:val="20"/>
                <w:szCs w:val="20"/>
              </w:rPr>
              <w:t xml:space="preserve"> Joy </w:t>
            </w:r>
            <w:proofErr w:type="spellStart"/>
            <w:r w:rsidRPr="006D7669">
              <w:rPr>
                <w:b/>
                <w:sz w:val="20"/>
                <w:szCs w:val="20"/>
              </w:rPr>
              <w:t>Flock</w:t>
            </w:r>
            <w:proofErr w:type="spellEnd"/>
          </w:p>
          <w:p w:rsidR="00936C10" w:rsidRPr="006D7669" w:rsidRDefault="00936C10" w:rsidP="00936C10">
            <w:pPr>
              <w:jc w:val="both"/>
              <w:rPr>
                <w:sz w:val="20"/>
                <w:szCs w:val="20"/>
                <w:lang w:val="fr-CA"/>
              </w:rPr>
            </w:pPr>
            <w:r w:rsidRPr="006D7669">
              <w:rPr>
                <w:sz w:val="20"/>
                <w:szCs w:val="20"/>
                <w:lang w:val="fr-CA"/>
              </w:rPr>
              <w:t>(</w:t>
            </w:r>
            <w:proofErr w:type="spellStart"/>
            <w:r w:rsidRPr="006D7669">
              <w:rPr>
                <w:sz w:val="20"/>
                <w:szCs w:val="20"/>
                <w:lang w:val="fr-CA"/>
              </w:rPr>
              <w:t>Alb</w:t>
            </w:r>
            <w:proofErr w:type="spellEnd"/>
            <w:r w:rsidRPr="006D7669">
              <w:rPr>
                <w:sz w:val="20"/>
                <w:szCs w:val="20"/>
                <w:lang w:val="fr-CA"/>
              </w:rPr>
              <w:t>.) (Civile) (Sur autorisation)</w:t>
            </w:r>
          </w:p>
        </w:tc>
      </w:tr>
      <w:tr w:rsidR="00936C10" w:rsidRPr="00B42581" w:rsidTr="00936C10">
        <w:tc>
          <w:tcPr>
            <w:tcW w:w="543" w:type="pct"/>
          </w:tcPr>
          <w:p w:rsidR="00936C10" w:rsidRPr="006D7669" w:rsidRDefault="00936C10" w:rsidP="00936C10">
            <w:pPr>
              <w:jc w:val="both"/>
              <w:rPr>
                <w:rStyle w:val="SCCFileNumberChar"/>
                <w:sz w:val="20"/>
                <w:szCs w:val="20"/>
                <w:lang w:val="fr-CA"/>
              </w:rPr>
            </w:pPr>
            <w:r>
              <w:rPr>
                <w:rStyle w:val="SCCFileNumberChar"/>
                <w:sz w:val="20"/>
                <w:szCs w:val="20"/>
                <w:lang w:val="fr-CA"/>
              </w:rPr>
              <w:t>Coram :</w:t>
            </w:r>
          </w:p>
        </w:tc>
        <w:tc>
          <w:tcPr>
            <w:tcW w:w="4457" w:type="pct"/>
            <w:gridSpan w:val="3"/>
          </w:tcPr>
          <w:p w:rsidR="00936C10" w:rsidRDefault="009C25D6" w:rsidP="00936C10">
            <w:pPr>
              <w:pStyle w:val="SCCLsocParty"/>
              <w:jc w:val="both"/>
              <w:rPr>
                <w:sz w:val="20"/>
                <w:szCs w:val="20"/>
                <w:lang w:val="fr-FR"/>
              </w:rPr>
            </w:pPr>
            <w:r w:rsidRPr="007B4C58">
              <w:rPr>
                <w:sz w:val="20"/>
                <w:szCs w:val="20"/>
                <w:lang w:val="fr-FR"/>
              </w:rPr>
              <w:t xml:space="preserve">La juge en chef </w:t>
            </w:r>
            <w:proofErr w:type="spellStart"/>
            <w:r w:rsidRPr="007B4C58">
              <w:rPr>
                <w:sz w:val="20"/>
                <w:szCs w:val="20"/>
                <w:lang w:val="fr-FR"/>
              </w:rPr>
              <w:t>McLachlin</w:t>
            </w:r>
            <w:proofErr w:type="spellEnd"/>
            <w:r w:rsidRPr="007B4C58">
              <w:rPr>
                <w:sz w:val="20"/>
                <w:szCs w:val="20"/>
                <w:lang w:val="fr-FR"/>
              </w:rPr>
              <w:t xml:space="preserve"> et les juges Abella, </w:t>
            </w:r>
            <w:proofErr w:type="spellStart"/>
            <w:r w:rsidRPr="007B4C58">
              <w:rPr>
                <w:sz w:val="20"/>
                <w:szCs w:val="20"/>
                <w:lang w:val="fr-FR"/>
              </w:rPr>
              <w:t>Moldaver</w:t>
            </w:r>
            <w:proofErr w:type="spellEnd"/>
            <w:r w:rsidRPr="007B4C58">
              <w:rPr>
                <w:sz w:val="20"/>
                <w:szCs w:val="20"/>
                <w:lang w:val="fr-FR"/>
              </w:rPr>
              <w:t xml:space="preserve">, </w:t>
            </w:r>
            <w:proofErr w:type="spellStart"/>
            <w:r w:rsidRPr="007B4C58">
              <w:rPr>
                <w:sz w:val="20"/>
                <w:szCs w:val="20"/>
                <w:lang w:val="fr-FR"/>
              </w:rPr>
              <w:t>Karakatsanis</w:t>
            </w:r>
            <w:proofErr w:type="spellEnd"/>
            <w:r w:rsidRPr="007B4C58">
              <w:rPr>
                <w:sz w:val="20"/>
                <w:szCs w:val="20"/>
                <w:lang w:val="fr-FR"/>
              </w:rPr>
              <w:t>, Wagner, Gascon, Côté, Brown et Rowe</w:t>
            </w:r>
          </w:p>
          <w:p w:rsidR="009C25D6" w:rsidRPr="009C25D6" w:rsidRDefault="009C25D6" w:rsidP="009C25D6">
            <w:pPr>
              <w:rPr>
                <w:lang w:val="fr-FR"/>
              </w:rPr>
            </w:pPr>
          </w:p>
        </w:tc>
      </w:tr>
      <w:tr w:rsidR="00936C10" w:rsidRPr="00B42581" w:rsidTr="00936C10">
        <w:tc>
          <w:tcPr>
            <w:tcW w:w="5000" w:type="pct"/>
            <w:gridSpan w:val="4"/>
          </w:tcPr>
          <w:p w:rsidR="00936C10" w:rsidRDefault="009C25D6" w:rsidP="00936C10">
            <w:pPr>
              <w:pStyle w:val="SCCLsocParty"/>
              <w:jc w:val="both"/>
              <w:rPr>
                <w:sz w:val="20"/>
                <w:szCs w:val="20"/>
              </w:rPr>
            </w:pPr>
            <w:r w:rsidRPr="007B4C58">
              <w:rPr>
                <w:sz w:val="20"/>
                <w:szCs w:val="20"/>
              </w:rPr>
              <w:t xml:space="preserve">La demande d’autorisation d’appel de l’arrêt de la </w:t>
            </w:r>
            <w:r w:rsidRPr="007B4C58">
              <w:rPr>
                <w:sz w:val="20"/>
                <w:szCs w:val="20"/>
                <w:lang w:val="fr-FR"/>
              </w:rPr>
              <w:t>Cour d’appel de l’Alberta (Calgary)</w:t>
            </w:r>
            <w:r w:rsidRPr="007B4C58">
              <w:rPr>
                <w:sz w:val="20"/>
                <w:szCs w:val="20"/>
              </w:rPr>
              <w:t xml:space="preserve">, numéro </w:t>
            </w:r>
            <w:r w:rsidRPr="007B4C58">
              <w:rPr>
                <w:sz w:val="20"/>
                <w:szCs w:val="20"/>
                <w:lang w:val="fr-FR"/>
              </w:rPr>
              <w:t>1501-0286-AC, 2017 ABCA 67</w:t>
            </w:r>
            <w:r w:rsidRPr="007B4C58">
              <w:rPr>
                <w:sz w:val="20"/>
                <w:szCs w:val="20"/>
              </w:rPr>
              <w:t xml:space="preserve">, daté du </w:t>
            </w:r>
            <w:r w:rsidRPr="007B4C58">
              <w:rPr>
                <w:sz w:val="20"/>
                <w:szCs w:val="20"/>
                <w:lang w:val="fr-FR"/>
              </w:rPr>
              <w:t>1 mars 2017</w:t>
            </w:r>
            <w:r w:rsidRPr="007B4C58">
              <w:rPr>
                <w:sz w:val="20"/>
                <w:szCs w:val="20"/>
              </w:rPr>
              <w:t>, est rejetée avec dépens.</w:t>
            </w:r>
          </w:p>
          <w:p w:rsidR="009C25D6" w:rsidRPr="009C25D6" w:rsidRDefault="009C25D6" w:rsidP="009C25D6">
            <w:pPr>
              <w:rPr>
                <w:lang w:val="fr-CA"/>
              </w:rPr>
            </w:pPr>
          </w:p>
        </w:tc>
      </w:tr>
      <w:tr w:rsidR="00936C10" w:rsidRPr="00B42581" w:rsidTr="00936C10">
        <w:tc>
          <w:tcPr>
            <w:tcW w:w="5000" w:type="pct"/>
            <w:gridSpan w:val="4"/>
          </w:tcPr>
          <w:p w:rsidR="00936C10" w:rsidRPr="006D7669" w:rsidRDefault="00936C10" w:rsidP="00936C10">
            <w:pPr>
              <w:jc w:val="both"/>
              <w:rPr>
                <w:sz w:val="20"/>
                <w:szCs w:val="20"/>
                <w:lang w:val="fr-CA"/>
              </w:rPr>
            </w:pPr>
            <w:r w:rsidRPr="006D7669">
              <w:rPr>
                <w:sz w:val="20"/>
                <w:szCs w:val="20"/>
                <w:lang w:val="fr-CA"/>
              </w:rPr>
              <w:t xml:space="preserve">Procédure civile – Délais – Critère juridique relatif au rejet d’une demande en défaut de poursuivre en application de la règle 4.33 des </w:t>
            </w:r>
            <w:r w:rsidRPr="006D7669">
              <w:rPr>
                <w:i/>
                <w:sz w:val="20"/>
                <w:szCs w:val="20"/>
                <w:lang w:val="fr-CA"/>
              </w:rPr>
              <w:t xml:space="preserve">Alberta </w:t>
            </w:r>
            <w:proofErr w:type="spellStart"/>
            <w:r w:rsidRPr="006D7669">
              <w:rPr>
                <w:i/>
                <w:sz w:val="20"/>
                <w:szCs w:val="20"/>
                <w:lang w:val="fr-CA"/>
              </w:rPr>
              <w:t>Rules</w:t>
            </w:r>
            <w:proofErr w:type="spellEnd"/>
            <w:r w:rsidRPr="006D7669">
              <w:rPr>
                <w:i/>
                <w:sz w:val="20"/>
                <w:szCs w:val="20"/>
                <w:lang w:val="fr-CA"/>
              </w:rPr>
              <w:t xml:space="preserve"> of Court</w:t>
            </w:r>
            <w:r w:rsidRPr="006D7669">
              <w:rPr>
                <w:sz w:val="20"/>
                <w:szCs w:val="20"/>
                <w:lang w:val="fr-CA"/>
              </w:rPr>
              <w:t xml:space="preserve"> – Norme de contrôle en appel d’une décision discrétionnaire de rejeter une requête en rejet d’une demande pour long retard. </w:t>
            </w:r>
          </w:p>
        </w:tc>
      </w:tr>
      <w:tr w:rsidR="00936C10" w:rsidRPr="00B42581" w:rsidTr="00936C10">
        <w:tc>
          <w:tcPr>
            <w:tcW w:w="5000" w:type="pct"/>
            <w:gridSpan w:val="4"/>
          </w:tcPr>
          <w:p w:rsidR="00936C10" w:rsidRPr="006D7669" w:rsidRDefault="00936C10" w:rsidP="00936C10">
            <w:pPr>
              <w:jc w:val="both"/>
              <w:rPr>
                <w:sz w:val="20"/>
                <w:szCs w:val="20"/>
                <w:lang w:val="fr-CA"/>
              </w:rPr>
            </w:pPr>
          </w:p>
        </w:tc>
      </w:tr>
      <w:tr w:rsidR="00936C10" w:rsidRPr="00B42581" w:rsidTr="00936C10">
        <w:tc>
          <w:tcPr>
            <w:tcW w:w="5000" w:type="pct"/>
            <w:gridSpan w:val="4"/>
          </w:tcPr>
          <w:p w:rsidR="00936C10" w:rsidRPr="006D7669" w:rsidRDefault="00936C10" w:rsidP="00936C10">
            <w:pPr>
              <w:jc w:val="both"/>
              <w:rPr>
                <w:sz w:val="20"/>
                <w:szCs w:val="20"/>
                <w:lang w:val="fr-CA"/>
              </w:rPr>
            </w:pPr>
            <w:proofErr w:type="spellStart"/>
            <w:r w:rsidRPr="006D7669">
              <w:rPr>
                <w:sz w:val="20"/>
                <w:szCs w:val="20"/>
                <w:lang w:val="fr-CA"/>
              </w:rPr>
              <w:lastRenderedPageBreak/>
              <w:t>Arlene</w:t>
            </w:r>
            <w:proofErr w:type="spellEnd"/>
            <w:r w:rsidRPr="006D7669">
              <w:rPr>
                <w:sz w:val="20"/>
                <w:szCs w:val="20"/>
                <w:lang w:val="fr-CA"/>
              </w:rPr>
              <w:t xml:space="preserve"> </w:t>
            </w:r>
            <w:proofErr w:type="spellStart"/>
            <w:r w:rsidRPr="006D7669">
              <w:rPr>
                <w:sz w:val="20"/>
                <w:szCs w:val="20"/>
                <w:lang w:val="fr-CA"/>
              </w:rPr>
              <w:t>Flock</w:t>
            </w:r>
            <w:proofErr w:type="spellEnd"/>
            <w:r w:rsidRPr="006D7669">
              <w:rPr>
                <w:sz w:val="20"/>
                <w:szCs w:val="20"/>
                <w:lang w:val="fr-CA"/>
              </w:rPr>
              <w:t xml:space="preserve"> et </w:t>
            </w:r>
            <w:proofErr w:type="spellStart"/>
            <w:r w:rsidRPr="006D7669">
              <w:rPr>
                <w:sz w:val="20"/>
                <w:szCs w:val="20"/>
                <w:lang w:val="fr-CA"/>
              </w:rPr>
              <w:t>Doran</w:t>
            </w:r>
            <w:proofErr w:type="spellEnd"/>
            <w:r w:rsidRPr="006D7669">
              <w:rPr>
                <w:sz w:val="20"/>
                <w:szCs w:val="20"/>
                <w:lang w:val="fr-CA"/>
              </w:rPr>
              <w:t xml:space="preserve"> </w:t>
            </w:r>
            <w:proofErr w:type="spellStart"/>
            <w:r w:rsidRPr="006D7669">
              <w:rPr>
                <w:sz w:val="20"/>
                <w:szCs w:val="20"/>
                <w:lang w:val="fr-CA"/>
              </w:rPr>
              <w:t>Flock</w:t>
            </w:r>
            <w:proofErr w:type="spellEnd"/>
            <w:r w:rsidRPr="006D7669">
              <w:rPr>
                <w:sz w:val="20"/>
                <w:szCs w:val="20"/>
                <w:lang w:val="fr-CA"/>
              </w:rPr>
              <w:t xml:space="preserve"> se sont séparés en 1996.  </w:t>
            </w:r>
            <w:proofErr w:type="spellStart"/>
            <w:r w:rsidRPr="006D7669">
              <w:rPr>
                <w:sz w:val="20"/>
                <w:szCs w:val="20"/>
                <w:lang w:val="fr-CA"/>
              </w:rPr>
              <w:t>Doran</w:t>
            </w:r>
            <w:proofErr w:type="spellEnd"/>
            <w:r w:rsidRPr="006D7669">
              <w:rPr>
                <w:sz w:val="20"/>
                <w:szCs w:val="20"/>
                <w:lang w:val="fr-CA"/>
              </w:rPr>
              <w:t xml:space="preserve"> </w:t>
            </w:r>
            <w:proofErr w:type="spellStart"/>
            <w:r w:rsidRPr="006D7669">
              <w:rPr>
                <w:sz w:val="20"/>
                <w:szCs w:val="20"/>
                <w:lang w:val="fr-CA"/>
              </w:rPr>
              <w:t>Flock</w:t>
            </w:r>
            <w:proofErr w:type="spellEnd"/>
            <w:r w:rsidRPr="006D7669">
              <w:rPr>
                <w:sz w:val="20"/>
                <w:szCs w:val="20"/>
                <w:lang w:val="fr-CA"/>
              </w:rPr>
              <w:t xml:space="preserve"> a introduit une instance en partage des biens matrimoniaux. </w:t>
            </w:r>
            <w:proofErr w:type="spellStart"/>
            <w:r w:rsidRPr="006D7669">
              <w:rPr>
                <w:sz w:val="20"/>
                <w:szCs w:val="20"/>
                <w:lang w:val="fr-CA"/>
              </w:rPr>
              <w:t>Arlene</w:t>
            </w:r>
            <w:proofErr w:type="spellEnd"/>
            <w:r w:rsidRPr="006D7669">
              <w:rPr>
                <w:sz w:val="20"/>
                <w:szCs w:val="20"/>
                <w:lang w:val="fr-CA"/>
              </w:rPr>
              <w:t xml:space="preserve"> </w:t>
            </w:r>
            <w:proofErr w:type="spellStart"/>
            <w:r w:rsidRPr="006D7669">
              <w:rPr>
                <w:sz w:val="20"/>
                <w:szCs w:val="20"/>
                <w:lang w:val="fr-CA"/>
              </w:rPr>
              <w:t>Flock</w:t>
            </w:r>
            <w:proofErr w:type="spellEnd"/>
            <w:r w:rsidRPr="006D7669">
              <w:rPr>
                <w:sz w:val="20"/>
                <w:szCs w:val="20"/>
                <w:lang w:val="fr-CA"/>
              </w:rPr>
              <w:t xml:space="preserve"> est décédée et William </w:t>
            </w:r>
            <w:proofErr w:type="spellStart"/>
            <w:r w:rsidRPr="006D7669">
              <w:rPr>
                <w:sz w:val="20"/>
                <w:szCs w:val="20"/>
                <w:lang w:val="fr-CA"/>
              </w:rPr>
              <w:t>McKen</w:t>
            </w:r>
            <w:proofErr w:type="spellEnd"/>
            <w:r w:rsidRPr="006D7669">
              <w:rPr>
                <w:sz w:val="20"/>
                <w:szCs w:val="20"/>
                <w:lang w:val="fr-CA"/>
              </w:rPr>
              <w:t xml:space="preserve"> a continué en qualité de représentant à l’instance de sa succession. Le 19 décembre 2014, William </w:t>
            </w:r>
            <w:proofErr w:type="spellStart"/>
            <w:r w:rsidRPr="006D7669">
              <w:rPr>
                <w:sz w:val="20"/>
                <w:szCs w:val="20"/>
                <w:lang w:val="fr-CA"/>
              </w:rPr>
              <w:t>McKen</w:t>
            </w:r>
            <w:proofErr w:type="spellEnd"/>
            <w:r w:rsidRPr="006D7669">
              <w:rPr>
                <w:sz w:val="20"/>
                <w:szCs w:val="20"/>
                <w:lang w:val="fr-CA"/>
              </w:rPr>
              <w:t xml:space="preserve">, au nom de la succession, a présenté une demande en application de la règle </w:t>
            </w:r>
            <w:r w:rsidRPr="006D7669">
              <w:rPr>
                <w:bCs/>
                <w:sz w:val="20"/>
                <w:szCs w:val="20"/>
                <w:lang w:val="fr-CA"/>
              </w:rPr>
              <w:t xml:space="preserve">4.33 des </w:t>
            </w:r>
            <w:r w:rsidRPr="006D7669">
              <w:rPr>
                <w:i/>
                <w:sz w:val="20"/>
                <w:szCs w:val="20"/>
                <w:lang w:val="fr-CA"/>
              </w:rPr>
              <w:t xml:space="preserve">Alberta </w:t>
            </w:r>
            <w:proofErr w:type="spellStart"/>
            <w:r w:rsidRPr="006D7669">
              <w:rPr>
                <w:i/>
                <w:sz w:val="20"/>
                <w:szCs w:val="20"/>
                <w:lang w:val="fr-CA"/>
              </w:rPr>
              <w:t>Rules</w:t>
            </w:r>
            <w:proofErr w:type="spellEnd"/>
            <w:r w:rsidRPr="006D7669">
              <w:rPr>
                <w:i/>
                <w:sz w:val="20"/>
                <w:szCs w:val="20"/>
                <w:lang w:val="fr-CA"/>
              </w:rPr>
              <w:t xml:space="preserve"> of Court</w:t>
            </w:r>
            <w:r w:rsidRPr="006D7669">
              <w:rPr>
                <w:sz w:val="20"/>
                <w:szCs w:val="20"/>
                <w:lang w:val="fr-CA"/>
              </w:rPr>
              <w:t xml:space="preserve">, AR 124/2101, en vue d’obtenir une ordonnance rejetant l’action de </w:t>
            </w:r>
            <w:proofErr w:type="spellStart"/>
            <w:r w:rsidRPr="006D7669">
              <w:rPr>
                <w:sz w:val="20"/>
                <w:szCs w:val="20"/>
                <w:lang w:val="fr-CA"/>
              </w:rPr>
              <w:t>Doran</w:t>
            </w:r>
            <w:proofErr w:type="spellEnd"/>
            <w:r w:rsidRPr="006D7669">
              <w:rPr>
                <w:sz w:val="20"/>
                <w:szCs w:val="20"/>
                <w:lang w:val="fr-CA"/>
              </w:rPr>
              <w:t xml:space="preserve"> </w:t>
            </w:r>
            <w:proofErr w:type="spellStart"/>
            <w:r w:rsidRPr="006D7669">
              <w:rPr>
                <w:sz w:val="20"/>
                <w:szCs w:val="20"/>
                <w:lang w:val="fr-CA"/>
              </w:rPr>
              <w:t>Flock</w:t>
            </w:r>
            <w:proofErr w:type="spellEnd"/>
            <w:r w:rsidRPr="006D7669">
              <w:rPr>
                <w:sz w:val="20"/>
                <w:szCs w:val="20"/>
                <w:lang w:val="fr-CA"/>
              </w:rPr>
              <w:t xml:space="preserve">. La règle 4.33 </w:t>
            </w:r>
            <w:r w:rsidRPr="006D7669">
              <w:rPr>
                <w:color w:val="000000"/>
                <w:sz w:val="20"/>
                <w:szCs w:val="20"/>
                <w:lang w:val="fr-CA"/>
              </w:rPr>
              <w:t>prévoit que si trois années ou plus s’écoulent sans que l’action progresse de façon substantielle, le tribunal doit, sur requête, rejeter l’action, sous réserve des exceptions prévues dans la règle</w:t>
            </w:r>
            <w:r w:rsidRPr="006D7669">
              <w:rPr>
                <w:sz w:val="20"/>
                <w:szCs w:val="20"/>
                <w:lang w:val="fr-CA"/>
              </w:rPr>
              <w:t>. La règle 4.33 a été modifiée le 16 juin 2016 par le règlement Alta. Reg. 85/2016.</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27 octobre 2015</w:t>
            </w:r>
          </w:p>
          <w:p w:rsidR="00936C10" w:rsidRPr="006D7669" w:rsidRDefault="00936C10" w:rsidP="00936C10">
            <w:pPr>
              <w:jc w:val="both"/>
              <w:rPr>
                <w:sz w:val="20"/>
                <w:szCs w:val="20"/>
                <w:lang w:val="fr-CA"/>
              </w:rPr>
            </w:pPr>
            <w:r w:rsidRPr="006D7669">
              <w:rPr>
                <w:sz w:val="20"/>
                <w:szCs w:val="20"/>
                <w:lang w:val="fr-CA"/>
              </w:rPr>
              <w:t>Cour du Banc de la Reine de l’Alberta</w:t>
            </w:r>
          </w:p>
          <w:p w:rsidR="00936C10" w:rsidRPr="006D7669" w:rsidRDefault="00936C10" w:rsidP="00936C10">
            <w:pPr>
              <w:jc w:val="both"/>
              <w:rPr>
                <w:sz w:val="20"/>
                <w:szCs w:val="20"/>
                <w:lang w:val="fr-CA"/>
              </w:rPr>
            </w:pPr>
            <w:r w:rsidRPr="006D7669">
              <w:rPr>
                <w:sz w:val="20"/>
                <w:szCs w:val="20"/>
                <w:lang w:val="fr-CA"/>
              </w:rPr>
              <w:t xml:space="preserve">(Juge Marceau) </w:t>
            </w:r>
          </w:p>
          <w:p w:rsidR="00936C10" w:rsidRPr="006D7669" w:rsidRDefault="00C339CA" w:rsidP="00936C10">
            <w:pPr>
              <w:jc w:val="both"/>
              <w:rPr>
                <w:sz w:val="20"/>
                <w:szCs w:val="20"/>
                <w:lang w:val="fr-CA"/>
              </w:rPr>
            </w:pPr>
            <w:hyperlink r:id="rId21" w:history="1">
              <w:r w:rsidR="00936C10" w:rsidRPr="006D7669">
                <w:rPr>
                  <w:rStyle w:val="Hyperlink"/>
                  <w:sz w:val="20"/>
                  <w:szCs w:val="20"/>
                  <w:lang w:val="fr-CA"/>
                </w:rPr>
                <w:t>2015 ABQB 671</w:t>
              </w:r>
            </w:hyperlink>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Rejet de la requête en rejet de l’action</w:t>
            </w: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1</w:t>
            </w:r>
            <w:r w:rsidRPr="006D7669">
              <w:rPr>
                <w:sz w:val="20"/>
                <w:szCs w:val="20"/>
                <w:vertAlign w:val="superscript"/>
                <w:lang w:val="fr-CA"/>
              </w:rPr>
              <w:t>er</w:t>
            </w:r>
            <w:r w:rsidRPr="006D7669">
              <w:rPr>
                <w:sz w:val="20"/>
                <w:szCs w:val="20"/>
                <w:lang w:val="fr-CA"/>
              </w:rPr>
              <w:t xml:space="preserve"> mars 2017</w:t>
            </w:r>
          </w:p>
          <w:p w:rsidR="00936C10" w:rsidRPr="006D7669" w:rsidRDefault="00936C10" w:rsidP="00936C10">
            <w:pPr>
              <w:jc w:val="both"/>
              <w:rPr>
                <w:sz w:val="20"/>
                <w:szCs w:val="20"/>
                <w:lang w:val="fr-CA"/>
              </w:rPr>
            </w:pPr>
            <w:r w:rsidRPr="006D7669">
              <w:rPr>
                <w:sz w:val="20"/>
                <w:szCs w:val="20"/>
                <w:lang w:val="fr-CA"/>
              </w:rPr>
              <w:t>Cour d’appel de l’Alberta (Calgary)</w:t>
            </w:r>
          </w:p>
          <w:p w:rsidR="00936C10" w:rsidRPr="006D7669" w:rsidRDefault="00936C10" w:rsidP="00936C10">
            <w:pPr>
              <w:jc w:val="both"/>
              <w:rPr>
                <w:sz w:val="20"/>
                <w:szCs w:val="20"/>
                <w:lang w:val="fr-CA"/>
              </w:rPr>
            </w:pPr>
            <w:r w:rsidRPr="006D7669">
              <w:rPr>
                <w:sz w:val="20"/>
                <w:szCs w:val="20"/>
                <w:lang w:val="fr-CA"/>
              </w:rPr>
              <w:t>(Juges McDonald, Veldhuis et Schutz)</w:t>
            </w:r>
          </w:p>
          <w:p w:rsidR="00936C10" w:rsidRPr="006D7669" w:rsidRDefault="00936C10" w:rsidP="00936C10">
            <w:pPr>
              <w:jc w:val="both"/>
              <w:rPr>
                <w:sz w:val="20"/>
                <w:szCs w:val="20"/>
                <w:lang w:val="fr-CA"/>
              </w:rPr>
            </w:pPr>
            <w:r w:rsidRPr="006D7669">
              <w:rPr>
                <w:sz w:val="20"/>
                <w:szCs w:val="20"/>
                <w:lang w:val="fr-CA"/>
              </w:rPr>
              <w:t xml:space="preserve">1501-0286-AC; </w:t>
            </w:r>
            <w:hyperlink r:id="rId22" w:history="1">
              <w:r w:rsidRPr="006D7669">
                <w:rPr>
                  <w:rStyle w:val="Hyperlink"/>
                  <w:sz w:val="20"/>
                  <w:szCs w:val="20"/>
                  <w:lang w:val="fr-CA"/>
                </w:rPr>
                <w:t xml:space="preserve">2017 </w:t>
              </w:r>
              <w:r w:rsidRPr="006D7669">
                <w:rPr>
                  <w:rStyle w:val="Hyperlink"/>
                  <w:spacing w:val="-1"/>
                  <w:sz w:val="20"/>
                  <w:szCs w:val="20"/>
                  <w:lang w:val="fr-CA"/>
                </w:rPr>
                <w:t xml:space="preserve">ABCA </w:t>
              </w:r>
              <w:r w:rsidRPr="006D7669">
                <w:rPr>
                  <w:rStyle w:val="Hyperlink"/>
                  <w:sz w:val="20"/>
                  <w:szCs w:val="20"/>
                  <w:lang w:val="fr-CA"/>
                </w:rPr>
                <w:t>67</w:t>
              </w:r>
            </w:hyperlink>
            <w:r w:rsidRPr="006D7669">
              <w:rPr>
                <w:sz w:val="20"/>
                <w:szCs w:val="20"/>
                <w:lang w:val="fr-CA"/>
              </w:rPr>
              <w:t xml:space="preserve"> </w:t>
            </w:r>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Arrêt accueillant l’appel et radiant la déclaration</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1</w:t>
            </w:r>
            <w:r w:rsidRPr="006D7669">
              <w:rPr>
                <w:sz w:val="20"/>
                <w:szCs w:val="20"/>
                <w:vertAlign w:val="superscript"/>
                <w:lang w:val="fr-CA"/>
              </w:rPr>
              <w:t>er</w:t>
            </w:r>
            <w:r w:rsidRPr="006D7669">
              <w:rPr>
                <w:sz w:val="20"/>
                <w:szCs w:val="20"/>
                <w:lang w:val="fr-CA"/>
              </w:rPr>
              <w:t xml:space="preserve"> mai 2017</w:t>
            </w:r>
          </w:p>
          <w:p w:rsidR="00936C10" w:rsidRPr="006D7669" w:rsidRDefault="00936C10" w:rsidP="00936C10">
            <w:pPr>
              <w:jc w:val="both"/>
              <w:rPr>
                <w:sz w:val="20"/>
                <w:szCs w:val="20"/>
                <w:lang w:val="fr-CA"/>
              </w:rPr>
            </w:pPr>
            <w:r w:rsidRPr="006D7669">
              <w:rPr>
                <w:sz w:val="20"/>
                <w:szCs w:val="20"/>
                <w:lang w:val="fr-CA"/>
              </w:rPr>
              <w:t>Cour suprême du Canada</w:t>
            </w: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Dépôt de la demande d’autorisation d’appel</w:t>
            </w:r>
          </w:p>
          <w:p w:rsidR="00936C10" w:rsidRPr="006D7669" w:rsidRDefault="00936C10" w:rsidP="00936C10">
            <w:pPr>
              <w:jc w:val="both"/>
              <w:rPr>
                <w:sz w:val="20"/>
                <w:szCs w:val="20"/>
                <w:lang w:val="fr-CA"/>
              </w:rPr>
            </w:pPr>
          </w:p>
        </w:tc>
      </w:tr>
    </w:tbl>
    <w:p w:rsidR="00936C10" w:rsidRPr="006D7669" w:rsidRDefault="00C339CA" w:rsidP="00936C10">
      <w:pPr>
        <w:jc w:val="both"/>
        <w:rPr>
          <w:sz w:val="20"/>
          <w:szCs w:val="20"/>
          <w:lang w:val="fr-CA"/>
        </w:rPr>
      </w:pPr>
      <w:r>
        <w:rPr>
          <w:sz w:val="20"/>
          <w:szCs w:val="20"/>
        </w:rPr>
        <w:pict>
          <v:rect id="_x0000_i1045" style="width:2in;height:1pt" o:hrpct="0" o:hralign="center" o:hrstd="t" o:hrnoshade="t" o:hr="t" fillcolor="black" stroked="f"/>
        </w:pict>
      </w:r>
    </w:p>
    <w:p w:rsidR="00936C10" w:rsidRPr="006D7669" w:rsidRDefault="00936C10" w:rsidP="00936C10">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C10" w:rsidRPr="006D7669" w:rsidTr="00936C10">
        <w:tc>
          <w:tcPr>
            <w:tcW w:w="543" w:type="pct"/>
          </w:tcPr>
          <w:p w:rsidR="00936C10" w:rsidRPr="006D7669" w:rsidRDefault="00936C10" w:rsidP="00936C10">
            <w:pPr>
              <w:jc w:val="both"/>
              <w:rPr>
                <w:sz w:val="20"/>
                <w:szCs w:val="20"/>
              </w:rPr>
            </w:pPr>
            <w:r w:rsidRPr="006D7669">
              <w:rPr>
                <w:rStyle w:val="SCCFileNumberChar"/>
                <w:sz w:val="20"/>
                <w:szCs w:val="20"/>
              </w:rPr>
              <w:t>37039</w:t>
            </w:r>
          </w:p>
        </w:tc>
        <w:tc>
          <w:tcPr>
            <w:tcW w:w="4457" w:type="pct"/>
            <w:gridSpan w:val="3"/>
          </w:tcPr>
          <w:p w:rsidR="00936C10" w:rsidRPr="006D7669" w:rsidRDefault="00936C10" w:rsidP="00936C10">
            <w:pPr>
              <w:pStyle w:val="SCCLsocParty"/>
              <w:jc w:val="both"/>
              <w:rPr>
                <w:b/>
                <w:sz w:val="20"/>
                <w:szCs w:val="20"/>
                <w:lang w:val="en-US"/>
              </w:rPr>
            </w:pPr>
            <w:proofErr w:type="spellStart"/>
            <w:r w:rsidRPr="006D7669">
              <w:rPr>
                <w:b/>
                <w:sz w:val="20"/>
                <w:szCs w:val="20"/>
                <w:lang w:val="en-US"/>
              </w:rPr>
              <w:t>Deslaurier</w:t>
            </w:r>
            <w:proofErr w:type="spellEnd"/>
            <w:r w:rsidRPr="006D7669">
              <w:rPr>
                <w:b/>
                <w:sz w:val="20"/>
                <w:szCs w:val="20"/>
                <w:lang w:val="en-US"/>
              </w:rPr>
              <w:t xml:space="preserve"> Custom Cabinets Inc. v. 1728106 Ontario Inc.</w:t>
            </w:r>
          </w:p>
          <w:p w:rsidR="00936C10" w:rsidRPr="006D7669" w:rsidRDefault="00936C10" w:rsidP="00936C10">
            <w:pPr>
              <w:jc w:val="both"/>
              <w:rPr>
                <w:sz w:val="20"/>
                <w:szCs w:val="20"/>
              </w:rPr>
            </w:pPr>
            <w:r w:rsidRPr="006D7669">
              <w:rPr>
                <w:sz w:val="20"/>
                <w:szCs w:val="20"/>
              </w:rPr>
              <w:t>(Ont.) (Civil) (By Leave)</w:t>
            </w:r>
          </w:p>
        </w:tc>
      </w:tr>
      <w:tr w:rsidR="00936C10" w:rsidRPr="006D7669" w:rsidTr="00936C10">
        <w:tc>
          <w:tcPr>
            <w:tcW w:w="543" w:type="pct"/>
          </w:tcPr>
          <w:p w:rsidR="00936C10" w:rsidRPr="006D7669" w:rsidRDefault="00936C10" w:rsidP="00936C10">
            <w:pPr>
              <w:jc w:val="both"/>
              <w:rPr>
                <w:rStyle w:val="SCCFileNumberChar"/>
                <w:sz w:val="20"/>
                <w:szCs w:val="20"/>
              </w:rPr>
            </w:pPr>
            <w:r>
              <w:rPr>
                <w:rStyle w:val="SCCFileNumberChar"/>
                <w:sz w:val="20"/>
                <w:szCs w:val="20"/>
              </w:rPr>
              <w:t>Coram:</w:t>
            </w:r>
          </w:p>
        </w:tc>
        <w:tc>
          <w:tcPr>
            <w:tcW w:w="4457" w:type="pct"/>
            <w:gridSpan w:val="3"/>
          </w:tcPr>
          <w:p w:rsidR="00936C10" w:rsidRDefault="009C25D6" w:rsidP="00936C10">
            <w:pPr>
              <w:pStyle w:val="SCCLsocParty"/>
              <w:jc w:val="both"/>
              <w:rPr>
                <w:sz w:val="20"/>
                <w:szCs w:val="20"/>
                <w:lang w:val="en-US"/>
              </w:rPr>
            </w:pPr>
            <w:proofErr w:type="spellStart"/>
            <w:r w:rsidRPr="009C25D6">
              <w:rPr>
                <w:sz w:val="20"/>
                <w:szCs w:val="20"/>
                <w:lang w:val="en-US"/>
              </w:rPr>
              <w:t>McLachlin</w:t>
            </w:r>
            <w:proofErr w:type="spellEnd"/>
            <w:r w:rsidRPr="009C25D6">
              <w:rPr>
                <w:sz w:val="20"/>
                <w:szCs w:val="20"/>
                <w:lang w:val="en-US"/>
              </w:rPr>
              <w:t xml:space="preserve"> C.J. and </w:t>
            </w:r>
            <w:proofErr w:type="spellStart"/>
            <w:r w:rsidRPr="009C25D6">
              <w:rPr>
                <w:sz w:val="20"/>
                <w:szCs w:val="20"/>
                <w:lang w:val="en-US"/>
              </w:rPr>
              <w:t>Abella</w:t>
            </w:r>
            <w:proofErr w:type="spellEnd"/>
            <w:r w:rsidRPr="009C25D6">
              <w:rPr>
                <w:sz w:val="20"/>
                <w:szCs w:val="20"/>
                <w:lang w:val="en-US"/>
              </w:rPr>
              <w:t xml:space="preserve">, </w:t>
            </w:r>
            <w:proofErr w:type="spellStart"/>
            <w:r w:rsidRPr="009C25D6">
              <w:rPr>
                <w:sz w:val="20"/>
                <w:szCs w:val="20"/>
                <w:lang w:val="en-US"/>
              </w:rPr>
              <w:t>Moldaver</w:t>
            </w:r>
            <w:proofErr w:type="spellEnd"/>
            <w:r w:rsidRPr="009C25D6">
              <w:rPr>
                <w:sz w:val="20"/>
                <w:szCs w:val="20"/>
                <w:lang w:val="en-US"/>
              </w:rPr>
              <w:t xml:space="preserve">, </w:t>
            </w:r>
            <w:proofErr w:type="spellStart"/>
            <w:r w:rsidRPr="009C25D6">
              <w:rPr>
                <w:sz w:val="20"/>
                <w:szCs w:val="20"/>
                <w:lang w:val="en-US"/>
              </w:rPr>
              <w:t>Karakatsanis</w:t>
            </w:r>
            <w:proofErr w:type="spellEnd"/>
            <w:r w:rsidRPr="009C25D6">
              <w:rPr>
                <w:sz w:val="20"/>
                <w:szCs w:val="20"/>
                <w:lang w:val="en-US"/>
              </w:rPr>
              <w:t xml:space="preserve">, Wagner, </w:t>
            </w:r>
            <w:proofErr w:type="spellStart"/>
            <w:r w:rsidRPr="009C25D6">
              <w:rPr>
                <w:sz w:val="20"/>
                <w:szCs w:val="20"/>
                <w:lang w:val="en-US"/>
              </w:rPr>
              <w:t>Gascon</w:t>
            </w:r>
            <w:proofErr w:type="spellEnd"/>
            <w:r w:rsidRPr="009C25D6">
              <w:rPr>
                <w:sz w:val="20"/>
                <w:szCs w:val="20"/>
                <w:lang w:val="en-US"/>
              </w:rPr>
              <w:t xml:space="preserve">, </w:t>
            </w:r>
            <w:proofErr w:type="spellStart"/>
            <w:r w:rsidRPr="009C25D6">
              <w:rPr>
                <w:sz w:val="20"/>
                <w:szCs w:val="20"/>
                <w:lang w:val="en-US"/>
              </w:rPr>
              <w:t>Côté</w:t>
            </w:r>
            <w:proofErr w:type="spellEnd"/>
            <w:r w:rsidRPr="009C25D6">
              <w:rPr>
                <w:sz w:val="20"/>
                <w:szCs w:val="20"/>
                <w:lang w:val="en-US"/>
              </w:rPr>
              <w:t>, Brown and Rowe JJ.</w:t>
            </w:r>
          </w:p>
          <w:p w:rsidR="009C25D6" w:rsidRPr="009C25D6" w:rsidRDefault="009C25D6" w:rsidP="009C25D6">
            <w:pPr>
              <w:rPr>
                <w:lang w:val="en-US"/>
              </w:rPr>
            </w:pPr>
          </w:p>
        </w:tc>
      </w:tr>
      <w:tr w:rsidR="00936C10" w:rsidRPr="006D7669" w:rsidTr="00936C10">
        <w:tc>
          <w:tcPr>
            <w:tcW w:w="5000" w:type="pct"/>
            <w:gridSpan w:val="4"/>
          </w:tcPr>
          <w:p w:rsidR="00936C10" w:rsidRDefault="009C25D6" w:rsidP="00936C10">
            <w:pPr>
              <w:pStyle w:val="SCCLsocParty"/>
              <w:jc w:val="both"/>
              <w:rPr>
                <w:sz w:val="20"/>
                <w:szCs w:val="20"/>
                <w:lang w:val="en-US"/>
              </w:rPr>
            </w:pPr>
            <w:r w:rsidRPr="009C25D6">
              <w:rPr>
                <w:sz w:val="20"/>
                <w:szCs w:val="20"/>
                <w:lang w:val="en-US"/>
              </w:rPr>
              <w:t>The application for leave to appeal from the judgment of the Court of Appeal for Ontario, Number C59429, 2017 ONCA 293, dated April 12, 2017, is dismissed with costs.</w:t>
            </w:r>
          </w:p>
          <w:p w:rsidR="009C25D6" w:rsidRPr="009C25D6" w:rsidRDefault="009C25D6" w:rsidP="009C25D6">
            <w:pPr>
              <w:rPr>
                <w:lang w:val="en-US"/>
              </w:rPr>
            </w:pPr>
          </w:p>
        </w:tc>
      </w:tr>
      <w:tr w:rsidR="00936C10" w:rsidRPr="006D7669" w:rsidTr="00936C10">
        <w:tc>
          <w:tcPr>
            <w:tcW w:w="5000" w:type="pct"/>
            <w:gridSpan w:val="4"/>
          </w:tcPr>
          <w:p w:rsidR="00936C10" w:rsidRPr="006D7669" w:rsidRDefault="00936C10" w:rsidP="00936C10">
            <w:pPr>
              <w:jc w:val="both"/>
              <w:rPr>
                <w:sz w:val="20"/>
                <w:szCs w:val="20"/>
              </w:rPr>
            </w:pPr>
            <w:r w:rsidRPr="006D7669">
              <w:rPr>
                <w:sz w:val="20"/>
                <w:szCs w:val="20"/>
              </w:rPr>
              <w:t xml:space="preserve">Contracts </w:t>
            </w:r>
            <w:r w:rsidRPr="006D7669">
              <w:rPr>
                <w:color w:val="1F1F1F"/>
                <w:sz w:val="20"/>
                <w:szCs w:val="20"/>
              </w:rPr>
              <w:t>–</w:t>
            </w:r>
            <w:r w:rsidRPr="006D7669">
              <w:rPr>
                <w:sz w:val="20"/>
                <w:szCs w:val="20"/>
              </w:rPr>
              <w:t xml:space="preserve"> Commercial lease </w:t>
            </w:r>
            <w:r w:rsidRPr="006D7669">
              <w:rPr>
                <w:color w:val="1F1F1F"/>
                <w:sz w:val="20"/>
                <w:szCs w:val="20"/>
              </w:rPr>
              <w:t>–</w:t>
            </w:r>
            <w:r w:rsidRPr="006D7669">
              <w:rPr>
                <w:sz w:val="20"/>
                <w:szCs w:val="20"/>
              </w:rPr>
              <w:t xml:space="preserve"> Landlord and Tenant </w:t>
            </w:r>
            <w:r w:rsidRPr="006D7669">
              <w:rPr>
                <w:color w:val="1F1F1F"/>
                <w:sz w:val="20"/>
                <w:szCs w:val="20"/>
              </w:rPr>
              <w:t>–</w:t>
            </w:r>
            <w:r w:rsidRPr="006D7669">
              <w:rPr>
                <w:sz w:val="20"/>
                <w:szCs w:val="20"/>
              </w:rPr>
              <w:t xml:space="preserve"> Insurance </w:t>
            </w:r>
            <w:r w:rsidRPr="006D7669">
              <w:rPr>
                <w:color w:val="1F1F1F"/>
                <w:sz w:val="20"/>
                <w:szCs w:val="20"/>
              </w:rPr>
              <w:t>–</w:t>
            </w:r>
            <w:r w:rsidRPr="006D7669">
              <w:rPr>
                <w:sz w:val="20"/>
                <w:szCs w:val="20"/>
              </w:rPr>
              <w:t xml:space="preserve"> Property insurance </w:t>
            </w:r>
            <w:r w:rsidRPr="006D7669">
              <w:rPr>
                <w:color w:val="1F1F1F"/>
                <w:sz w:val="20"/>
                <w:szCs w:val="20"/>
              </w:rPr>
              <w:t>–</w:t>
            </w:r>
            <w:r w:rsidRPr="006D7669">
              <w:rPr>
                <w:sz w:val="20"/>
                <w:szCs w:val="20"/>
              </w:rPr>
              <w:t xml:space="preserve"> Contractual loss allocation </w:t>
            </w:r>
            <w:r w:rsidRPr="006D7669">
              <w:rPr>
                <w:color w:val="1F1F1F"/>
                <w:sz w:val="20"/>
                <w:szCs w:val="20"/>
              </w:rPr>
              <w:t>–</w:t>
            </w:r>
            <w:r w:rsidRPr="006D7669">
              <w:rPr>
                <w:sz w:val="20"/>
                <w:szCs w:val="20"/>
              </w:rPr>
              <w:t xml:space="preserve"> Interpretation of contractual insurance covenants to determine who is responsible for loss and damage caused by fire at Landlord’s property and Tenant’s business </w:t>
            </w:r>
            <w:r w:rsidRPr="006D7669">
              <w:rPr>
                <w:color w:val="1F1F1F"/>
                <w:sz w:val="20"/>
                <w:szCs w:val="20"/>
              </w:rPr>
              <w:t>–</w:t>
            </w:r>
            <w:r w:rsidRPr="006D7669">
              <w:rPr>
                <w:sz w:val="20"/>
                <w:szCs w:val="20"/>
              </w:rPr>
              <w:t xml:space="preserve"> Motion for summary judgment dismissed </w:t>
            </w:r>
            <w:r w:rsidRPr="006D7669">
              <w:rPr>
                <w:color w:val="1F1F1F"/>
                <w:sz w:val="20"/>
                <w:szCs w:val="20"/>
              </w:rPr>
              <w:t>–</w:t>
            </w:r>
            <w:r w:rsidRPr="006D7669">
              <w:rPr>
                <w:sz w:val="20"/>
                <w:szCs w:val="20"/>
              </w:rPr>
              <w:t xml:space="preserve"> Court of Appeal allowing appeal and dismissing Tenant’s action against Landlord </w:t>
            </w:r>
            <w:r w:rsidRPr="006D7669">
              <w:rPr>
                <w:color w:val="1F1F1F"/>
                <w:sz w:val="20"/>
                <w:szCs w:val="20"/>
              </w:rPr>
              <w:t>–</w:t>
            </w:r>
            <w:r w:rsidRPr="006D7669">
              <w:rPr>
                <w:sz w:val="20"/>
                <w:szCs w:val="20"/>
              </w:rPr>
              <w:t xml:space="preserve"> On remand from Supreme Court of Canada, Court of Appeal affirming previous decision </w:t>
            </w:r>
            <w:r w:rsidRPr="006D7669">
              <w:rPr>
                <w:color w:val="1F1F1F"/>
                <w:sz w:val="20"/>
                <w:szCs w:val="20"/>
              </w:rPr>
              <w:t>–</w:t>
            </w:r>
            <w:r w:rsidRPr="006D7669">
              <w:rPr>
                <w:sz w:val="20"/>
                <w:szCs w:val="20"/>
              </w:rPr>
              <w:t xml:space="preserve"> Whether covenant to insure relieves beneficiary of covenant from any liability for losses which may result from its own negligence </w:t>
            </w:r>
            <w:r w:rsidRPr="006D7669">
              <w:rPr>
                <w:color w:val="1F1F1F"/>
                <w:sz w:val="20"/>
                <w:szCs w:val="20"/>
              </w:rPr>
              <w:t>–</w:t>
            </w:r>
            <w:r w:rsidRPr="006D7669">
              <w:rPr>
                <w:sz w:val="20"/>
                <w:szCs w:val="20"/>
              </w:rPr>
              <w:t xml:space="preserve"> In context of contractual interpretation, in what circumstances is it appropriate to classify an issue as an extricable question of law.</w:t>
            </w:r>
          </w:p>
        </w:tc>
      </w:tr>
      <w:tr w:rsidR="00936C10" w:rsidRPr="006D7669" w:rsidTr="00936C10">
        <w:tc>
          <w:tcPr>
            <w:tcW w:w="5000" w:type="pct"/>
            <w:gridSpan w:val="4"/>
          </w:tcPr>
          <w:p w:rsidR="00936C10" w:rsidRPr="006D7669" w:rsidRDefault="00936C10" w:rsidP="00936C10">
            <w:pPr>
              <w:jc w:val="both"/>
              <w:rPr>
                <w:sz w:val="20"/>
                <w:szCs w:val="20"/>
              </w:rPr>
            </w:pPr>
          </w:p>
        </w:tc>
      </w:tr>
      <w:tr w:rsidR="00936C10" w:rsidRPr="006D7669" w:rsidTr="00936C10">
        <w:tc>
          <w:tcPr>
            <w:tcW w:w="5000" w:type="pct"/>
            <w:gridSpan w:val="4"/>
          </w:tcPr>
          <w:p w:rsidR="00936C10" w:rsidRPr="006D7669" w:rsidRDefault="00936C10" w:rsidP="00936C10">
            <w:pPr>
              <w:jc w:val="both"/>
              <w:rPr>
                <w:sz w:val="20"/>
                <w:szCs w:val="20"/>
                <w:lang w:eastAsia="en-CA"/>
              </w:rPr>
            </w:pPr>
            <w:r w:rsidRPr="006D7669">
              <w:rPr>
                <w:sz w:val="20"/>
                <w:szCs w:val="20"/>
                <w:lang w:eastAsia="en-CA"/>
              </w:rPr>
              <w:t xml:space="preserve">This case concerns the interpretation of insurance and cross-indemnity covenants contained in a commercial lease. After a fire destroyed the leased premises, causing significant damage to the respondent, Landlord’s building and the applicant, Tenant’s property and business, the Tenant brought a claim against the Landlord to recover its losses. </w:t>
            </w:r>
          </w:p>
          <w:p w:rsidR="00936C10" w:rsidRPr="006D7669" w:rsidRDefault="00936C10" w:rsidP="00936C10">
            <w:pPr>
              <w:jc w:val="both"/>
              <w:rPr>
                <w:sz w:val="20"/>
                <w:szCs w:val="20"/>
                <w:lang w:eastAsia="en-CA"/>
              </w:rPr>
            </w:pPr>
          </w:p>
          <w:p w:rsidR="00936C10" w:rsidRPr="006D7669" w:rsidRDefault="00936C10" w:rsidP="00936C10">
            <w:pPr>
              <w:jc w:val="both"/>
              <w:rPr>
                <w:sz w:val="20"/>
                <w:szCs w:val="20"/>
                <w:lang w:eastAsia="en-CA"/>
              </w:rPr>
            </w:pPr>
            <w:r w:rsidRPr="006D7669">
              <w:rPr>
                <w:sz w:val="20"/>
                <w:szCs w:val="20"/>
                <w:lang w:eastAsia="en-CA"/>
              </w:rPr>
              <w:t xml:space="preserve">The Tenant successfully obtained summary judgment against the Landlord. The motion judge found the Landlord assumed the responsibility of indemnifying the Tenant and was therefore liable for the losses claimed by the Tenant. The Court of Appeal allowed the appeal and set aside the summary judgment and dismissed the Tenant’s action against the Landlord. </w:t>
            </w:r>
          </w:p>
          <w:p w:rsidR="00936C10" w:rsidRPr="006D7669" w:rsidRDefault="00936C10" w:rsidP="00936C10">
            <w:pPr>
              <w:jc w:val="both"/>
              <w:rPr>
                <w:sz w:val="20"/>
                <w:szCs w:val="20"/>
                <w:lang w:eastAsia="en-CA"/>
              </w:rPr>
            </w:pPr>
          </w:p>
          <w:p w:rsidR="00936C10" w:rsidRPr="006D7669" w:rsidRDefault="00936C10" w:rsidP="00936C10">
            <w:pPr>
              <w:jc w:val="both"/>
              <w:rPr>
                <w:sz w:val="20"/>
                <w:szCs w:val="20"/>
                <w:lang w:eastAsia="en-CA"/>
              </w:rPr>
            </w:pPr>
            <w:r w:rsidRPr="006D7669">
              <w:rPr>
                <w:sz w:val="20"/>
                <w:szCs w:val="20"/>
                <w:lang w:eastAsia="en-CA"/>
              </w:rPr>
              <w:t xml:space="preserve">The Tenant brought an application for leave to appeal to this Court. This Court remanded the appeal back to the Court of Appeal for disposition in accordance with </w:t>
            </w:r>
            <w:proofErr w:type="spellStart"/>
            <w:r w:rsidRPr="006D7669">
              <w:rPr>
                <w:i/>
                <w:sz w:val="20"/>
                <w:szCs w:val="20"/>
                <w:lang w:eastAsia="en-CA"/>
              </w:rPr>
              <w:t>Ledcor</w:t>
            </w:r>
            <w:proofErr w:type="spellEnd"/>
            <w:r w:rsidRPr="006D7669">
              <w:rPr>
                <w:i/>
                <w:sz w:val="20"/>
                <w:szCs w:val="20"/>
                <w:lang w:eastAsia="en-CA"/>
              </w:rPr>
              <w:t xml:space="preserve"> Construction Ltd. v. Northbridge Indemnity Insurance Co.</w:t>
            </w:r>
            <w:r w:rsidRPr="006D7669">
              <w:rPr>
                <w:sz w:val="20"/>
                <w:szCs w:val="20"/>
                <w:lang w:eastAsia="en-CA"/>
              </w:rPr>
              <w:t>, 2016 SCC 37, [2016] 2 S.C.R. 23.</w:t>
            </w:r>
          </w:p>
          <w:p w:rsidR="00936C10" w:rsidRPr="006D7669" w:rsidRDefault="00936C10" w:rsidP="00936C10">
            <w:pPr>
              <w:jc w:val="both"/>
              <w:rPr>
                <w:sz w:val="20"/>
                <w:szCs w:val="20"/>
                <w:lang w:eastAsia="en-CA"/>
              </w:rPr>
            </w:pPr>
          </w:p>
          <w:p w:rsidR="00936C10" w:rsidRPr="006D7669" w:rsidRDefault="00936C10" w:rsidP="00936C10">
            <w:pPr>
              <w:jc w:val="both"/>
              <w:rPr>
                <w:sz w:val="20"/>
                <w:szCs w:val="20"/>
                <w:lang w:eastAsia="en-CA"/>
              </w:rPr>
            </w:pPr>
            <w:r w:rsidRPr="006D7669">
              <w:rPr>
                <w:sz w:val="20"/>
                <w:szCs w:val="20"/>
                <w:lang w:eastAsia="en-CA"/>
              </w:rPr>
              <w:lastRenderedPageBreak/>
              <w:t>The Court of Appeal concluded the remand should be dismissed and the original Court of Appeal decision of April 4, 2016 should stand.</w:t>
            </w:r>
          </w:p>
          <w:p w:rsidR="00936C10" w:rsidRPr="006D7669" w:rsidRDefault="00936C10" w:rsidP="00936C10">
            <w:pPr>
              <w:jc w:val="both"/>
              <w:rPr>
                <w:sz w:val="20"/>
                <w:szCs w:val="20"/>
                <w:lang w:eastAsia="en-CA"/>
              </w:rPr>
            </w:pPr>
          </w:p>
          <w:p w:rsidR="00936C10" w:rsidRPr="006D7669" w:rsidRDefault="00936C10" w:rsidP="00936C10">
            <w:pPr>
              <w:jc w:val="both"/>
              <w:rPr>
                <w:sz w:val="20"/>
                <w:szCs w:val="20"/>
                <w:lang w:eastAsia="en-CA"/>
              </w:rPr>
            </w:pPr>
            <w:r w:rsidRPr="006D7669">
              <w:rPr>
                <w:sz w:val="20"/>
                <w:szCs w:val="20"/>
                <w:lang w:eastAsia="en-CA"/>
              </w:rPr>
              <w:t>The applicant applies for leave to appeal for a second time.</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lastRenderedPageBreak/>
              <w:t>September 5, 2014</w:t>
            </w:r>
          </w:p>
          <w:p w:rsidR="00936C10" w:rsidRPr="006D7669" w:rsidRDefault="00936C10" w:rsidP="00936C10">
            <w:pPr>
              <w:jc w:val="both"/>
              <w:rPr>
                <w:sz w:val="20"/>
                <w:szCs w:val="20"/>
              </w:rPr>
            </w:pPr>
            <w:r w:rsidRPr="006D7669">
              <w:rPr>
                <w:sz w:val="20"/>
                <w:szCs w:val="20"/>
              </w:rPr>
              <w:t>Ontario Superior Court of Justice</w:t>
            </w:r>
          </w:p>
          <w:p w:rsidR="00936C10" w:rsidRPr="006D7669" w:rsidRDefault="00936C10" w:rsidP="00936C10">
            <w:pPr>
              <w:jc w:val="both"/>
              <w:rPr>
                <w:sz w:val="20"/>
                <w:szCs w:val="20"/>
              </w:rPr>
            </w:pPr>
            <w:r w:rsidRPr="006D7669">
              <w:rPr>
                <w:sz w:val="20"/>
                <w:szCs w:val="20"/>
              </w:rPr>
              <w:t>(</w:t>
            </w:r>
            <w:proofErr w:type="spellStart"/>
            <w:r w:rsidRPr="006D7669">
              <w:rPr>
                <w:sz w:val="20"/>
                <w:szCs w:val="20"/>
              </w:rPr>
              <w:t>Métivier</w:t>
            </w:r>
            <w:proofErr w:type="spellEnd"/>
            <w:r w:rsidRPr="006D7669">
              <w:rPr>
                <w:sz w:val="20"/>
                <w:szCs w:val="20"/>
              </w:rPr>
              <w:t xml:space="preserve"> J.)</w:t>
            </w:r>
          </w:p>
          <w:p w:rsidR="00936C10" w:rsidRPr="006D7669" w:rsidRDefault="00C339CA" w:rsidP="00936C10">
            <w:pPr>
              <w:jc w:val="both"/>
              <w:rPr>
                <w:sz w:val="20"/>
                <w:szCs w:val="20"/>
              </w:rPr>
            </w:pPr>
            <w:hyperlink r:id="rId23" w:history="1">
              <w:r w:rsidR="00936C10" w:rsidRPr="006D7669">
                <w:rPr>
                  <w:rStyle w:val="Hyperlink"/>
                  <w:sz w:val="20"/>
                  <w:szCs w:val="20"/>
                </w:rPr>
                <w:t>2014 ONSC 5148</w:t>
              </w:r>
            </w:hyperlink>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 xml:space="preserve">Landlord 1728106 Ontario Inc. is liable to indemnify Tenant </w:t>
            </w:r>
            <w:proofErr w:type="spellStart"/>
            <w:r w:rsidRPr="006D7669">
              <w:rPr>
                <w:sz w:val="20"/>
                <w:szCs w:val="20"/>
              </w:rPr>
              <w:t>Deslaurier</w:t>
            </w:r>
            <w:proofErr w:type="spellEnd"/>
            <w:r w:rsidRPr="006D7669">
              <w:rPr>
                <w:sz w:val="20"/>
                <w:szCs w:val="20"/>
              </w:rPr>
              <w:t xml:space="preserve"> Custom Cabinets Inc. for its losses claimed; Motion for summary judgment to dismiss action dismissed.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April 4, 2016</w:t>
            </w:r>
          </w:p>
          <w:p w:rsidR="00936C10" w:rsidRPr="006D7669" w:rsidRDefault="00936C10" w:rsidP="00936C10">
            <w:pPr>
              <w:jc w:val="both"/>
              <w:rPr>
                <w:sz w:val="20"/>
                <w:szCs w:val="20"/>
              </w:rPr>
            </w:pPr>
            <w:r w:rsidRPr="006D7669">
              <w:rPr>
                <w:sz w:val="20"/>
                <w:szCs w:val="20"/>
              </w:rPr>
              <w:t>Court of Appeal for Ontario</w:t>
            </w:r>
          </w:p>
          <w:p w:rsidR="00936C10" w:rsidRPr="006D7669" w:rsidRDefault="00936C10" w:rsidP="00936C10">
            <w:pPr>
              <w:jc w:val="both"/>
              <w:rPr>
                <w:sz w:val="20"/>
                <w:szCs w:val="20"/>
              </w:rPr>
            </w:pPr>
            <w:r w:rsidRPr="006D7669">
              <w:rPr>
                <w:sz w:val="20"/>
                <w:szCs w:val="20"/>
              </w:rPr>
              <w:t xml:space="preserve">(Cronk, </w:t>
            </w:r>
            <w:proofErr w:type="spellStart"/>
            <w:r w:rsidRPr="006D7669">
              <w:rPr>
                <w:sz w:val="20"/>
                <w:szCs w:val="20"/>
              </w:rPr>
              <w:t>Pepall</w:t>
            </w:r>
            <w:proofErr w:type="spellEnd"/>
            <w:r w:rsidRPr="006D7669">
              <w:rPr>
                <w:sz w:val="20"/>
                <w:szCs w:val="20"/>
              </w:rPr>
              <w:t xml:space="preserve"> and Miller JJ.A.)</w:t>
            </w:r>
          </w:p>
          <w:p w:rsidR="00936C10" w:rsidRPr="006D7669" w:rsidRDefault="00C339CA" w:rsidP="00936C10">
            <w:pPr>
              <w:jc w:val="both"/>
              <w:rPr>
                <w:rStyle w:val="Hyperlink"/>
                <w:sz w:val="20"/>
                <w:szCs w:val="20"/>
              </w:rPr>
            </w:pPr>
            <w:hyperlink r:id="rId24" w:history="1">
              <w:r w:rsidR="00936C10" w:rsidRPr="006D7669">
                <w:rPr>
                  <w:rStyle w:val="Hyperlink"/>
                  <w:sz w:val="20"/>
                  <w:szCs w:val="20"/>
                </w:rPr>
                <w:t>2016 ONCA 246</w:t>
              </w:r>
            </w:hyperlink>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 xml:space="preserve">Appeal allowed; judgment of </w:t>
            </w:r>
            <w:proofErr w:type="spellStart"/>
            <w:r w:rsidRPr="006D7669">
              <w:rPr>
                <w:sz w:val="20"/>
                <w:szCs w:val="20"/>
              </w:rPr>
              <w:t>Métivier</w:t>
            </w:r>
            <w:proofErr w:type="spellEnd"/>
            <w:r w:rsidRPr="006D7669">
              <w:rPr>
                <w:sz w:val="20"/>
                <w:szCs w:val="20"/>
              </w:rPr>
              <w:t> J. set aside; Tenant’s action against Landlord dismissed.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October 20, 2016</w:t>
            </w:r>
          </w:p>
          <w:p w:rsidR="00936C10" w:rsidRPr="006D7669" w:rsidRDefault="00936C10" w:rsidP="00936C10">
            <w:pPr>
              <w:jc w:val="both"/>
              <w:rPr>
                <w:sz w:val="20"/>
                <w:szCs w:val="20"/>
              </w:rPr>
            </w:pPr>
            <w:r w:rsidRPr="006D7669">
              <w:rPr>
                <w:sz w:val="20"/>
                <w:szCs w:val="20"/>
              </w:rPr>
              <w:t>Supreme Court of Canada</w:t>
            </w: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 xml:space="preserve">Remand order sending case back to Court of Appeal for disposition in accordance with </w:t>
            </w:r>
            <w:proofErr w:type="spellStart"/>
            <w:r w:rsidRPr="006D7669">
              <w:rPr>
                <w:i/>
                <w:sz w:val="20"/>
                <w:szCs w:val="20"/>
              </w:rPr>
              <w:t>Ledcor</w:t>
            </w:r>
            <w:proofErr w:type="spellEnd"/>
            <w:r w:rsidRPr="006D7669">
              <w:rPr>
                <w:i/>
                <w:sz w:val="20"/>
                <w:szCs w:val="20"/>
              </w:rPr>
              <w:t xml:space="preserve"> Construction Ltd. v. Northbridge Indemnity Insurance Co.</w:t>
            </w:r>
            <w:r w:rsidRPr="006D7669">
              <w:rPr>
                <w:sz w:val="20"/>
                <w:szCs w:val="20"/>
              </w:rPr>
              <w:t xml:space="preserve">, 2016 SCC 37, [2016] 2 S.C.R. 23. </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April 12, 2017</w:t>
            </w:r>
          </w:p>
          <w:p w:rsidR="00936C10" w:rsidRPr="006D7669" w:rsidRDefault="00936C10" w:rsidP="00936C10">
            <w:pPr>
              <w:jc w:val="both"/>
              <w:rPr>
                <w:sz w:val="20"/>
                <w:szCs w:val="20"/>
              </w:rPr>
            </w:pPr>
            <w:r w:rsidRPr="006D7669">
              <w:rPr>
                <w:sz w:val="20"/>
                <w:szCs w:val="20"/>
              </w:rPr>
              <w:t>Court of Appeal for Ontario</w:t>
            </w:r>
          </w:p>
          <w:p w:rsidR="00936C10" w:rsidRPr="006D7669" w:rsidRDefault="00936C10" w:rsidP="00936C10">
            <w:pPr>
              <w:jc w:val="both"/>
              <w:rPr>
                <w:sz w:val="20"/>
                <w:szCs w:val="20"/>
              </w:rPr>
            </w:pPr>
            <w:r w:rsidRPr="006D7669">
              <w:rPr>
                <w:sz w:val="20"/>
                <w:szCs w:val="20"/>
              </w:rPr>
              <w:t xml:space="preserve">(Cronk, </w:t>
            </w:r>
            <w:proofErr w:type="spellStart"/>
            <w:r w:rsidRPr="006D7669">
              <w:rPr>
                <w:sz w:val="20"/>
                <w:szCs w:val="20"/>
              </w:rPr>
              <w:t>Pepall</w:t>
            </w:r>
            <w:proofErr w:type="spellEnd"/>
            <w:r w:rsidRPr="006D7669">
              <w:rPr>
                <w:sz w:val="20"/>
                <w:szCs w:val="20"/>
              </w:rPr>
              <w:t xml:space="preserve"> and Miller JJ.A.)</w:t>
            </w:r>
          </w:p>
          <w:p w:rsidR="00936C10" w:rsidRPr="006D7669" w:rsidRDefault="00C339CA" w:rsidP="00936C10">
            <w:pPr>
              <w:jc w:val="both"/>
              <w:rPr>
                <w:sz w:val="20"/>
                <w:szCs w:val="20"/>
              </w:rPr>
            </w:pPr>
            <w:hyperlink r:id="rId25" w:history="1">
              <w:r w:rsidR="00936C10" w:rsidRPr="006D7669">
                <w:rPr>
                  <w:rStyle w:val="Hyperlink"/>
                  <w:sz w:val="20"/>
                  <w:szCs w:val="20"/>
                </w:rPr>
                <w:t>2017 ONCA 293</w:t>
              </w:r>
            </w:hyperlink>
          </w:p>
          <w:p w:rsidR="00936C10" w:rsidRPr="006D7669" w:rsidRDefault="00936C10" w:rsidP="00936C10">
            <w:pPr>
              <w:jc w:val="both"/>
              <w:rPr>
                <w:sz w:val="20"/>
                <w:szCs w:val="20"/>
              </w:rPr>
            </w:pPr>
            <w:r w:rsidRPr="006D7669">
              <w:rPr>
                <w:sz w:val="20"/>
                <w:szCs w:val="20"/>
              </w:rPr>
              <w:t>File No.: C59429</w:t>
            </w:r>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Remand dismissed and appeal decision of Court of Appeal dated April 4, 2016 affirmed.</w:t>
            </w: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June 8, 2017</w:t>
            </w:r>
          </w:p>
          <w:p w:rsidR="00936C10" w:rsidRPr="006D7669" w:rsidRDefault="00936C10" w:rsidP="00936C10">
            <w:pPr>
              <w:jc w:val="both"/>
              <w:rPr>
                <w:sz w:val="20"/>
                <w:szCs w:val="20"/>
              </w:rPr>
            </w:pPr>
            <w:r w:rsidRPr="006D7669">
              <w:rPr>
                <w:sz w:val="20"/>
                <w:szCs w:val="20"/>
              </w:rPr>
              <w:t>Supreme Court of Canada</w:t>
            </w: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Application for leave to appeal filed.</w:t>
            </w:r>
          </w:p>
          <w:p w:rsidR="00936C10" w:rsidRPr="006D7669" w:rsidRDefault="00936C10" w:rsidP="00936C10">
            <w:pPr>
              <w:jc w:val="both"/>
              <w:rPr>
                <w:sz w:val="20"/>
                <w:szCs w:val="20"/>
              </w:rPr>
            </w:pPr>
          </w:p>
        </w:tc>
      </w:tr>
    </w:tbl>
    <w:p w:rsidR="00936C10" w:rsidRPr="006D7669" w:rsidRDefault="00C339CA" w:rsidP="00936C10">
      <w:pPr>
        <w:jc w:val="both"/>
        <w:rPr>
          <w:sz w:val="20"/>
          <w:szCs w:val="20"/>
        </w:rPr>
      </w:pPr>
      <w:r>
        <w:rPr>
          <w:sz w:val="20"/>
          <w:szCs w:val="20"/>
        </w:rPr>
        <w:pict>
          <v:rect id="_x0000_i1046" style="width:2in;height:1pt" o:hrpct="0" o:hralign="center" o:hrstd="t" o:hrnoshade="t" o:hr="t" fillcolor="black" stroked="f"/>
        </w:pict>
      </w:r>
    </w:p>
    <w:p w:rsidR="00936C10" w:rsidRPr="006D7669" w:rsidRDefault="00936C10" w:rsidP="00936C10">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C10" w:rsidRPr="006D7669" w:rsidTr="00936C10">
        <w:tc>
          <w:tcPr>
            <w:tcW w:w="543" w:type="pct"/>
          </w:tcPr>
          <w:p w:rsidR="00936C10" w:rsidRPr="006D7669" w:rsidRDefault="00936C10" w:rsidP="00936C10">
            <w:pPr>
              <w:jc w:val="both"/>
              <w:rPr>
                <w:sz w:val="20"/>
                <w:szCs w:val="20"/>
                <w:lang w:val="fr-CA"/>
              </w:rPr>
            </w:pPr>
            <w:r w:rsidRPr="006D7669">
              <w:rPr>
                <w:rStyle w:val="SCCFileNumberChar"/>
                <w:sz w:val="20"/>
                <w:szCs w:val="20"/>
                <w:lang w:val="fr-CA"/>
              </w:rPr>
              <w:t>37039</w:t>
            </w:r>
          </w:p>
        </w:tc>
        <w:tc>
          <w:tcPr>
            <w:tcW w:w="4457" w:type="pct"/>
            <w:gridSpan w:val="3"/>
          </w:tcPr>
          <w:p w:rsidR="00936C10" w:rsidRPr="006D7669" w:rsidRDefault="00936C10" w:rsidP="00936C10">
            <w:pPr>
              <w:pStyle w:val="SCCLsocParty"/>
              <w:jc w:val="both"/>
              <w:rPr>
                <w:b/>
                <w:sz w:val="20"/>
                <w:szCs w:val="20"/>
                <w:lang w:val="en-US"/>
              </w:rPr>
            </w:pPr>
            <w:proofErr w:type="spellStart"/>
            <w:r w:rsidRPr="006D7669">
              <w:rPr>
                <w:b/>
                <w:sz w:val="20"/>
                <w:szCs w:val="20"/>
                <w:lang w:val="en-US"/>
              </w:rPr>
              <w:t>Deslaurier</w:t>
            </w:r>
            <w:proofErr w:type="spellEnd"/>
            <w:r w:rsidRPr="006D7669">
              <w:rPr>
                <w:b/>
                <w:sz w:val="20"/>
                <w:szCs w:val="20"/>
                <w:lang w:val="en-US"/>
              </w:rPr>
              <w:t xml:space="preserve"> Custom Cabinets Inc. c. 1728106 Ontario Inc.</w:t>
            </w:r>
          </w:p>
          <w:p w:rsidR="00936C10" w:rsidRPr="006D7669" w:rsidRDefault="00936C10" w:rsidP="00936C10">
            <w:pPr>
              <w:jc w:val="both"/>
              <w:rPr>
                <w:sz w:val="20"/>
                <w:szCs w:val="20"/>
                <w:lang w:val="fr-CA"/>
              </w:rPr>
            </w:pPr>
            <w:r w:rsidRPr="006D7669">
              <w:rPr>
                <w:sz w:val="20"/>
                <w:szCs w:val="20"/>
                <w:lang w:val="fr-CA"/>
              </w:rPr>
              <w:t>(Ont.) (Civile) (Sur autorisation)</w:t>
            </w:r>
          </w:p>
        </w:tc>
      </w:tr>
      <w:tr w:rsidR="00936C10" w:rsidRPr="00B42581" w:rsidTr="00936C10">
        <w:trPr>
          <w:trHeight w:val="115"/>
        </w:trPr>
        <w:tc>
          <w:tcPr>
            <w:tcW w:w="543" w:type="pct"/>
          </w:tcPr>
          <w:p w:rsidR="00936C10" w:rsidRPr="006D7669" w:rsidRDefault="00936C10" w:rsidP="00936C10">
            <w:pPr>
              <w:jc w:val="both"/>
              <w:rPr>
                <w:rStyle w:val="SCCFileNumberChar"/>
                <w:sz w:val="20"/>
                <w:szCs w:val="20"/>
                <w:lang w:val="fr-CA"/>
              </w:rPr>
            </w:pPr>
            <w:r>
              <w:rPr>
                <w:rStyle w:val="SCCFileNumberChar"/>
                <w:sz w:val="20"/>
                <w:szCs w:val="20"/>
                <w:lang w:val="fr-CA"/>
              </w:rPr>
              <w:t>Coram :</w:t>
            </w:r>
          </w:p>
        </w:tc>
        <w:tc>
          <w:tcPr>
            <w:tcW w:w="4457" w:type="pct"/>
            <w:gridSpan w:val="3"/>
          </w:tcPr>
          <w:p w:rsidR="00936C10" w:rsidRDefault="009C25D6" w:rsidP="00936C10">
            <w:pPr>
              <w:pStyle w:val="SCCLsocParty"/>
              <w:jc w:val="both"/>
              <w:rPr>
                <w:sz w:val="20"/>
                <w:szCs w:val="20"/>
                <w:lang w:val="fr-FR"/>
              </w:rPr>
            </w:pPr>
            <w:r w:rsidRPr="009263E6">
              <w:rPr>
                <w:sz w:val="20"/>
                <w:szCs w:val="20"/>
                <w:lang w:val="fr-FR"/>
              </w:rPr>
              <w:t xml:space="preserve">La juge en chef </w:t>
            </w:r>
            <w:proofErr w:type="spellStart"/>
            <w:r w:rsidRPr="009263E6">
              <w:rPr>
                <w:sz w:val="20"/>
                <w:szCs w:val="20"/>
                <w:lang w:val="fr-FR"/>
              </w:rPr>
              <w:t>McLachlin</w:t>
            </w:r>
            <w:proofErr w:type="spellEnd"/>
            <w:r w:rsidRPr="009263E6">
              <w:rPr>
                <w:sz w:val="20"/>
                <w:szCs w:val="20"/>
                <w:lang w:val="fr-FR"/>
              </w:rPr>
              <w:t xml:space="preserve"> et les juges Abella, </w:t>
            </w:r>
            <w:proofErr w:type="spellStart"/>
            <w:r w:rsidRPr="009263E6">
              <w:rPr>
                <w:sz w:val="20"/>
                <w:szCs w:val="20"/>
                <w:lang w:val="fr-FR"/>
              </w:rPr>
              <w:t>Moldaver</w:t>
            </w:r>
            <w:proofErr w:type="spellEnd"/>
            <w:r w:rsidRPr="009263E6">
              <w:rPr>
                <w:sz w:val="20"/>
                <w:szCs w:val="20"/>
                <w:lang w:val="fr-FR"/>
              </w:rPr>
              <w:t xml:space="preserve">, </w:t>
            </w:r>
            <w:proofErr w:type="spellStart"/>
            <w:r w:rsidRPr="009263E6">
              <w:rPr>
                <w:sz w:val="20"/>
                <w:szCs w:val="20"/>
                <w:lang w:val="fr-FR"/>
              </w:rPr>
              <w:t>Karakatsanis</w:t>
            </w:r>
            <w:proofErr w:type="spellEnd"/>
            <w:r w:rsidRPr="009263E6">
              <w:rPr>
                <w:sz w:val="20"/>
                <w:szCs w:val="20"/>
                <w:lang w:val="fr-FR"/>
              </w:rPr>
              <w:t>, Wagner, Gascon, Côté, Brown et Rowe</w:t>
            </w:r>
          </w:p>
          <w:p w:rsidR="009C25D6" w:rsidRPr="009C25D6" w:rsidRDefault="009C25D6" w:rsidP="009C25D6">
            <w:pPr>
              <w:rPr>
                <w:lang w:val="fr-FR"/>
              </w:rPr>
            </w:pPr>
          </w:p>
        </w:tc>
      </w:tr>
      <w:tr w:rsidR="00936C10" w:rsidRPr="00B42581" w:rsidTr="00936C10">
        <w:tc>
          <w:tcPr>
            <w:tcW w:w="5000" w:type="pct"/>
            <w:gridSpan w:val="4"/>
          </w:tcPr>
          <w:p w:rsidR="00936C10" w:rsidRDefault="009C25D6" w:rsidP="00936C10">
            <w:pPr>
              <w:pStyle w:val="SCCLsocParty"/>
              <w:jc w:val="both"/>
              <w:rPr>
                <w:sz w:val="20"/>
                <w:szCs w:val="20"/>
              </w:rPr>
            </w:pPr>
            <w:r w:rsidRPr="009263E6">
              <w:rPr>
                <w:sz w:val="20"/>
                <w:szCs w:val="20"/>
              </w:rPr>
              <w:t xml:space="preserve">La demande d’autorisation d’appel de l’arrêt de la </w:t>
            </w:r>
            <w:r w:rsidRPr="009263E6">
              <w:rPr>
                <w:sz w:val="20"/>
                <w:szCs w:val="20"/>
                <w:lang w:val="fr-FR"/>
              </w:rPr>
              <w:t>Cour d’appel de l’Ontario</w:t>
            </w:r>
            <w:r w:rsidRPr="009263E6">
              <w:rPr>
                <w:sz w:val="20"/>
                <w:szCs w:val="20"/>
              </w:rPr>
              <w:t xml:space="preserve">, numéro </w:t>
            </w:r>
            <w:r w:rsidRPr="009263E6">
              <w:rPr>
                <w:sz w:val="20"/>
                <w:szCs w:val="20"/>
                <w:lang w:val="fr-FR"/>
              </w:rPr>
              <w:t>C59429, 2017 ONCA 293</w:t>
            </w:r>
            <w:r w:rsidRPr="009263E6">
              <w:rPr>
                <w:sz w:val="20"/>
                <w:szCs w:val="20"/>
              </w:rPr>
              <w:t xml:space="preserve">, daté du </w:t>
            </w:r>
            <w:r w:rsidRPr="009263E6">
              <w:rPr>
                <w:sz w:val="20"/>
                <w:szCs w:val="20"/>
                <w:lang w:val="fr-FR"/>
              </w:rPr>
              <w:t>12 avril 2017</w:t>
            </w:r>
            <w:r w:rsidRPr="009263E6">
              <w:rPr>
                <w:sz w:val="20"/>
                <w:szCs w:val="20"/>
              </w:rPr>
              <w:t>, est rejetée avec dépens.</w:t>
            </w:r>
          </w:p>
          <w:p w:rsidR="009C25D6" w:rsidRPr="009C25D6" w:rsidRDefault="009C25D6" w:rsidP="009C25D6">
            <w:pPr>
              <w:rPr>
                <w:lang w:val="fr-CA"/>
              </w:rPr>
            </w:pPr>
          </w:p>
        </w:tc>
      </w:tr>
      <w:tr w:rsidR="00936C10" w:rsidRPr="00B42581" w:rsidTr="00936C10">
        <w:tc>
          <w:tcPr>
            <w:tcW w:w="5000" w:type="pct"/>
            <w:gridSpan w:val="4"/>
          </w:tcPr>
          <w:p w:rsidR="00936C10" w:rsidRPr="006D7669" w:rsidRDefault="00936C10" w:rsidP="00936C10">
            <w:pPr>
              <w:jc w:val="both"/>
              <w:rPr>
                <w:sz w:val="20"/>
                <w:szCs w:val="20"/>
                <w:lang w:val="fr-CA"/>
              </w:rPr>
            </w:pPr>
            <w:r w:rsidRPr="006D7669">
              <w:rPr>
                <w:sz w:val="20"/>
                <w:szCs w:val="20"/>
                <w:lang w:val="fr-CA"/>
              </w:rPr>
              <w:t xml:space="preserve">Contrats </w:t>
            </w:r>
            <w:r w:rsidRPr="006D7669">
              <w:rPr>
                <w:color w:val="1F1F1F"/>
                <w:sz w:val="20"/>
                <w:szCs w:val="20"/>
                <w:lang w:val="fr-CA"/>
              </w:rPr>
              <w:t>–</w:t>
            </w:r>
            <w:r w:rsidRPr="006D7669">
              <w:rPr>
                <w:sz w:val="20"/>
                <w:szCs w:val="20"/>
                <w:lang w:val="fr-CA"/>
              </w:rPr>
              <w:t xml:space="preserve"> Bail commercial </w:t>
            </w:r>
            <w:r w:rsidRPr="006D7669">
              <w:rPr>
                <w:color w:val="1F1F1F"/>
                <w:sz w:val="20"/>
                <w:szCs w:val="20"/>
                <w:lang w:val="fr-CA"/>
              </w:rPr>
              <w:t>–</w:t>
            </w:r>
            <w:r w:rsidRPr="006D7669">
              <w:rPr>
                <w:sz w:val="20"/>
                <w:szCs w:val="20"/>
                <w:lang w:val="fr-CA"/>
              </w:rPr>
              <w:t xml:space="preserve"> Locateur et locataire </w:t>
            </w:r>
            <w:r w:rsidRPr="006D7669">
              <w:rPr>
                <w:color w:val="1F1F1F"/>
                <w:sz w:val="20"/>
                <w:szCs w:val="20"/>
                <w:lang w:val="fr-CA"/>
              </w:rPr>
              <w:t>–</w:t>
            </w:r>
            <w:r w:rsidRPr="006D7669">
              <w:rPr>
                <w:sz w:val="20"/>
                <w:szCs w:val="20"/>
                <w:lang w:val="fr-CA"/>
              </w:rPr>
              <w:t xml:space="preserve"> Assurances </w:t>
            </w:r>
            <w:r w:rsidRPr="006D7669">
              <w:rPr>
                <w:color w:val="1F1F1F"/>
                <w:sz w:val="20"/>
                <w:szCs w:val="20"/>
                <w:lang w:val="fr-CA"/>
              </w:rPr>
              <w:t>– Assurances de biens</w:t>
            </w:r>
            <w:r w:rsidRPr="006D7669">
              <w:rPr>
                <w:sz w:val="20"/>
                <w:szCs w:val="20"/>
                <w:lang w:val="fr-CA"/>
              </w:rPr>
              <w:t xml:space="preserve"> </w:t>
            </w:r>
            <w:r w:rsidRPr="006D7669">
              <w:rPr>
                <w:color w:val="1F1F1F"/>
                <w:sz w:val="20"/>
                <w:szCs w:val="20"/>
                <w:lang w:val="fr-CA"/>
              </w:rPr>
              <w:t>–</w:t>
            </w:r>
            <w:r w:rsidRPr="006D7669">
              <w:rPr>
                <w:sz w:val="20"/>
                <w:szCs w:val="20"/>
                <w:lang w:val="fr-CA"/>
              </w:rPr>
              <w:t xml:space="preserve"> Allocation pour pertes découlant d’un contrat </w:t>
            </w:r>
            <w:r w:rsidRPr="006D7669">
              <w:rPr>
                <w:color w:val="1F1F1F"/>
                <w:sz w:val="20"/>
                <w:szCs w:val="20"/>
                <w:lang w:val="fr-CA"/>
              </w:rPr>
              <w:t>–</w:t>
            </w:r>
            <w:r w:rsidRPr="006D7669">
              <w:rPr>
                <w:sz w:val="20"/>
                <w:szCs w:val="20"/>
                <w:lang w:val="fr-CA"/>
              </w:rPr>
              <w:t xml:space="preserve"> Interprétation des clauses d’un contrat d’assurance pour déterminer qui est responsable des pertes et des dommages causés par un feu qui a fait rage dans l’immeuble de la locatrice et le commerce de la locataire </w:t>
            </w:r>
            <w:r w:rsidRPr="006D7669">
              <w:rPr>
                <w:color w:val="1F1F1F"/>
                <w:sz w:val="20"/>
                <w:szCs w:val="20"/>
                <w:lang w:val="fr-CA"/>
              </w:rPr>
              <w:t>–</w:t>
            </w:r>
            <w:r w:rsidRPr="006D7669">
              <w:rPr>
                <w:sz w:val="20"/>
                <w:szCs w:val="20"/>
                <w:lang w:val="fr-CA"/>
              </w:rPr>
              <w:t xml:space="preserve"> Rejet de la requête en jugement sommaire </w:t>
            </w:r>
            <w:r w:rsidRPr="006D7669">
              <w:rPr>
                <w:color w:val="1F1F1F"/>
                <w:sz w:val="20"/>
                <w:szCs w:val="20"/>
                <w:lang w:val="fr-CA"/>
              </w:rPr>
              <w:t>–</w:t>
            </w:r>
            <w:r w:rsidRPr="006D7669">
              <w:rPr>
                <w:sz w:val="20"/>
                <w:szCs w:val="20"/>
                <w:lang w:val="fr-CA"/>
              </w:rPr>
              <w:t xml:space="preserve"> Décision de la Cour d’appel accueillant le pourvoi et rejetant l’action de la locataire contre la locatrice </w:t>
            </w:r>
            <w:r w:rsidRPr="006D7669">
              <w:rPr>
                <w:color w:val="1F1F1F"/>
                <w:sz w:val="20"/>
                <w:szCs w:val="20"/>
                <w:lang w:val="fr-CA"/>
              </w:rPr>
              <w:t>–</w:t>
            </w:r>
            <w:r w:rsidRPr="006D7669">
              <w:rPr>
                <w:sz w:val="20"/>
                <w:szCs w:val="20"/>
                <w:lang w:val="fr-CA"/>
              </w:rPr>
              <w:t xml:space="preserve"> Lors du renvoi de l’affaire par la Cour suprême, la Cour d’appel confirme sa décision antérieure </w:t>
            </w:r>
            <w:r w:rsidRPr="006D7669">
              <w:rPr>
                <w:color w:val="1F1F1F"/>
                <w:sz w:val="20"/>
                <w:szCs w:val="20"/>
                <w:lang w:val="fr-CA"/>
              </w:rPr>
              <w:t>–</w:t>
            </w:r>
            <w:r w:rsidRPr="006D7669">
              <w:rPr>
                <w:sz w:val="20"/>
                <w:szCs w:val="20"/>
                <w:lang w:val="fr-CA"/>
              </w:rPr>
              <w:t xml:space="preserve"> Une clause d’assurance exonère-t-elle celle qui en bénéficie de toute responsabilité pour les pertes qui peuvent résulter de sa propre négligence? </w:t>
            </w:r>
            <w:r w:rsidRPr="006D7669">
              <w:rPr>
                <w:color w:val="1F1F1F"/>
                <w:sz w:val="20"/>
                <w:szCs w:val="20"/>
                <w:lang w:val="fr-CA"/>
              </w:rPr>
              <w:t>–</w:t>
            </w:r>
            <w:r w:rsidRPr="006D7669">
              <w:rPr>
                <w:sz w:val="20"/>
                <w:szCs w:val="20"/>
                <w:lang w:val="fr-CA"/>
              </w:rPr>
              <w:t xml:space="preserve"> Dans le contexte de l’interprétation contractuelle, dans quelles circonstances convient-il de considérer une question de droit comme une question pouvant être isolée?</w:t>
            </w:r>
          </w:p>
        </w:tc>
      </w:tr>
      <w:tr w:rsidR="00936C10" w:rsidRPr="00B42581" w:rsidTr="00936C10">
        <w:tc>
          <w:tcPr>
            <w:tcW w:w="5000" w:type="pct"/>
            <w:gridSpan w:val="4"/>
          </w:tcPr>
          <w:p w:rsidR="00936C10" w:rsidRPr="006D7669" w:rsidRDefault="00936C10" w:rsidP="00936C10">
            <w:pPr>
              <w:jc w:val="both"/>
              <w:rPr>
                <w:sz w:val="20"/>
                <w:szCs w:val="20"/>
                <w:lang w:val="fr-CA"/>
              </w:rPr>
            </w:pPr>
          </w:p>
        </w:tc>
      </w:tr>
      <w:tr w:rsidR="00936C10" w:rsidRPr="00B42581" w:rsidTr="00936C10">
        <w:tc>
          <w:tcPr>
            <w:tcW w:w="5000" w:type="pct"/>
            <w:gridSpan w:val="4"/>
          </w:tcPr>
          <w:p w:rsidR="00936C10" w:rsidRPr="006D7669" w:rsidRDefault="00936C10" w:rsidP="00936C10">
            <w:pPr>
              <w:jc w:val="both"/>
              <w:rPr>
                <w:sz w:val="20"/>
                <w:szCs w:val="20"/>
                <w:lang w:val="fr-CA" w:eastAsia="en-CA"/>
              </w:rPr>
            </w:pPr>
            <w:r w:rsidRPr="006D7669">
              <w:rPr>
                <w:sz w:val="20"/>
                <w:szCs w:val="20"/>
                <w:lang w:val="fr-CA" w:eastAsia="en-CA"/>
              </w:rPr>
              <w:t xml:space="preserve">Cette affaire porte sur l’interprétation des clauses d’assurance et d’indemnisation croisée figurant dans un bail commercial. Après qu’un feu a détruit les locaux loués, ce qui a causé d’importants dommages à l’intimée, à l’édifice </w:t>
            </w:r>
            <w:r w:rsidRPr="006D7669">
              <w:rPr>
                <w:sz w:val="20"/>
                <w:szCs w:val="20"/>
                <w:lang w:val="fr-CA" w:eastAsia="en-CA"/>
              </w:rPr>
              <w:lastRenderedPageBreak/>
              <w:t xml:space="preserve">de la locatrice et demanderesse, aux biens de la locataire et à son commerce, la locataire a intenté un recours contre la locatrice afin d’être indemnisée pour les pertes qu’elle a subies.  </w:t>
            </w:r>
          </w:p>
          <w:p w:rsidR="00936C10" w:rsidRPr="006D7669" w:rsidRDefault="00936C10" w:rsidP="00936C10">
            <w:pPr>
              <w:jc w:val="both"/>
              <w:rPr>
                <w:sz w:val="20"/>
                <w:szCs w:val="20"/>
                <w:lang w:val="fr-CA" w:eastAsia="en-CA"/>
              </w:rPr>
            </w:pPr>
          </w:p>
          <w:p w:rsidR="00936C10" w:rsidRPr="006D7669" w:rsidRDefault="00936C10" w:rsidP="00936C10">
            <w:pPr>
              <w:jc w:val="both"/>
              <w:rPr>
                <w:sz w:val="20"/>
                <w:szCs w:val="20"/>
                <w:lang w:val="fr-CA" w:eastAsia="en-CA"/>
              </w:rPr>
            </w:pPr>
            <w:r w:rsidRPr="006D7669">
              <w:rPr>
                <w:sz w:val="20"/>
                <w:szCs w:val="20"/>
                <w:lang w:val="fr-CA" w:eastAsia="en-CA"/>
              </w:rPr>
              <w:t xml:space="preserve">La locataire a obtenu un jugement sommaire en sa faveur contre la locatrice. Le juge des requêtes a conclu que la locatrice avait la responsabilité d’indemniser la locataire et était donc responsable des pertes alléguées de la locatrice. La Cour d’appel a accueilli l’appel, annulé le jugement sommaire et rejeté la poursuite de la locataire contre la locatrice. </w:t>
            </w:r>
          </w:p>
          <w:p w:rsidR="00936C10" w:rsidRPr="006D7669" w:rsidRDefault="00936C10" w:rsidP="00936C10">
            <w:pPr>
              <w:jc w:val="both"/>
              <w:rPr>
                <w:sz w:val="20"/>
                <w:szCs w:val="20"/>
                <w:lang w:val="fr-CA" w:eastAsia="en-CA"/>
              </w:rPr>
            </w:pPr>
          </w:p>
          <w:p w:rsidR="00936C10" w:rsidRPr="006D7669" w:rsidRDefault="00936C10" w:rsidP="00936C10">
            <w:pPr>
              <w:jc w:val="both"/>
              <w:rPr>
                <w:sz w:val="20"/>
                <w:szCs w:val="20"/>
                <w:lang w:val="fr-CA" w:eastAsia="en-CA"/>
              </w:rPr>
            </w:pPr>
            <w:r w:rsidRPr="006D7669">
              <w:rPr>
                <w:sz w:val="20"/>
                <w:szCs w:val="20"/>
                <w:lang w:val="fr-CA" w:eastAsia="en-CA"/>
              </w:rPr>
              <w:t xml:space="preserve">La locataire a présenté une demande d’autorisation d’appel à la Cour. La Cour a renvoyé l’affaire à la Cour d’appel pour qu’elle rende une décision conformément à l’arrêt </w:t>
            </w:r>
            <w:proofErr w:type="spellStart"/>
            <w:r w:rsidRPr="006D7669">
              <w:rPr>
                <w:i/>
                <w:sz w:val="20"/>
                <w:szCs w:val="20"/>
                <w:lang w:val="fr-CA" w:eastAsia="en-CA"/>
              </w:rPr>
              <w:t>Ledcor</w:t>
            </w:r>
            <w:proofErr w:type="spellEnd"/>
            <w:r w:rsidRPr="006D7669">
              <w:rPr>
                <w:i/>
                <w:sz w:val="20"/>
                <w:szCs w:val="20"/>
                <w:lang w:val="fr-CA" w:eastAsia="en-CA"/>
              </w:rPr>
              <w:t xml:space="preserve"> Construction Ltd. c. Société d’assurance d’indemnisation </w:t>
            </w:r>
            <w:proofErr w:type="spellStart"/>
            <w:r w:rsidRPr="006D7669">
              <w:rPr>
                <w:i/>
                <w:sz w:val="20"/>
                <w:szCs w:val="20"/>
                <w:lang w:val="fr-CA" w:eastAsia="en-CA"/>
              </w:rPr>
              <w:t>Northbridge</w:t>
            </w:r>
            <w:proofErr w:type="spellEnd"/>
            <w:r w:rsidRPr="006D7669">
              <w:rPr>
                <w:sz w:val="20"/>
                <w:szCs w:val="20"/>
                <w:lang w:val="fr-CA" w:eastAsia="en-CA"/>
              </w:rPr>
              <w:t>, 2016 CSC 37, [2016] 2 R.C.S. 23.</w:t>
            </w:r>
          </w:p>
          <w:p w:rsidR="00936C10" w:rsidRPr="006D7669" w:rsidRDefault="00936C10" w:rsidP="00936C10">
            <w:pPr>
              <w:jc w:val="both"/>
              <w:rPr>
                <w:sz w:val="20"/>
                <w:szCs w:val="20"/>
                <w:lang w:val="fr-CA" w:eastAsia="en-CA"/>
              </w:rPr>
            </w:pPr>
          </w:p>
          <w:p w:rsidR="00936C10" w:rsidRPr="006D7669" w:rsidRDefault="00936C10" w:rsidP="00936C10">
            <w:pPr>
              <w:jc w:val="both"/>
              <w:rPr>
                <w:sz w:val="20"/>
                <w:szCs w:val="20"/>
                <w:lang w:val="fr-CA" w:eastAsia="en-CA"/>
              </w:rPr>
            </w:pPr>
            <w:r w:rsidRPr="006D7669">
              <w:rPr>
                <w:sz w:val="20"/>
                <w:szCs w:val="20"/>
                <w:lang w:val="fr-CA" w:eastAsia="en-CA"/>
              </w:rPr>
              <w:t>La Cour d’appel a conclu que le renvoi devrait être rejeté et que la décision initiale de la Cour d’appel, rendue le 4 avril 2016, devrait être confirmée.</w:t>
            </w:r>
          </w:p>
          <w:p w:rsidR="00936C10" w:rsidRPr="006D7669" w:rsidRDefault="00936C10" w:rsidP="00936C10">
            <w:pPr>
              <w:jc w:val="both"/>
              <w:rPr>
                <w:sz w:val="20"/>
                <w:szCs w:val="20"/>
                <w:lang w:val="fr-CA" w:eastAsia="en-CA"/>
              </w:rPr>
            </w:pPr>
          </w:p>
          <w:p w:rsidR="00936C10" w:rsidRPr="006D7669" w:rsidRDefault="00936C10" w:rsidP="00936C10">
            <w:pPr>
              <w:jc w:val="both"/>
              <w:rPr>
                <w:sz w:val="20"/>
                <w:szCs w:val="20"/>
                <w:lang w:val="fr-CA" w:eastAsia="en-CA"/>
              </w:rPr>
            </w:pPr>
            <w:r w:rsidRPr="006D7669">
              <w:rPr>
                <w:sz w:val="20"/>
                <w:szCs w:val="20"/>
                <w:lang w:val="fr-CA" w:eastAsia="en-CA"/>
              </w:rPr>
              <w:t xml:space="preserve">La demanderesse présente une demande d’autorisation d’appel pour la deuxième fois. </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lastRenderedPageBreak/>
              <w:t>5 septembre 2014</w:t>
            </w:r>
          </w:p>
          <w:p w:rsidR="00936C10" w:rsidRPr="006D7669" w:rsidRDefault="00936C10" w:rsidP="00936C10">
            <w:pPr>
              <w:jc w:val="both"/>
              <w:rPr>
                <w:sz w:val="20"/>
                <w:szCs w:val="20"/>
                <w:lang w:val="fr-CA"/>
              </w:rPr>
            </w:pPr>
            <w:r w:rsidRPr="006D7669">
              <w:rPr>
                <w:sz w:val="20"/>
                <w:szCs w:val="20"/>
                <w:lang w:val="fr-CA"/>
              </w:rPr>
              <w:t>Cour supérieure de justice de l’Ontario</w:t>
            </w:r>
          </w:p>
          <w:p w:rsidR="00936C10" w:rsidRPr="006D7669" w:rsidRDefault="00936C10" w:rsidP="00936C10">
            <w:pPr>
              <w:jc w:val="both"/>
              <w:rPr>
                <w:sz w:val="20"/>
                <w:szCs w:val="20"/>
                <w:lang w:val="fr-CA"/>
              </w:rPr>
            </w:pPr>
            <w:r w:rsidRPr="006D7669">
              <w:rPr>
                <w:sz w:val="20"/>
                <w:szCs w:val="20"/>
                <w:lang w:val="fr-CA"/>
              </w:rPr>
              <w:t xml:space="preserve">(Juge </w:t>
            </w:r>
            <w:proofErr w:type="spellStart"/>
            <w:r w:rsidRPr="006D7669">
              <w:rPr>
                <w:sz w:val="20"/>
                <w:szCs w:val="20"/>
                <w:lang w:val="fr-CA"/>
              </w:rPr>
              <w:t>Métivier</w:t>
            </w:r>
            <w:proofErr w:type="spellEnd"/>
            <w:r w:rsidRPr="006D7669">
              <w:rPr>
                <w:sz w:val="20"/>
                <w:szCs w:val="20"/>
                <w:lang w:val="fr-CA"/>
              </w:rPr>
              <w:t>)</w:t>
            </w:r>
          </w:p>
          <w:p w:rsidR="00936C10" w:rsidRPr="006D7669" w:rsidRDefault="00C339CA" w:rsidP="00936C10">
            <w:pPr>
              <w:jc w:val="both"/>
              <w:rPr>
                <w:sz w:val="20"/>
                <w:szCs w:val="20"/>
                <w:lang w:val="fr-CA"/>
              </w:rPr>
            </w:pPr>
            <w:hyperlink r:id="rId26" w:history="1">
              <w:r w:rsidR="00936C10" w:rsidRPr="006D7669">
                <w:rPr>
                  <w:rStyle w:val="Hyperlink"/>
                  <w:sz w:val="20"/>
                  <w:szCs w:val="20"/>
                  <w:lang w:val="fr-CA"/>
                </w:rPr>
                <w:t>2014 ONSC 5148</w:t>
              </w:r>
            </w:hyperlink>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 xml:space="preserve">La locatrice 1728106 Ontario Inc. est responsable d’indemniser la locataire </w:t>
            </w:r>
            <w:proofErr w:type="spellStart"/>
            <w:r w:rsidRPr="006D7669">
              <w:rPr>
                <w:sz w:val="20"/>
                <w:szCs w:val="20"/>
                <w:lang w:val="fr-CA"/>
              </w:rPr>
              <w:t>Deslaurier</w:t>
            </w:r>
            <w:proofErr w:type="spellEnd"/>
            <w:r w:rsidRPr="006D7669">
              <w:rPr>
                <w:sz w:val="20"/>
                <w:szCs w:val="20"/>
                <w:lang w:val="fr-CA"/>
              </w:rPr>
              <w:t xml:space="preserve"> Custom Cabinets Inc. pour les pertes qu’elle affirme avoir subies; requête visant le prononcé d’un jugement sommaire rejetant la poursuite rejetée.</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4 avril 2016</w:t>
            </w:r>
          </w:p>
          <w:p w:rsidR="00936C10" w:rsidRPr="006D7669" w:rsidRDefault="00936C10" w:rsidP="00936C10">
            <w:pPr>
              <w:jc w:val="both"/>
              <w:rPr>
                <w:sz w:val="20"/>
                <w:szCs w:val="20"/>
                <w:lang w:val="fr-CA"/>
              </w:rPr>
            </w:pPr>
            <w:r w:rsidRPr="006D7669">
              <w:rPr>
                <w:sz w:val="20"/>
                <w:szCs w:val="20"/>
                <w:lang w:val="fr-CA"/>
              </w:rPr>
              <w:t>Cour d’appel de l’Ontario</w:t>
            </w:r>
          </w:p>
          <w:p w:rsidR="00936C10" w:rsidRPr="006D7669" w:rsidRDefault="00936C10" w:rsidP="00936C10">
            <w:pPr>
              <w:jc w:val="both"/>
              <w:rPr>
                <w:sz w:val="20"/>
                <w:szCs w:val="20"/>
                <w:lang w:val="fr-CA"/>
              </w:rPr>
            </w:pPr>
            <w:r w:rsidRPr="006D7669">
              <w:rPr>
                <w:sz w:val="20"/>
                <w:szCs w:val="20"/>
                <w:lang w:val="fr-CA"/>
              </w:rPr>
              <w:t xml:space="preserve">(Juges </w:t>
            </w:r>
            <w:proofErr w:type="spellStart"/>
            <w:r w:rsidRPr="006D7669">
              <w:rPr>
                <w:sz w:val="20"/>
                <w:szCs w:val="20"/>
                <w:lang w:val="fr-CA"/>
              </w:rPr>
              <w:t>Cronk</w:t>
            </w:r>
            <w:proofErr w:type="spellEnd"/>
            <w:r w:rsidRPr="006D7669">
              <w:rPr>
                <w:sz w:val="20"/>
                <w:szCs w:val="20"/>
                <w:lang w:val="fr-CA"/>
              </w:rPr>
              <w:t xml:space="preserve">, </w:t>
            </w:r>
            <w:proofErr w:type="spellStart"/>
            <w:r w:rsidRPr="006D7669">
              <w:rPr>
                <w:sz w:val="20"/>
                <w:szCs w:val="20"/>
                <w:lang w:val="fr-CA"/>
              </w:rPr>
              <w:t>Pepall</w:t>
            </w:r>
            <w:proofErr w:type="spellEnd"/>
            <w:r w:rsidRPr="006D7669">
              <w:rPr>
                <w:sz w:val="20"/>
                <w:szCs w:val="20"/>
                <w:lang w:val="fr-CA"/>
              </w:rPr>
              <w:t xml:space="preserve"> et Miller)</w:t>
            </w:r>
          </w:p>
          <w:p w:rsidR="00936C10" w:rsidRPr="006D7669" w:rsidRDefault="00C339CA" w:rsidP="00936C10">
            <w:pPr>
              <w:jc w:val="both"/>
              <w:rPr>
                <w:rStyle w:val="Hyperlink"/>
                <w:sz w:val="20"/>
                <w:szCs w:val="20"/>
                <w:lang w:val="fr-CA"/>
              </w:rPr>
            </w:pPr>
            <w:hyperlink r:id="rId27" w:history="1">
              <w:r w:rsidR="00936C10" w:rsidRPr="006D7669">
                <w:rPr>
                  <w:rStyle w:val="Hyperlink"/>
                  <w:sz w:val="20"/>
                  <w:szCs w:val="20"/>
                  <w:lang w:val="fr-CA"/>
                </w:rPr>
                <w:t>2016 ONCA 246</w:t>
              </w:r>
            </w:hyperlink>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 xml:space="preserve">Appel accueilli; jugement du juge </w:t>
            </w:r>
            <w:proofErr w:type="spellStart"/>
            <w:r w:rsidRPr="006D7669">
              <w:rPr>
                <w:sz w:val="20"/>
                <w:szCs w:val="20"/>
                <w:lang w:val="fr-CA"/>
              </w:rPr>
              <w:t>Métivier</w:t>
            </w:r>
            <w:proofErr w:type="spellEnd"/>
            <w:r w:rsidRPr="006D7669">
              <w:rPr>
                <w:sz w:val="20"/>
                <w:szCs w:val="20"/>
                <w:lang w:val="fr-CA"/>
              </w:rPr>
              <w:t> annulé; poursuite de la locataire contre la locatrice rejetée.</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20 octobre 2016</w:t>
            </w:r>
          </w:p>
          <w:p w:rsidR="00936C10" w:rsidRPr="006D7669" w:rsidRDefault="00936C10" w:rsidP="00936C10">
            <w:pPr>
              <w:jc w:val="both"/>
              <w:rPr>
                <w:sz w:val="20"/>
                <w:szCs w:val="20"/>
                <w:lang w:val="fr-CA"/>
              </w:rPr>
            </w:pPr>
            <w:r w:rsidRPr="006D7669">
              <w:rPr>
                <w:sz w:val="20"/>
                <w:szCs w:val="20"/>
                <w:lang w:val="fr-CA"/>
              </w:rPr>
              <w:t>Cour suprême du Canada</w:t>
            </w: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 xml:space="preserve">Ordonnance de renvoi renvoyant l’affaire à la Cour d’appel pour qu’elle rende une décision conformément à l’arrêt </w:t>
            </w:r>
            <w:proofErr w:type="spellStart"/>
            <w:r w:rsidRPr="006D7669">
              <w:rPr>
                <w:i/>
                <w:sz w:val="20"/>
                <w:szCs w:val="20"/>
                <w:lang w:val="fr-CA"/>
              </w:rPr>
              <w:t>Ledcor</w:t>
            </w:r>
            <w:proofErr w:type="spellEnd"/>
            <w:r w:rsidRPr="006D7669">
              <w:rPr>
                <w:i/>
                <w:sz w:val="20"/>
                <w:szCs w:val="20"/>
                <w:lang w:val="fr-CA"/>
              </w:rPr>
              <w:t xml:space="preserve"> Construction Ltd. c. </w:t>
            </w:r>
            <w:r w:rsidRPr="006D7669">
              <w:rPr>
                <w:i/>
                <w:sz w:val="20"/>
                <w:szCs w:val="20"/>
                <w:lang w:val="fr-CA" w:eastAsia="en-CA"/>
              </w:rPr>
              <w:t xml:space="preserve">Société d’assurance d’indemnisation </w:t>
            </w:r>
            <w:proofErr w:type="spellStart"/>
            <w:r w:rsidRPr="006D7669">
              <w:rPr>
                <w:i/>
                <w:sz w:val="20"/>
                <w:szCs w:val="20"/>
                <w:lang w:val="fr-CA" w:eastAsia="en-CA"/>
              </w:rPr>
              <w:t>Northbridge</w:t>
            </w:r>
            <w:proofErr w:type="spellEnd"/>
            <w:r w:rsidRPr="006D7669">
              <w:rPr>
                <w:sz w:val="20"/>
                <w:szCs w:val="20"/>
                <w:lang w:val="fr-CA"/>
              </w:rPr>
              <w:t xml:space="preserve">, 2016 CSC 37, [2016] 2 R.C.S. 23. </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12 avril 2017</w:t>
            </w:r>
          </w:p>
          <w:p w:rsidR="00936C10" w:rsidRPr="006D7669" w:rsidRDefault="00936C10" w:rsidP="00936C10">
            <w:pPr>
              <w:jc w:val="both"/>
              <w:rPr>
                <w:sz w:val="20"/>
                <w:szCs w:val="20"/>
                <w:lang w:val="fr-CA"/>
              </w:rPr>
            </w:pPr>
            <w:r w:rsidRPr="006D7669">
              <w:rPr>
                <w:sz w:val="20"/>
                <w:szCs w:val="20"/>
                <w:lang w:val="fr-CA"/>
              </w:rPr>
              <w:t>Cour d’appel de l’Ontario</w:t>
            </w:r>
          </w:p>
          <w:p w:rsidR="00936C10" w:rsidRPr="006D7669" w:rsidRDefault="00936C10" w:rsidP="00936C10">
            <w:pPr>
              <w:jc w:val="both"/>
              <w:rPr>
                <w:sz w:val="20"/>
                <w:szCs w:val="20"/>
                <w:lang w:val="fr-CA"/>
              </w:rPr>
            </w:pPr>
            <w:r w:rsidRPr="006D7669">
              <w:rPr>
                <w:sz w:val="20"/>
                <w:szCs w:val="20"/>
                <w:lang w:val="fr-CA"/>
              </w:rPr>
              <w:t xml:space="preserve">(Juges </w:t>
            </w:r>
            <w:proofErr w:type="spellStart"/>
            <w:r w:rsidRPr="006D7669">
              <w:rPr>
                <w:sz w:val="20"/>
                <w:szCs w:val="20"/>
                <w:lang w:val="fr-CA"/>
              </w:rPr>
              <w:t>Cronk</w:t>
            </w:r>
            <w:proofErr w:type="spellEnd"/>
            <w:r w:rsidRPr="006D7669">
              <w:rPr>
                <w:sz w:val="20"/>
                <w:szCs w:val="20"/>
                <w:lang w:val="fr-CA"/>
              </w:rPr>
              <w:t xml:space="preserve">, </w:t>
            </w:r>
            <w:proofErr w:type="spellStart"/>
            <w:r w:rsidRPr="006D7669">
              <w:rPr>
                <w:sz w:val="20"/>
                <w:szCs w:val="20"/>
                <w:lang w:val="fr-CA"/>
              </w:rPr>
              <w:t>Pepall</w:t>
            </w:r>
            <w:proofErr w:type="spellEnd"/>
            <w:r w:rsidRPr="006D7669">
              <w:rPr>
                <w:sz w:val="20"/>
                <w:szCs w:val="20"/>
                <w:lang w:val="fr-CA"/>
              </w:rPr>
              <w:t xml:space="preserve"> et Miller)</w:t>
            </w:r>
          </w:p>
          <w:p w:rsidR="00936C10" w:rsidRPr="006D7669" w:rsidRDefault="00C339CA" w:rsidP="00936C10">
            <w:pPr>
              <w:jc w:val="both"/>
              <w:rPr>
                <w:sz w:val="20"/>
                <w:szCs w:val="20"/>
                <w:lang w:val="fr-CA"/>
              </w:rPr>
            </w:pPr>
            <w:hyperlink r:id="rId28" w:history="1">
              <w:r w:rsidR="00936C10" w:rsidRPr="006D7669">
                <w:rPr>
                  <w:rStyle w:val="Hyperlink"/>
                  <w:sz w:val="20"/>
                  <w:szCs w:val="20"/>
                  <w:lang w:val="fr-CA"/>
                </w:rPr>
                <w:t>2017 ONCA 293</w:t>
              </w:r>
            </w:hyperlink>
          </w:p>
          <w:p w:rsidR="00936C10" w:rsidRPr="006D7669" w:rsidRDefault="00936C10" w:rsidP="00936C10">
            <w:pPr>
              <w:jc w:val="both"/>
              <w:rPr>
                <w:sz w:val="20"/>
                <w:szCs w:val="20"/>
                <w:lang w:val="fr-CA"/>
              </w:rPr>
            </w:pPr>
            <w:r w:rsidRPr="006D7669">
              <w:rPr>
                <w:sz w:val="20"/>
                <w:szCs w:val="20"/>
                <w:lang w:val="fr-CA"/>
              </w:rPr>
              <w:t>No de greffe : C59429</w:t>
            </w:r>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Renvoi rejeté et décision de la Cour d’appel rendue le 4 avril 2016 confirmée.</w:t>
            </w:r>
          </w:p>
        </w:tc>
      </w:tr>
      <w:tr w:rsidR="00936C10" w:rsidRPr="006D7669"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8 juin 2017</w:t>
            </w:r>
          </w:p>
          <w:p w:rsidR="00936C10" w:rsidRPr="006D7669" w:rsidRDefault="00936C10" w:rsidP="00936C10">
            <w:pPr>
              <w:jc w:val="both"/>
              <w:rPr>
                <w:sz w:val="20"/>
                <w:szCs w:val="20"/>
                <w:lang w:val="fr-CA"/>
              </w:rPr>
            </w:pPr>
            <w:r w:rsidRPr="006D7669">
              <w:rPr>
                <w:sz w:val="20"/>
                <w:szCs w:val="20"/>
                <w:lang w:val="fr-CA"/>
              </w:rPr>
              <w:t>Cour suprême du Canada</w:t>
            </w: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Demande d’autorisation d’appel déposée.</w:t>
            </w:r>
          </w:p>
          <w:p w:rsidR="00936C10" w:rsidRPr="006D7669" w:rsidRDefault="00936C10" w:rsidP="00936C10">
            <w:pPr>
              <w:jc w:val="both"/>
              <w:rPr>
                <w:sz w:val="20"/>
                <w:szCs w:val="20"/>
                <w:lang w:val="fr-CA"/>
              </w:rPr>
            </w:pPr>
          </w:p>
        </w:tc>
      </w:tr>
    </w:tbl>
    <w:p w:rsidR="00936C10" w:rsidRPr="006D7669" w:rsidRDefault="00C339CA" w:rsidP="00936C10">
      <w:pPr>
        <w:jc w:val="both"/>
        <w:rPr>
          <w:sz w:val="20"/>
          <w:szCs w:val="20"/>
          <w:lang w:val="fr-CA"/>
        </w:rPr>
      </w:pPr>
      <w:r>
        <w:rPr>
          <w:sz w:val="20"/>
          <w:szCs w:val="20"/>
        </w:rPr>
        <w:pict>
          <v:rect id="_x0000_i1047" style="width:2in;height:1pt" o:hrpct="0" o:hralign="center" o:hrstd="t" o:hrnoshade="t" o:hr="t" fillcolor="black" stroked="f"/>
        </w:pict>
      </w:r>
    </w:p>
    <w:p w:rsidR="00936C10" w:rsidRPr="006D7669" w:rsidRDefault="00936C10" w:rsidP="00936C10">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C10" w:rsidRPr="006D7669" w:rsidTr="00936C10">
        <w:tc>
          <w:tcPr>
            <w:tcW w:w="543" w:type="pct"/>
          </w:tcPr>
          <w:p w:rsidR="00936C10" w:rsidRPr="006D7669" w:rsidRDefault="00936C10" w:rsidP="00936C10">
            <w:pPr>
              <w:jc w:val="both"/>
              <w:rPr>
                <w:sz w:val="20"/>
                <w:szCs w:val="20"/>
              </w:rPr>
            </w:pPr>
            <w:r w:rsidRPr="006D7669">
              <w:rPr>
                <w:rStyle w:val="SCCFileNumberChar"/>
                <w:sz w:val="20"/>
                <w:szCs w:val="20"/>
              </w:rPr>
              <w:t>37045</w:t>
            </w:r>
          </w:p>
        </w:tc>
        <w:tc>
          <w:tcPr>
            <w:tcW w:w="4457" w:type="pct"/>
            <w:gridSpan w:val="3"/>
          </w:tcPr>
          <w:p w:rsidR="00936C10" w:rsidRPr="006D7669" w:rsidRDefault="00936C10" w:rsidP="00936C10">
            <w:pPr>
              <w:pStyle w:val="SCCLsocParty"/>
              <w:jc w:val="both"/>
              <w:rPr>
                <w:b/>
                <w:sz w:val="20"/>
                <w:szCs w:val="20"/>
                <w:lang w:val="en-US"/>
              </w:rPr>
            </w:pPr>
            <w:r w:rsidRPr="006D7669">
              <w:rPr>
                <w:b/>
                <w:sz w:val="20"/>
                <w:szCs w:val="20"/>
                <w:lang w:val="en-US"/>
              </w:rPr>
              <w:t xml:space="preserve">Celia </w:t>
            </w:r>
            <w:proofErr w:type="spellStart"/>
            <w:r w:rsidRPr="006D7669">
              <w:rPr>
                <w:b/>
                <w:sz w:val="20"/>
                <w:szCs w:val="20"/>
                <w:lang w:val="en-US"/>
              </w:rPr>
              <w:t>Sankar</w:t>
            </w:r>
            <w:proofErr w:type="spellEnd"/>
            <w:r w:rsidRPr="006D7669">
              <w:rPr>
                <w:b/>
                <w:sz w:val="20"/>
                <w:szCs w:val="20"/>
                <w:lang w:val="en-US"/>
              </w:rPr>
              <w:t xml:space="preserve"> v. Bell Mobility Inc.</w:t>
            </w:r>
          </w:p>
          <w:p w:rsidR="00936C10" w:rsidRPr="006D7669" w:rsidRDefault="00936C10" w:rsidP="00936C10">
            <w:pPr>
              <w:jc w:val="both"/>
              <w:rPr>
                <w:sz w:val="20"/>
                <w:szCs w:val="20"/>
              </w:rPr>
            </w:pPr>
            <w:r w:rsidRPr="006D7669">
              <w:rPr>
                <w:sz w:val="20"/>
                <w:szCs w:val="20"/>
              </w:rPr>
              <w:t>(Ont.) (Civil) (By Leave)</w:t>
            </w:r>
          </w:p>
        </w:tc>
      </w:tr>
      <w:tr w:rsidR="00936C10" w:rsidRPr="006D7669" w:rsidTr="00936C10">
        <w:tc>
          <w:tcPr>
            <w:tcW w:w="543" w:type="pct"/>
          </w:tcPr>
          <w:p w:rsidR="00936C10" w:rsidRPr="006D7669" w:rsidRDefault="00936C10" w:rsidP="00936C10">
            <w:pPr>
              <w:jc w:val="both"/>
              <w:rPr>
                <w:rStyle w:val="SCCFileNumberChar"/>
                <w:sz w:val="20"/>
                <w:szCs w:val="20"/>
              </w:rPr>
            </w:pPr>
            <w:r>
              <w:rPr>
                <w:rStyle w:val="SCCFileNumberChar"/>
                <w:sz w:val="20"/>
                <w:szCs w:val="20"/>
              </w:rPr>
              <w:t>Coram:</w:t>
            </w:r>
          </w:p>
        </w:tc>
        <w:tc>
          <w:tcPr>
            <w:tcW w:w="4457" w:type="pct"/>
            <w:gridSpan w:val="3"/>
          </w:tcPr>
          <w:p w:rsidR="00936C10" w:rsidRDefault="009C25D6" w:rsidP="00936C10">
            <w:pPr>
              <w:pStyle w:val="SCCLsocParty"/>
              <w:jc w:val="both"/>
              <w:rPr>
                <w:sz w:val="20"/>
                <w:szCs w:val="20"/>
                <w:lang w:val="en-US"/>
              </w:rPr>
            </w:pPr>
            <w:proofErr w:type="spellStart"/>
            <w:r w:rsidRPr="009C25D6">
              <w:rPr>
                <w:sz w:val="20"/>
                <w:szCs w:val="20"/>
                <w:lang w:val="en-US"/>
              </w:rPr>
              <w:t>McLachlin</w:t>
            </w:r>
            <w:proofErr w:type="spellEnd"/>
            <w:r w:rsidRPr="009C25D6">
              <w:rPr>
                <w:sz w:val="20"/>
                <w:szCs w:val="20"/>
                <w:lang w:val="en-US"/>
              </w:rPr>
              <w:t xml:space="preserve"> C.J. and </w:t>
            </w:r>
            <w:proofErr w:type="spellStart"/>
            <w:r w:rsidRPr="009C25D6">
              <w:rPr>
                <w:sz w:val="20"/>
                <w:szCs w:val="20"/>
                <w:lang w:val="en-US"/>
              </w:rPr>
              <w:t>Abella</w:t>
            </w:r>
            <w:proofErr w:type="spellEnd"/>
            <w:r w:rsidRPr="009C25D6">
              <w:rPr>
                <w:sz w:val="20"/>
                <w:szCs w:val="20"/>
                <w:lang w:val="en-US"/>
              </w:rPr>
              <w:t xml:space="preserve">, </w:t>
            </w:r>
            <w:proofErr w:type="spellStart"/>
            <w:r w:rsidRPr="009C25D6">
              <w:rPr>
                <w:sz w:val="20"/>
                <w:szCs w:val="20"/>
                <w:lang w:val="en-US"/>
              </w:rPr>
              <w:t>Moldaver</w:t>
            </w:r>
            <w:proofErr w:type="spellEnd"/>
            <w:r w:rsidRPr="009C25D6">
              <w:rPr>
                <w:sz w:val="20"/>
                <w:szCs w:val="20"/>
                <w:lang w:val="en-US"/>
              </w:rPr>
              <w:t xml:space="preserve">, </w:t>
            </w:r>
            <w:proofErr w:type="spellStart"/>
            <w:r w:rsidRPr="009C25D6">
              <w:rPr>
                <w:sz w:val="20"/>
                <w:szCs w:val="20"/>
                <w:lang w:val="en-US"/>
              </w:rPr>
              <w:t>Karakatsanis</w:t>
            </w:r>
            <w:proofErr w:type="spellEnd"/>
            <w:r w:rsidRPr="009C25D6">
              <w:rPr>
                <w:sz w:val="20"/>
                <w:szCs w:val="20"/>
                <w:lang w:val="en-US"/>
              </w:rPr>
              <w:t xml:space="preserve">, Wagner, </w:t>
            </w:r>
            <w:proofErr w:type="spellStart"/>
            <w:r w:rsidRPr="009C25D6">
              <w:rPr>
                <w:sz w:val="20"/>
                <w:szCs w:val="20"/>
                <w:lang w:val="en-US"/>
              </w:rPr>
              <w:t>Gascon</w:t>
            </w:r>
            <w:proofErr w:type="spellEnd"/>
            <w:r w:rsidRPr="009C25D6">
              <w:rPr>
                <w:sz w:val="20"/>
                <w:szCs w:val="20"/>
                <w:lang w:val="en-US"/>
              </w:rPr>
              <w:t xml:space="preserve">, </w:t>
            </w:r>
            <w:proofErr w:type="spellStart"/>
            <w:r w:rsidRPr="009C25D6">
              <w:rPr>
                <w:sz w:val="20"/>
                <w:szCs w:val="20"/>
                <w:lang w:val="en-US"/>
              </w:rPr>
              <w:t>Côté</w:t>
            </w:r>
            <w:proofErr w:type="spellEnd"/>
            <w:r w:rsidRPr="009C25D6">
              <w:rPr>
                <w:sz w:val="20"/>
                <w:szCs w:val="20"/>
                <w:lang w:val="en-US"/>
              </w:rPr>
              <w:t>, Brown and Rowe JJ.</w:t>
            </w:r>
          </w:p>
          <w:p w:rsidR="009C25D6" w:rsidRPr="009C25D6" w:rsidRDefault="009C25D6" w:rsidP="009C25D6">
            <w:pPr>
              <w:rPr>
                <w:lang w:val="en-US"/>
              </w:rPr>
            </w:pPr>
          </w:p>
        </w:tc>
      </w:tr>
      <w:tr w:rsidR="00936C10" w:rsidRPr="006D7669" w:rsidTr="00936C10">
        <w:tc>
          <w:tcPr>
            <w:tcW w:w="5000" w:type="pct"/>
            <w:gridSpan w:val="4"/>
          </w:tcPr>
          <w:p w:rsidR="00936C10" w:rsidRDefault="009C25D6" w:rsidP="00936C10">
            <w:pPr>
              <w:pStyle w:val="SCCLsocParty"/>
              <w:jc w:val="both"/>
              <w:rPr>
                <w:sz w:val="20"/>
                <w:szCs w:val="20"/>
                <w:lang w:val="en-US"/>
              </w:rPr>
            </w:pPr>
            <w:r w:rsidRPr="009C25D6">
              <w:rPr>
                <w:sz w:val="20"/>
                <w:szCs w:val="20"/>
                <w:lang w:val="en-US"/>
              </w:rPr>
              <w:t>The application for leave to appeal from the judgment of the Court of Appeal for Ontario, Number C60176, 2017 ONCA 295, dated April 12, 2017, is dismissed with costs.</w:t>
            </w:r>
          </w:p>
          <w:p w:rsidR="009C25D6" w:rsidRPr="009C25D6" w:rsidRDefault="009C25D6" w:rsidP="009C25D6">
            <w:pPr>
              <w:rPr>
                <w:lang w:val="en-US"/>
              </w:rPr>
            </w:pPr>
          </w:p>
        </w:tc>
      </w:tr>
      <w:tr w:rsidR="00936C10" w:rsidRPr="006D7669" w:rsidTr="00936C10">
        <w:tc>
          <w:tcPr>
            <w:tcW w:w="5000" w:type="pct"/>
            <w:gridSpan w:val="4"/>
          </w:tcPr>
          <w:p w:rsidR="00936C10" w:rsidRPr="006D7669" w:rsidRDefault="00936C10" w:rsidP="00936C10">
            <w:pPr>
              <w:jc w:val="both"/>
              <w:rPr>
                <w:sz w:val="20"/>
                <w:szCs w:val="20"/>
              </w:rPr>
            </w:pPr>
            <w:r w:rsidRPr="006D7669">
              <w:rPr>
                <w:sz w:val="20"/>
                <w:szCs w:val="20"/>
              </w:rPr>
              <w:lastRenderedPageBreak/>
              <w:t xml:space="preserve">Contracts – Breach of contract – Prepaid wireless phone card accounts – Certified class-action alleging Bell improperly collected unused funds from subscriber’s account when they failed to “top up” account before end of its “active period” – Summary judgment in favour of Bell – Court of Appeal dismissing appeal – On remand from Supreme Court of Canada, Court of Appeal affirming previous decision </w:t>
            </w:r>
            <w:r w:rsidRPr="006D7669">
              <w:rPr>
                <w:color w:val="1F1F1F"/>
                <w:sz w:val="20"/>
                <w:szCs w:val="20"/>
              </w:rPr>
              <w:t>–</w:t>
            </w:r>
            <w:r w:rsidRPr="006D7669">
              <w:rPr>
                <w:sz w:val="20"/>
                <w:szCs w:val="20"/>
              </w:rPr>
              <w:t xml:space="preserve"> Whether Court of Appeal decision is inconsistent with </w:t>
            </w:r>
            <w:proofErr w:type="spellStart"/>
            <w:r w:rsidRPr="006D7669">
              <w:rPr>
                <w:i/>
                <w:sz w:val="20"/>
                <w:szCs w:val="20"/>
              </w:rPr>
              <w:t>Ledcor</w:t>
            </w:r>
            <w:proofErr w:type="spellEnd"/>
            <w:r w:rsidRPr="006D7669">
              <w:rPr>
                <w:i/>
                <w:sz w:val="20"/>
                <w:szCs w:val="20"/>
              </w:rPr>
              <w:t xml:space="preserve"> Construction Ltd. v. Northbridge Indemnity Insurance Co.</w:t>
            </w:r>
            <w:r w:rsidRPr="006D7669">
              <w:rPr>
                <w:sz w:val="20"/>
                <w:szCs w:val="20"/>
              </w:rPr>
              <w:t xml:space="preserve">, 2016 SCC 37, [2016] 2 S.C.R. 23 </w:t>
            </w:r>
            <w:r w:rsidRPr="006D7669">
              <w:rPr>
                <w:color w:val="1F1F1F"/>
                <w:sz w:val="20"/>
                <w:szCs w:val="20"/>
              </w:rPr>
              <w:t>–</w:t>
            </w:r>
            <w:r w:rsidRPr="006D7669">
              <w:rPr>
                <w:sz w:val="20"/>
                <w:szCs w:val="20"/>
              </w:rPr>
              <w:t xml:space="preserve"> Whether Court of Appeal’s explanation of standard form contract certification principles correct.   </w:t>
            </w:r>
          </w:p>
        </w:tc>
      </w:tr>
      <w:tr w:rsidR="00936C10" w:rsidRPr="006D7669" w:rsidTr="00936C10">
        <w:tc>
          <w:tcPr>
            <w:tcW w:w="5000" w:type="pct"/>
            <w:gridSpan w:val="4"/>
          </w:tcPr>
          <w:p w:rsidR="00936C10" w:rsidRPr="006D7669" w:rsidRDefault="00936C10" w:rsidP="00936C10">
            <w:pPr>
              <w:jc w:val="both"/>
              <w:rPr>
                <w:sz w:val="20"/>
                <w:szCs w:val="20"/>
              </w:rPr>
            </w:pPr>
          </w:p>
        </w:tc>
      </w:tr>
      <w:tr w:rsidR="00936C10" w:rsidRPr="006D7669" w:rsidTr="00936C10">
        <w:trPr>
          <w:trHeight w:val="4131"/>
        </w:trPr>
        <w:tc>
          <w:tcPr>
            <w:tcW w:w="5000" w:type="pct"/>
            <w:gridSpan w:val="4"/>
          </w:tcPr>
          <w:p w:rsidR="00936C10" w:rsidRPr="006D7669" w:rsidRDefault="00936C10" w:rsidP="00936C10">
            <w:pPr>
              <w:jc w:val="both"/>
              <w:rPr>
                <w:sz w:val="20"/>
                <w:szCs w:val="20"/>
              </w:rPr>
            </w:pPr>
            <w:r w:rsidRPr="006D7669">
              <w:rPr>
                <w:sz w:val="20"/>
                <w:szCs w:val="20"/>
              </w:rPr>
              <w:t>This case is about prepaid wireless phone card accounts. It concerns the fate of the balance remaining in a Bell Mobility Inc. subscriber’s account when she fails to “top up” the account before the end of its “active period”. Bell’s prepaid “top-ups” allow customers to add credit to their accounts and extend their active periods that give them access to Bell’s wireless network. Bell’s practice, during the period at issue, was to claim unused funds the day after the end of the active period.</w:t>
            </w:r>
          </w:p>
          <w:p w:rsidR="00936C10" w:rsidRPr="006D7669" w:rsidRDefault="00936C10" w:rsidP="00936C10">
            <w:pPr>
              <w:jc w:val="both"/>
              <w:rPr>
                <w:sz w:val="20"/>
                <w:szCs w:val="20"/>
              </w:rPr>
            </w:pPr>
          </w:p>
          <w:p w:rsidR="00936C10" w:rsidRPr="006D7669" w:rsidRDefault="00936C10" w:rsidP="00936C10">
            <w:pPr>
              <w:jc w:val="both"/>
              <w:rPr>
                <w:sz w:val="20"/>
                <w:szCs w:val="20"/>
              </w:rPr>
            </w:pPr>
            <w:r w:rsidRPr="006D7669">
              <w:rPr>
                <w:sz w:val="20"/>
                <w:szCs w:val="20"/>
              </w:rPr>
              <w:t>The applicant, Ms. </w:t>
            </w:r>
            <w:proofErr w:type="spellStart"/>
            <w:r w:rsidRPr="006D7669">
              <w:rPr>
                <w:sz w:val="20"/>
                <w:szCs w:val="20"/>
              </w:rPr>
              <w:t>Sankar’s</w:t>
            </w:r>
            <w:proofErr w:type="spellEnd"/>
            <w:r w:rsidRPr="006D7669">
              <w:rPr>
                <w:sz w:val="20"/>
                <w:szCs w:val="20"/>
              </w:rPr>
              <w:t xml:space="preserve"> certified class action alleged that Bell collected those funds improperly. She claimed the contract provided that Bell had to wait until the second day after the end of the active period, not the first day. </w:t>
            </w:r>
          </w:p>
          <w:p w:rsidR="00936C10" w:rsidRPr="006D7669" w:rsidRDefault="00936C10" w:rsidP="00936C10">
            <w:pPr>
              <w:jc w:val="both"/>
              <w:rPr>
                <w:sz w:val="20"/>
                <w:szCs w:val="20"/>
              </w:rPr>
            </w:pPr>
          </w:p>
          <w:p w:rsidR="00936C10" w:rsidRPr="006D7669" w:rsidRDefault="00936C10" w:rsidP="00936C10">
            <w:pPr>
              <w:jc w:val="both"/>
              <w:rPr>
                <w:sz w:val="20"/>
                <w:szCs w:val="20"/>
              </w:rPr>
            </w:pPr>
            <w:r w:rsidRPr="006D7669">
              <w:rPr>
                <w:sz w:val="20"/>
                <w:szCs w:val="20"/>
              </w:rPr>
              <w:t xml:space="preserve">The motion judge ruled that Bell did not breach its contract and granted summary judgment answering the common issues in Bell’s favour and dismissing the class action. The Court of Appeal dismissed the appeal. </w:t>
            </w:r>
          </w:p>
          <w:p w:rsidR="00936C10" w:rsidRPr="006D7669" w:rsidRDefault="00936C10" w:rsidP="00936C10">
            <w:pPr>
              <w:jc w:val="both"/>
              <w:rPr>
                <w:sz w:val="20"/>
                <w:szCs w:val="20"/>
              </w:rPr>
            </w:pPr>
          </w:p>
          <w:p w:rsidR="00936C10" w:rsidRPr="006D7669" w:rsidRDefault="00936C10" w:rsidP="00936C10">
            <w:pPr>
              <w:jc w:val="both"/>
              <w:rPr>
                <w:sz w:val="20"/>
                <w:szCs w:val="20"/>
                <w:lang w:eastAsia="en-CA"/>
              </w:rPr>
            </w:pPr>
            <w:r w:rsidRPr="006D7669">
              <w:rPr>
                <w:sz w:val="20"/>
                <w:szCs w:val="20"/>
                <w:lang w:eastAsia="en-CA"/>
              </w:rPr>
              <w:t xml:space="preserve">The applicant brought an application for leave to appeal to this Court. This Court remanded the appeal back to the Court of Appeal for disposition in accordance with </w:t>
            </w:r>
            <w:proofErr w:type="spellStart"/>
            <w:r w:rsidRPr="006D7669">
              <w:rPr>
                <w:i/>
                <w:sz w:val="20"/>
                <w:szCs w:val="20"/>
                <w:lang w:eastAsia="en-CA"/>
              </w:rPr>
              <w:t>Ledcor</w:t>
            </w:r>
            <w:proofErr w:type="spellEnd"/>
            <w:r w:rsidRPr="006D7669">
              <w:rPr>
                <w:i/>
                <w:sz w:val="20"/>
                <w:szCs w:val="20"/>
                <w:lang w:eastAsia="en-CA"/>
              </w:rPr>
              <w:t xml:space="preserve"> Construction Ltd. v. Northbridge Indemnity Insurance Co.</w:t>
            </w:r>
            <w:r w:rsidRPr="006D7669">
              <w:rPr>
                <w:sz w:val="20"/>
                <w:szCs w:val="20"/>
                <w:lang w:eastAsia="en-CA"/>
              </w:rPr>
              <w:t xml:space="preserve">, 2016 SCC 37, [2016] 2 S.C.R. 23. The Court of Appeal examined the case again on the basis of the remand order and affirmed its initial decision. </w:t>
            </w:r>
          </w:p>
          <w:p w:rsidR="00936C10" w:rsidRPr="006D7669" w:rsidRDefault="00936C10" w:rsidP="00936C10">
            <w:pPr>
              <w:jc w:val="both"/>
              <w:rPr>
                <w:sz w:val="20"/>
                <w:szCs w:val="20"/>
                <w:lang w:eastAsia="en-CA"/>
              </w:rPr>
            </w:pPr>
          </w:p>
          <w:p w:rsidR="00936C10" w:rsidRPr="006D7669" w:rsidRDefault="00936C10" w:rsidP="00936C10">
            <w:pPr>
              <w:jc w:val="both"/>
              <w:rPr>
                <w:sz w:val="20"/>
                <w:szCs w:val="20"/>
                <w:lang w:eastAsia="en-CA"/>
              </w:rPr>
            </w:pPr>
            <w:r w:rsidRPr="006D7669">
              <w:rPr>
                <w:sz w:val="20"/>
                <w:szCs w:val="20"/>
                <w:lang w:eastAsia="en-CA"/>
              </w:rPr>
              <w:t>The applicant seeks leave to appeal for a second time.</w:t>
            </w:r>
          </w:p>
          <w:p w:rsidR="00936C10" w:rsidRPr="006D7669" w:rsidRDefault="00936C10" w:rsidP="00936C10">
            <w:pPr>
              <w:jc w:val="both"/>
              <w:rPr>
                <w:sz w:val="20"/>
                <w:szCs w:val="20"/>
              </w:rPr>
            </w:pPr>
          </w:p>
        </w:tc>
      </w:tr>
      <w:tr w:rsidR="00936C10" w:rsidRPr="006D7669" w:rsidTr="00936C10">
        <w:trPr>
          <w:trHeight w:val="1098"/>
        </w:trPr>
        <w:tc>
          <w:tcPr>
            <w:tcW w:w="2427" w:type="pct"/>
            <w:gridSpan w:val="2"/>
          </w:tcPr>
          <w:p w:rsidR="00936C10" w:rsidRPr="006D7669" w:rsidRDefault="00936C10" w:rsidP="00936C10">
            <w:pPr>
              <w:jc w:val="both"/>
              <w:rPr>
                <w:sz w:val="20"/>
                <w:szCs w:val="20"/>
              </w:rPr>
            </w:pPr>
            <w:r w:rsidRPr="006D7669">
              <w:rPr>
                <w:sz w:val="20"/>
                <w:szCs w:val="20"/>
              </w:rPr>
              <w:t>October 4, 2013</w:t>
            </w:r>
          </w:p>
          <w:p w:rsidR="00936C10" w:rsidRPr="006D7669" w:rsidRDefault="00936C10" w:rsidP="00936C10">
            <w:pPr>
              <w:jc w:val="both"/>
              <w:rPr>
                <w:sz w:val="20"/>
                <w:szCs w:val="20"/>
              </w:rPr>
            </w:pPr>
            <w:r w:rsidRPr="006D7669">
              <w:rPr>
                <w:sz w:val="20"/>
                <w:szCs w:val="20"/>
              </w:rPr>
              <w:t>Ontario Superior Court of Justice</w:t>
            </w:r>
          </w:p>
          <w:p w:rsidR="00936C10" w:rsidRPr="006D7669" w:rsidRDefault="00936C10" w:rsidP="00936C10">
            <w:pPr>
              <w:jc w:val="both"/>
              <w:rPr>
                <w:sz w:val="20"/>
                <w:szCs w:val="20"/>
              </w:rPr>
            </w:pPr>
            <w:r w:rsidRPr="006D7669">
              <w:rPr>
                <w:sz w:val="20"/>
                <w:szCs w:val="20"/>
              </w:rPr>
              <w:t>(</w:t>
            </w:r>
            <w:proofErr w:type="spellStart"/>
            <w:r w:rsidRPr="006D7669">
              <w:rPr>
                <w:sz w:val="20"/>
                <w:szCs w:val="20"/>
              </w:rPr>
              <w:t>Belobaba</w:t>
            </w:r>
            <w:proofErr w:type="spellEnd"/>
            <w:r w:rsidRPr="006D7669">
              <w:rPr>
                <w:sz w:val="20"/>
                <w:szCs w:val="20"/>
              </w:rPr>
              <w:t xml:space="preserve"> J.)</w:t>
            </w:r>
          </w:p>
          <w:p w:rsidR="00936C10" w:rsidRPr="006D7669" w:rsidRDefault="00C339CA" w:rsidP="00936C10">
            <w:pPr>
              <w:jc w:val="both"/>
              <w:rPr>
                <w:sz w:val="20"/>
                <w:szCs w:val="20"/>
              </w:rPr>
            </w:pPr>
            <w:hyperlink r:id="rId29" w:history="1">
              <w:r w:rsidR="00936C10" w:rsidRPr="006D7669">
                <w:rPr>
                  <w:rStyle w:val="Hyperlink"/>
                  <w:sz w:val="20"/>
                  <w:szCs w:val="20"/>
                </w:rPr>
                <w:t>2013 ONSC 5916</w:t>
              </w:r>
            </w:hyperlink>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Action certified as a class action proceeding against Bell.</w:t>
            </w:r>
          </w:p>
          <w:p w:rsidR="00936C10" w:rsidRPr="006D7669" w:rsidRDefault="00936C10" w:rsidP="00936C10">
            <w:pPr>
              <w:jc w:val="both"/>
              <w:rPr>
                <w:sz w:val="20"/>
                <w:szCs w:val="20"/>
              </w:rPr>
            </w:pPr>
          </w:p>
        </w:tc>
      </w:tr>
      <w:tr w:rsidR="00936C10" w:rsidRPr="006D7669" w:rsidTr="00936C10">
        <w:trPr>
          <w:trHeight w:val="1107"/>
        </w:trPr>
        <w:tc>
          <w:tcPr>
            <w:tcW w:w="2427" w:type="pct"/>
            <w:gridSpan w:val="2"/>
          </w:tcPr>
          <w:p w:rsidR="00936C10" w:rsidRPr="006D7669" w:rsidRDefault="00936C10" w:rsidP="00936C10">
            <w:pPr>
              <w:jc w:val="both"/>
              <w:rPr>
                <w:sz w:val="20"/>
                <w:szCs w:val="20"/>
              </w:rPr>
            </w:pPr>
            <w:r w:rsidRPr="006D7669">
              <w:rPr>
                <w:sz w:val="20"/>
                <w:szCs w:val="20"/>
              </w:rPr>
              <w:t>February 12, 2015 and April 2, 2015</w:t>
            </w:r>
          </w:p>
          <w:p w:rsidR="00936C10" w:rsidRPr="006D7669" w:rsidRDefault="00936C10" w:rsidP="00936C10">
            <w:pPr>
              <w:jc w:val="both"/>
              <w:rPr>
                <w:sz w:val="20"/>
                <w:szCs w:val="20"/>
              </w:rPr>
            </w:pPr>
            <w:r w:rsidRPr="006D7669">
              <w:rPr>
                <w:sz w:val="20"/>
                <w:szCs w:val="20"/>
              </w:rPr>
              <w:t>Ontario Superior Court of Justice</w:t>
            </w:r>
          </w:p>
          <w:p w:rsidR="00936C10" w:rsidRPr="006D7669" w:rsidRDefault="00936C10" w:rsidP="00936C10">
            <w:pPr>
              <w:jc w:val="both"/>
              <w:rPr>
                <w:sz w:val="20"/>
                <w:szCs w:val="20"/>
              </w:rPr>
            </w:pPr>
            <w:r w:rsidRPr="006D7669">
              <w:rPr>
                <w:sz w:val="20"/>
                <w:szCs w:val="20"/>
              </w:rPr>
              <w:t>(</w:t>
            </w:r>
            <w:proofErr w:type="spellStart"/>
            <w:r w:rsidRPr="006D7669">
              <w:rPr>
                <w:sz w:val="20"/>
                <w:szCs w:val="20"/>
              </w:rPr>
              <w:t>Belobaba</w:t>
            </w:r>
            <w:proofErr w:type="spellEnd"/>
            <w:r w:rsidRPr="006D7669">
              <w:rPr>
                <w:sz w:val="20"/>
                <w:szCs w:val="20"/>
              </w:rPr>
              <w:t xml:space="preserve"> J.)</w:t>
            </w:r>
          </w:p>
          <w:p w:rsidR="00936C10" w:rsidRPr="006D7669" w:rsidRDefault="00C339CA" w:rsidP="00936C10">
            <w:pPr>
              <w:jc w:val="both"/>
              <w:rPr>
                <w:rStyle w:val="Hyperlink"/>
                <w:sz w:val="20"/>
                <w:szCs w:val="20"/>
              </w:rPr>
            </w:pPr>
            <w:hyperlink r:id="rId30" w:history="1">
              <w:r w:rsidR="00936C10" w:rsidRPr="006D7669">
                <w:rPr>
                  <w:rStyle w:val="Hyperlink"/>
                  <w:sz w:val="20"/>
                  <w:szCs w:val="20"/>
                </w:rPr>
                <w:t>2015 ONSC 632</w:t>
              </w:r>
            </w:hyperlink>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Common issues answered in favour of Bell; Action against Bell dismissed on motion for summary judgment.</w:t>
            </w: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April 4, 2016</w:t>
            </w:r>
          </w:p>
          <w:p w:rsidR="00936C10" w:rsidRPr="006D7669" w:rsidRDefault="00936C10" w:rsidP="00936C10">
            <w:pPr>
              <w:jc w:val="both"/>
              <w:rPr>
                <w:sz w:val="20"/>
                <w:szCs w:val="20"/>
              </w:rPr>
            </w:pPr>
            <w:r w:rsidRPr="006D7669">
              <w:rPr>
                <w:sz w:val="20"/>
                <w:szCs w:val="20"/>
              </w:rPr>
              <w:t>Court of Appeal for Ontario</w:t>
            </w:r>
          </w:p>
          <w:p w:rsidR="00936C10" w:rsidRPr="006D7669" w:rsidRDefault="00936C10" w:rsidP="00936C10">
            <w:pPr>
              <w:jc w:val="both"/>
              <w:rPr>
                <w:sz w:val="20"/>
                <w:szCs w:val="20"/>
              </w:rPr>
            </w:pPr>
            <w:r w:rsidRPr="006D7669">
              <w:rPr>
                <w:sz w:val="20"/>
                <w:szCs w:val="20"/>
              </w:rPr>
              <w:t xml:space="preserve">(Strathy C.J.O. and </w:t>
            </w:r>
            <w:proofErr w:type="spellStart"/>
            <w:r w:rsidRPr="006D7669">
              <w:rPr>
                <w:sz w:val="20"/>
                <w:szCs w:val="20"/>
              </w:rPr>
              <w:t>LaForme</w:t>
            </w:r>
            <w:proofErr w:type="spellEnd"/>
            <w:r w:rsidRPr="006D7669">
              <w:rPr>
                <w:sz w:val="20"/>
                <w:szCs w:val="20"/>
              </w:rPr>
              <w:t xml:space="preserve"> and </w:t>
            </w:r>
            <w:proofErr w:type="spellStart"/>
            <w:r w:rsidRPr="006D7669">
              <w:rPr>
                <w:sz w:val="20"/>
                <w:szCs w:val="20"/>
              </w:rPr>
              <w:t>Huscroft</w:t>
            </w:r>
            <w:proofErr w:type="spellEnd"/>
            <w:r w:rsidRPr="006D7669">
              <w:rPr>
                <w:sz w:val="20"/>
                <w:szCs w:val="20"/>
              </w:rPr>
              <w:t xml:space="preserve"> JJ.A.)</w:t>
            </w:r>
          </w:p>
          <w:p w:rsidR="00936C10" w:rsidRPr="006D7669" w:rsidRDefault="00C339CA" w:rsidP="00936C10">
            <w:pPr>
              <w:jc w:val="both"/>
              <w:rPr>
                <w:sz w:val="20"/>
                <w:szCs w:val="20"/>
              </w:rPr>
            </w:pPr>
            <w:hyperlink r:id="rId31" w:history="1">
              <w:r w:rsidR="00936C10" w:rsidRPr="006D7669">
                <w:rPr>
                  <w:rStyle w:val="Hyperlink"/>
                  <w:sz w:val="20"/>
                  <w:szCs w:val="20"/>
                </w:rPr>
                <w:t>2016 ONCA 242</w:t>
              </w:r>
            </w:hyperlink>
          </w:p>
          <w:p w:rsidR="00936C10" w:rsidRPr="006D7669" w:rsidRDefault="00936C10" w:rsidP="00936C10">
            <w:pPr>
              <w:jc w:val="both"/>
              <w:rPr>
                <w:sz w:val="20"/>
                <w:szCs w:val="20"/>
              </w:rPr>
            </w:pPr>
            <w:r w:rsidRPr="006D7669">
              <w:rPr>
                <w:sz w:val="20"/>
                <w:szCs w:val="20"/>
              </w:rPr>
              <w:t>File No.: C60176</w:t>
            </w:r>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Appeal dismissed.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October 20, 2016</w:t>
            </w:r>
          </w:p>
          <w:p w:rsidR="00936C10" w:rsidRPr="006D7669" w:rsidRDefault="00936C10" w:rsidP="00936C10">
            <w:pPr>
              <w:jc w:val="both"/>
              <w:rPr>
                <w:sz w:val="20"/>
                <w:szCs w:val="20"/>
              </w:rPr>
            </w:pPr>
            <w:r w:rsidRPr="006D7669">
              <w:rPr>
                <w:sz w:val="20"/>
                <w:szCs w:val="20"/>
              </w:rPr>
              <w:t>Supreme Court of Canada</w:t>
            </w:r>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 xml:space="preserve">Remand order sending case back to Court of Appeal for disposition in accordance with </w:t>
            </w:r>
            <w:proofErr w:type="spellStart"/>
            <w:r w:rsidRPr="006D7669">
              <w:rPr>
                <w:i/>
                <w:sz w:val="20"/>
                <w:szCs w:val="20"/>
              </w:rPr>
              <w:t>Ledcor</w:t>
            </w:r>
            <w:proofErr w:type="spellEnd"/>
            <w:r w:rsidRPr="006D7669">
              <w:rPr>
                <w:i/>
                <w:sz w:val="20"/>
                <w:szCs w:val="20"/>
              </w:rPr>
              <w:t xml:space="preserve"> Construction Ltd. v. Northbridge Indemnity Insurance Co.</w:t>
            </w:r>
            <w:r w:rsidRPr="006D7669">
              <w:rPr>
                <w:sz w:val="20"/>
                <w:szCs w:val="20"/>
              </w:rPr>
              <w:t xml:space="preserve">, 2016 SCC 37, [2016] 2 S.C.R. 23. </w:t>
            </w:r>
          </w:p>
          <w:p w:rsidR="00936C10" w:rsidRPr="006D7669" w:rsidRDefault="00936C10" w:rsidP="00936C10">
            <w:pPr>
              <w:jc w:val="both"/>
              <w:rPr>
                <w:sz w:val="20"/>
                <w:szCs w:val="20"/>
              </w:rPr>
            </w:pPr>
          </w:p>
        </w:tc>
      </w:tr>
      <w:tr w:rsidR="00936C10" w:rsidRPr="006D7669" w:rsidTr="00936C10">
        <w:trPr>
          <w:trHeight w:val="1350"/>
        </w:trPr>
        <w:tc>
          <w:tcPr>
            <w:tcW w:w="2427" w:type="pct"/>
            <w:gridSpan w:val="2"/>
          </w:tcPr>
          <w:p w:rsidR="00936C10" w:rsidRPr="006D7669" w:rsidRDefault="00936C10" w:rsidP="00936C10">
            <w:pPr>
              <w:jc w:val="both"/>
              <w:rPr>
                <w:sz w:val="20"/>
                <w:szCs w:val="20"/>
              </w:rPr>
            </w:pPr>
            <w:r w:rsidRPr="006D7669">
              <w:rPr>
                <w:sz w:val="20"/>
                <w:szCs w:val="20"/>
              </w:rPr>
              <w:lastRenderedPageBreak/>
              <w:t>April 12, 2017</w:t>
            </w:r>
          </w:p>
          <w:p w:rsidR="00936C10" w:rsidRPr="006D7669" w:rsidRDefault="00936C10" w:rsidP="00936C10">
            <w:pPr>
              <w:jc w:val="both"/>
              <w:rPr>
                <w:sz w:val="20"/>
                <w:szCs w:val="20"/>
              </w:rPr>
            </w:pPr>
            <w:r w:rsidRPr="006D7669">
              <w:rPr>
                <w:sz w:val="20"/>
                <w:szCs w:val="20"/>
              </w:rPr>
              <w:t>Court of Appeal for Ontario</w:t>
            </w:r>
          </w:p>
          <w:p w:rsidR="00936C10" w:rsidRPr="006D7669" w:rsidRDefault="00936C10" w:rsidP="00936C10">
            <w:pPr>
              <w:jc w:val="both"/>
              <w:rPr>
                <w:sz w:val="20"/>
                <w:szCs w:val="20"/>
              </w:rPr>
            </w:pPr>
            <w:r w:rsidRPr="006D7669">
              <w:rPr>
                <w:sz w:val="20"/>
                <w:szCs w:val="20"/>
              </w:rPr>
              <w:t xml:space="preserve">(Strathy C.J.O. and </w:t>
            </w:r>
            <w:proofErr w:type="spellStart"/>
            <w:r w:rsidRPr="006D7669">
              <w:rPr>
                <w:sz w:val="20"/>
                <w:szCs w:val="20"/>
              </w:rPr>
              <w:t>LaForme</w:t>
            </w:r>
            <w:proofErr w:type="spellEnd"/>
            <w:r w:rsidRPr="006D7669">
              <w:rPr>
                <w:sz w:val="20"/>
                <w:szCs w:val="20"/>
              </w:rPr>
              <w:t xml:space="preserve"> and </w:t>
            </w:r>
            <w:proofErr w:type="spellStart"/>
            <w:r w:rsidRPr="006D7669">
              <w:rPr>
                <w:sz w:val="20"/>
                <w:szCs w:val="20"/>
              </w:rPr>
              <w:t>Huscroft</w:t>
            </w:r>
            <w:proofErr w:type="spellEnd"/>
            <w:r w:rsidRPr="006D7669">
              <w:rPr>
                <w:sz w:val="20"/>
                <w:szCs w:val="20"/>
              </w:rPr>
              <w:t xml:space="preserve"> JJ.A.)</w:t>
            </w:r>
          </w:p>
          <w:p w:rsidR="00936C10" w:rsidRPr="006D7669" w:rsidRDefault="00C339CA" w:rsidP="00936C10">
            <w:pPr>
              <w:jc w:val="both"/>
              <w:rPr>
                <w:sz w:val="20"/>
                <w:szCs w:val="20"/>
              </w:rPr>
            </w:pPr>
            <w:hyperlink r:id="rId32" w:history="1">
              <w:r w:rsidR="00936C10" w:rsidRPr="006D7669">
                <w:rPr>
                  <w:rStyle w:val="Hyperlink"/>
                  <w:sz w:val="20"/>
                  <w:szCs w:val="20"/>
                </w:rPr>
                <w:t>2017 ONCA 295</w:t>
              </w:r>
            </w:hyperlink>
          </w:p>
          <w:p w:rsidR="00936C10" w:rsidRPr="006D7669" w:rsidRDefault="00936C10" w:rsidP="00936C10">
            <w:pPr>
              <w:jc w:val="both"/>
              <w:rPr>
                <w:sz w:val="20"/>
                <w:szCs w:val="20"/>
              </w:rPr>
            </w:pPr>
            <w:r w:rsidRPr="006D7669">
              <w:rPr>
                <w:sz w:val="20"/>
                <w:szCs w:val="20"/>
              </w:rPr>
              <w:t>File No.: C60176</w:t>
            </w:r>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Previous Court of Appeal decision affirmed.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June 12, 2017</w:t>
            </w:r>
          </w:p>
          <w:p w:rsidR="00936C10" w:rsidRPr="006D7669" w:rsidRDefault="00936C10" w:rsidP="00936C10">
            <w:pPr>
              <w:jc w:val="both"/>
              <w:rPr>
                <w:sz w:val="20"/>
                <w:szCs w:val="20"/>
              </w:rPr>
            </w:pPr>
            <w:r w:rsidRPr="006D7669">
              <w:rPr>
                <w:sz w:val="20"/>
                <w:szCs w:val="20"/>
              </w:rPr>
              <w:t>Supreme Court of Canada</w:t>
            </w: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Application for leave to appeal filed.</w:t>
            </w:r>
          </w:p>
          <w:p w:rsidR="00936C10" w:rsidRPr="006D7669" w:rsidRDefault="00936C10" w:rsidP="00936C10">
            <w:pPr>
              <w:jc w:val="both"/>
              <w:rPr>
                <w:sz w:val="20"/>
                <w:szCs w:val="20"/>
              </w:rPr>
            </w:pPr>
          </w:p>
        </w:tc>
      </w:tr>
    </w:tbl>
    <w:p w:rsidR="00936C10" w:rsidRPr="006D7669" w:rsidRDefault="00C339CA" w:rsidP="00936C10">
      <w:pPr>
        <w:jc w:val="both"/>
        <w:rPr>
          <w:sz w:val="20"/>
          <w:szCs w:val="20"/>
        </w:rPr>
      </w:pPr>
      <w:r>
        <w:rPr>
          <w:sz w:val="20"/>
          <w:szCs w:val="20"/>
        </w:rPr>
        <w:pict>
          <v:rect id="_x0000_i1048" style="width:2in;height:1pt" o:hrpct="0" o:hralign="center" o:hrstd="t" o:hrnoshade="t" o:hr="t" fillcolor="black" stroked="f"/>
        </w:pict>
      </w:r>
    </w:p>
    <w:p w:rsidR="00936C10" w:rsidRPr="006D7669" w:rsidRDefault="00936C10" w:rsidP="00936C10">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C10" w:rsidRPr="006D7669" w:rsidTr="00936C10">
        <w:tc>
          <w:tcPr>
            <w:tcW w:w="543" w:type="pct"/>
          </w:tcPr>
          <w:p w:rsidR="00936C10" w:rsidRPr="006D7669" w:rsidRDefault="00936C10" w:rsidP="00936C10">
            <w:pPr>
              <w:jc w:val="both"/>
              <w:rPr>
                <w:sz w:val="20"/>
                <w:szCs w:val="20"/>
                <w:lang w:val="fr-CA"/>
              </w:rPr>
            </w:pPr>
            <w:r w:rsidRPr="006D7669">
              <w:rPr>
                <w:rStyle w:val="SCCFileNumberChar"/>
                <w:sz w:val="20"/>
                <w:szCs w:val="20"/>
                <w:lang w:val="fr-CA"/>
              </w:rPr>
              <w:t>37045</w:t>
            </w:r>
          </w:p>
        </w:tc>
        <w:tc>
          <w:tcPr>
            <w:tcW w:w="4457" w:type="pct"/>
            <w:gridSpan w:val="3"/>
          </w:tcPr>
          <w:p w:rsidR="00936C10" w:rsidRPr="006D7669" w:rsidRDefault="00936C10" w:rsidP="00936C10">
            <w:pPr>
              <w:pStyle w:val="SCCLsocParty"/>
              <w:jc w:val="both"/>
              <w:rPr>
                <w:b/>
                <w:sz w:val="20"/>
                <w:szCs w:val="20"/>
                <w:lang w:val="en-US"/>
              </w:rPr>
            </w:pPr>
            <w:r w:rsidRPr="006D7669">
              <w:rPr>
                <w:b/>
                <w:sz w:val="20"/>
                <w:szCs w:val="20"/>
                <w:lang w:val="en-US"/>
              </w:rPr>
              <w:t xml:space="preserve">Celia </w:t>
            </w:r>
            <w:proofErr w:type="spellStart"/>
            <w:r w:rsidRPr="006D7669">
              <w:rPr>
                <w:b/>
                <w:sz w:val="20"/>
                <w:szCs w:val="20"/>
                <w:lang w:val="en-US"/>
              </w:rPr>
              <w:t>Sankar</w:t>
            </w:r>
            <w:proofErr w:type="spellEnd"/>
            <w:r w:rsidRPr="006D7669">
              <w:rPr>
                <w:b/>
                <w:sz w:val="20"/>
                <w:szCs w:val="20"/>
                <w:lang w:val="en-US"/>
              </w:rPr>
              <w:t xml:space="preserve"> c. Bell Mobility Inc.</w:t>
            </w:r>
          </w:p>
          <w:p w:rsidR="00936C10" w:rsidRPr="006D7669" w:rsidRDefault="00936C10" w:rsidP="00936C10">
            <w:pPr>
              <w:jc w:val="both"/>
              <w:rPr>
                <w:sz w:val="20"/>
                <w:szCs w:val="20"/>
                <w:lang w:val="fr-CA"/>
              </w:rPr>
            </w:pPr>
            <w:r w:rsidRPr="006D7669">
              <w:rPr>
                <w:sz w:val="20"/>
                <w:szCs w:val="20"/>
                <w:lang w:val="fr-CA"/>
              </w:rPr>
              <w:t>(Ont.) (Civile) (Sur autorisation)</w:t>
            </w:r>
          </w:p>
        </w:tc>
      </w:tr>
      <w:tr w:rsidR="00936C10" w:rsidRPr="00B42581" w:rsidTr="00936C10">
        <w:tc>
          <w:tcPr>
            <w:tcW w:w="543" w:type="pct"/>
          </w:tcPr>
          <w:p w:rsidR="00936C10" w:rsidRPr="006D7669" w:rsidRDefault="00936C10" w:rsidP="00936C10">
            <w:pPr>
              <w:jc w:val="both"/>
              <w:rPr>
                <w:rStyle w:val="SCCFileNumberChar"/>
                <w:sz w:val="20"/>
                <w:szCs w:val="20"/>
                <w:lang w:val="fr-CA"/>
              </w:rPr>
            </w:pPr>
            <w:r>
              <w:rPr>
                <w:rStyle w:val="SCCFileNumberChar"/>
                <w:sz w:val="20"/>
                <w:szCs w:val="20"/>
                <w:lang w:val="fr-CA"/>
              </w:rPr>
              <w:t>Coram :</w:t>
            </w:r>
          </w:p>
        </w:tc>
        <w:tc>
          <w:tcPr>
            <w:tcW w:w="4457" w:type="pct"/>
            <w:gridSpan w:val="3"/>
          </w:tcPr>
          <w:p w:rsidR="00936C10" w:rsidRDefault="009C25D6" w:rsidP="00936C10">
            <w:pPr>
              <w:pStyle w:val="SCCLsocParty"/>
              <w:jc w:val="both"/>
              <w:rPr>
                <w:sz w:val="20"/>
                <w:szCs w:val="20"/>
                <w:lang w:val="fr-FR"/>
              </w:rPr>
            </w:pPr>
            <w:r w:rsidRPr="00A83CEB">
              <w:rPr>
                <w:sz w:val="20"/>
                <w:szCs w:val="20"/>
                <w:lang w:val="fr-FR"/>
              </w:rPr>
              <w:t xml:space="preserve">La juge en chef </w:t>
            </w:r>
            <w:proofErr w:type="spellStart"/>
            <w:r w:rsidRPr="00A83CEB">
              <w:rPr>
                <w:sz w:val="20"/>
                <w:szCs w:val="20"/>
                <w:lang w:val="fr-FR"/>
              </w:rPr>
              <w:t>McLachlin</w:t>
            </w:r>
            <w:proofErr w:type="spellEnd"/>
            <w:r w:rsidRPr="00A83CEB">
              <w:rPr>
                <w:sz w:val="20"/>
                <w:szCs w:val="20"/>
                <w:lang w:val="fr-FR"/>
              </w:rPr>
              <w:t xml:space="preserve"> et les juges Abella, </w:t>
            </w:r>
            <w:proofErr w:type="spellStart"/>
            <w:r w:rsidRPr="00A83CEB">
              <w:rPr>
                <w:sz w:val="20"/>
                <w:szCs w:val="20"/>
                <w:lang w:val="fr-FR"/>
              </w:rPr>
              <w:t>Moldaver</w:t>
            </w:r>
            <w:proofErr w:type="spellEnd"/>
            <w:r w:rsidRPr="00A83CEB">
              <w:rPr>
                <w:sz w:val="20"/>
                <w:szCs w:val="20"/>
                <w:lang w:val="fr-FR"/>
              </w:rPr>
              <w:t xml:space="preserve">, </w:t>
            </w:r>
            <w:proofErr w:type="spellStart"/>
            <w:r w:rsidRPr="00A83CEB">
              <w:rPr>
                <w:sz w:val="20"/>
                <w:szCs w:val="20"/>
                <w:lang w:val="fr-FR"/>
              </w:rPr>
              <w:t>Karakatsanis</w:t>
            </w:r>
            <w:proofErr w:type="spellEnd"/>
            <w:r w:rsidRPr="00A83CEB">
              <w:rPr>
                <w:sz w:val="20"/>
                <w:szCs w:val="20"/>
                <w:lang w:val="fr-FR"/>
              </w:rPr>
              <w:t>, Wagner, Gascon, Côté, Brown et Rowe</w:t>
            </w:r>
          </w:p>
          <w:p w:rsidR="009C25D6" w:rsidRPr="009C25D6" w:rsidRDefault="009C25D6" w:rsidP="009C25D6">
            <w:pPr>
              <w:rPr>
                <w:lang w:val="fr-FR"/>
              </w:rPr>
            </w:pPr>
          </w:p>
        </w:tc>
      </w:tr>
      <w:tr w:rsidR="00936C10" w:rsidRPr="00B42581" w:rsidTr="00936C10">
        <w:tc>
          <w:tcPr>
            <w:tcW w:w="5000" w:type="pct"/>
            <w:gridSpan w:val="4"/>
          </w:tcPr>
          <w:p w:rsidR="00936C10" w:rsidRDefault="009C25D6" w:rsidP="00936C10">
            <w:pPr>
              <w:pStyle w:val="SCCLsocParty"/>
              <w:jc w:val="both"/>
              <w:rPr>
                <w:sz w:val="20"/>
                <w:szCs w:val="20"/>
              </w:rPr>
            </w:pPr>
            <w:r w:rsidRPr="00A83CEB">
              <w:rPr>
                <w:sz w:val="20"/>
                <w:szCs w:val="20"/>
              </w:rPr>
              <w:t xml:space="preserve">La demande d’autorisation d’appel de l’arrêt de la </w:t>
            </w:r>
            <w:r w:rsidRPr="00A83CEB">
              <w:rPr>
                <w:sz w:val="20"/>
                <w:szCs w:val="20"/>
                <w:lang w:val="fr-FR"/>
              </w:rPr>
              <w:t>Cour d’appel de l’Ontario</w:t>
            </w:r>
            <w:r w:rsidRPr="00A83CEB">
              <w:rPr>
                <w:sz w:val="20"/>
                <w:szCs w:val="20"/>
              </w:rPr>
              <w:t xml:space="preserve">, numéro </w:t>
            </w:r>
            <w:r w:rsidRPr="00A83CEB">
              <w:rPr>
                <w:sz w:val="20"/>
                <w:szCs w:val="20"/>
                <w:lang w:val="fr-FR"/>
              </w:rPr>
              <w:t>C60176, 2017 ONCA 295</w:t>
            </w:r>
            <w:r w:rsidRPr="00A83CEB">
              <w:rPr>
                <w:sz w:val="20"/>
                <w:szCs w:val="20"/>
              </w:rPr>
              <w:t xml:space="preserve">, daté du </w:t>
            </w:r>
            <w:r w:rsidRPr="00A83CEB">
              <w:rPr>
                <w:sz w:val="20"/>
                <w:szCs w:val="20"/>
                <w:lang w:val="fr-FR"/>
              </w:rPr>
              <w:t>12 avril 2017</w:t>
            </w:r>
            <w:r w:rsidRPr="00A83CEB">
              <w:rPr>
                <w:sz w:val="20"/>
                <w:szCs w:val="20"/>
              </w:rPr>
              <w:t>, est rejetée avec dépens.</w:t>
            </w:r>
          </w:p>
          <w:p w:rsidR="009C25D6" w:rsidRPr="009C25D6" w:rsidRDefault="009C25D6" w:rsidP="009C25D6">
            <w:pPr>
              <w:rPr>
                <w:lang w:val="fr-CA"/>
              </w:rPr>
            </w:pPr>
          </w:p>
        </w:tc>
      </w:tr>
      <w:tr w:rsidR="00936C10" w:rsidRPr="00B42581" w:rsidTr="00936C10">
        <w:tc>
          <w:tcPr>
            <w:tcW w:w="5000" w:type="pct"/>
            <w:gridSpan w:val="4"/>
          </w:tcPr>
          <w:p w:rsidR="00936C10" w:rsidRPr="006D7669" w:rsidRDefault="00936C10" w:rsidP="00936C10">
            <w:pPr>
              <w:jc w:val="both"/>
              <w:rPr>
                <w:sz w:val="20"/>
                <w:szCs w:val="20"/>
                <w:lang w:val="fr-CA"/>
              </w:rPr>
            </w:pPr>
            <w:r w:rsidRPr="006D7669">
              <w:rPr>
                <w:sz w:val="20"/>
                <w:szCs w:val="20"/>
                <w:lang w:val="fr-CA"/>
              </w:rPr>
              <w:t xml:space="preserve">Contrats – Violation de contrat – Comptes de cartes d’appel sans fil prépayées – Recours collectif certifié alléguant que Bell a irrégulièrement perçu des fonds inutilisés des comptes d’abonnés qui omettaient de « recharger » leur compte avant la fin de leur « période active » – Jugement sommaire en faveur de Bell – La Cour d’appel a rejeté l’appel – Lors du renvoi de l’affaire par la Cour suprême, la Cour d’appel confirme sa décision précédente </w:t>
            </w:r>
            <w:r w:rsidRPr="006D7669">
              <w:rPr>
                <w:color w:val="1F1F1F"/>
                <w:sz w:val="20"/>
                <w:szCs w:val="20"/>
                <w:lang w:val="fr-CA"/>
              </w:rPr>
              <w:t xml:space="preserve">– La décision de la Cour d’appel va-t-elle à l’encontre de l’arrêt </w:t>
            </w:r>
            <w:proofErr w:type="spellStart"/>
            <w:r w:rsidRPr="006D7669">
              <w:rPr>
                <w:i/>
                <w:sz w:val="20"/>
                <w:szCs w:val="20"/>
                <w:lang w:val="fr-CA" w:eastAsia="en-CA"/>
              </w:rPr>
              <w:t>Ledcor</w:t>
            </w:r>
            <w:proofErr w:type="spellEnd"/>
            <w:r w:rsidRPr="006D7669">
              <w:rPr>
                <w:i/>
                <w:sz w:val="20"/>
                <w:szCs w:val="20"/>
                <w:lang w:val="fr-CA" w:eastAsia="en-CA"/>
              </w:rPr>
              <w:t xml:space="preserve"> Construction Ltd. c. Société d’assurance d’indemnisation </w:t>
            </w:r>
            <w:proofErr w:type="spellStart"/>
            <w:r w:rsidRPr="006D7669">
              <w:rPr>
                <w:i/>
                <w:sz w:val="20"/>
                <w:szCs w:val="20"/>
                <w:lang w:val="fr-CA" w:eastAsia="en-CA"/>
              </w:rPr>
              <w:t>Northbridge</w:t>
            </w:r>
            <w:proofErr w:type="spellEnd"/>
            <w:r w:rsidRPr="006D7669">
              <w:rPr>
                <w:sz w:val="20"/>
                <w:szCs w:val="20"/>
                <w:lang w:val="fr-CA" w:eastAsia="en-CA"/>
              </w:rPr>
              <w:t>, 2016 CSC 37, [2016] 2 R.C.S. 23</w:t>
            </w:r>
            <w:r w:rsidRPr="006D7669">
              <w:rPr>
                <w:sz w:val="20"/>
                <w:szCs w:val="20"/>
                <w:lang w:val="fr-CA"/>
              </w:rPr>
              <w:t xml:space="preserve">? </w:t>
            </w:r>
            <w:r w:rsidRPr="006D7669">
              <w:rPr>
                <w:color w:val="1F1F1F"/>
                <w:sz w:val="20"/>
                <w:szCs w:val="20"/>
                <w:lang w:val="fr-CA"/>
              </w:rPr>
              <w:t>– L’explication de la Cour d’appel concernant les principes de certification des contrats types était-elle juste</w:t>
            </w:r>
            <w:r w:rsidRPr="006D7669">
              <w:rPr>
                <w:sz w:val="20"/>
                <w:szCs w:val="20"/>
                <w:lang w:val="fr-CA"/>
              </w:rPr>
              <w:t xml:space="preserve">?   </w:t>
            </w:r>
          </w:p>
        </w:tc>
      </w:tr>
      <w:tr w:rsidR="00936C10" w:rsidRPr="00B42581" w:rsidTr="00936C10">
        <w:tc>
          <w:tcPr>
            <w:tcW w:w="5000" w:type="pct"/>
            <w:gridSpan w:val="4"/>
          </w:tcPr>
          <w:p w:rsidR="00936C10" w:rsidRPr="006D7669" w:rsidRDefault="00936C10" w:rsidP="00936C10">
            <w:pPr>
              <w:jc w:val="both"/>
              <w:rPr>
                <w:sz w:val="20"/>
                <w:szCs w:val="20"/>
                <w:lang w:val="fr-CA"/>
              </w:rPr>
            </w:pPr>
          </w:p>
        </w:tc>
      </w:tr>
      <w:tr w:rsidR="00936C10" w:rsidRPr="00B42581" w:rsidTr="00936C10">
        <w:trPr>
          <w:trHeight w:val="4815"/>
        </w:trPr>
        <w:tc>
          <w:tcPr>
            <w:tcW w:w="5000" w:type="pct"/>
            <w:gridSpan w:val="4"/>
          </w:tcPr>
          <w:p w:rsidR="00936C10" w:rsidRPr="006D7669" w:rsidRDefault="00936C10" w:rsidP="00936C10">
            <w:pPr>
              <w:jc w:val="both"/>
              <w:rPr>
                <w:sz w:val="20"/>
                <w:szCs w:val="20"/>
                <w:lang w:val="fr-CA"/>
              </w:rPr>
            </w:pPr>
            <w:r w:rsidRPr="006D7669">
              <w:rPr>
                <w:sz w:val="20"/>
                <w:szCs w:val="20"/>
                <w:lang w:val="fr-CA"/>
              </w:rPr>
              <w:t xml:space="preserve">Cette affaire porte sur les comptes de cartes d’appel sans fil prépayées. Elle concerne le sort des soldes qui demeurent dans le compte d’une abonnée de Bell </w:t>
            </w:r>
            <w:proofErr w:type="spellStart"/>
            <w:r w:rsidRPr="006D7669">
              <w:rPr>
                <w:sz w:val="20"/>
                <w:szCs w:val="20"/>
                <w:lang w:val="fr-CA"/>
              </w:rPr>
              <w:t>Mobility</w:t>
            </w:r>
            <w:proofErr w:type="spellEnd"/>
            <w:r w:rsidRPr="006D7669">
              <w:rPr>
                <w:sz w:val="20"/>
                <w:szCs w:val="20"/>
                <w:lang w:val="fr-CA"/>
              </w:rPr>
              <w:t xml:space="preserve"> Inc. lorsque cette dernière omet de « recharger » le compte avant la fin de sa « période active ». Les rechargements des cartes prépayées de Bell permettent aux clients d’ajouter des crédits à leurs comptes et de prolonger leur période active, ce qui leur donne accès au réseau sans fil de Bell. Pendant la période en cause, Bell avait pour pratique de réclamer les fonds inutilisés le jour qui suivait la fin de la période active.</w:t>
            </w:r>
          </w:p>
          <w:p w:rsidR="00936C10" w:rsidRPr="006D7669" w:rsidRDefault="00936C10" w:rsidP="00936C10">
            <w:pPr>
              <w:jc w:val="both"/>
              <w:rPr>
                <w:sz w:val="20"/>
                <w:szCs w:val="20"/>
                <w:lang w:val="fr-CA"/>
              </w:rPr>
            </w:pPr>
          </w:p>
          <w:p w:rsidR="00936C10" w:rsidRPr="006D7669" w:rsidRDefault="00936C10" w:rsidP="00936C10">
            <w:pPr>
              <w:jc w:val="both"/>
              <w:rPr>
                <w:sz w:val="20"/>
                <w:szCs w:val="20"/>
                <w:lang w:val="fr-CA"/>
              </w:rPr>
            </w:pPr>
            <w:r w:rsidRPr="006D7669">
              <w:rPr>
                <w:sz w:val="20"/>
                <w:szCs w:val="20"/>
                <w:lang w:val="fr-CA"/>
              </w:rPr>
              <w:t xml:space="preserve">Dans son recours collectif, la demanderesse, Mme Sankar, a allégué que Bell percevait irrégulièrement ces fonds. Selon la demanderesse, le contrat prévoyait que Bell devait attendre le deuxième jour qui suivait la fin de la période active et non pas le premier jour. </w:t>
            </w:r>
          </w:p>
          <w:p w:rsidR="00936C10" w:rsidRPr="006D7669" w:rsidRDefault="00936C10" w:rsidP="00936C10">
            <w:pPr>
              <w:jc w:val="both"/>
              <w:rPr>
                <w:sz w:val="20"/>
                <w:szCs w:val="20"/>
                <w:lang w:val="fr-CA"/>
              </w:rPr>
            </w:pPr>
          </w:p>
          <w:p w:rsidR="00936C10" w:rsidRPr="006D7669" w:rsidRDefault="00936C10" w:rsidP="00936C10">
            <w:pPr>
              <w:jc w:val="both"/>
              <w:rPr>
                <w:sz w:val="20"/>
                <w:szCs w:val="20"/>
                <w:lang w:val="fr-CA"/>
              </w:rPr>
            </w:pPr>
            <w:r w:rsidRPr="006D7669">
              <w:rPr>
                <w:sz w:val="20"/>
                <w:szCs w:val="20"/>
                <w:lang w:val="fr-CA"/>
              </w:rPr>
              <w:t xml:space="preserve">Le juge de première instance a statué que Bell n’avait pas violé son contrat et il a prononcé un jugement sommaire, tranchant les questions communes en faveur de Bell et il a rejeté le recours collectif. La Cour d’appel a rejeté l’appel. </w:t>
            </w:r>
          </w:p>
          <w:p w:rsidR="00936C10" w:rsidRPr="006D7669" w:rsidRDefault="00936C10" w:rsidP="00936C10">
            <w:pPr>
              <w:jc w:val="both"/>
              <w:rPr>
                <w:sz w:val="20"/>
                <w:szCs w:val="20"/>
                <w:lang w:val="fr-CA"/>
              </w:rPr>
            </w:pPr>
          </w:p>
          <w:p w:rsidR="00936C10" w:rsidRPr="006D7669" w:rsidRDefault="00936C10" w:rsidP="00936C10">
            <w:pPr>
              <w:jc w:val="both"/>
              <w:rPr>
                <w:sz w:val="20"/>
                <w:szCs w:val="20"/>
                <w:lang w:val="fr-CA" w:eastAsia="en-CA"/>
              </w:rPr>
            </w:pPr>
            <w:r w:rsidRPr="006D7669">
              <w:rPr>
                <w:sz w:val="20"/>
                <w:szCs w:val="20"/>
                <w:lang w:val="fr-CA" w:eastAsia="en-CA"/>
              </w:rPr>
              <w:t xml:space="preserve">La demanderesse a présenté une demande d’autorisation d’appel à la Cour. La Cour a renvoyé l’affaire à la Cour d’appel pour qu’elle rende une décision conformément à l’arrêt </w:t>
            </w:r>
            <w:proofErr w:type="spellStart"/>
            <w:r w:rsidRPr="006D7669">
              <w:rPr>
                <w:i/>
                <w:sz w:val="20"/>
                <w:szCs w:val="20"/>
                <w:lang w:val="fr-CA" w:eastAsia="en-CA"/>
              </w:rPr>
              <w:t>Ledcor</w:t>
            </w:r>
            <w:proofErr w:type="spellEnd"/>
            <w:r w:rsidRPr="006D7669">
              <w:rPr>
                <w:i/>
                <w:sz w:val="20"/>
                <w:szCs w:val="20"/>
                <w:lang w:val="fr-CA" w:eastAsia="en-CA"/>
              </w:rPr>
              <w:t xml:space="preserve"> Construction Ltd. c. Société d’assurance d’indemnisation </w:t>
            </w:r>
            <w:proofErr w:type="spellStart"/>
            <w:r w:rsidRPr="006D7669">
              <w:rPr>
                <w:i/>
                <w:sz w:val="20"/>
                <w:szCs w:val="20"/>
                <w:lang w:val="fr-CA" w:eastAsia="en-CA"/>
              </w:rPr>
              <w:t>Northbridge</w:t>
            </w:r>
            <w:proofErr w:type="spellEnd"/>
            <w:r w:rsidRPr="006D7669">
              <w:rPr>
                <w:sz w:val="20"/>
                <w:szCs w:val="20"/>
                <w:lang w:val="fr-CA" w:eastAsia="en-CA"/>
              </w:rPr>
              <w:t xml:space="preserve">, 2016 CSC 37, [2016] 2 R.C.S. 23. La Cour d’appel a examiné l’affaire à nouveau conformément à l’ordonnance de renvoi et a confirmé sa décision initiale. </w:t>
            </w:r>
          </w:p>
          <w:p w:rsidR="00936C10" w:rsidRPr="006D7669" w:rsidRDefault="00936C10" w:rsidP="00936C10">
            <w:pPr>
              <w:jc w:val="both"/>
              <w:rPr>
                <w:sz w:val="20"/>
                <w:szCs w:val="20"/>
                <w:lang w:val="fr-CA" w:eastAsia="en-CA"/>
              </w:rPr>
            </w:pPr>
          </w:p>
          <w:p w:rsidR="00936C10" w:rsidRPr="006D7669" w:rsidRDefault="00936C10" w:rsidP="00936C10">
            <w:pPr>
              <w:jc w:val="both"/>
              <w:rPr>
                <w:sz w:val="20"/>
                <w:szCs w:val="20"/>
                <w:lang w:val="fr-CA" w:eastAsia="en-CA"/>
              </w:rPr>
            </w:pPr>
            <w:r w:rsidRPr="006D7669">
              <w:rPr>
                <w:sz w:val="20"/>
                <w:szCs w:val="20"/>
                <w:lang w:val="fr-CA" w:eastAsia="en-CA"/>
              </w:rPr>
              <w:t xml:space="preserve">La demanderesse sollicite l’autorisation d’interjeter appel pour une deuxième fois.  </w:t>
            </w:r>
          </w:p>
          <w:p w:rsidR="00936C10" w:rsidRPr="006D7669" w:rsidRDefault="00936C10" w:rsidP="00936C10">
            <w:pPr>
              <w:jc w:val="both"/>
              <w:rPr>
                <w:sz w:val="20"/>
                <w:szCs w:val="20"/>
                <w:lang w:val="fr-CA"/>
              </w:rPr>
            </w:pPr>
          </w:p>
        </w:tc>
      </w:tr>
      <w:tr w:rsidR="00936C10" w:rsidRPr="00B42581" w:rsidTr="00936C10">
        <w:trPr>
          <w:trHeight w:val="1143"/>
        </w:trPr>
        <w:tc>
          <w:tcPr>
            <w:tcW w:w="2427" w:type="pct"/>
            <w:gridSpan w:val="2"/>
          </w:tcPr>
          <w:p w:rsidR="00936C10" w:rsidRPr="006D7669" w:rsidRDefault="00936C10" w:rsidP="00936C10">
            <w:pPr>
              <w:jc w:val="both"/>
              <w:rPr>
                <w:sz w:val="20"/>
                <w:szCs w:val="20"/>
                <w:lang w:val="fr-CA"/>
              </w:rPr>
            </w:pPr>
            <w:r w:rsidRPr="006D7669">
              <w:rPr>
                <w:sz w:val="20"/>
                <w:szCs w:val="20"/>
                <w:lang w:val="fr-CA"/>
              </w:rPr>
              <w:lastRenderedPageBreak/>
              <w:t>4 octobre 2013</w:t>
            </w:r>
          </w:p>
          <w:p w:rsidR="00936C10" w:rsidRPr="006D7669" w:rsidRDefault="00936C10" w:rsidP="00936C10">
            <w:pPr>
              <w:jc w:val="both"/>
              <w:rPr>
                <w:sz w:val="20"/>
                <w:szCs w:val="20"/>
                <w:lang w:val="fr-CA"/>
              </w:rPr>
            </w:pPr>
            <w:r w:rsidRPr="006D7669">
              <w:rPr>
                <w:sz w:val="20"/>
                <w:szCs w:val="20"/>
                <w:lang w:val="fr-CA"/>
              </w:rPr>
              <w:t xml:space="preserve">Cour supérieure de justice de l’Ontario </w:t>
            </w:r>
          </w:p>
          <w:p w:rsidR="00936C10" w:rsidRPr="006D7669" w:rsidRDefault="00936C10" w:rsidP="00936C10">
            <w:pPr>
              <w:jc w:val="both"/>
              <w:rPr>
                <w:sz w:val="20"/>
                <w:szCs w:val="20"/>
                <w:lang w:val="fr-CA"/>
              </w:rPr>
            </w:pPr>
            <w:r w:rsidRPr="006D7669">
              <w:rPr>
                <w:sz w:val="20"/>
                <w:szCs w:val="20"/>
                <w:lang w:val="fr-CA"/>
              </w:rPr>
              <w:t xml:space="preserve">(Juge </w:t>
            </w:r>
            <w:proofErr w:type="spellStart"/>
            <w:r w:rsidRPr="006D7669">
              <w:rPr>
                <w:sz w:val="20"/>
                <w:szCs w:val="20"/>
                <w:lang w:val="fr-CA"/>
              </w:rPr>
              <w:t>Belobaba</w:t>
            </w:r>
            <w:proofErr w:type="spellEnd"/>
            <w:r w:rsidRPr="006D7669">
              <w:rPr>
                <w:sz w:val="20"/>
                <w:szCs w:val="20"/>
                <w:lang w:val="fr-CA"/>
              </w:rPr>
              <w:t>)</w:t>
            </w:r>
          </w:p>
          <w:p w:rsidR="00936C10" w:rsidRPr="006D7669" w:rsidRDefault="00C339CA" w:rsidP="00936C10">
            <w:pPr>
              <w:jc w:val="both"/>
              <w:rPr>
                <w:sz w:val="20"/>
                <w:szCs w:val="20"/>
                <w:lang w:val="fr-CA"/>
              </w:rPr>
            </w:pPr>
            <w:hyperlink r:id="rId33" w:history="1">
              <w:r w:rsidR="00936C10" w:rsidRPr="006D7669">
                <w:rPr>
                  <w:rStyle w:val="Hyperlink"/>
                  <w:sz w:val="20"/>
                  <w:szCs w:val="20"/>
                  <w:lang w:val="fr-CA"/>
                </w:rPr>
                <w:t>2013 ONSC 5916</w:t>
              </w:r>
            </w:hyperlink>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Certification du recours collectif contre Bell.</w:t>
            </w:r>
          </w:p>
          <w:p w:rsidR="00936C10" w:rsidRPr="006D7669" w:rsidRDefault="00936C10" w:rsidP="00936C10">
            <w:pPr>
              <w:jc w:val="both"/>
              <w:rPr>
                <w:sz w:val="20"/>
                <w:szCs w:val="20"/>
                <w:lang w:val="fr-CA"/>
              </w:rPr>
            </w:pPr>
          </w:p>
        </w:tc>
      </w:tr>
      <w:tr w:rsidR="00936C10" w:rsidRPr="00B42581" w:rsidTr="00936C10">
        <w:trPr>
          <w:trHeight w:val="1170"/>
        </w:trPr>
        <w:tc>
          <w:tcPr>
            <w:tcW w:w="2427" w:type="pct"/>
            <w:gridSpan w:val="2"/>
          </w:tcPr>
          <w:p w:rsidR="00936C10" w:rsidRPr="006D7669" w:rsidRDefault="00936C10" w:rsidP="00936C10">
            <w:pPr>
              <w:jc w:val="both"/>
              <w:rPr>
                <w:sz w:val="20"/>
                <w:szCs w:val="20"/>
                <w:lang w:val="fr-CA"/>
              </w:rPr>
            </w:pPr>
            <w:r w:rsidRPr="006D7669">
              <w:rPr>
                <w:sz w:val="20"/>
                <w:szCs w:val="20"/>
                <w:lang w:val="fr-CA"/>
              </w:rPr>
              <w:t>12 février 2015 et 2 avril 2015</w:t>
            </w:r>
          </w:p>
          <w:p w:rsidR="00936C10" w:rsidRPr="006D7669" w:rsidRDefault="00936C10" w:rsidP="00936C10">
            <w:pPr>
              <w:jc w:val="both"/>
              <w:rPr>
                <w:sz w:val="20"/>
                <w:szCs w:val="20"/>
                <w:lang w:val="fr-CA"/>
              </w:rPr>
            </w:pPr>
            <w:r w:rsidRPr="006D7669">
              <w:rPr>
                <w:sz w:val="20"/>
                <w:szCs w:val="20"/>
                <w:lang w:val="fr-CA"/>
              </w:rPr>
              <w:t>Cour supérieure de justice de l’Ontario</w:t>
            </w:r>
          </w:p>
          <w:p w:rsidR="00936C10" w:rsidRPr="006D7669" w:rsidRDefault="00936C10" w:rsidP="00936C10">
            <w:pPr>
              <w:jc w:val="both"/>
              <w:rPr>
                <w:sz w:val="20"/>
                <w:szCs w:val="20"/>
                <w:lang w:val="fr-CA"/>
              </w:rPr>
            </w:pPr>
            <w:r w:rsidRPr="006D7669">
              <w:rPr>
                <w:sz w:val="20"/>
                <w:szCs w:val="20"/>
                <w:lang w:val="fr-CA"/>
              </w:rPr>
              <w:t xml:space="preserve">(Juge </w:t>
            </w:r>
            <w:proofErr w:type="spellStart"/>
            <w:r w:rsidRPr="006D7669">
              <w:rPr>
                <w:sz w:val="20"/>
                <w:szCs w:val="20"/>
                <w:lang w:val="fr-CA"/>
              </w:rPr>
              <w:t>Belobaba</w:t>
            </w:r>
            <w:proofErr w:type="spellEnd"/>
            <w:r w:rsidRPr="006D7669">
              <w:rPr>
                <w:sz w:val="20"/>
                <w:szCs w:val="20"/>
                <w:lang w:val="fr-CA"/>
              </w:rPr>
              <w:t>)</w:t>
            </w:r>
          </w:p>
          <w:p w:rsidR="00936C10" w:rsidRPr="006D7669" w:rsidRDefault="00C339CA" w:rsidP="00936C10">
            <w:pPr>
              <w:jc w:val="both"/>
              <w:rPr>
                <w:rStyle w:val="Hyperlink"/>
                <w:sz w:val="20"/>
                <w:szCs w:val="20"/>
                <w:lang w:val="fr-CA"/>
              </w:rPr>
            </w:pPr>
            <w:hyperlink r:id="rId34" w:history="1">
              <w:r w:rsidR="00936C10" w:rsidRPr="006D7669">
                <w:rPr>
                  <w:rStyle w:val="Hyperlink"/>
                  <w:sz w:val="20"/>
                  <w:szCs w:val="20"/>
                  <w:lang w:val="fr-CA"/>
                </w:rPr>
                <w:t>2015 ONSC 632</w:t>
              </w:r>
            </w:hyperlink>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Questions communes tranchées en faveur de Bell; action contre Bell rejetée sur une requête visant à obtenir un jugement sommaire.</w:t>
            </w:r>
          </w:p>
        </w:tc>
      </w:tr>
      <w:tr w:rsidR="00936C10" w:rsidRPr="006D7669"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4 avril 2016</w:t>
            </w:r>
          </w:p>
          <w:p w:rsidR="00936C10" w:rsidRPr="006D7669" w:rsidRDefault="00936C10" w:rsidP="00936C10">
            <w:pPr>
              <w:jc w:val="both"/>
              <w:rPr>
                <w:sz w:val="20"/>
                <w:szCs w:val="20"/>
                <w:lang w:val="fr-CA"/>
              </w:rPr>
            </w:pPr>
            <w:r w:rsidRPr="006D7669">
              <w:rPr>
                <w:sz w:val="20"/>
                <w:szCs w:val="20"/>
                <w:lang w:val="fr-CA"/>
              </w:rPr>
              <w:t>Cour d’appel de l’Ontario</w:t>
            </w:r>
          </w:p>
          <w:p w:rsidR="00936C10" w:rsidRPr="006D7669" w:rsidRDefault="00936C10" w:rsidP="00936C10">
            <w:pPr>
              <w:jc w:val="both"/>
              <w:rPr>
                <w:sz w:val="20"/>
                <w:szCs w:val="20"/>
                <w:lang w:val="fr-CA"/>
              </w:rPr>
            </w:pPr>
            <w:r w:rsidRPr="006D7669">
              <w:rPr>
                <w:sz w:val="20"/>
                <w:szCs w:val="20"/>
                <w:lang w:val="fr-CA"/>
              </w:rPr>
              <w:t xml:space="preserve">(Juges </w:t>
            </w:r>
            <w:proofErr w:type="spellStart"/>
            <w:r w:rsidRPr="006D7669">
              <w:rPr>
                <w:sz w:val="20"/>
                <w:szCs w:val="20"/>
                <w:lang w:val="fr-CA"/>
              </w:rPr>
              <w:t>Strathy</w:t>
            </w:r>
            <w:proofErr w:type="spellEnd"/>
            <w:r w:rsidRPr="006D7669">
              <w:rPr>
                <w:sz w:val="20"/>
                <w:szCs w:val="20"/>
                <w:lang w:val="fr-CA"/>
              </w:rPr>
              <w:t xml:space="preserve">, </w:t>
            </w:r>
            <w:proofErr w:type="spellStart"/>
            <w:r w:rsidRPr="006D7669">
              <w:rPr>
                <w:sz w:val="20"/>
                <w:szCs w:val="20"/>
                <w:lang w:val="fr-CA"/>
              </w:rPr>
              <w:t>LaForme</w:t>
            </w:r>
            <w:proofErr w:type="spellEnd"/>
            <w:r w:rsidRPr="006D7669">
              <w:rPr>
                <w:sz w:val="20"/>
                <w:szCs w:val="20"/>
                <w:lang w:val="fr-CA"/>
              </w:rPr>
              <w:t xml:space="preserve"> et </w:t>
            </w:r>
            <w:proofErr w:type="spellStart"/>
            <w:r w:rsidRPr="006D7669">
              <w:rPr>
                <w:sz w:val="20"/>
                <w:szCs w:val="20"/>
                <w:lang w:val="fr-CA"/>
              </w:rPr>
              <w:t>Huscroft</w:t>
            </w:r>
            <w:proofErr w:type="spellEnd"/>
            <w:r w:rsidRPr="006D7669">
              <w:rPr>
                <w:sz w:val="20"/>
                <w:szCs w:val="20"/>
                <w:lang w:val="fr-CA"/>
              </w:rPr>
              <w:t>)</w:t>
            </w:r>
          </w:p>
          <w:p w:rsidR="00936C10" w:rsidRPr="006D7669" w:rsidRDefault="00C339CA" w:rsidP="00936C10">
            <w:pPr>
              <w:jc w:val="both"/>
              <w:rPr>
                <w:sz w:val="20"/>
                <w:szCs w:val="20"/>
                <w:lang w:val="fr-CA"/>
              </w:rPr>
            </w:pPr>
            <w:hyperlink r:id="rId35" w:history="1">
              <w:r w:rsidR="00936C10" w:rsidRPr="006D7669">
                <w:rPr>
                  <w:rStyle w:val="Hyperlink"/>
                  <w:sz w:val="20"/>
                  <w:szCs w:val="20"/>
                  <w:lang w:val="fr-CA"/>
                </w:rPr>
                <w:t>2016 ONCA 242</w:t>
              </w:r>
            </w:hyperlink>
          </w:p>
          <w:p w:rsidR="00936C10" w:rsidRPr="006D7669" w:rsidRDefault="00936C10" w:rsidP="00936C10">
            <w:pPr>
              <w:jc w:val="both"/>
              <w:rPr>
                <w:sz w:val="20"/>
                <w:szCs w:val="20"/>
                <w:lang w:val="fr-CA"/>
              </w:rPr>
            </w:pPr>
            <w:r w:rsidRPr="006D7669">
              <w:rPr>
                <w:sz w:val="20"/>
                <w:szCs w:val="20"/>
                <w:lang w:val="fr-CA"/>
              </w:rPr>
              <w:t>No de greffe : C60176</w:t>
            </w:r>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Appel rejeté.</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20 octobre 2016</w:t>
            </w:r>
          </w:p>
          <w:p w:rsidR="00936C10" w:rsidRPr="006D7669" w:rsidRDefault="00936C10" w:rsidP="00936C10">
            <w:pPr>
              <w:jc w:val="both"/>
              <w:rPr>
                <w:sz w:val="20"/>
                <w:szCs w:val="20"/>
                <w:lang w:val="fr-CA"/>
              </w:rPr>
            </w:pPr>
            <w:r w:rsidRPr="006D7669">
              <w:rPr>
                <w:sz w:val="20"/>
                <w:szCs w:val="20"/>
                <w:lang w:val="fr-CA"/>
              </w:rPr>
              <w:t>Cour suprême du Canada</w:t>
            </w: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 xml:space="preserve">Ordonnance de renvoi renvoyant l’affaire à la Cour d’appel pour qu’elle rende une décision conformément à l’arrêt </w:t>
            </w:r>
            <w:proofErr w:type="spellStart"/>
            <w:r w:rsidRPr="006D7669">
              <w:rPr>
                <w:i/>
                <w:sz w:val="20"/>
                <w:szCs w:val="20"/>
                <w:lang w:val="fr-CA"/>
              </w:rPr>
              <w:t>Ledcor</w:t>
            </w:r>
            <w:proofErr w:type="spellEnd"/>
            <w:r w:rsidRPr="006D7669">
              <w:rPr>
                <w:i/>
                <w:sz w:val="20"/>
                <w:szCs w:val="20"/>
                <w:lang w:val="fr-CA"/>
              </w:rPr>
              <w:t xml:space="preserve"> Construction Ltd. c. </w:t>
            </w:r>
            <w:r w:rsidRPr="006D7669">
              <w:rPr>
                <w:i/>
                <w:sz w:val="20"/>
                <w:szCs w:val="20"/>
                <w:lang w:val="fr-CA" w:eastAsia="en-CA"/>
              </w:rPr>
              <w:t xml:space="preserve">Société d’assurance d’indemnisation </w:t>
            </w:r>
            <w:proofErr w:type="spellStart"/>
            <w:r w:rsidRPr="006D7669">
              <w:rPr>
                <w:i/>
                <w:sz w:val="20"/>
                <w:szCs w:val="20"/>
                <w:lang w:val="fr-CA" w:eastAsia="en-CA"/>
              </w:rPr>
              <w:t>Northbridge</w:t>
            </w:r>
            <w:proofErr w:type="spellEnd"/>
            <w:r w:rsidRPr="006D7669">
              <w:rPr>
                <w:sz w:val="20"/>
                <w:szCs w:val="20"/>
                <w:lang w:val="fr-CA"/>
              </w:rPr>
              <w:t xml:space="preserve">, 2016 CSC 37, [2016] 2 R.C.S. 23. </w:t>
            </w:r>
          </w:p>
          <w:p w:rsidR="00936C10" w:rsidRPr="006D7669" w:rsidRDefault="00936C10" w:rsidP="00936C10">
            <w:pPr>
              <w:jc w:val="both"/>
              <w:rPr>
                <w:sz w:val="20"/>
                <w:szCs w:val="20"/>
                <w:lang w:val="fr-CA"/>
              </w:rPr>
            </w:pPr>
          </w:p>
        </w:tc>
      </w:tr>
      <w:tr w:rsidR="00936C10" w:rsidRPr="00B42581" w:rsidTr="00936C10">
        <w:trPr>
          <w:trHeight w:val="1413"/>
        </w:trPr>
        <w:tc>
          <w:tcPr>
            <w:tcW w:w="2427" w:type="pct"/>
            <w:gridSpan w:val="2"/>
          </w:tcPr>
          <w:p w:rsidR="00936C10" w:rsidRPr="006D7669" w:rsidRDefault="00936C10" w:rsidP="00936C10">
            <w:pPr>
              <w:jc w:val="both"/>
              <w:rPr>
                <w:sz w:val="20"/>
                <w:szCs w:val="20"/>
                <w:lang w:val="fr-CA"/>
              </w:rPr>
            </w:pPr>
            <w:r w:rsidRPr="006D7669">
              <w:rPr>
                <w:sz w:val="20"/>
                <w:szCs w:val="20"/>
                <w:lang w:val="fr-CA"/>
              </w:rPr>
              <w:t>12 avril 2017</w:t>
            </w:r>
          </w:p>
          <w:p w:rsidR="00936C10" w:rsidRPr="006D7669" w:rsidRDefault="00936C10" w:rsidP="00936C10">
            <w:pPr>
              <w:jc w:val="both"/>
              <w:rPr>
                <w:sz w:val="20"/>
                <w:szCs w:val="20"/>
                <w:lang w:val="fr-CA"/>
              </w:rPr>
            </w:pPr>
            <w:r w:rsidRPr="006D7669">
              <w:rPr>
                <w:sz w:val="20"/>
                <w:szCs w:val="20"/>
                <w:lang w:val="fr-CA"/>
              </w:rPr>
              <w:t>Cour d’appel de l’Ontario</w:t>
            </w:r>
          </w:p>
          <w:p w:rsidR="00936C10" w:rsidRPr="006D7669" w:rsidRDefault="00936C10" w:rsidP="00936C10">
            <w:pPr>
              <w:jc w:val="both"/>
              <w:rPr>
                <w:sz w:val="20"/>
                <w:szCs w:val="20"/>
                <w:lang w:val="fr-CA"/>
              </w:rPr>
            </w:pPr>
            <w:r w:rsidRPr="006D7669">
              <w:rPr>
                <w:sz w:val="20"/>
                <w:szCs w:val="20"/>
                <w:lang w:val="fr-CA"/>
              </w:rPr>
              <w:t xml:space="preserve">(Juges </w:t>
            </w:r>
            <w:proofErr w:type="spellStart"/>
            <w:r w:rsidRPr="006D7669">
              <w:rPr>
                <w:sz w:val="20"/>
                <w:szCs w:val="20"/>
                <w:lang w:val="fr-CA"/>
              </w:rPr>
              <w:t>Strathy</w:t>
            </w:r>
            <w:proofErr w:type="spellEnd"/>
            <w:r w:rsidRPr="006D7669">
              <w:rPr>
                <w:sz w:val="20"/>
                <w:szCs w:val="20"/>
                <w:lang w:val="fr-CA"/>
              </w:rPr>
              <w:t xml:space="preserve">, </w:t>
            </w:r>
            <w:proofErr w:type="spellStart"/>
            <w:r w:rsidRPr="006D7669">
              <w:rPr>
                <w:sz w:val="20"/>
                <w:szCs w:val="20"/>
                <w:lang w:val="fr-CA"/>
              </w:rPr>
              <w:t>LaForme</w:t>
            </w:r>
            <w:proofErr w:type="spellEnd"/>
            <w:r w:rsidRPr="006D7669">
              <w:rPr>
                <w:sz w:val="20"/>
                <w:szCs w:val="20"/>
                <w:lang w:val="fr-CA"/>
              </w:rPr>
              <w:t xml:space="preserve"> et </w:t>
            </w:r>
            <w:proofErr w:type="spellStart"/>
            <w:r w:rsidRPr="006D7669">
              <w:rPr>
                <w:sz w:val="20"/>
                <w:szCs w:val="20"/>
                <w:lang w:val="fr-CA"/>
              </w:rPr>
              <w:t>Huscroft</w:t>
            </w:r>
            <w:proofErr w:type="spellEnd"/>
            <w:r w:rsidRPr="006D7669">
              <w:rPr>
                <w:sz w:val="20"/>
                <w:szCs w:val="20"/>
                <w:lang w:val="fr-CA"/>
              </w:rPr>
              <w:t>)</w:t>
            </w:r>
          </w:p>
          <w:p w:rsidR="00936C10" w:rsidRPr="006D7669" w:rsidRDefault="00C339CA" w:rsidP="00936C10">
            <w:pPr>
              <w:jc w:val="both"/>
              <w:rPr>
                <w:sz w:val="20"/>
                <w:szCs w:val="20"/>
                <w:lang w:val="fr-CA"/>
              </w:rPr>
            </w:pPr>
            <w:hyperlink r:id="rId36" w:history="1">
              <w:r w:rsidR="00936C10" w:rsidRPr="006D7669">
                <w:rPr>
                  <w:rStyle w:val="Hyperlink"/>
                  <w:sz w:val="20"/>
                  <w:szCs w:val="20"/>
                  <w:lang w:val="fr-CA"/>
                </w:rPr>
                <w:t>2017 ONCA 295</w:t>
              </w:r>
            </w:hyperlink>
          </w:p>
          <w:p w:rsidR="00936C10" w:rsidRPr="006D7669" w:rsidRDefault="00936C10" w:rsidP="00936C10">
            <w:pPr>
              <w:jc w:val="both"/>
              <w:rPr>
                <w:sz w:val="20"/>
                <w:szCs w:val="20"/>
                <w:lang w:val="fr-CA"/>
              </w:rPr>
            </w:pPr>
            <w:r w:rsidRPr="006D7669">
              <w:rPr>
                <w:sz w:val="20"/>
                <w:szCs w:val="20"/>
                <w:lang w:val="fr-CA"/>
              </w:rPr>
              <w:t>No de greffe : C60176</w:t>
            </w:r>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Décision précédente de la Cour d’appel confirmée.</w:t>
            </w:r>
          </w:p>
          <w:p w:rsidR="00936C10" w:rsidRPr="006D7669" w:rsidRDefault="00936C10" w:rsidP="00936C10">
            <w:pPr>
              <w:jc w:val="both"/>
              <w:rPr>
                <w:sz w:val="20"/>
                <w:szCs w:val="20"/>
                <w:lang w:val="fr-CA"/>
              </w:rPr>
            </w:pPr>
          </w:p>
        </w:tc>
      </w:tr>
      <w:tr w:rsidR="00936C10" w:rsidRPr="006D7669"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12 juin 2017</w:t>
            </w:r>
          </w:p>
          <w:p w:rsidR="00936C10" w:rsidRPr="006D7669" w:rsidRDefault="00936C10" w:rsidP="00936C10">
            <w:pPr>
              <w:jc w:val="both"/>
              <w:rPr>
                <w:sz w:val="20"/>
                <w:szCs w:val="20"/>
                <w:lang w:val="fr-CA"/>
              </w:rPr>
            </w:pPr>
            <w:r w:rsidRPr="006D7669">
              <w:rPr>
                <w:sz w:val="20"/>
                <w:szCs w:val="20"/>
                <w:lang w:val="fr-CA"/>
              </w:rPr>
              <w:t>Cour suprême du Canada</w:t>
            </w: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Demande d’autorisation d’appel déposée.</w:t>
            </w:r>
          </w:p>
          <w:p w:rsidR="00936C10" w:rsidRPr="006D7669" w:rsidRDefault="00936C10" w:rsidP="00936C10">
            <w:pPr>
              <w:jc w:val="both"/>
              <w:rPr>
                <w:sz w:val="20"/>
                <w:szCs w:val="20"/>
                <w:lang w:val="fr-CA"/>
              </w:rPr>
            </w:pPr>
          </w:p>
        </w:tc>
      </w:tr>
    </w:tbl>
    <w:p w:rsidR="00936C10" w:rsidRPr="006D7669" w:rsidRDefault="00C339CA" w:rsidP="00936C10">
      <w:pPr>
        <w:jc w:val="both"/>
        <w:rPr>
          <w:sz w:val="20"/>
          <w:szCs w:val="20"/>
          <w:lang w:val="fr-CA"/>
        </w:rPr>
      </w:pPr>
      <w:r>
        <w:rPr>
          <w:sz w:val="20"/>
          <w:szCs w:val="20"/>
        </w:rPr>
        <w:pict>
          <v:rect id="_x0000_i1049" style="width:2in;height:1pt" o:hrpct="0" o:hralign="center" o:hrstd="t" o:hrnoshade="t" o:hr="t" fillcolor="black" stroked="f"/>
        </w:pict>
      </w:r>
    </w:p>
    <w:p w:rsidR="00936C10" w:rsidRPr="006D7669" w:rsidRDefault="00936C10" w:rsidP="00936C10">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372"/>
        <w:gridCol w:w="4531"/>
      </w:tblGrid>
      <w:tr w:rsidR="00936C10" w:rsidRPr="006D7669" w:rsidTr="00936C10">
        <w:tc>
          <w:tcPr>
            <w:tcW w:w="543" w:type="pct"/>
          </w:tcPr>
          <w:p w:rsidR="00936C10" w:rsidRPr="006D7669" w:rsidRDefault="00936C10" w:rsidP="00936C10">
            <w:pPr>
              <w:jc w:val="both"/>
              <w:rPr>
                <w:sz w:val="20"/>
                <w:szCs w:val="20"/>
              </w:rPr>
            </w:pPr>
            <w:r w:rsidRPr="006D7669">
              <w:rPr>
                <w:rStyle w:val="SCCFileNumberChar"/>
                <w:sz w:val="20"/>
                <w:szCs w:val="20"/>
              </w:rPr>
              <w:t>37617</w:t>
            </w:r>
          </w:p>
        </w:tc>
        <w:tc>
          <w:tcPr>
            <w:tcW w:w="4457" w:type="pct"/>
            <w:gridSpan w:val="3"/>
          </w:tcPr>
          <w:p w:rsidR="00936C10" w:rsidRPr="006D7669" w:rsidRDefault="009C25D6" w:rsidP="00936C10">
            <w:pPr>
              <w:jc w:val="both"/>
              <w:rPr>
                <w:sz w:val="20"/>
                <w:szCs w:val="20"/>
              </w:rPr>
            </w:pPr>
            <w:r w:rsidRPr="009C25D6">
              <w:rPr>
                <w:rFonts w:eastAsia="Calibri" w:cs="Times New Roman"/>
                <w:b/>
                <w:sz w:val="20"/>
                <w:szCs w:val="20"/>
                <w:lang w:val="en-US"/>
              </w:rPr>
              <w:t xml:space="preserve">International Brotherhood of Electrical Workers (IBEW) Local 773, Karl Lovett, Ken </w:t>
            </w:r>
            <w:proofErr w:type="spellStart"/>
            <w:r w:rsidRPr="009C25D6">
              <w:rPr>
                <w:rFonts w:eastAsia="Calibri" w:cs="Times New Roman"/>
                <w:b/>
                <w:sz w:val="20"/>
                <w:szCs w:val="20"/>
                <w:lang w:val="en-US"/>
              </w:rPr>
              <w:t>Gelinas</w:t>
            </w:r>
            <w:proofErr w:type="spellEnd"/>
            <w:r w:rsidRPr="009C25D6">
              <w:rPr>
                <w:rFonts w:eastAsia="Calibri" w:cs="Times New Roman"/>
                <w:b/>
                <w:sz w:val="20"/>
                <w:szCs w:val="20"/>
                <w:lang w:val="en-US"/>
              </w:rPr>
              <w:t xml:space="preserve">, Jeff McPherson, Mark </w:t>
            </w:r>
            <w:proofErr w:type="spellStart"/>
            <w:r w:rsidRPr="009C25D6">
              <w:rPr>
                <w:rFonts w:eastAsia="Calibri" w:cs="Times New Roman"/>
                <w:b/>
                <w:sz w:val="20"/>
                <w:szCs w:val="20"/>
                <w:lang w:val="en-US"/>
              </w:rPr>
              <w:t>Stobbs</w:t>
            </w:r>
            <w:proofErr w:type="spellEnd"/>
            <w:r w:rsidRPr="009C25D6">
              <w:rPr>
                <w:rFonts w:eastAsia="Calibri" w:cs="Times New Roman"/>
                <w:b/>
                <w:sz w:val="20"/>
                <w:szCs w:val="20"/>
                <w:lang w:val="en-US"/>
              </w:rPr>
              <w:t xml:space="preserve">, Sean Bristow, Robert </w:t>
            </w:r>
            <w:proofErr w:type="spellStart"/>
            <w:r w:rsidRPr="009C25D6">
              <w:rPr>
                <w:rFonts w:eastAsia="Calibri" w:cs="Times New Roman"/>
                <w:b/>
                <w:sz w:val="20"/>
                <w:szCs w:val="20"/>
                <w:lang w:val="en-US"/>
              </w:rPr>
              <w:t>Duby</w:t>
            </w:r>
            <w:proofErr w:type="spellEnd"/>
            <w:r w:rsidRPr="009C25D6">
              <w:rPr>
                <w:rFonts w:eastAsia="Calibri" w:cs="Times New Roman"/>
                <w:b/>
                <w:sz w:val="20"/>
                <w:szCs w:val="20"/>
                <w:lang w:val="en-US"/>
              </w:rPr>
              <w:t xml:space="preserve">, Norm Ball, and Fred Bloomfield v. Pamela Lawrence </w:t>
            </w:r>
            <w:r w:rsidR="00936C10" w:rsidRPr="006D7669">
              <w:rPr>
                <w:sz w:val="20"/>
                <w:szCs w:val="20"/>
              </w:rPr>
              <w:t>(Ont.) (Civil) (By Leave)</w:t>
            </w:r>
          </w:p>
        </w:tc>
      </w:tr>
      <w:tr w:rsidR="00936C10" w:rsidRPr="006D7669" w:rsidTr="00936C10">
        <w:tc>
          <w:tcPr>
            <w:tcW w:w="543" w:type="pct"/>
          </w:tcPr>
          <w:p w:rsidR="00936C10" w:rsidRPr="006D7669" w:rsidRDefault="00936C10" w:rsidP="00936C10">
            <w:pPr>
              <w:jc w:val="both"/>
              <w:rPr>
                <w:rStyle w:val="SCCFileNumberChar"/>
                <w:sz w:val="20"/>
                <w:szCs w:val="20"/>
              </w:rPr>
            </w:pPr>
            <w:r>
              <w:rPr>
                <w:rStyle w:val="SCCFileNumberChar"/>
                <w:sz w:val="20"/>
                <w:szCs w:val="20"/>
              </w:rPr>
              <w:t>Coram:</w:t>
            </w:r>
          </w:p>
        </w:tc>
        <w:tc>
          <w:tcPr>
            <w:tcW w:w="4457" w:type="pct"/>
            <w:gridSpan w:val="3"/>
          </w:tcPr>
          <w:p w:rsidR="00936C10" w:rsidRDefault="009C25D6" w:rsidP="00936C10">
            <w:pPr>
              <w:pStyle w:val="SCCLsocParty"/>
              <w:jc w:val="both"/>
              <w:rPr>
                <w:sz w:val="20"/>
                <w:szCs w:val="20"/>
                <w:lang w:val="en-US"/>
              </w:rPr>
            </w:pPr>
            <w:proofErr w:type="spellStart"/>
            <w:r w:rsidRPr="009C25D6">
              <w:rPr>
                <w:sz w:val="20"/>
                <w:szCs w:val="20"/>
                <w:lang w:val="en-US"/>
              </w:rPr>
              <w:t>McLachlin</w:t>
            </w:r>
            <w:proofErr w:type="spellEnd"/>
            <w:r w:rsidRPr="009C25D6">
              <w:rPr>
                <w:sz w:val="20"/>
                <w:szCs w:val="20"/>
                <w:lang w:val="en-US"/>
              </w:rPr>
              <w:t xml:space="preserve"> C.J. and </w:t>
            </w:r>
            <w:proofErr w:type="spellStart"/>
            <w:r w:rsidRPr="009C25D6">
              <w:rPr>
                <w:sz w:val="20"/>
                <w:szCs w:val="20"/>
                <w:lang w:val="en-US"/>
              </w:rPr>
              <w:t>Abella</w:t>
            </w:r>
            <w:proofErr w:type="spellEnd"/>
            <w:r w:rsidRPr="009C25D6">
              <w:rPr>
                <w:sz w:val="20"/>
                <w:szCs w:val="20"/>
                <w:lang w:val="en-US"/>
              </w:rPr>
              <w:t xml:space="preserve">, </w:t>
            </w:r>
            <w:proofErr w:type="spellStart"/>
            <w:r w:rsidRPr="009C25D6">
              <w:rPr>
                <w:sz w:val="20"/>
                <w:szCs w:val="20"/>
                <w:lang w:val="en-US"/>
              </w:rPr>
              <w:t>Moldaver</w:t>
            </w:r>
            <w:proofErr w:type="spellEnd"/>
            <w:r w:rsidRPr="009C25D6">
              <w:rPr>
                <w:sz w:val="20"/>
                <w:szCs w:val="20"/>
                <w:lang w:val="en-US"/>
              </w:rPr>
              <w:t xml:space="preserve">, </w:t>
            </w:r>
            <w:proofErr w:type="spellStart"/>
            <w:r w:rsidRPr="009C25D6">
              <w:rPr>
                <w:sz w:val="20"/>
                <w:szCs w:val="20"/>
                <w:lang w:val="en-US"/>
              </w:rPr>
              <w:t>Karakatsanis</w:t>
            </w:r>
            <w:proofErr w:type="spellEnd"/>
            <w:r w:rsidRPr="009C25D6">
              <w:rPr>
                <w:sz w:val="20"/>
                <w:szCs w:val="20"/>
                <w:lang w:val="en-US"/>
              </w:rPr>
              <w:t xml:space="preserve">, Wagner, </w:t>
            </w:r>
            <w:proofErr w:type="spellStart"/>
            <w:r w:rsidRPr="009C25D6">
              <w:rPr>
                <w:sz w:val="20"/>
                <w:szCs w:val="20"/>
                <w:lang w:val="en-US"/>
              </w:rPr>
              <w:t>Gascon</w:t>
            </w:r>
            <w:proofErr w:type="spellEnd"/>
            <w:r w:rsidRPr="009C25D6">
              <w:rPr>
                <w:sz w:val="20"/>
                <w:szCs w:val="20"/>
                <w:lang w:val="en-US"/>
              </w:rPr>
              <w:t xml:space="preserve">, </w:t>
            </w:r>
            <w:proofErr w:type="spellStart"/>
            <w:r w:rsidRPr="009C25D6">
              <w:rPr>
                <w:sz w:val="20"/>
                <w:szCs w:val="20"/>
                <w:lang w:val="en-US"/>
              </w:rPr>
              <w:t>Côté</w:t>
            </w:r>
            <w:proofErr w:type="spellEnd"/>
            <w:r w:rsidRPr="009C25D6">
              <w:rPr>
                <w:sz w:val="20"/>
                <w:szCs w:val="20"/>
                <w:lang w:val="en-US"/>
              </w:rPr>
              <w:t>, Brown and Rowe JJ.</w:t>
            </w:r>
          </w:p>
          <w:p w:rsidR="009C25D6" w:rsidRPr="009C25D6" w:rsidRDefault="009C25D6" w:rsidP="009C25D6">
            <w:pPr>
              <w:rPr>
                <w:lang w:val="en-US"/>
              </w:rPr>
            </w:pPr>
          </w:p>
        </w:tc>
      </w:tr>
      <w:tr w:rsidR="00936C10" w:rsidRPr="006D7669" w:rsidTr="00936C10">
        <w:tc>
          <w:tcPr>
            <w:tcW w:w="5000" w:type="pct"/>
            <w:gridSpan w:val="4"/>
          </w:tcPr>
          <w:p w:rsidR="00936C10" w:rsidRDefault="009C25D6" w:rsidP="00936C10">
            <w:pPr>
              <w:pStyle w:val="SCCLsocParty"/>
              <w:jc w:val="both"/>
              <w:rPr>
                <w:sz w:val="20"/>
                <w:szCs w:val="20"/>
                <w:lang w:val="en-US"/>
              </w:rPr>
            </w:pPr>
            <w:r w:rsidRPr="009C25D6">
              <w:rPr>
                <w:sz w:val="20"/>
                <w:szCs w:val="20"/>
                <w:lang w:val="en-US"/>
              </w:rPr>
              <w:t>The time to serve and file the motion for leave to intervene in the application for leave to appeal is extended to August 14, 2017. The motion for leave to intervene in the application for leave to appeal is dismissed without prejudice to the right of the Provincial Building and Construction Trades Council of Ontario to apply for leave to intervene in the appeal. The application for leave to appeal from the judgment of the Court of Appeal for Ontario, Number C62621, 2017 ONCA 321, dated April 20, 2017, is granted.</w:t>
            </w:r>
          </w:p>
          <w:p w:rsidR="009C25D6" w:rsidRPr="009C25D6" w:rsidRDefault="009C25D6" w:rsidP="009C25D6">
            <w:pPr>
              <w:rPr>
                <w:lang w:val="en-US"/>
              </w:rPr>
            </w:pPr>
          </w:p>
        </w:tc>
      </w:tr>
      <w:tr w:rsidR="00936C10" w:rsidRPr="006D7669" w:rsidTr="00936C10">
        <w:tc>
          <w:tcPr>
            <w:tcW w:w="5000" w:type="pct"/>
            <w:gridSpan w:val="4"/>
          </w:tcPr>
          <w:p w:rsidR="00936C10" w:rsidRPr="006D7669" w:rsidRDefault="00936C10" w:rsidP="00936C10">
            <w:pPr>
              <w:jc w:val="both"/>
              <w:rPr>
                <w:sz w:val="20"/>
                <w:szCs w:val="20"/>
              </w:rPr>
            </w:pPr>
            <w:r w:rsidRPr="006D7669">
              <w:rPr>
                <w:sz w:val="20"/>
                <w:szCs w:val="20"/>
              </w:rPr>
              <w:t xml:space="preserve">Civil procedure — Parties — Capacity to be sued — Trade union — Union and directors named as defendants in wrongful dismissal action — After discovery, pre-trial conference and expiry of limitation period, Union moved to dismiss action based on incapacity to be sued — Motion dismissed — Representation order issued — Whether court can ignore clear statutory requirement because legislation is outmoded or archaic — Whether party can be added after expiry of limitation period — If party is named contrary to clear statutory prohibition on proceedings against it, whether </w:t>
            </w:r>
            <w:r w:rsidRPr="006D7669">
              <w:rPr>
                <w:sz w:val="20"/>
                <w:szCs w:val="20"/>
              </w:rPr>
              <w:lastRenderedPageBreak/>
              <w:t>proceeding is a nullity which cannot be corrected — Whether application of statutory bar on proceedings should turn on court’s perception of party’s conduct.</w:t>
            </w:r>
          </w:p>
        </w:tc>
      </w:tr>
      <w:tr w:rsidR="00936C10" w:rsidRPr="006D7669" w:rsidTr="00936C10">
        <w:trPr>
          <w:trHeight w:val="171"/>
        </w:trPr>
        <w:tc>
          <w:tcPr>
            <w:tcW w:w="5000" w:type="pct"/>
            <w:gridSpan w:val="4"/>
          </w:tcPr>
          <w:p w:rsidR="00936C10" w:rsidRPr="006D7669" w:rsidRDefault="00936C10" w:rsidP="00936C10">
            <w:pPr>
              <w:jc w:val="both"/>
              <w:rPr>
                <w:sz w:val="20"/>
                <w:szCs w:val="20"/>
              </w:rPr>
            </w:pPr>
          </w:p>
        </w:tc>
      </w:tr>
      <w:tr w:rsidR="00936C10" w:rsidRPr="006D7669" w:rsidTr="00936C10">
        <w:tc>
          <w:tcPr>
            <w:tcW w:w="5000" w:type="pct"/>
            <w:gridSpan w:val="4"/>
          </w:tcPr>
          <w:p w:rsidR="00936C10" w:rsidRPr="006D7669" w:rsidRDefault="00936C10" w:rsidP="00936C10">
            <w:pPr>
              <w:jc w:val="both"/>
              <w:rPr>
                <w:sz w:val="20"/>
                <w:szCs w:val="20"/>
              </w:rPr>
            </w:pPr>
            <w:r w:rsidRPr="006D7669">
              <w:rPr>
                <w:sz w:val="20"/>
                <w:szCs w:val="20"/>
              </w:rPr>
              <w:t xml:space="preserve">Having been terminated from her employment with the International Brotherhood of Electrical Workers, Local 773, Ms. Lawrence sought damages for wrongful dismissal, naming Local 773 as a defendant. Although Local 773 pleaded that, as a trade union, it could not be named as a party based on </w:t>
            </w:r>
            <w:r w:rsidRPr="006D7669">
              <w:rPr>
                <w:i/>
                <w:sz w:val="20"/>
                <w:szCs w:val="20"/>
              </w:rPr>
              <w:t>Rights of Labour Act</w:t>
            </w:r>
            <w:r w:rsidRPr="006D7669">
              <w:rPr>
                <w:sz w:val="20"/>
                <w:szCs w:val="20"/>
              </w:rPr>
              <w:t xml:space="preserve">, R.S.O. 1990, c. R.33, s. 3(2), Ms. Lawrence obtained a consent order adding several directors of Local 773 as defendants and amended the statement of claim to plead that they were jointly and severally liable for her claim rather than obtaining a representation order under Rule 12.07 of the </w:t>
            </w:r>
            <w:r w:rsidRPr="006D7669">
              <w:rPr>
                <w:i/>
                <w:sz w:val="20"/>
                <w:szCs w:val="20"/>
              </w:rPr>
              <w:t>Rules of Civil Procedure</w:t>
            </w:r>
            <w:r w:rsidRPr="006D7669">
              <w:rPr>
                <w:sz w:val="20"/>
                <w:szCs w:val="20"/>
              </w:rPr>
              <w:t xml:space="preserve">, R.R.O. 1990, Reg. 194. The action proceeded normally. Once the limitation period expired, Local 773 and the individual defendants moved under Rule 21 for an order dismissing the action on the ground that Local 773 was not a </w:t>
            </w:r>
            <w:proofErr w:type="spellStart"/>
            <w:r w:rsidRPr="006D7669">
              <w:rPr>
                <w:sz w:val="20"/>
                <w:szCs w:val="20"/>
              </w:rPr>
              <w:t>suable</w:t>
            </w:r>
            <w:proofErr w:type="spellEnd"/>
            <w:r w:rsidRPr="006D7669">
              <w:rPr>
                <w:sz w:val="20"/>
                <w:szCs w:val="20"/>
              </w:rPr>
              <w:t xml:space="preserve"> entity and the individual defendants were not personally answerable to the claim.</w:t>
            </w:r>
          </w:p>
          <w:p w:rsidR="00936C10" w:rsidRPr="006D7669" w:rsidRDefault="00936C10" w:rsidP="00936C10">
            <w:pPr>
              <w:jc w:val="both"/>
              <w:rPr>
                <w:sz w:val="20"/>
                <w:szCs w:val="20"/>
              </w:rPr>
            </w:pPr>
          </w:p>
          <w:p w:rsidR="00936C10" w:rsidRPr="006D7669" w:rsidRDefault="00936C10" w:rsidP="00936C10">
            <w:pPr>
              <w:jc w:val="both"/>
              <w:rPr>
                <w:sz w:val="20"/>
                <w:szCs w:val="20"/>
              </w:rPr>
            </w:pPr>
            <w:r w:rsidRPr="006D7669">
              <w:rPr>
                <w:sz w:val="20"/>
                <w:szCs w:val="20"/>
              </w:rPr>
              <w:t>The motions judge refused to strike the claim as disclosing no reasonable cause of action because the motion had not been brought in a timely manner. Leave to appeal that decision was dismissed. Ms. Lawrence then moved for and was granted a representation order under Rule 12.07 and leave to amend her statement of claim to add the individual applicants as representatives of all members of Local 773. A majority of the Court of Appeal dismissed both Ms. Lawrence’s motion to quash the appeal for want of jurisdiction and the applicants’ appeal.</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September 24, 2015</w:t>
            </w:r>
          </w:p>
          <w:p w:rsidR="00936C10" w:rsidRPr="006D7669" w:rsidRDefault="00936C10" w:rsidP="00936C10">
            <w:pPr>
              <w:jc w:val="both"/>
              <w:rPr>
                <w:sz w:val="20"/>
                <w:szCs w:val="20"/>
              </w:rPr>
            </w:pPr>
            <w:r w:rsidRPr="006D7669">
              <w:rPr>
                <w:sz w:val="20"/>
                <w:szCs w:val="20"/>
              </w:rPr>
              <w:t>Ontario Superior Court of Justice</w:t>
            </w:r>
          </w:p>
          <w:p w:rsidR="00936C10" w:rsidRPr="006D7669" w:rsidRDefault="00936C10" w:rsidP="00936C10">
            <w:pPr>
              <w:jc w:val="both"/>
              <w:rPr>
                <w:sz w:val="20"/>
                <w:szCs w:val="20"/>
              </w:rPr>
            </w:pPr>
            <w:r w:rsidRPr="006D7669">
              <w:rPr>
                <w:sz w:val="20"/>
                <w:szCs w:val="20"/>
              </w:rPr>
              <w:t>(Campbell J.)</w:t>
            </w:r>
          </w:p>
          <w:p w:rsidR="00936C10" w:rsidRPr="006D7669" w:rsidRDefault="00936C10" w:rsidP="00936C10">
            <w:pPr>
              <w:jc w:val="both"/>
              <w:rPr>
                <w:sz w:val="20"/>
                <w:szCs w:val="20"/>
              </w:rPr>
            </w:pPr>
            <w:r w:rsidRPr="006D7669">
              <w:rPr>
                <w:sz w:val="20"/>
                <w:szCs w:val="20"/>
              </w:rPr>
              <w:t>2015 ONSC 5817</w:t>
            </w:r>
          </w:p>
          <w:p w:rsidR="00936C10" w:rsidRPr="006D7669" w:rsidRDefault="00936C10" w:rsidP="00936C10">
            <w:pPr>
              <w:jc w:val="both"/>
              <w:rPr>
                <w:sz w:val="20"/>
                <w:szCs w:val="20"/>
              </w:rPr>
            </w:pPr>
          </w:p>
        </w:tc>
        <w:tc>
          <w:tcPr>
            <w:tcW w:w="195" w:type="pct"/>
          </w:tcPr>
          <w:p w:rsidR="00936C10" w:rsidRPr="006D7669" w:rsidRDefault="00936C10" w:rsidP="00936C10">
            <w:pPr>
              <w:jc w:val="both"/>
              <w:rPr>
                <w:sz w:val="20"/>
                <w:szCs w:val="20"/>
              </w:rPr>
            </w:pPr>
          </w:p>
        </w:tc>
        <w:tc>
          <w:tcPr>
            <w:tcW w:w="2378" w:type="pct"/>
          </w:tcPr>
          <w:p w:rsidR="00936C10" w:rsidRPr="006D7669" w:rsidRDefault="00936C10" w:rsidP="00936C10">
            <w:pPr>
              <w:jc w:val="both"/>
              <w:rPr>
                <w:sz w:val="20"/>
                <w:szCs w:val="20"/>
              </w:rPr>
            </w:pPr>
            <w:r w:rsidRPr="006D7669">
              <w:rPr>
                <w:sz w:val="20"/>
                <w:szCs w:val="20"/>
              </w:rPr>
              <w:t>Motion to strike statement of claim as disclosing no reasonable cause of action dismissed; whether Local 773 has the capacity to be sued to be determined by trial judge on full evidentiary record; request to amend pleadings not appropriate on this motion</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January 20, 2016</w:t>
            </w:r>
          </w:p>
          <w:p w:rsidR="00936C10" w:rsidRPr="006D7669" w:rsidRDefault="00936C10" w:rsidP="00936C10">
            <w:pPr>
              <w:jc w:val="both"/>
              <w:rPr>
                <w:sz w:val="20"/>
                <w:szCs w:val="20"/>
              </w:rPr>
            </w:pPr>
            <w:r w:rsidRPr="006D7669">
              <w:rPr>
                <w:sz w:val="20"/>
                <w:szCs w:val="20"/>
              </w:rPr>
              <w:t>Ontario Superior Court of Justice</w:t>
            </w:r>
          </w:p>
          <w:p w:rsidR="00936C10" w:rsidRPr="006D7669" w:rsidRDefault="00936C10" w:rsidP="00936C10">
            <w:pPr>
              <w:jc w:val="both"/>
              <w:rPr>
                <w:sz w:val="20"/>
                <w:szCs w:val="20"/>
              </w:rPr>
            </w:pPr>
            <w:r w:rsidRPr="006D7669">
              <w:rPr>
                <w:sz w:val="20"/>
                <w:szCs w:val="20"/>
              </w:rPr>
              <w:t>(Howard J.)</w:t>
            </w:r>
          </w:p>
          <w:p w:rsidR="00936C10" w:rsidRPr="006D7669" w:rsidRDefault="00936C10" w:rsidP="00936C10">
            <w:pPr>
              <w:jc w:val="both"/>
              <w:rPr>
                <w:sz w:val="20"/>
                <w:szCs w:val="20"/>
              </w:rPr>
            </w:pPr>
            <w:r w:rsidRPr="006D7669">
              <w:rPr>
                <w:sz w:val="20"/>
                <w:szCs w:val="20"/>
              </w:rPr>
              <w:t>2016 ONSC 497</w:t>
            </w:r>
          </w:p>
          <w:p w:rsidR="00936C10" w:rsidRPr="006D7669" w:rsidRDefault="00936C10" w:rsidP="00936C10">
            <w:pPr>
              <w:jc w:val="both"/>
              <w:rPr>
                <w:sz w:val="20"/>
                <w:szCs w:val="20"/>
              </w:rPr>
            </w:pPr>
          </w:p>
        </w:tc>
        <w:tc>
          <w:tcPr>
            <w:tcW w:w="195" w:type="pct"/>
          </w:tcPr>
          <w:p w:rsidR="00936C10" w:rsidRPr="006D7669" w:rsidRDefault="00936C10" w:rsidP="00936C10">
            <w:pPr>
              <w:jc w:val="both"/>
              <w:rPr>
                <w:sz w:val="20"/>
                <w:szCs w:val="20"/>
              </w:rPr>
            </w:pPr>
          </w:p>
        </w:tc>
        <w:tc>
          <w:tcPr>
            <w:tcW w:w="2378" w:type="pct"/>
          </w:tcPr>
          <w:p w:rsidR="00936C10" w:rsidRPr="006D7669" w:rsidRDefault="00936C10" w:rsidP="00936C10">
            <w:pPr>
              <w:jc w:val="both"/>
              <w:rPr>
                <w:sz w:val="20"/>
                <w:szCs w:val="20"/>
              </w:rPr>
            </w:pPr>
            <w:r w:rsidRPr="006D7669">
              <w:rPr>
                <w:sz w:val="20"/>
                <w:szCs w:val="20"/>
              </w:rPr>
              <w:t>Motion for leave to appeal order of Campbell J. dismissed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August 18, 2016</w:t>
            </w:r>
          </w:p>
          <w:p w:rsidR="00936C10" w:rsidRPr="006D7669" w:rsidRDefault="00936C10" w:rsidP="00936C10">
            <w:pPr>
              <w:jc w:val="both"/>
              <w:rPr>
                <w:sz w:val="20"/>
                <w:szCs w:val="20"/>
              </w:rPr>
            </w:pPr>
            <w:r w:rsidRPr="006D7669">
              <w:rPr>
                <w:sz w:val="20"/>
                <w:szCs w:val="20"/>
              </w:rPr>
              <w:t>Ontario Superior Court of Justice</w:t>
            </w:r>
          </w:p>
          <w:p w:rsidR="00936C10" w:rsidRPr="006D7669" w:rsidRDefault="00936C10" w:rsidP="00936C10">
            <w:pPr>
              <w:jc w:val="both"/>
              <w:rPr>
                <w:sz w:val="20"/>
                <w:szCs w:val="20"/>
              </w:rPr>
            </w:pPr>
            <w:r w:rsidRPr="006D7669">
              <w:rPr>
                <w:sz w:val="20"/>
                <w:szCs w:val="20"/>
              </w:rPr>
              <w:t>(</w:t>
            </w:r>
            <w:proofErr w:type="spellStart"/>
            <w:r w:rsidRPr="006D7669">
              <w:rPr>
                <w:sz w:val="20"/>
                <w:szCs w:val="20"/>
              </w:rPr>
              <w:t>Hebner</w:t>
            </w:r>
            <w:proofErr w:type="spellEnd"/>
            <w:r w:rsidRPr="006D7669">
              <w:rPr>
                <w:sz w:val="20"/>
                <w:szCs w:val="20"/>
              </w:rPr>
              <w:t xml:space="preserve"> J.)</w:t>
            </w:r>
          </w:p>
          <w:p w:rsidR="00936C10" w:rsidRPr="006D7669" w:rsidRDefault="00936C10" w:rsidP="00936C10">
            <w:pPr>
              <w:jc w:val="both"/>
              <w:rPr>
                <w:sz w:val="20"/>
                <w:szCs w:val="20"/>
              </w:rPr>
            </w:pPr>
            <w:r w:rsidRPr="006D7669">
              <w:rPr>
                <w:sz w:val="20"/>
                <w:szCs w:val="20"/>
              </w:rPr>
              <w:t>2016 ONSC 5129</w:t>
            </w:r>
          </w:p>
        </w:tc>
        <w:tc>
          <w:tcPr>
            <w:tcW w:w="195" w:type="pct"/>
          </w:tcPr>
          <w:p w:rsidR="00936C10" w:rsidRPr="006D7669" w:rsidRDefault="00936C10" w:rsidP="00936C10">
            <w:pPr>
              <w:jc w:val="both"/>
              <w:rPr>
                <w:sz w:val="20"/>
                <w:szCs w:val="20"/>
              </w:rPr>
            </w:pPr>
          </w:p>
        </w:tc>
        <w:tc>
          <w:tcPr>
            <w:tcW w:w="2378" w:type="pct"/>
          </w:tcPr>
          <w:p w:rsidR="00936C10" w:rsidRPr="006D7669" w:rsidRDefault="00936C10" w:rsidP="00936C10">
            <w:pPr>
              <w:jc w:val="both"/>
              <w:rPr>
                <w:sz w:val="20"/>
                <w:szCs w:val="20"/>
              </w:rPr>
            </w:pPr>
            <w:r w:rsidRPr="006D7669">
              <w:rPr>
                <w:sz w:val="20"/>
                <w:szCs w:val="20"/>
              </w:rPr>
              <w:t xml:space="preserve">Representation order granted under Rule 12.07 of the </w:t>
            </w:r>
            <w:r w:rsidRPr="006D7669">
              <w:rPr>
                <w:i/>
                <w:sz w:val="20"/>
                <w:szCs w:val="20"/>
              </w:rPr>
              <w:t>Rules of Court</w:t>
            </w:r>
            <w:r w:rsidRPr="006D7669">
              <w:rPr>
                <w:sz w:val="20"/>
                <w:szCs w:val="20"/>
              </w:rPr>
              <w:t>; leave to amend statement of claim to add individual applicants as representatives of Local 773 granted</w:t>
            </w: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April 20, 2017</w:t>
            </w:r>
          </w:p>
          <w:p w:rsidR="00936C10" w:rsidRPr="006D7669" w:rsidRDefault="00936C10" w:rsidP="00936C10">
            <w:pPr>
              <w:jc w:val="both"/>
              <w:rPr>
                <w:sz w:val="20"/>
                <w:szCs w:val="20"/>
              </w:rPr>
            </w:pPr>
            <w:r w:rsidRPr="006D7669">
              <w:rPr>
                <w:sz w:val="20"/>
                <w:szCs w:val="20"/>
              </w:rPr>
              <w:t>Court of Appeal for Ontario</w:t>
            </w:r>
          </w:p>
          <w:p w:rsidR="00936C10" w:rsidRPr="006D7669" w:rsidRDefault="00936C10" w:rsidP="00936C10">
            <w:pPr>
              <w:jc w:val="both"/>
              <w:rPr>
                <w:sz w:val="20"/>
                <w:szCs w:val="20"/>
              </w:rPr>
            </w:pPr>
            <w:r w:rsidRPr="006D7669">
              <w:rPr>
                <w:sz w:val="20"/>
                <w:szCs w:val="20"/>
              </w:rPr>
              <w:t xml:space="preserve">(Sharpe, </w:t>
            </w:r>
            <w:proofErr w:type="spellStart"/>
            <w:r w:rsidRPr="006D7669">
              <w:rPr>
                <w:sz w:val="20"/>
                <w:szCs w:val="20"/>
              </w:rPr>
              <w:t>Lauwers</w:t>
            </w:r>
            <w:proofErr w:type="spellEnd"/>
            <w:r w:rsidRPr="006D7669">
              <w:rPr>
                <w:sz w:val="20"/>
                <w:szCs w:val="20"/>
              </w:rPr>
              <w:t>, Hourigan (dissenting) JJ.A.)</w:t>
            </w:r>
          </w:p>
          <w:p w:rsidR="00936C10" w:rsidRPr="006D7669" w:rsidRDefault="00C339CA" w:rsidP="00936C10">
            <w:pPr>
              <w:jc w:val="both"/>
              <w:rPr>
                <w:rStyle w:val="Hyperlink"/>
                <w:sz w:val="20"/>
                <w:szCs w:val="20"/>
              </w:rPr>
            </w:pPr>
            <w:hyperlink r:id="rId37" w:history="1">
              <w:r w:rsidR="00936C10" w:rsidRPr="006D7669">
                <w:rPr>
                  <w:rStyle w:val="Hyperlink"/>
                  <w:sz w:val="20"/>
                  <w:szCs w:val="20"/>
                </w:rPr>
                <w:t>2017 ONCA 321</w:t>
              </w:r>
            </w:hyperlink>
          </w:p>
          <w:p w:rsidR="00936C10" w:rsidRPr="006D7669" w:rsidRDefault="00936C10" w:rsidP="00936C10">
            <w:pPr>
              <w:jc w:val="both"/>
              <w:rPr>
                <w:sz w:val="20"/>
                <w:szCs w:val="20"/>
              </w:rPr>
            </w:pPr>
          </w:p>
        </w:tc>
        <w:tc>
          <w:tcPr>
            <w:tcW w:w="195" w:type="pct"/>
          </w:tcPr>
          <w:p w:rsidR="00936C10" w:rsidRPr="006D7669" w:rsidRDefault="00936C10" w:rsidP="00936C10">
            <w:pPr>
              <w:jc w:val="both"/>
              <w:rPr>
                <w:sz w:val="20"/>
                <w:szCs w:val="20"/>
              </w:rPr>
            </w:pPr>
          </w:p>
        </w:tc>
        <w:tc>
          <w:tcPr>
            <w:tcW w:w="2378" w:type="pct"/>
          </w:tcPr>
          <w:p w:rsidR="00936C10" w:rsidRPr="006D7669" w:rsidRDefault="00936C10" w:rsidP="00936C10">
            <w:pPr>
              <w:jc w:val="both"/>
              <w:rPr>
                <w:sz w:val="20"/>
                <w:szCs w:val="20"/>
              </w:rPr>
            </w:pPr>
            <w:r w:rsidRPr="006D7669">
              <w:rPr>
                <w:sz w:val="20"/>
                <w:szCs w:val="20"/>
              </w:rPr>
              <w:t>Motion to quash appeal dismissed; appeal dismissed</w:t>
            </w: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June 8, 2017</w:t>
            </w:r>
          </w:p>
          <w:p w:rsidR="00936C10" w:rsidRPr="006D7669" w:rsidRDefault="00936C10" w:rsidP="00936C10">
            <w:pPr>
              <w:jc w:val="both"/>
              <w:rPr>
                <w:sz w:val="20"/>
                <w:szCs w:val="20"/>
              </w:rPr>
            </w:pPr>
            <w:r w:rsidRPr="006D7669">
              <w:rPr>
                <w:sz w:val="20"/>
                <w:szCs w:val="20"/>
              </w:rPr>
              <w:t>Supreme Court of Canada</w:t>
            </w:r>
          </w:p>
          <w:p w:rsidR="00936C10" w:rsidRPr="006D7669" w:rsidRDefault="00936C10" w:rsidP="00936C10">
            <w:pPr>
              <w:jc w:val="both"/>
              <w:rPr>
                <w:sz w:val="20"/>
                <w:szCs w:val="20"/>
              </w:rPr>
            </w:pPr>
          </w:p>
        </w:tc>
        <w:tc>
          <w:tcPr>
            <w:tcW w:w="195" w:type="pct"/>
          </w:tcPr>
          <w:p w:rsidR="00936C10" w:rsidRPr="006D7669" w:rsidRDefault="00936C10" w:rsidP="00936C10">
            <w:pPr>
              <w:jc w:val="both"/>
              <w:rPr>
                <w:sz w:val="20"/>
                <w:szCs w:val="20"/>
              </w:rPr>
            </w:pPr>
          </w:p>
        </w:tc>
        <w:tc>
          <w:tcPr>
            <w:tcW w:w="2378" w:type="pct"/>
          </w:tcPr>
          <w:p w:rsidR="00936C10" w:rsidRPr="006D7669" w:rsidRDefault="00936C10" w:rsidP="00936C10">
            <w:pPr>
              <w:jc w:val="both"/>
              <w:rPr>
                <w:sz w:val="20"/>
                <w:szCs w:val="20"/>
              </w:rPr>
            </w:pPr>
            <w:r w:rsidRPr="006D7669">
              <w:rPr>
                <w:sz w:val="20"/>
                <w:szCs w:val="20"/>
              </w:rPr>
              <w:t>Application for leave to appeal filed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August 14, 2017</w:t>
            </w:r>
          </w:p>
          <w:p w:rsidR="00936C10" w:rsidRPr="006D7669" w:rsidRDefault="00936C10" w:rsidP="00936C10">
            <w:pPr>
              <w:jc w:val="both"/>
              <w:rPr>
                <w:sz w:val="20"/>
                <w:szCs w:val="20"/>
              </w:rPr>
            </w:pPr>
            <w:r w:rsidRPr="006D7669">
              <w:rPr>
                <w:sz w:val="20"/>
                <w:szCs w:val="20"/>
              </w:rPr>
              <w:t>Supreme Court of Canada</w:t>
            </w:r>
          </w:p>
        </w:tc>
        <w:tc>
          <w:tcPr>
            <w:tcW w:w="195" w:type="pct"/>
          </w:tcPr>
          <w:p w:rsidR="00936C10" w:rsidRPr="006D7669" w:rsidRDefault="00936C10" w:rsidP="00936C10">
            <w:pPr>
              <w:jc w:val="both"/>
              <w:rPr>
                <w:sz w:val="20"/>
                <w:szCs w:val="20"/>
              </w:rPr>
            </w:pPr>
          </w:p>
        </w:tc>
        <w:tc>
          <w:tcPr>
            <w:tcW w:w="2378" w:type="pct"/>
          </w:tcPr>
          <w:p w:rsidR="00936C10" w:rsidRPr="006D7669" w:rsidRDefault="00936C10" w:rsidP="00936C10">
            <w:pPr>
              <w:jc w:val="both"/>
              <w:rPr>
                <w:sz w:val="20"/>
                <w:szCs w:val="20"/>
              </w:rPr>
            </w:pPr>
            <w:r w:rsidRPr="006D7669">
              <w:rPr>
                <w:sz w:val="20"/>
                <w:szCs w:val="20"/>
              </w:rPr>
              <w:t>Motion for leave to intervene in leave application and any appeal filed (Provincial Building and Construction Trades Council of Ontario)</w:t>
            </w:r>
          </w:p>
        </w:tc>
      </w:tr>
    </w:tbl>
    <w:p w:rsidR="00936C10" w:rsidRPr="006D7669" w:rsidRDefault="00C339CA" w:rsidP="00936C10">
      <w:pPr>
        <w:jc w:val="both"/>
        <w:rPr>
          <w:sz w:val="20"/>
          <w:szCs w:val="20"/>
        </w:rPr>
      </w:pPr>
      <w:r>
        <w:rPr>
          <w:sz w:val="20"/>
          <w:szCs w:val="20"/>
        </w:rPr>
        <w:pict>
          <v:rect id="_x0000_i1050" style="width:2in;height:1pt" o:hrpct="0" o:hralign="center" o:hrstd="t" o:hrnoshade="t" o:hr="t" fillcolor="black" stroked="f"/>
        </w:pict>
      </w:r>
    </w:p>
    <w:p w:rsidR="00936C10" w:rsidRPr="006D7669" w:rsidRDefault="00936C10" w:rsidP="00936C10">
      <w:pPr>
        <w:jc w:val="both"/>
        <w:rPr>
          <w:sz w:val="20"/>
          <w:szCs w:val="20"/>
        </w:rPr>
      </w:pPr>
    </w:p>
    <w:p w:rsidR="009C25D6" w:rsidRDefault="009C25D6">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372"/>
        <w:gridCol w:w="4531"/>
      </w:tblGrid>
      <w:tr w:rsidR="00936C10" w:rsidRPr="006D7669" w:rsidTr="00936C10">
        <w:tc>
          <w:tcPr>
            <w:tcW w:w="543" w:type="pct"/>
          </w:tcPr>
          <w:p w:rsidR="00936C10" w:rsidRPr="006D7669" w:rsidRDefault="00936C10" w:rsidP="00936C10">
            <w:pPr>
              <w:jc w:val="both"/>
              <w:rPr>
                <w:sz w:val="20"/>
                <w:szCs w:val="20"/>
                <w:lang w:val="fr-CA"/>
              </w:rPr>
            </w:pPr>
            <w:r w:rsidRPr="006D7669">
              <w:rPr>
                <w:rStyle w:val="SCCFileNumberChar"/>
                <w:sz w:val="20"/>
                <w:szCs w:val="20"/>
                <w:lang w:val="fr-CA"/>
              </w:rPr>
              <w:lastRenderedPageBreak/>
              <w:t>37617</w:t>
            </w:r>
          </w:p>
        </w:tc>
        <w:tc>
          <w:tcPr>
            <w:tcW w:w="4457" w:type="pct"/>
            <w:gridSpan w:val="3"/>
          </w:tcPr>
          <w:p w:rsidR="00936C10" w:rsidRPr="009C25D6" w:rsidRDefault="009C25D6" w:rsidP="00936C10">
            <w:pPr>
              <w:jc w:val="both"/>
              <w:rPr>
                <w:sz w:val="20"/>
                <w:szCs w:val="20"/>
                <w:lang w:val="en-US"/>
              </w:rPr>
            </w:pPr>
            <w:r w:rsidRPr="009C25D6">
              <w:rPr>
                <w:rFonts w:eastAsia="Calibri" w:cs="Times New Roman"/>
                <w:b/>
                <w:sz w:val="20"/>
                <w:szCs w:val="20"/>
                <w:lang w:val="en-US"/>
              </w:rPr>
              <w:t xml:space="preserve">International Brotherhood of Electrical Workers (IBEW) Local 773, Karl Lovett, Ken </w:t>
            </w:r>
            <w:proofErr w:type="spellStart"/>
            <w:r w:rsidRPr="009C25D6">
              <w:rPr>
                <w:rFonts w:eastAsia="Calibri" w:cs="Times New Roman"/>
                <w:b/>
                <w:sz w:val="20"/>
                <w:szCs w:val="20"/>
                <w:lang w:val="en-US"/>
              </w:rPr>
              <w:t>Gelinas</w:t>
            </w:r>
            <w:proofErr w:type="spellEnd"/>
            <w:r w:rsidRPr="009C25D6">
              <w:rPr>
                <w:rFonts w:eastAsia="Calibri" w:cs="Times New Roman"/>
                <w:b/>
                <w:sz w:val="20"/>
                <w:szCs w:val="20"/>
                <w:lang w:val="en-US"/>
              </w:rPr>
              <w:t xml:space="preserve">, Jeff McPherson, Mark </w:t>
            </w:r>
            <w:proofErr w:type="spellStart"/>
            <w:r w:rsidRPr="009C25D6">
              <w:rPr>
                <w:rFonts w:eastAsia="Calibri" w:cs="Times New Roman"/>
                <w:b/>
                <w:sz w:val="20"/>
                <w:szCs w:val="20"/>
                <w:lang w:val="en-US"/>
              </w:rPr>
              <w:t>Stobbs</w:t>
            </w:r>
            <w:proofErr w:type="spellEnd"/>
            <w:r w:rsidRPr="009C25D6">
              <w:rPr>
                <w:rFonts w:eastAsia="Calibri" w:cs="Times New Roman"/>
                <w:b/>
                <w:sz w:val="20"/>
                <w:szCs w:val="20"/>
                <w:lang w:val="en-US"/>
              </w:rPr>
              <w:t xml:space="preserve">, Sean Bristow, Robert </w:t>
            </w:r>
            <w:proofErr w:type="spellStart"/>
            <w:r w:rsidRPr="009C25D6">
              <w:rPr>
                <w:rFonts w:eastAsia="Calibri" w:cs="Times New Roman"/>
                <w:b/>
                <w:sz w:val="20"/>
                <w:szCs w:val="20"/>
                <w:lang w:val="en-US"/>
              </w:rPr>
              <w:t>Duby</w:t>
            </w:r>
            <w:proofErr w:type="spellEnd"/>
            <w:r w:rsidRPr="009C25D6">
              <w:rPr>
                <w:rFonts w:eastAsia="Calibri" w:cs="Times New Roman"/>
                <w:b/>
                <w:sz w:val="20"/>
                <w:szCs w:val="20"/>
                <w:lang w:val="en-US"/>
              </w:rPr>
              <w:t xml:space="preserve">, Norm Ball, et Fred Bloomfield c. Pamela Lawrence </w:t>
            </w:r>
            <w:r w:rsidR="00936C10" w:rsidRPr="009C25D6">
              <w:rPr>
                <w:sz w:val="20"/>
                <w:szCs w:val="20"/>
                <w:lang w:val="en-US"/>
              </w:rPr>
              <w:t>(Ont.) (</w:t>
            </w:r>
            <w:proofErr w:type="spellStart"/>
            <w:r w:rsidR="00936C10" w:rsidRPr="009C25D6">
              <w:rPr>
                <w:sz w:val="20"/>
                <w:szCs w:val="20"/>
                <w:lang w:val="en-US"/>
              </w:rPr>
              <w:t>Civile</w:t>
            </w:r>
            <w:proofErr w:type="spellEnd"/>
            <w:r w:rsidR="00936C10" w:rsidRPr="009C25D6">
              <w:rPr>
                <w:sz w:val="20"/>
                <w:szCs w:val="20"/>
                <w:lang w:val="en-US"/>
              </w:rPr>
              <w:t xml:space="preserve">) (Sur </w:t>
            </w:r>
            <w:proofErr w:type="spellStart"/>
            <w:r w:rsidR="00936C10" w:rsidRPr="009C25D6">
              <w:rPr>
                <w:sz w:val="20"/>
                <w:szCs w:val="20"/>
                <w:lang w:val="en-US"/>
              </w:rPr>
              <w:t>autorisation</w:t>
            </w:r>
            <w:proofErr w:type="spellEnd"/>
            <w:r w:rsidR="00936C10" w:rsidRPr="009C25D6">
              <w:rPr>
                <w:sz w:val="20"/>
                <w:szCs w:val="20"/>
                <w:lang w:val="en-US"/>
              </w:rPr>
              <w:t>)</w:t>
            </w:r>
          </w:p>
        </w:tc>
      </w:tr>
      <w:tr w:rsidR="00936C10" w:rsidRPr="00B42581" w:rsidTr="00936C10">
        <w:tc>
          <w:tcPr>
            <w:tcW w:w="543" w:type="pct"/>
          </w:tcPr>
          <w:p w:rsidR="00936C10" w:rsidRPr="006D7669" w:rsidRDefault="00936C10" w:rsidP="00936C10">
            <w:pPr>
              <w:jc w:val="both"/>
              <w:rPr>
                <w:rStyle w:val="SCCFileNumberChar"/>
                <w:sz w:val="20"/>
                <w:szCs w:val="20"/>
                <w:lang w:val="fr-CA"/>
              </w:rPr>
            </w:pPr>
            <w:r>
              <w:rPr>
                <w:rStyle w:val="SCCFileNumberChar"/>
                <w:sz w:val="20"/>
                <w:szCs w:val="20"/>
                <w:lang w:val="fr-CA"/>
              </w:rPr>
              <w:t>Coram :</w:t>
            </w:r>
          </w:p>
        </w:tc>
        <w:tc>
          <w:tcPr>
            <w:tcW w:w="4457" w:type="pct"/>
            <w:gridSpan w:val="3"/>
          </w:tcPr>
          <w:p w:rsidR="00936C10" w:rsidRDefault="009C25D6" w:rsidP="00936C10">
            <w:pPr>
              <w:pStyle w:val="SCCLsocParty"/>
              <w:jc w:val="both"/>
              <w:rPr>
                <w:sz w:val="20"/>
                <w:szCs w:val="20"/>
                <w:lang w:val="fr-FR"/>
              </w:rPr>
            </w:pPr>
            <w:r w:rsidRPr="00C5634D">
              <w:rPr>
                <w:sz w:val="20"/>
                <w:szCs w:val="20"/>
                <w:lang w:val="fr-FR"/>
              </w:rPr>
              <w:t xml:space="preserve">La juge en chef </w:t>
            </w:r>
            <w:proofErr w:type="spellStart"/>
            <w:r w:rsidRPr="00C5634D">
              <w:rPr>
                <w:sz w:val="20"/>
                <w:szCs w:val="20"/>
                <w:lang w:val="fr-FR"/>
              </w:rPr>
              <w:t>McLachlin</w:t>
            </w:r>
            <w:proofErr w:type="spellEnd"/>
            <w:r w:rsidRPr="00C5634D">
              <w:rPr>
                <w:sz w:val="20"/>
                <w:szCs w:val="20"/>
                <w:lang w:val="fr-FR"/>
              </w:rPr>
              <w:t xml:space="preserve"> et les juges Abella, </w:t>
            </w:r>
            <w:proofErr w:type="spellStart"/>
            <w:r w:rsidRPr="00C5634D">
              <w:rPr>
                <w:sz w:val="20"/>
                <w:szCs w:val="20"/>
                <w:lang w:val="fr-FR"/>
              </w:rPr>
              <w:t>Moldaver</w:t>
            </w:r>
            <w:proofErr w:type="spellEnd"/>
            <w:r w:rsidRPr="00C5634D">
              <w:rPr>
                <w:sz w:val="20"/>
                <w:szCs w:val="20"/>
                <w:lang w:val="fr-FR"/>
              </w:rPr>
              <w:t xml:space="preserve">, </w:t>
            </w:r>
            <w:proofErr w:type="spellStart"/>
            <w:r w:rsidRPr="00C5634D">
              <w:rPr>
                <w:sz w:val="20"/>
                <w:szCs w:val="20"/>
                <w:lang w:val="fr-FR"/>
              </w:rPr>
              <w:t>Karakatsanis</w:t>
            </w:r>
            <w:proofErr w:type="spellEnd"/>
            <w:r w:rsidRPr="00C5634D">
              <w:rPr>
                <w:sz w:val="20"/>
                <w:szCs w:val="20"/>
                <w:lang w:val="fr-FR"/>
              </w:rPr>
              <w:t>, Wagner, Gascon, Côté, Brown et Rowe</w:t>
            </w:r>
          </w:p>
          <w:p w:rsidR="009C25D6" w:rsidRPr="009C25D6" w:rsidRDefault="009C25D6" w:rsidP="009C25D6">
            <w:pPr>
              <w:rPr>
                <w:lang w:val="fr-FR"/>
              </w:rPr>
            </w:pPr>
          </w:p>
        </w:tc>
      </w:tr>
      <w:tr w:rsidR="00936C10" w:rsidRPr="00B42581" w:rsidTr="00936C10">
        <w:tc>
          <w:tcPr>
            <w:tcW w:w="5000" w:type="pct"/>
            <w:gridSpan w:val="4"/>
          </w:tcPr>
          <w:p w:rsidR="00936C10" w:rsidRDefault="009C25D6" w:rsidP="00936C10">
            <w:pPr>
              <w:pStyle w:val="SCCLsocParty"/>
              <w:jc w:val="both"/>
              <w:rPr>
                <w:sz w:val="20"/>
                <w:szCs w:val="20"/>
              </w:rPr>
            </w:pPr>
            <w:r w:rsidRPr="00C5634D">
              <w:rPr>
                <w:sz w:val="20"/>
                <w:szCs w:val="20"/>
              </w:rPr>
              <w:t xml:space="preserve">La date pour signifier et déposer la requête pour permission d’intervenir dans la demande d’autorisation d’appel est prorogée au 14 août 2017.  La requête pour permission d’intervenir dans la demande d’autorisation d’appel est rejetée sans préjudice au droit du Conseil Provincial des Métiers de la Construction de l’Ontario de faire une demande pour permission d’intervenir dans l’appel. La demande d’autorisation d’appel de l’arrêt de la </w:t>
            </w:r>
            <w:r w:rsidRPr="00C5634D">
              <w:rPr>
                <w:sz w:val="20"/>
                <w:szCs w:val="20"/>
                <w:lang w:val="fr-FR"/>
              </w:rPr>
              <w:t>Cour d’appel de l’Ontario</w:t>
            </w:r>
            <w:r w:rsidRPr="00C5634D">
              <w:rPr>
                <w:sz w:val="20"/>
                <w:szCs w:val="20"/>
              </w:rPr>
              <w:t xml:space="preserve">, numéro </w:t>
            </w:r>
            <w:r w:rsidRPr="00C5634D">
              <w:rPr>
                <w:sz w:val="20"/>
                <w:szCs w:val="20"/>
                <w:lang w:val="fr-FR"/>
              </w:rPr>
              <w:t>C62621, 2017 ONCA 321</w:t>
            </w:r>
            <w:r w:rsidRPr="00C5634D">
              <w:rPr>
                <w:sz w:val="20"/>
                <w:szCs w:val="20"/>
              </w:rPr>
              <w:t xml:space="preserve">, daté du </w:t>
            </w:r>
            <w:r w:rsidRPr="00C5634D">
              <w:rPr>
                <w:sz w:val="20"/>
                <w:szCs w:val="20"/>
                <w:lang w:val="fr-FR"/>
              </w:rPr>
              <w:t>20 avril 2017</w:t>
            </w:r>
            <w:r w:rsidRPr="00C5634D">
              <w:rPr>
                <w:sz w:val="20"/>
                <w:szCs w:val="20"/>
              </w:rPr>
              <w:t>, est accueillie.</w:t>
            </w:r>
          </w:p>
          <w:p w:rsidR="009C25D6" w:rsidRPr="009C25D6" w:rsidRDefault="009C25D6" w:rsidP="009C25D6">
            <w:pPr>
              <w:rPr>
                <w:lang w:val="fr-CA"/>
              </w:rPr>
            </w:pPr>
          </w:p>
        </w:tc>
      </w:tr>
      <w:tr w:rsidR="00936C10" w:rsidRPr="00B42581" w:rsidTr="00936C10">
        <w:tc>
          <w:tcPr>
            <w:tcW w:w="5000" w:type="pct"/>
            <w:gridSpan w:val="4"/>
          </w:tcPr>
          <w:p w:rsidR="00936C10" w:rsidRPr="006D7669" w:rsidRDefault="00936C10" w:rsidP="00936C10">
            <w:pPr>
              <w:jc w:val="both"/>
              <w:rPr>
                <w:sz w:val="20"/>
                <w:szCs w:val="20"/>
                <w:lang w:val="fr-CA"/>
              </w:rPr>
            </w:pPr>
            <w:r w:rsidRPr="006D7669">
              <w:rPr>
                <w:sz w:val="20"/>
                <w:szCs w:val="20"/>
                <w:lang w:val="fr-CA"/>
              </w:rPr>
              <w:t xml:space="preserve">Procédure civile — Parties — Capacité d’être poursuivi — Syndicat — Le syndicat et les administrateurs ont été nommés comme défendeurs dans une action en congédiement abusif — Après l’enquête préalable, la conférence préparatoire au procès et l’expiration du délai de prescription, le syndicat a présenté une motion en rejet de l’action, invoquant son incapacité d’être poursuivi — Rejet de la motion — Délivrance d’une ordonnance de représentation — Le tribunal peut-il faire fi d’une exigence législative claire parce que la législation est désuète ou archaïque? — Une partie peut-elle être ajoutée après l’expiration du délai de prescription? — Si une partie est nommée contrairement à une interdiction législative claire de la poursuivre, l’action est-elle nulle sans possibilité de correction? — L’application d’un empêchement de poursuivre prévu par la loi </w:t>
            </w:r>
            <w:proofErr w:type="spellStart"/>
            <w:r w:rsidRPr="006D7669">
              <w:rPr>
                <w:sz w:val="20"/>
                <w:szCs w:val="20"/>
                <w:lang w:val="fr-CA"/>
              </w:rPr>
              <w:t>doit-elle</w:t>
            </w:r>
            <w:proofErr w:type="spellEnd"/>
            <w:r w:rsidRPr="006D7669">
              <w:rPr>
                <w:sz w:val="20"/>
                <w:szCs w:val="20"/>
                <w:lang w:val="fr-CA"/>
              </w:rPr>
              <w:t xml:space="preserve"> dépendre de la perception qu’a le tribunal de la conduite d’une partie?</w:t>
            </w:r>
          </w:p>
        </w:tc>
      </w:tr>
      <w:tr w:rsidR="00936C10" w:rsidRPr="00B42581" w:rsidTr="00936C10">
        <w:trPr>
          <w:trHeight w:val="171"/>
        </w:trPr>
        <w:tc>
          <w:tcPr>
            <w:tcW w:w="5000" w:type="pct"/>
            <w:gridSpan w:val="4"/>
          </w:tcPr>
          <w:p w:rsidR="00936C10" w:rsidRPr="006D7669" w:rsidRDefault="00936C10" w:rsidP="00936C10">
            <w:pPr>
              <w:jc w:val="both"/>
              <w:rPr>
                <w:sz w:val="20"/>
                <w:szCs w:val="20"/>
                <w:lang w:val="fr-CA"/>
              </w:rPr>
            </w:pPr>
          </w:p>
        </w:tc>
      </w:tr>
      <w:tr w:rsidR="00936C10" w:rsidRPr="00B42581" w:rsidTr="00936C10">
        <w:tc>
          <w:tcPr>
            <w:tcW w:w="5000" w:type="pct"/>
            <w:gridSpan w:val="4"/>
          </w:tcPr>
          <w:p w:rsidR="00936C10" w:rsidRPr="006D7669" w:rsidRDefault="00936C10" w:rsidP="00936C10">
            <w:pPr>
              <w:jc w:val="both"/>
              <w:rPr>
                <w:sz w:val="20"/>
                <w:szCs w:val="20"/>
                <w:lang w:val="fr-CA"/>
              </w:rPr>
            </w:pPr>
            <w:r w:rsidRPr="006D7669">
              <w:rPr>
                <w:sz w:val="20"/>
                <w:szCs w:val="20"/>
                <w:lang w:val="fr-CA"/>
              </w:rPr>
              <w:t xml:space="preserve">Après avoir été congédiée de son poste à la Fraternité internationale des ouvriers en électricité, section locale 773, Mme Lawrence a intenté une poursuite en dommages-intérêts pour congédiement abusif, nommant la section locale 773 comme défenderesse. Même si la section locale 773 a plaidé qu’en tant que syndicat, elle ne pouvait pas être nommée comme partie en vertu de la </w:t>
            </w:r>
            <w:r w:rsidRPr="006D7669">
              <w:rPr>
                <w:i/>
                <w:sz w:val="20"/>
                <w:szCs w:val="20"/>
                <w:lang w:val="fr-CA"/>
              </w:rPr>
              <w:t>Loi sur les droits syndicaux</w:t>
            </w:r>
            <w:r w:rsidRPr="006D7669">
              <w:rPr>
                <w:sz w:val="20"/>
                <w:szCs w:val="20"/>
                <w:lang w:val="fr-CA"/>
              </w:rPr>
              <w:t xml:space="preserve">, L.R.O. 1990, ch. R.33, par. 3(2), Mme Lawrence a obtenu une ordonnance sur consentement ajoutant plusieurs administrateurs de la section locale 773 comme défendeurs et a modifié la déclaration pour plaider qu’ils étaient solidairement responsables relativement à sa demande, plutôt que d’obtenir une ordonnance de représentation en application de la règle 12.07 des </w:t>
            </w:r>
            <w:r w:rsidRPr="006D7669">
              <w:rPr>
                <w:i/>
                <w:sz w:val="20"/>
                <w:szCs w:val="20"/>
                <w:lang w:val="fr-CA"/>
              </w:rPr>
              <w:t>Règles de procédure civile</w:t>
            </w:r>
            <w:r w:rsidRPr="006D7669">
              <w:rPr>
                <w:sz w:val="20"/>
                <w:szCs w:val="20"/>
                <w:lang w:val="fr-CA"/>
              </w:rPr>
              <w:t xml:space="preserve">, R.R.O. 1990, </w:t>
            </w:r>
            <w:proofErr w:type="spellStart"/>
            <w:r w:rsidRPr="006D7669">
              <w:rPr>
                <w:sz w:val="20"/>
                <w:szCs w:val="20"/>
                <w:lang w:val="fr-CA"/>
              </w:rPr>
              <w:t>règl</w:t>
            </w:r>
            <w:proofErr w:type="spellEnd"/>
            <w:r w:rsidRPr="006D7669">
              <w:rPr>
                <w:sz w:val="20"/>
                <w:szCs w:val="20"/>
                <w:lang w:val="fr-CA"/>
              </w:rPr>
              <w:t>. 194. L’action a suivi son cours normal. À l’expiration du délai de prescription, la section locale 773 et les défendeurs individuels ont présenté une motion fondée sur la règle 21 en vue d’obtenir une ordonnance rejetant l’action au motif que la section locale 773 n’était pas une entité susceptible de poursuite en justice et que les défendeurs individuels n’étaient pas personnellement responsables à l’égard de la demande.</w:t>
            </w:r>
          </w:p>
          <w:p w:rsidR="00936C10" w:rsidRPr="006D7669" w:rsidRDefault="00936C10" w:rsidP="00936C10">
            <w:pPr>
              <w:jc w:val="both"/>
              <w:rPr>
                <w:sz w:val="20"/>
                <w:szCs w:val="20"/>
                <w:lang w:val="fr-CA"/>
              </w:rPr>
            </w:pPr>
          </w:p>
          <w:p w:rsidR="00936C10" w:rsidRPr="006D7669" w:rsidRDefault="00936C10" w:rsidP="00936C10">
            <w:pPr>
              <w:jc w:val="both"/>
              <w:rPr>
                <w:sz w:val="20"/>
                <w:szCs w:val="20"/>
                <w:lang w:val="fr-CA"/>
              </w:rPr>
            </w:pPr>
            <w:r w:rsidRPr="006D7669">
              <w:rPr>
                <w:sz w:val="20"/>
                <w:szCs w:val="20"/>
                <w:lang w:val="fr-CA"/>
              </w:rPr>
              <w:t>Le juge de première instance a refusé de radier la demande au motif que, parce que la motion n’avait pas été présentée en temps opportun, elle ne révélait aucune cause d’action fondée. L’autorisation d’interjeter appel de cette décision a été refusée. Madame Lawrence a ensuite demandé et obtenu par motion une ordonnance de représentation en application de la règle 12.07 et l’autorisation de modifier sa déclaration pour ajouter les demandeurs individuels comme représentants de tous les membres de la section locale 773. Les juges majoritaires de la Cour d’appel ont rejeté la motion de Mme Lawrence en annulation de l’appel pour absence de compétence et l’appel des demandeurs.</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24 septembre 2015</w:t>
            </w:r>
          </w:p>
          <w:p w:rsidR="00936C10" w:rsidRPr="006D7669" w:rsidRDefault="00936C10" w:rsidP="00936C10">
            <w:pPr>
              <w:jc w:val="both"/>
              <w:rPr>
                <w:sz w:val="20"/>
                <w:szCs w:val="20"/>
                <w:lang w:val="fr-CA"/>
              </w:rPr>
            </w:pPr>
            <w:r w:rsidRPr="006D7669">
              <w:rPr>
                <w:sz w:val="20"/>
                <w:szCs w:val="20"/>
                <w:lang w:val="fr-CA"/>
              </w:rPr>
              <w:t>Cour supérieure de justice de l’Ontario</w:t>
            </w:r>
          </w:p>
          <w:p w:rsidR="00936C10" w:rsidRPr="006D7669" w:rsidRDefault="00936C10" w:rsidP="00936C10">
            <w:pPr>
              <w:jc w:val="both"/>
              <w:rPr>
                <w:sz w:val="20"/>
                <w:szCs w:val="20"/>
                <w:lang w:val="fr-CA"/>
              </w:rPr>
            </w:pPr>
            <w:r w:rsidRPr="006D7669">
              <w:rPr>
                <w:sz w:val="20"/>
                <w:szCs w:val="20"/>
                <w:lang w:val="fr-CA"/>
              </w:rPr>
              <w:t>(Juge Campbell)</w:t>
            </w:r>
          </w:p>
          <w:p w:rsidR="00936C10" w:rsidRPr="006D7669" w:rsidRDefault="00936C10" w:rsidP="00936C10">
            <w:pPr>
              <w:jc w:val="both"/>
              <w:rPr>
                <w:sz w:val="20"/>
                <w:szCs w:val="20"/>
                <w:lang w:val="fr-CA"/>
              </w:rPr>
            </w:pPr>
            <w:r w:rsidRPr="006D7669">
              <w:rPr>
                <w:sz w:val="20"/>
                <w:szCs w:val="20"/>
                <w:lang w:val="fr-CA"/>
              </w:rPr>
              <w:t>2015 ONSC 5817</w:t>
            </w:r>
          </w:p>
          <w:p w:rsidR="00936C10" w:rsidRPr="006D7669" w:rsidRDefault="00936C10" w:rsidP="00936C10">
            <w:pPr>
              <w:jc w:val="both"/>
              <w:rPr>
                <w:sz w:val="20"/>
                <w:szCs w:val="20"/>
                <w:lang w:val="fr-CA"/>
              </w:rPr>
            </w:pPr>
          </w:p>
        </w:tc>
        <w:tc>
          <w:tcPr>
            <w:tcW w:w="195" w:type="pct"/>
          </w:tcPr>
          <w:p w:rsidR="00936C10" w:rsidRPr="006D7669" w:rsidRDefault="00936C10" w:rsidP="00936C10">
            <w:pPr>
              <w:jc w:val="both"/>
              <w:rPr>
                <w:sz w:val="20"/>
                <w:szCs w:val="20"/>
                <w:lang w:val="fr-CA"/>
              </w:rPr>
            </w:pPr>
          </w:p>
        </w:tc>
        <w:tc>
          <w:tcPr>
            <w:tcW w:w="2378" w:type="pct"/>
          </w:tcPr>
          <w:p w:rsidR="00936C10" w:rsidRPr="006D7669" w:rsidRDefault="00936C10" w:rsidP="00936C10">
            <w:pPr>
              <w:jc w:val="both"/>
              <w:rPr>
                <w:sz w:val="20"/>
                <w:szCs w:val="20"/>
                <w:lang w:val="fr-CA"/>
              </w:rPr>
            </w:pPr>
            <w:r w:rsidRPr="006D7669">
              <w:rPr>
                <w:sz w:val="20"/>
                <w:szCs w:val="20"/>
                <w:lang w:val="fr-CA"/>
              </w:rPr>
              <w:t>Rejet de la motion en radiation de la déclaration au motif qu’elle ne révèle aucune cause d’action fondée; jugement statuant que la question de savoir si la section locale 773 a la capacité d’être poursuivie devra être tranchée par le juge du procès au vu de toute la preuve au dossier et statuant que la demande de modification des actes de procédures n’est pas opportune dans la présente motion</w:t>
            </w:r>
          </w:p>
          <w:p w:rsidR="00936C10" w:rsidRPr="006D7669" w:rsidRDefault="00936C10" w:rsidP="00936C10">
            <w:pPr>
              <w:jc w:val="both"/>
              <w:rPr>
                <w:sz w:val="20"/>
                <w:szCs w:val="20"/>
                <w:lang w:val="fr-CA"/>
              </w:rPr>
            </w:pPr>
          </w:p>
        </w:tc>
      </w:tr>
    </w:tbl>
    <w:p w:rsidR="00627B06" w:rsidRPr="006C78C0" w:rsidRDefault="00627B06">
      <w:pPr>
        <w:rPr>
          <w:lang w:val="fr-CA"/>
        </w:rPr>
      </w:pPr>
      <w:r w:rsidRPr="006C78C0">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372"/>
        <w:gridCol w:w="4531"/>
      </w:tblGrid>
      <w:tr w:rsidR="00936C10" w:rsidRPr="00B42581" w:rsidTr="00936C10">
        <w:tc>
          <w:tcPr>
            <w:tcW w:w="2427" w:type="pct"/>
          </w:tcPr>
          <w:p w:rsidR="00936C10" w:rsidRPr="006D7669" w:rsidRDefault="00936C10" w:rsidP="00936C10">
            <w:pPr>
              <w:jc w:val="both"/>
              <w:rPr>
                <w:sz w:val="20"/>
                <w:szCs w:val="20"/>
                <w:lang w:val="fr-CA"/>
              </w:rPr>
            </w:pPr>
            <w:r w:rsidRPr="006D7669">
              <w:rPr>
                <w:sz w:val="20"/>
                <w:szCs w:val="20"/>
                <w:lang w:val="fr-CA"/>
              </w:rPr>
              <w:lastRenderedPageBreak/>
              <w:t>20 janvier 2016</w:t>
            </w:r>
          </w:p>
          <w:p w:rsidR="00936C10" w:rsidRPr="006D7669" w:rsidRDefault="00936C10" w:rsidP="00936C10">
            <w:pPr>
              <w:jc w:val="both"/>
              <w:rPr>
                <w:sz w:val="20"/>
                <w:szCs w:val="20"/>
                <w:lang w:val="fr-CA"/>
              </w:rPr>
            </w:pPr>
            <w:r w:rsidRPr="006D7669">
              <w:rPr>
                <w:sz w:val="20"/>
                <w:szCs w:val="20"/>
                <w:lang w:val="fr-CA"/>
              </w:rPr>
              <w:t>Cour supérieure de justice de l’Ontario</w:t>
            </w:r>
          </w:p>
          <w:p w:rsidR="00936C10" w:rsidRPr="006D7669" w:rsidRDefault="00936C10" w:rsidP="00936C10">
            <w:pPr>
              <w:jc w:val="both"/>
              <w:rPr>
                <w:sz w:val="20"/>
                <w:szCs w:val="20"/>
                <w:lang w:val="fr-CA"/>
              </w:rPr>
            </w:pPr>
            <w:r w:rsidRPr="006D7669">
              <w:rPr>
                <w:sz w:val="20"/>
                <w:szCs w:val="20"/>
                <w:lang w:val="fr-CA"/>
              </w:rPr>
              <w:t>(Juge Howard)</w:t>
            </w:r>
          </w:p>
          <w:p w:rsidR="00936C10" w:rsidRPr="006D7669" w:rsidRDefault="00936C10" w:rsidP="00936C10">
            <w:pPr>
              <w:jc w:val="both"/>
              <w:rPr>
                <w:sz w:val="20"/>
                <w:szCs w:val="20"/>
                <w:lang w:val="fr-CA"/>
              </w:rPr>
            </w:pPr>
            <w:r w:rsidRPr="006D7669">
              <w:rPr>
                <w:sz w:val="20"/>
                <w:szCs w:val="20"/>
                <w:lang w:val="fr-CA"/>
              </w:rPr>
              <w:t>2016 ONSC 497</w:t>
            </w:r>
          </w:p>
          <w:p w:rsidR="00936C10" w:rsidRPr="006D7669" w:rsidRDefault="00936C10" w:rsidP="00936C10">
            <w:pPr>
              <w:jc w:val="both"/>
              <w:rPr>
                <w:sz w:val="20"/>
                <w:szCs w:val="20"/>
                <w:lang w:val="fr-CA"/>
              </w:rPr>
            </w:pPr>
          </w:p>
        </w:tc>
        <w:tc>
          <w:tcPr>
            <w:tcW w:w="195" w:type="pct"/>
          </w:tcPr>
          <w:p w:rsidR="00936C10" w:rsidRPr="006D7669" w:rsidRDefault="00936C10" w:rsidP="00936C10">
            <w:pPr>
              <w:jc w:val="both"/>
              <w:rPr>
                <w:sz w:val="20"/>
                <w:szCs w:val="20"/>
                <w:lang w:val="fr-CA"/>
              </w:rPr>
            </w:pPr>
          </w:p>
        </w:tc>
        <w:tc>
          <w:tcPr>
            <w:tcW w:w="2378" w:type="pct"/>
          </w:tcPr>
          <w:p w:rsidR="00936C10" w:rsidRPr="006D7669" w:rsidRDefault="00936C10" w:rsidP="00936C10">
            <w:pPr>
              <w:jc w:val="both"/>
              <w:rPr>
                <w:sz w:val="20"/>
                <w:szCs w:val="20"/>
                <w:lang w:val="fr-CA"/>
              </w:rPr>
            </w:pPr>
            <w:r w:rsidRPr="006D7669">
              <w:rPr>
                <w:sz w:val="20"/>
                <w:szCs w:val="20"/>
                <w:lang w:val="fr-CA"/>
              </w:rPr>
              <w:t>Rejet de la motion en autorisation d’interjeter appel de l’ordonnance du juge Campbell</w:t>
            </w:r>
          </w:p>
          <w:p w:rsidR="00936C10" w:rsidRPr="006D7669" w:rsidRDefault="00936C10" w:rsidP="00936C10">
            <w:pPr>
              <w:jc w:val="both"/>
              <w:rPr>
                <w:sz w:val="20"/>
                <w:szCs w:val="20"/>
                <w:lang w:val="fr-CA"/>
              </w:rPr>
            </w:pPr>
          </w:p>
        </w:tc>
      </w:tr>
      <w:tr w:rsidR="00936C10" w:rsidRPr="00B42581" w:rsidTr="00936C10">
        <w:tc>
          <w:tcPr>
            <w:tcW w:w="2427" w:type="pct"/>
          </w:tcPr>
          <w:p w:rsidR="00936C10" w:rsidRPr="006D7669" w:rsidRDefault="00936C10" w:rsidP="00936C10">
            <w:pPr>
              <w:jc w:val="both"/>
              <w:rPr>
                <w:sz w:val="20"/>
                <w:szCs w:val="20"/>
                <w:lang w:val="fr-CA"/>
              </w:rPr>
            </w:pPr>
            <w:r w:rsidRPr="006D7669">
              <w:rPr>
                <w:sz w:val="20"/>
                <w:szCs w:val="20"/>
                <w:lang w:val="fr-CA"/>
              </w:rPr>
              <w:t>18 août 2016</w:t>
            </w:r>
          </w:p>
          <w:p w:rsidR="00936C10" w:rsidRPr="006D7669" w:rsidRDefault="00936C10" w:rsidP="00936C10">
            <w:pPr>
              <w:jc w:val="both"/>
              <w:rPr>
                <w:sz w:val="20"/>
                <w:szCs w:val="20"/>
                <w:lang w:val="fr-CA"/>
              </w:rPr>
            </w:pPr>
            <w:r w:rsidRPr="006D7669">
              <w:rPr>
                <w:sz w:val="20"/>
                <w:szCs w:val="20"/>
                <w:lang w:val="fr-CA"/>
              </w:rPr>
              <w:t>Cour supérieure de justice de l’Ontario</w:t>
            </w:r>
          </w:p>
          <w:p w:rsidR="00936C10" w:rsidRPr="006D7669" w:rsidRDefault="00936C10" w:rsidP="00936C10">
            <w:pPr>
              <w:jc w:val="both"/>
              <w:rPr>
                <w:sz w:val="20"/>
                <w:szCs w:val="20"/>
                <w:lang w:val="fr-CA"/>
              </w:rPr>
            </w:pPr>
            <w:r w:rsidRPr="006D7669">
              <w:rPr>
                <w:sz w:val="20"/>
                <w:szCs w:val="20"/>
                <w:lang w:val="fr-CA"/>
              </w:rPr>
              <w:t xml:space="preserve">(Juge </w:t>
            </w:r>
            <w:proofErr w:type="spellStart"/>
            <w:r w:rsidRPr="006D7669">
              <w:rPr>
                <w:sz w:val="20"/>
                <w:szCs w:val="20"/>
                <w:lang w:val="fr-CA"/>
              </w:rPr>
              <w:t>Hebner</w:t>
            </w:r>
            <w:proofErr w:type="spellEnd"/>
            <w:r w:rsidRPr="006D7669">
              <w:rPr>
                <w:sz w:val="20"/>
                <w:szCs w:val="20"/>
                <w:lang w:val="fr-CA"/>
              </w:rPr>
              <w:t>)</w:t>
            </w:r>
          </w:p>
          <w:p w:rsidR="00936C10" w:rsidRPr="006D7669" w:rsidRDefault="00936C10" w:rsidP="00936C10">
            <w:pPr>
              <w:jc w:val="both"/>
              <w:rPr>
                <w:sz w:val="20"/>
                <w:szCs w:val="20"/>
                <w:lang w:val="fr-CA"/>
              </w:rPr>
            </w:pPr>
            <w:r w:rsidRPr="006D7669">
              <w:rPr>
                <w:sz w:val="20"/>
                <w:szCs w:val="20"/>
                <w:lang w:val="fr-CA"/>
              </w:rPr>
              <w:t>2016 ONSC 5129</w:t>
            </w:r>
          </w:p>
        </w:tc>
        <w:tc>
          <w:tcPr>
            <w:tcW w:w="195" w:type="pct"/>
          </w:tcPr>
          <w:p w:rsidR="00936C10" w:rsidRPr="006D7669" w:rsidRDefault="00936C10" w:rsidP="00936C10">
            <w:pPr>
              <w:jc w:val="both"/>
              <w:rPr>
                <w:sz w:val="20"/>
                <w:szCs w:val="20"/>
                <w:lang w:val="fr-CA"/>
              </w:rPr>
            </w:pPr>
          </w:p>
        </w:tc>
        <w:tc>
          <w:tcPr>
            <w:tcW w:w="2378" w:type="pct"/>
          </w:tcPr>
          <w:p w:rsidR="00936C10" w:rsidRPr="006D7669" w:rsidRDefault="00936C10" w:rsidP="00936C10">
            <w:pPr>
              <w:jc w:val="both"/>
              <w:rPr>
                <w:sz w:val="20"/>
                <w:szCs w:val="20"/>
                <w:lang w:val="fr-CA"/>
              </w:rPr>
            </w:pPr>
            <w:r w:rsidRPr="006D7669">
              <w:rPr>
                <w:sz w:val="20"/>
                <w:szCs w:val="20"/>
                <w:lang w:val="fr-CA"/>
              </w:rPr>
              <w:t xml:space="preserve">Ordonnance de représentation en application de la règle 12.07 des </w:t>
            </w:r>
            <w:r w:rsidRPr="006D7669">
              <w:rPr>
                <w:i/>
                <w:sz w:val="20"/>
                <w:szCs w:val="20"/>
                <w:lang w:val="fr-CA"/>
              </w:rPr>
              <w:t>Règles de procédure</w:t>
            </w:r>
            <w:r w:rsidRPr="006D7669">
              <w:rPr>
                <w:sz w:val="20"/>
                <w:szCs w:val="20"/>
                <w:lang w:val="fr-CA"/>
              </w:rPr>
              <w:t xml:space="preserve">; autorisation de modifier la déclaration pour ajouter les demandeurs individuels comme représentants de la section locale 773 </w:t>
            </w:r>
          </w:p>
          <w:p w:rsidR="00936C10" w:rsidRPr="006D7669" w:rsidRDefault="00936C10" w:rsidP="00936C10">
            <w:pPr>
              <w:jc w:val="both"/>
              <w:rPr>
                <w:sz w:val="20"/>
                <w:szCs w:val="20"/>
                <w:lang w:val="fr-CA"/>
              </w:rPr>
            </w:pPr>
          </w:p>
        </w:tc>
      </w:tr>
      <w:tr w:rsidR="00936C10" w:rsidRPr="00B42581" w:rsidTr="00936C10">
        <w:tc>
          <w:tcPr>
            <w:tcW w:w="2427" w:type="pct"/>
          </w:tcPr>
          <w:p w:rsidR="00936C10" w:rsidRPr="006D7669" w:rsidRDefault="00936C10" w:rsidP="00936C10">
            <w:pPr>
              <w:jc w:val="both"/>
              <w:rPr>
                <w:sz w:val="20"/>
                <w:szCs w:val="20"/>
                <w:lang w:val="fr-CA"/>
              </w:rPr>
            </w:pPr>
            <w:r w:rsidRPr="006D7669">
              <w:rPr>
                <w:sz w:val="20"/>
                <w:szCs w:val="20"/>
                <w:lang w:val="fr-CA"/>
              </w:rPr>
              <w:t>20 avril 2017</w:t>
            </w:r>
          </w:p>
          <w:p w:rsidR="00936C10" w:rsidRPr="006D7669" w:rsidRDefault="00936C10" w:rsidP="00936C10">
            <w:pPr>
              <w:jc w:val="both"/>
              <w:rPr>
                <w:sz w:val="20"/>
                <w:szCs w:val="20"/>
                <w:lang w:val="fr-CA"/>
              </w:rPr>
            </w:pPr>
            <w:r w:rsidRPr="006D7669">
              <w:rPr>
                <w:sz w:val="20"/>
                <w:szCs w:val="20"/>
                <w:lang w:val="fr-CA"/>
              </w:rPr>
              <w:t>Cour d’appel de l’Ontario</w:t>
            </w:r>
          </w:p>
          <w:p w:rsidR="00936C10" w:rsidRPr="006D7669" w:rsidRDefault="00936C10" w:rsidP="00936C10">
            <w:pPr>
              <w:jc w:val="both"/>
              <w:rPr>
                <w:sz w:val="20"/>
                <w:szCs w:val="20"/>
                <w:lang w:val="fr-CA"/>
              </w:rPr>
            </w:pPr>
            <w:r w:rsidRPr="006D7669">
              <w:rPr>
                <w:sz w:val="20"/>
                <w:szCs w:val="20"/>
                <w:lang w:val="fr-CA"/>
              </w:rPr>
              <w:t xml:space="preserve">(Juges Sharpe, </w:t>
            </w:r>
            <w:proofErr w:type="spellStart"/>
            <w:r w:rsidRPr="006D7669">
              <w:rPr>
                <w:sz w:val="20"/>
                <w:szCs w:val="20"/>
                <w:lang w:val="fr-CA"/>
              </w:rPr>
              <w:t>Lauwers</w:t>
            </w:r>
            <w:proofErr w:type="spellEnd"/>
            <w:r w:rsidRPr="006D7669">
              <w:rPr>
                <w:sz w:val="20"/>
                <w:szCs w:val="20"/>
                <w:lang w:val="fr-CA"/>
              </w:rPr>
              <w:t xml:space="preserve"> et </w:t>
            </w:r>
            <w:proofErr w:type="spellStart"/>
            <w:r w:rsidRPr="006D7669">
              <w:rPr>
                <w:sz w:val="20"/>
                <w:szCs w:val="20"/>
                <w:lang w:val="fr-CA"/>
              </w:rPr>
              <w:t>Hourigan</w:t>
            </w:r>
            <w:proofErr w:type="spellEnd"/>
            <w:r w:rsidRPr="006D7669">
              <w:rPr>
                <w:sz w:val="20"/>
                <w:szCs w:val="20"/>
                <w:lang w:val="fr-CA"/>
              </w:rPr>
              <w:t xml:space="preserve"> (dissident))</w:t>
            </w:r>
          </w:p>
          <w:p w:rsidR="00936C10" w:rsidRPr="006D7669" w:rsidRDefault="00C339CA" w:rsidP="00936C10">
            <w:pPr>
              <w:jc w:val="both"/>
              <w:rPr>
                <w:rStyle w:val="Hyperlink"/>
                <w:sz w:val="20"/>
                <w:szCs w:val="20"/>
                <w:lang w:val="fr-CA"/>
              </w:rPr>
            </w:pPr>
            <w:hyperlink r:id="rId38" w:history="1">
              <w:r w:rsidR="00936C10" w:rsidRPr="006D7669">
                <w:rPr>
                  <w:rStyle w:val="Hyperlink"/>
                  <w:sz w:val="20"/>
                  <w:szCs w:val="20"/>
                  <w:lang w:val="fr-CA"/>
                </w:rPr>
                <w:t>2017 ONCA 321</w:t>
              </w:r>
            </w:hyperlink>
          </w:p>
          <w:p w:rsidR="00936C10" w:rsidRPr="006D7669" w:rsidRDefault="00936C10" w:rsidP="00936C10">
            <w:pPr>
              <w:jc w:val="both"/>
              <w:rPr>
                <w:sz w:val="20"/>
                <w:szCs w:val="20"/>
                <w:lang w:val="fr-CA"/>
              </w:rPr>
            </w:pPr>
          </w:p>
        </w:tc>
        <w:tc>
          <w:tcPr>
            <w:tcW w:w="195" w:type="pct"/>
          </w:tcPr>
          <w:p w:rsidR="00936C10" w:rsidRPr="006D7669" w:rsidRDefault="00936C10" w:rsidP="00936C10">
            <w:pPr>
              <w:jc w:val="both"/>
              <w:rPr>
                <w:sz w:val="20"/>
                <w:szCs w:val="20"/>
                <w:lang w:val="fr-CA"/>
              </w:rPr>
            </w:pPr>
          </w:p>
        </w:tc>
        <w:tc>
          <w:tcPr>
            <w:tcW w:w="2378" w:type="pct"/>
          </w:tcPr>
          <w:p w:rsidR="00936C10" w:rsidRPr="006D7669" w:rsidRDefault="00936C10" w:rsidP="00936C10">
            <w:pPr>
              <w:jc w:val="both"/>
              <w:rPr>
                <w:sz w:val="20"/>
                <w:szCs w:val="20"/>
                <w:lang w:val="fr-CA"/>
              </w:rPr>
            </w:pPr>
            <w:r w:rsidRPr="006D7669">
              <w:rPr>
                <w:sz w:val="20"/>
                <w:szCs w:val="20"/>
                <w:lang w:val="fr-CA"/>
              </w:rPr>
              <w:t>Rejet de la motion en annulation de l’appel; rejet de l’appel</w:t>
            </w:r>
          </w:p>
        </w:tc>
      </w:tr>
      <w:tr w:rsidR="00936C10" w:rsidRPr="00B42581" w:rsidTr="00936C10">
        <w:tc>
          <w:tcPr>
            <w:tcW w:w="2427" w:type="pct"/>
          </w:tcPr>
          <w:p w:rsidR="00936C10" w:rsidRPr="006D7669" w:rsidRDefault="00936C10" w:rsidP="00936C10">
            <w:pPr>
              <w:jc w:val="both"/>
              <w:rPr>
                <w:sz w:val="20"/>
                <w:szCs w:val="20"/>
                <w:lang w:val="fr-CA"/>
              </w:rPr>
            </w:pPr>
            <w:r w:rsidRPr="006D7669">
              <w:rPr>
                <w:sz w:val="20"/>
                <w:szCs w:val="20"/>
                <w:lang w:val="fr-CA"/>
              </w:rPr>
              <w:t>8 juin 2017</w:t>
            </w:r>
          </w:p>
          <w:p w:rsidR="00936C10" w:rsidRPr="006D7669" w:rsidRDefault="00936C10" w:rsidP="00936C10">
            <w:pPr>
              <w:jc w:val="both"/>
              <w:rPr>
                <w:sz w:val="20"/>
                <w:szCs w:val="20"/>
                <w:lang w:val="fr-CA"/>
              </w:rPr>
            </w:pPr>
            <w:r w:rsidRPr="006D7669">
              <w:rPr>
                <w:sz w:val="20"/>
                <w:szCs w:val="20"/>
                <w:lang w:val="fr-CA"/>
              </w:rPr>
              <w:t>Cour suprême du Canada</w:t>
            </w:r>
          </w:p>
          <w:p w:rsidR="00936C10" w:rsidRPr="006D7669" w:rsidRDefault="00936C10" w:rsidP="00936C10">
            <w:pPr>
              <w:jc w:val="both"/>
              <w:rPr>
                <w:sz w:val="20"/>
                <w:szCs w:val="20"/>
                <w:lang w:val="fr-CA"/>
              </w:rPr>
            </w:pPr>
          </w:p>
        </w:tc>
        <w:tc>
          <w:tcPr>
            <w:tcW w:w="195" w:type="pct"/>
          </w:tcPr>
          <w:p w:rsidR="00936C10" w:rsidRPr="006D7669" w:rsidRDefault="00936C10" w:rsidP="00936C10">
            <w:pPr>
              <w:jc w:val="both"/>
              <w:rPr>
                <w:sz w:val="20"/>
                <w:szCs w:val="20"/>
                <w:lang w:val="fr-CA"/>
              </w:rPr>
            </w:pPr>
          </w:p>
        </w:tc>
        <w:tc>
          <w:tcPr>
            <w:tcW w:w="2378" w:type="pct"/>
          </w:tcPr>
          <w:p w:rsidR="00936C10" w:rsidRPr="006D7669" w:rsidRDefault="00936C10" w:rsidP="00936C10">
            <w:pPr>
              <w:jc w:val="both"/>
              <w:rPr>
                <w:sz w:val="20"/>
                <w:szCs w:val="20"/>
                <w:lang w:val="fr-CA"/>
              </w:rPr>
            </w:pPr>
            <w:r w:rsidRPr="006D7669">
              <w:rPr>
                <w:sz w:val="20"/>
                <w:szCs w:val="20"/>
                <w:lang w:val="fr-CA"/>
              </w:rPr>
              <w:t>Dépôt de la demande d’autorisation d’appel</w:t>
            </w:r>
          </w:p>
          <w:p w:rsidR="00936C10" w:rsidRPr="006D7669" w:rsidRDefault="00936C10" w:rsidP="00936C10">
            <w:pPr>
              <w:jc w:val="both"/>
              <w:rPr>
                <w:sz w:val="20"/>
                <w:szCs w:val="20"/>
                <w:lang w:val="fr-CA"/>
              </w:rPr>
            </w:pPr>
          </w:p>
        </w:tc>
      </w:tr>
      <w:tr w:rsidR="00936C10" w:rsidRPr="00B42581" w:rsidTr="00936C10">
        <w:tc>
          <w:tcPr>
            <w:tcW w:w="2427" w:type="pct"/>
          </w:tcPr>
          <w:p w:rsidR="00936C10" w:rsidRPr="006D7669" w:rsidRDefault="00936C10" w:rsidP="00936C10">
            <w:pPr>
              <w:jc w:val="both"/>
              <w:rPr>
                <w:sz w:val="20"/>
                <w:szCs w:val="20"/>
                <w:lang w:val="fr-CA"/>
              </w:rPr>
            </w:pPr>
            <w:r w:rsidRPr="006D7669">
              <w:rPr>
                <w:sz w:val="20"/>
                <w:szCs w:val="20"/>
                <w:lang w:val="fr-CA"/>
              </w:rPr>
              <w:t>14 août 2017</w:t>
            </w:r>
          </w:p>
          <w:p w:rsidR="00936C10" w:rsidRPr="006D7669" w:rsidRDefault="00936C10" w:rsidP="00936C10">
            <w:pPr>
              <w:jc w:val="both"/>
              <w:rPr>
                <w:sz w:val="20"/>
                <w:szCs w:val="20"/>
                <w:lang w:val="fr-CA"/>
              </w:rPr>
            </w:pPr>
            <w:r w:rsidRPr="006D7669">
              <w:rPr>
                <w:sz w:val="20"/>
                <w:szCs w:val="20"/>
                <w:lang w:val="fr-CA"/>
              </w:rPr>
              <w:t>Cour suprême du Canada</w:t>
            </w:r>
          </w:p>
        </w:tc>
        <w:tc>
          <w:tcPr>
            <w:tcW w:w="195" w:type="pct"/>
          </w:tcPr>
          <w:p w:rsidR="00936C10" w:rsidRPr="006D7669" w:rsidRDefault="00936C10" w:rsidP="00936C10">
            <w:pPr>
              <w:jc w:val="both"/>
              <w:rPr>
                <w:sz w:val="20"/>
                <w:szCs w:val="20"/>
                <w:lang w:val="fr-CA"/>
              </w:rPr>
            </w:pPr>
          </w:p>
        </w:tc>
        <w:tc>
          <w:tcPr>
            <w:tcW w:w="2378" w:type="pct"/>
          </w:tcPr>
          <w:p w:rsidR="00936C10" w:rsidRPr="006D7669" w:rsidRDefault="00936C10" w:rsidP="00936C10">
            <w:pPr>
              <w:jc w:val="both"/>
              <w:rPr>
                <w:sz w:val="20"/>
                <w:szCs w:val="20"/>
                <w:lang w:val="fr-CA"/>
              </w:rPr>
            </w:pPr>
            <w:r w:rsidRPr="006D7669">
              <w:rPr>
                <w:sz w:val="20"/>
                <w:szCs w:val="20"/>
                <w:lang w:val="fr-CA"/>
              </w:rPr>
              <w:t xml:space="preserve">Dépôt de la requête en autorisation d’intervention dans la demande d’autorisation d’appel et tout appel déposé (Provincial Building and Construction </w:t>
            </w:r>
            <w:proofErr w:type="spellStart"/>
            <w:r w:rsidRPr="006D7669">
              <w:rPr>
                <w:sz w:val="20"/>
                <w:szCs w:val="20"/>
                <w:lang w:val="fr-CA"/>
              </w:rPr>
              <w:t>Trades</w:t>
            </w:r>
            <w:proofErr w:type="spellEnd"/>
            <w:r w:rsidRPr="006D7669">
              <w:rPr>
                <w:sz w:val="20"/>
                <w:szCs w:val="20"/>
                <w:lang w:val="fr-CA"/>
              </w:rPr>
              <w:t xml:space="preserve"> Council of Ontario)</w:t>
            </w:r>
          </w:p>
        </w:tc>
      </w:tr>
    </w:tbl>
    <w:p w:rsidR="00936C10" w:rsidRPr="006D7669" w:rsidRDefault="00C339CA" w:rsidP="00936C10">
      <w:pPr>
        <w:jc w:val="both"/>
        <w:rPr>
          <w:sz w:val="20"/>
          <w:szCs w:val="20"/>
          <w:lang w:val="fr-CA"/>
        </w:rPr>
      </w:pPr>
      <w:r>
        <w:rPr>
          <w:sz w:val="20"/>
          <w:szCs w:val="20"/>
        </w:rPr>
        <w:pict>
          <v:rect id="_x0000_i1051" style="width:2in;height:1pt" o:hrpct="0" o:hralign="center" o:hrstd="t" o:hrnoshade="t" o:hr="t" fillcolor="black" stroked="f"/>
        </w:pict>
      </w:r>
    </w:p>
    <w:p w:rsidR="00936C10" w:rsidRPr="006D7669" w:rsidRDefault="00936C10" w:rsidP="00936C10">
      <w:pPr>
        <w:tabs>
          <w:tab w:val="left" w:pos="900"/>
          <w:tab w:val="center" w:pos="5760"/>
        </w:tabs>
        <w:ind w:left="360" w:hanging="36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C10" w:rsidRPr="006D7669" w:rsidTr="00936C10">
        <w:tc>
          <w:tcPr>
            <w:tcW w:w="543" w:type="pct"/>
          </w:tcPr>
          <w:p w:rsidR="00936C10" w:rsidRPr="006D7669" w:rsidRDefault="00936C10" w:rsidP="00936C10">
            <w:pPr>
              <w:jc w:val="both"/>
              <w:rPr>
                <w:sz w:val="20"/>
                <w:szCs w:val="20"/>
              </w:rPr>
            </w:pPr>
            <w:r w:rsidRPr="006D7669">
              <w:rPr>
                <w:rStyle w:val="SCCFileNumberChar"/>
                <w:sz w:val="20"/>
                <w:szCs w:val="20"/>
              </w:rPr>
              <w:t>37638</w:t>
            </w:r>
          </w:p>
        </w:tc>
        <w:tc>
          <w:tcPr>
            <w:tcW w:w="4457" w:type="pct"/>
            <w:gridSpan w:val="3"/>
          </w:tcPr>
          <w:p w:rsidR="00936C10" w:rsidRPr="006D7669" w:rsidRDefault="00936C10" w:rsidP="00936C10">
            <w:pPr>
              <w:pStyle w:val="SCCLsocParty"/>
              <w:jc w:val="both"/>
              <w:rPr>
                <w:b/>
                <w:sz w:val="20"/>
                <w:szCs w:val="20"/>
                <w:lang w:val="en-US"/>
              </w:rPr>
            </w:pPr>
            <w:r w:rsidRPr="006D7669">
              <w:rPr>
                <w:b/>
                <w:sz w:val="20"/>
                <w:szCs w:val="20"/>
                <w:lang w:val="en-US"/>
              </w:rPr>
              <w:t>R. Maxine Collins v. Attorney General of Ontario</w:t>
            </w:r>
            <w:r w:rsidR="00627B06">
              <w:rPr>
                <w:b/>
                <w:sz w:val="20"/>
                <w:szCs w:val="20"/>
                <w:lang w:val="en-US"/>
              </w:rPr>
              <w:t xml:space="preserve"> and </w:t>
            </w:r>
            <w:r w:rsidRPr="006D7669">
              <w:rPr>
                <w:b/>
                <w:sz w:val="20"/>
                <w:szCs w:val="20"/>
                <w:lang w:val="en-US"/>
              </w:rPr>
              <w:t>Attorney General of Canada</w:t>
            </w:r>
          </w:p>
          <w:p w:rsidR="00936C10" w:rsidRPr="006D7669" w:rsidRDefault="00936C10" w:rsidP="00936C10">
            <w:pPr>
              <w:jc w:val="both"/>
              <w:rPr>
                <w:sz w:val="20"/>
                <w:szCs w:val="20"/>
              </w:rPr>
            </w:pPr>
            <w:r w:rsidRPr="006D7669">
              <w:rPr>
                <w:sz w:val="20"/>
                <w:szCs w:val="20"/>
              </w:rPr>
              <w:t>(Ont.) (Civil) (By Leave)</w:t>
            </w:r>
          </w:p>
        </w:tc>
      </w:tr>
      <w:tr w:rsidR="00936C10" w:rsidRPr="006D7669" w:rsidTr="00936C10">
        <w:tc>
          <w:tcPr>
            <w:tcW w:w="543" w:type="pct"/>
          </w:tcPr>
          <w:p w:rsidR="00936C10" w:rsidRPr="006D7669" w:rsidRDefault="00936C10" w:rsidP="00936C10">
            <w:pPr>
              <w:jc w:val="both"/>
              <w:rPr>
                <w:rStyle w:val="SCCFileNumberChar"/>
                <w:sz w:val="20"/>
                <w:szCs w:val="20"/>
              </w:rPr>
            </w:pPr>
            <w:r>
              <w:rPr>
                <w:rStyle w:val="SCCFileNumberChar"/>
                <w:sz w:val="20"/>
                <w:szCs w:val="20"/>
              </w:rPr>
              <w:t>Coram:</w:t>
            </w:r>
          </w:p>
        </w:tc>
        <w:tc>
          <w:tcPr>
            <w:tcW w:w="4457" w:type="pct"/>
            <w:gridSpan w:val="3"/>
          </w:tcPr>
          <w:p w:rsidR="00936C10" w:rsidRDefault="00627B06" w:rsidP="00936C10">
            <w:pPr>
              <w:pStyle w:val="SCCLsocParty"/>
              <w:jc w:val="both"/>
              <w:rPr>
                <w:sz w:val="20"/>
                <w:szCs w:val="20"/>
                <w:lang w:val="en-US"/>
              </w:rPr>
            </w:pPr>
            <w:proofErr w:type="spellStart"/>
            <w:r w:rsidRPr="00627B06">
              <w:rPr>
                <w:sz w:val="20"/>
                <w:szCs w:val="20"/>
                <w:lang w:val="en-US"/>
              </w:rPr>
              <w:t>McLachlin</w:t>
            </w:r>
            <w:proofErr w:type="spellEnd"/>
            <w:r w:rsidRPr="00627B06">
              <w:rPr>
                <w:sz w:val="20"/>
                <w:szCs w:val="20"/>
                <w:lang w:val="en-US"/>
              </w:rPr>
              <w:t xml:space="preserve"> C.J. and </w:t>
            </w:r>
            <w:proofErr w:type="spellStart"/>
            <w:r w:rsidRPr="00627B06">
              <w:rPr>
                <w:sz w:val="20"/>
                <w:szCs w:val="20"/>
                <w:lang w:val="en-US"/>
              </w:rPr>
              <w:t>Abella</w:t>
            </w:r>
            <w:proofErr w:type="spellEnd"/>
            <w:r w:rsidRPr="00627B06">
              <w:rPr>
                <w:sz w:val="20"/>
                <w:szCs w:val="20"/>
                <w:lang w:val="en-US"/>
              </w:rPr>
              <w:t xml:space="preserve">, </w:t>
            </w:r>
            <w:proofErr w:type="spellStart"/>
            <w:r w:rsidRPr="00627B06">
              <w:rPr>
                <w:sz w:val="20"/>
                <w:szCs w:val="20"/>
                <w:lang w:val="en-US"/>
              </w:rPr>
              <w:t>Moldaver</w:t>
            </w:r>
            <w:proofErr w:type="spellEnd"/>
            <w:r w:rsidRPr="00627B06">
              <w:rPr>
                <w:sz w:val="20"/>
                <w:szCs w:val="20"/>
                <w:lang w:val="en-US"/>
              </w:rPr>
              <w:t xml:space="preserve">, </w:t>
            </w:r>
            <w:proofErr w:type="spellStart"/>
            <w:r w:rsidRPr="00627B06">
              <w:rPr>
                <w:sz w:val="20"/>
                <w:szCs w:val="20"/>
                <w:lang w:val="en-US"/>
              </w:rPr>
              <w:t>Karakatsanis</w:t>
            </w:r>
            <w:proofErr w:type="spellEnd"/>
            <w:r w:rsidRPr="00627B06">
              <w:rPr>
                <w:sz w:val="20"/>
                <w:szCs w:val="20"/>
                <w:lang w:val="en-US"/>
              </w:rPr>
              <w:t xml:space="preserve">, Wagner, </w:t>
            </w:r>
            <w:proofErr w:type="spellStart"/>
            <w:r w:rsidRPr="00627B06">
              <w:rPr>
                <w:sz w:val="20"/>
                <w:szCs w:val="20"/>
                <w:lang w:val="en-US"/>
              </w:rPr>
              <w:t>Gascon</w:t>
            </w:r>
            <w:proofErr w:type="spellEnd"/>
            <w:r w:rsidRPr="00627B06">
              <w:rPr>
                <w:sz w:val="20"/>
                <w:szCs w:val="20"/>
                <w:lang w:val="en-US"/>
              </w:rPr>
              <w:t xml:space="preserve">, </w:t>
            </w:r>
            <w:proofErr w:type="spellStart"/>
            <w:r w:rsidRPr="00627B06">
              <w:rPr>
                <w:sz w:val="20"/>
                <w:szCs w:val="20"/>
                <w:lang w:val="en-US"/>
              </w:rPr>
              <w:t>Côté</w:t>
            </w:r>
            <w:proofErr w:type="spellEnd"/>
            <w:r w:rsidRPr="00627B06">
              <w:rPr>
                <w:sz w:val="20"/>
                <w:szCs w:val="20"/>
                <w:lang w:val="en-US"/>
              </w:rPr>
              <w:t>, Brown and Rowe JJ.</w:t>
            </w:r>
          </w:p>
          <w:p w:rsidR="00627B06" w:rsidRPr="00627B06" w:rsidRDefault="00627B06" w:rsidP="00627B06">
            <w:pPr>
              <w:rPr>
                <w:lang w:val="en-US"/>
              </w:rPr>
            </w:pPr>
          </w:p>
        </w:tc>
      </w:tr>
      <w:tr w:rsidR="00936C10" w:rsidRPr="006D7669" w:rsidTr="00936C10">
        <w:tc>
          <w:tcPr>
            <w:tcW w:w="5000" w:type="pct"/>
            <w:gridSpan w:val="4"/>
          </w:tcPr>
          <w:p w:rsidR="00936C10" w:rsidRDefault="00627B06" w:rsidP="00936C10">
            <w:pPr>
              <w:pStyle w:val="SCCLsocParty"/>
              <w:jc w:val="both"/>
              <w:rPr>
                <w:sz w:val="20"/>
                <w:szCs w:val="20"/>
                <w:lang w:val="en-US"/>
              </w:rPr>
            </w:pPr>
            <w:r w:rsidRPr="00627B06">
              <w:rPr>
                <w:sz w:val="20"/>
                <w:szCs w:val="20"/>
                <w:lang w:val="en-US"/>
              </w:rPr>
              <w:t>The application for leave to appeal from the judgment of the Court of Appeal for Ontario, Number C62802, 2017 ONCA 317, dated April 19, 2017, is dismissed with costs to the Attorney General of Canada.</w:t>
            </w:r>
          </w:p>
          <w:p w:rsidR="00627B06" w:rsidRPr="00627B06" w:rsidRDefault="00627B06" w:rsidP="00627B06">
            <w:pPr>
              <w:rPr>
                <w:lang w:val="en-US"/>
              </w:rPr>
            </w:pPr>
          </w:p>
        </w:tc>
      </w:tr>
      <w:tr w:rsidR="00936C10" w:rsidRPr="006D7669" w:rsidTr="00936C10">
        <w:tc>
          <w:tcPr>
            <w:tcW w:w="5000" w:type="pct"/>
            <w:gridSpan w:val="4"/>
          </w:tcPr>
          <w:p w:rsidR="00936C10" w:rsidRPr="006D7669" w:rsidRDefault="00936C10" w:rsidP="00936C10">
            <w:pPr>
              <w:jc w:val="both"/>
              <w:rPr>
                <w:sz w:val="20"/>
                <w:szCs w:val="20"/>
              </w:rPr>
            </w:pPr>
            <w:r w:rsidRPr="006D7669">
              <w:rPr>
                <w:sz w:val="20"/>
                <w:szCs w:val="20"/>
              </w:rPr>
              <w:t xml:space="preserve">Civil Procedure – Jurisdiction – Abuse of process – Vexatious litigants – Whether the Court of Appeal for Ontario lacks the precise grant of statutory jurisdiction required to be contained within the </w:t>
            </w:r>
            <w:r w:rsidRPr="006D7669">
              <w:rPr>
                <w:i/>
                <w:sz w:val="20"/>
                <w:szCs w:val="20"/>
              </w:rPr>
              <w:t>Courts of Justice Act</w:t>
            </w:r>
            <w:r w:rsidRPr="006D7669">
              <w:rPr>
                <w:sz w:val="20"/>
                <w:szCs w:val="20"/>
              </w:rPr>
              <w:t xml:space="preserve"> to issue an order dismissing an appeal or a motion on an appeal through the application of rule 2.1 of the </w:t>
            </w:r>
            <w:r w:rsidRPr="006D7669">
              <w:rPr>
                <w:i/>
                <w:sz w:val="20"/>
                <w:szCs w:val="20"/>
              </w:rPr>
              <w:t>Rules of Civil Procedure</w:t>
            </w:r>
            <w:r w:rsidRPr="006D7669">
              <w:rPr>
                <w:sz w:val="20"/>
                <w:szCs w:val="20"/>
              </w:rPr>
              <w:t xml:space="preserve"> – Whether the decisions of the Court of Appeal for Ontario with respect to vexatious litigants and vexatious proceedings have undermined the principle of finality and deprived litigants and the legal profession of needed certainty – </w:t>
            </w:r>
            <w:r w:rsidRPr="006D7669">
              <w:rPr>
                <w:i/>
                <w:sz w:val="20"/>
                <w:szCs w:val="20"/>
              </w:rPr>
              <w:t>Rules of Civil Procedure</w:t>
            </w:r>
            <w:r w:rsidRPr="006D7669">
              <w:rPr>
                <w:sz w:val="20"/>
                <w:szCs w:val="20"/>
              </w:rPr>
              <w:t>, R.R.O. 1994, Reg. 194.</w:t>
            </w:r>
          </w:p>
        </w:tc>
      </w:tr>
      <w:tr w:rsidR="00936C10" w:rsidRPr="006D7669" w:rsidTr="00936C10">
        <w:tc>
          <w:tcPr>
            <w:tcW w:w="5000" w:type="pct"/>
            <w:gridSpan w:val="4"/>
          </w:tcPr>
          <w:p w:rsidR="00936C10" w:rsidRPr="006D7669" w:rsidRDefault="00936C10" w:rsidP="00936C10">
            <w:pPr>
              <w:jc w:val="both"/>
              <w:rPr>
                <w:sz w:val="20"/>
                <w:szCs w:val="20"/>
              </w:rPr>
            </w:pPr>
          </w:p>
        </w:tc>
      </w:tr>
      <w:tr w:rsidR="00936C10" w:rsidRPr="006D7669" w:rsidTr="00936C10">
        <w:tc>
          <w:tcPr>
            <w:tcW w:w="5000" w:type="pct"/>
            <w:gridSpan w:val="4"/>
          </w:tcPr>
          <w:p w:rsidR="00936C10" w:rsidRPr="006D7669" w:rsidRDefault="00936C10" w:rsidP="00936C10">
            <w:pPr>
              <w:jc w:val="both"/>
              <w:rPr>
                <w:sz w:val="20"/>
                <w:szCs w:val="20"/>
              </w:rPr>
            </w:pPr>
            <w:r w:rsidRPr="006D7669">
              <w:rPr>
                <w:sz w:val="20"/>
                <w:szCs w:val="20"/>
              </w:rPr>
              <w:t xml:space="preserve">The Applicant, Ms. Collins filed a Notice of Appeal when the Respondent, Attorney General of Canada was granted a motion to strike the Applicant’s statement of claim. The Applicant then unsuccessfully attempted to have the Registrar of the Court of Appeal issue a Notice of Application addressing the Applicant’s alleged right to accurate and complete transcripts. The Applicant challenged this denial by bringing an application to the Court of Appeal seeking an order that before she is required to pay for transcripts, she be assured they are accurate and complete. The motion was dismissed by the chambers judge based on lack of jurisdiction to issue an originating process such as a Notice of Application. The chambers judge however directed the local registrar to provide the Applicant with a compact disc with the live recording of the relevant proceeding when she paid for and received the transcript. The Applicant was then granted an extension of time to perfect her appeal. The Applicant then brought an application before the Superior Court for a declaration that she be guaranteed accurate and complete transcripts of the court proceedings. Her application was found to be premature as the Court of Appeal had already provided directions on how to proceed. The Applicant then sought to appeal this </w:t>
            </w:r>
            <w:r w:rsidRPr="006D7669">
              <w:rPr>
                <w:sz w:val="20"/>
                <w:szCs w:val="20"/>
              </w:rPr>
              <w:lastRenderedPageBreak/>
              <w:t xml:space="preserve">order. Following this, the Respondents sought an order under rule 2.1 of the </w:t>
            </w:r>
            <w:r w:rsidRPr="006D7669">
              <w:rPr>
                <w:i/>
                <w:sz w:val="20"/>
                <w:szCs w:val="20"/>
              </w:rPr>
              <w:t>Rules of Civil Procedure</w:t>
            </w:r>
            <w:r w:rsidRPr="006D7669">
              <w:rPr>
                <w:sz w:val="20"/>
                <w:szCs w:val="20"/>
              </w:rPr>
              <w:t xml:space="preserve"> dismissing the Applicant’s appeal. The order was granted.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lastRenderedPageBreak/>
              <w:t>October 6, 2016</w:t>
            </w:r>
          </w:p>
          <w:p w:rsidR="00936C10" w:rsidRPr="006D7669" w:rsidRDefault="00936C10" w:rsidP="00936C10">
            <w:pPr>
              <w:jc w:val="both"/>
              <w:rPr>
                <w:sz w:val="20"/>
                <w:szCs w:val="20"/>
              </w:rPr>
            </w:pPr>
            <w:r w:rsidRPr="006D7669">
              <w:rPr>
                <w:sz w:val="20"/>
                <w:szCs w:val="20"/>
              </w:rPr>
              <w:t>Ontario Superior Court of Justice</w:t>
            </w:r>
          </w:p>
          <w:p w:rsidR="00936C10" w:rsidRPr="006D7669" w:rsidRDefault="00936C10" w:rsidP="00936C10">
            <w:pPr>
              <w:jc w:val="both"/>
              <w:rPr>
                <w:sz w:val="20"/>
                <w:szCs w:val="20"/>
              </w:rPr>
            </w:pPr>
            <w:r w:rsidRPr="006D7669">
              <w:rPr>
                <w:sz w:val="20"/>
                <w:szCs w:val="20"/>
              </w:rPr>
              <w:t>(Walters J.)</w:t>
            </w:r>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Applicant’s application for declaratory relief dismissed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April 19, 2017</w:t>
            </w:r>
          </w:p>
          <w:p w:rsidR="00936C10" w:rsidRPr="006D7669" w:rsidRDefault="00936C10" w:rsidP="00936C10">
            <w:pPr>
              <w:jc w:val="both"/>
              <w:rPr>
                <w:sz w:val="20"/>
                <w:szCs w:val="20"/>
              </w:rPr>
            </w:pPr>
            <w:r w:rsidRPr="006D7669">
              <w:rPr>
                <w:sz w:val="20"/>
                <w:szCs w:val="20"/>
              </w:rPr>
              <w:t>Court of Appeal for Ontario</w:t>
            </w:r>
          </w:p>
          <w:p w:rsidR="00936C10" w:rsidRPr="006D7669" w:rsidRDefault="00936C10" w:rsidP="00936C10">
            <w:pPr>
              <w:jc w:val="both"/>
              <w:rPr>
                <w:sz w:val="20"/>
                <w:szCs w:val="20"/>
              </w:rPr>
            </w:pPr>
            <w:r w:rsidRPr="006D7669">
              <w:rPr>
                <w:sz w:val="20"/>
                <w:szCs w:val="20"/>
              </w:rPr>
              <w:t>(</w:t>
            </w:r>
            <w:proofErr w:type="spellStart"/>
            <w:r w:rsidRPr="006D7669">
              <w:rPr>
                <w:sz w:val="20"/>
                <w:szCs w:val="20"/>
              </w:rPr>
              <w:t>LaForme</w:t>
            </w:r>
            <w:proofErr w:type="spellEnd"/>
            <w:r w:rsidRPr="006D7669">
              <w:rPr>
                <w:sz w:val="20"/>
                <w:szCs w:val="20"/>
              </w:rPr>
              <w:t xml:space="preserve">, </w:t>
            </w:r>
            <w:proofErr w:type="spellStart"/>
            <w:r w:rsidRPr="006D7669">
              <w:rPr>
                <w:sz w:val="20"/>
                <w:szCs w:val="20"/>
              </w:rPr>
              <w:t>Pepall</w:t>
            </w:r>
            <w:proofErr w:type="spellEnd"/>
            <w:r w:rsidRPr="006D7669">
              <w:rPr>
                <w:sz w:val="20"/>
                <w:szCs w:val="20"/>
              </w:rPr>
              <w:t xml:space="preserve"> and </w:t>
            </w:r>
            <w:proofErr w:type="spellStart"/>
            <w:r w:rsidRPr="006D7669">
              <w:rPr>
                <w:sz w:val="20"/>
                <w:szCs w:val="20"/>
              </w:rPr>
              <w:t>Pardu</w:t>
            </w:r>
            <w:proofErr w:type="spellEnd"/>
            <w:r w:rsidRPr="006D7669">
              <w:rPr>
                <w:sz w:val="20"/>
                <w:szCs w:val="20"/>
              </w:rPr>
              <w:t xml:space="preserve"> JJ.A.)</w:t>
            </w:r>
          </w:p>
          <w:p w:rsidR="00936C10" w:rsidRPr="006D7669" w:rsidRDefault="00C339CA" w:rsidP="00936C10">
            <w:pPr>
              <w:jc w:val="both"/>
              <w:rPr>
                <w:sz w:val="20"/>
                <w:szCs w:val="20"/>
              </w:rPr>
            </w:pPr>
            <w:hyperlink r:id="rId39" w:history="1">
              <w:r w:rsidR="00936C10" w:rsidRPr="006D7669">
                <w:rPr>
                  <w:rStyle w:val="Hyperlink"/>
                  <w:sz w:val="20"/>
                  <w:szCs w:val="20"/>
                </w:rPr>
                <w:t>2017 ONCA 317</w:t>
              </w:r>
            </w:hyperlink>
            <w:r w:rsidR="00936C10" w:rsidRPr="006D7669">
              <w:rPr>
                <w:sz w:val="20"/>
                <w:szCs w:val="20"/>
              </w:rPr>
              <w:t>; C62802</w:t>
            </w:r>
          </w:p>
          <w:p w:rsidR="00936C10" w:rsidRPr="006D7669" w:rsidRDefault="00936C10" w:rsidP="00936C10">
            <w:pPr>
              <w:jc w:val="both"/>
              <w:rPr>
                <w:sz w:val="20"/>
                <w:szCs w:val="20"/>
              </w:rPr>
            </w:pP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Appeal dismissed</w:t>
            </w:r>
          </w:p>
          <w:p w:rsidR="00936C10" w:rsidRPr="006D7669" w:rsidRDefault="00936C10" w:rsidP="00936C10">
            <w:pPr>
              <w:jc w:val="both"/>
              <w:rPr>
                <w:sz w:val="20"/>
                <w:szCs w:val="20"/>
              </w:rPr>
            </w:pPr>
          </w:p>
        </w:tc>
      </w:tr>
      <w:tr w:rsidR="00936C10" w:rsidRPr="006D7669" w:rsidTr="00936C10">
        <w:tc>
          <w:tcPr>
            <w:tcW w:w="2427" w:type="pct"/>
            <w:gridSpan w:val="2"/>
          </w:tcPr>
          <w:p w:rsidR="00936C10" w:rsidRPr="006D7669" w:rsidRDefault="00936C10" w:rsidP="00936C10">
            <w:pPr>
              <w:jc w:val="both"/>
              <w:rPr>
                <w:sz w:val="20"/>
                <w:szCs w:val="20"/>
              </w:rPr>
            </w:pPr>
            <w:r w:rsidRPr="006D7669">
              <w:rPr>
                <w:sz w:val="20"/>
                <w:szCs w:val="20"/>
              </w:rPr>
              <w:t>June 7, 2017</w:t>
            </w:r>
          </w:p>
          <w:p w:rsidR="00936C10" w:rsidRPr="006D7669" w:rsidRDefault="00936C10" w:rsidP="00936C10">
            <w:pPr>
              <w:jc w:val="both"/>
              <w:rPr>
                <w:sz w:val="20"/>
                <w:szCs w:val="20"/>
              </w:rPr>
            </w:pPr>
            <w:r w:rsidRPr="006D7669">
              <w:rPr>
                <w:sz w:val="20"/>
                <w:szCs w:val="20"/>
              </w:rPr>
              <w:t>Supreme Court of Canada</w:t>
            </w:r>
          </w:p>
        </w:tc>
        <w:tc>
          <w:tcPr>
            <w:tcW w:w="243" w:type="pct"/>
          </w:tcPr>
          <w:p w:rsidR="00936C10" w:rsidRPr="006D7669" w:rsidRDefault="00936C10" w:rsidP="00936C10">
            <w:pPr>
              <w:jc w:val="both"/>
              <w:rPr>
                <w:sz w:val="20"/>
                <w:szCs w:val="20"/>
              </w:rPr>
            </w:pPr>
          </w:p>
        </w:tc>
        <w:tc>
          <w:tcPr>
            <w:tcW w:w="2330" w:type="pct"/>
          </w:tcPr>
          <w:p w:rsidR="00936C10" w:rsidRPr="006D7669" w:rsidRDefault="00936C10" w:rsidP="00936C10">
            <w:pPr>
              <w:jc w:val="both"/>
              <w:rPr>
                <w:sz w:val="20"/>
                <w:szCs w:val="20"/>
              </w:rPr>
            </w:pPr>
            <w:r w:rsidRPr="006D7669">
              <w:rPr>
                <w:sz w:val="20"/>
                <w:szCs w:val="20"/>
              </w:rPr>
              <w:t>Application for leave to appeal filed</w:t>
            </w:r>
          </w:p>
          <w:p w:rsidR="00936C10" w:rsidRPr="006D7669" w:rsidRDefault="00936C10" w:rsidP="00936C10">
            <w:pPr>
              <w:jc w:val="both"/>
              <w:rPr>
                <w:sz w:val="20"/>
                <w:szCs w:val="20"/>
              </w:rPr>
            </w:pPr>
          </w:p>
        </w:tc>
      </w:tr>
    </w:tbl>
    <w:p w:rsidR="00936C10" w:rsidRPr="006D7669" w:rsidRDefault="00C339CA" w:rsidP="00936C10">
      <w:pPr>
        <w:jc w:val="both"/>
        <w:rPr>
          <w:sz w:val="20"/>
          <w:szCs w:val="20"/>
        </w:rPr>
      </w:pPr>
      <w:r>
        <w:rPr>
          <w:sz w:val="20"/>
          <w:szCs w:val="20"/>
        </w:rPr>
        <w:pict>
          <v:rect id="_x0000_i1052" style="width:2in;height:1pt" o:hrpct="0" o:hralign="center" o:hrstd="t" o:hrnoshade="t" o:hr="t" fillcolor="black" stroked="f"/>
        </w:pict>
      </w:r>
    </w:p>
    <w:p w:rsidR="00936C10" w:rsidRPr="006D7669" w:rsidRDefault="00936C10" w:rsidP="00936C10">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6C10" w:rsidRPr="006D7669" w:rsidTr="00936C10">
        <w:tc>
          <w:tcPr>
            <w:tcW w:w="543" w:type="pct"/>
          </w:tcPr>
          <w:p w:rsidR="00936C10" w:rsidRPr="006D7669" w:rsidRDefault="00936C10" w:rsidP="00936C10">
            <w:pPr>
              <w:jc w:val="both"/>
              <w:rPr>
                <w:sz w:val="20"/>
                <w:szCs w:val="20"/>
                <w:lang w:val="fr-CA"/>
              </w:rPr>
            </w:pPr>
            <w:r w:rsidRPr="006D7669">
              <w:rPr>
                <w:rStyle w:val="SCCFileNumberChar"/>
                <w:sz w:val="20"/>
                <w:szCs w:val="20"/>
                <w:lang w:val="fr-CA"/>
              </w:rPr>
              <w:t>37638</w:t>
            </w:r>
          </w:p>
        </w:tc>
        <w:tc>
          <w:tcPr>
            <w:tcW w:w="4457" w:type="pct"/>
            <w:gridSpan w:val="3"/>
          </w:tcPr>
          <w:p w:rsidR="00936C10" w:rsidRPr="006D7669" w:rsidRDefault="00936C10" w:rsidP="00936C10">
            <w:pPr>
              <w:pStyle w:val="SCCLsocParty"/>
              <w:jc w:val="both"/>
              <w:rPr>
                <w:b/>
                <w:sz w:val="20"/>
                <w:szCs w:val="20"/>
              </w:rPr>
            </w:pPr>
            <w:r w:rsidRPr="006D7669">
              <w:rPr>
                <w:b/>
                <w:sz w:val="20"/>
                <w:szCs w:val="20"/>
              </w:rPr>
              <w:t>R. Maxine Collins c. Procureur général de l’Ontario, procureur général du Canada</w:t>
            </w:r>
          </w:p>
          <w:p w:rsidR="00936C10" w:rsidRPr="006D7669" w:rsidRDefault="00936C10" w:rsidP="00936C10">
            <w:pPr>
              <w:jc w:val="both"/>
              <w:rPr>
                <w:sz w:val="20"/>
                <w:szCs w:val="20"/>
                <w:lang w:val="fr-CA"/>
              </w:rPr>
            </w:pPr>
            <w:r w:rsidRPr="006D7669">
              <w:rPr>
                <w:sz w:val="20"/>
                <w:szCs w:val="20"/>
                <w:lang w:val="fr-CA"/>
              </w:rPr>
              <w:t>(Ont.) (Civile) (Sur autorisation)</w:t>
            </w:r>
          </w:p>
        </w:tc>
      </w:tr>
      <w:tr w:rsidR="00936C10" w:rsidRPr="00B42581" w:rsidTr="00936C10">
        <w:tc>
          <w:tcPr>
            <w:tcW w:w="543" w:type="pct"/>
          </w:tcPr>
          <w:p w:rsidR="00936C10" w:rsidRPr="006D7669" w:rsidRDefault="00936C10" w:rsidP="00936C10">
            <w:pPr>
              <w:jc w:val="both"/>
              <w:rPr>
                <w:rStyle w:val="SCCFileNumberChar"/>
                <w:sz w:val="20"/>
                <w:szCs w:val="20"/>
                <w:lang w:val="fr-CA"/>
              </w:rPr>
            </w:pPr>
            <w:r>
              <w:rPr>
                <w:rStyle w:val="SCCFileNumberChar"/>
                <w:sz w:val="20"/>
                <w:szCs w:val="20"/>
                <w:lang w:val="fr-CA"/>
              </w:rPr>
              <w:t>Coram :</w:t>
            </w:r>
          </w:p>
        </w:tc>
        <w:tc>
          <w:tcPr>
            <w:tcW w:w="4457" w:type="pct"/>
            <w:gridSpan w:val="3"/>
          </w:tcPr>
          <w:p w:rsidR="00936C10" w:rsidRDefault="00627B06" w:rsidP="00936C10">
            <w:pPr>
              <w:pStyle w:val="SCCLsocParty"/>
              <w:jc w:val="both"/>
              <w:rPr>
                <w:sz w:val="20"/>
                <w:szCs w:val="20"/>
                <w:lang w:val="fr-FR"/>
              </w:rPr>
            </w:pPr>
            <w:r w:rsidRPr="00376C63">
              <w:rPr>
                <w:sz w:val="20"/>
                <w:szCs w:val="20"/>
                <w:lang w:val="fr-FR"/>
              </w:rPr>
              <w:t xml:space="preserve">La juge en chef </w:t>
            </w:r>
            <w:proofErr w:type="spellStart"/>
            <w:r w:rsidRPr="00376C63">
              <w:rPr>
                <w:sz w:val="20"/>
                <w:szCs w:val="20"/>
                <w:lang w:val="fr-FR"/>
              </w:rPr>
              <w:t>McLachlin</w:t>
            </w:r>
            <w:proofErr w:type="spellEnd"/>
            <w:r w:rsidRPr="00376C63">
              <w:rPr>
                <w:sz w:val="20"/>
                <w:szCs w:val="20"/>
                <w:lang w:val="fr-FR"/>
              </w:rPr>
              <w:t xml:space="preserve"> et les juges Abella, </w:t>
            </w:r>
            <w:proofErr w:type="spellStart"/>
            <w:r w:rsidRPr="00376C63">
              <w:rPr>
                <w:sz w:val="20"/>
                <w:szCs w:val="20"/>
                <w:lang w:val="fr-FR"/>
              </w:rPr>
              <w:t>Moldaver</w:t>
            </w:r>
            <w:proofErr w:type="spellEnd"/>
            <w:r w:rsidRPr="00376C63">
              <w:rPr>
                <w:sz w:val="20"/>
                <w:szCs w:val="20"/>
                <w:lang w:val="fr-FR"/>
              </w:rPr>
              <w:t xml:space="preserve">, </w:t>
            </w:r>
            <w:proofErr w:type="spellStart"/>
            <w:r w:rsidRPr="00376C63">
              <w:rPr>
                <w:sz w:val="20"/>
                <w:szCs w:val="20"/>
                <w:lang w:val="fr-FR"/>
              </w:rPr>
              <w:t>Karakatsanis</w:t>
            </w:r>
            <w:proofErr w:type="spellEnd"/>
            <w:r w:rsidRPr="00376C63">
              <w:rPr>
                <w:sz w:val="20"/>
                <w:szCs w:val="20"/>
                <w:lang w:val="fr-FR"/>
              </w:rPr>
              <w:t>, Wagner, Gascon, Côté, Brown et Rowe</w:t>
            </w:r>
          </w:p>
          <w:p w:rsidR="00627B06" w:rsidRPr="00627B06" w:rsidRDefault="00627B06" w:rsidP="00627B06">
            <w:pPr>
              <w:rPr>
                <w:lang w:val="fr-FR"/>
              </w:rPr>
            </w:pPr>
          </w:p>
        </w:tc>
      </w:tr>
      <w:tr w:rsidR="00936C10" w:rsidRPr="00B42581" w:rsidTr="00936C10">
        <w:tc>
          <w:tcPr>
            <w:tcW w:w="5000" w:type="pct"/>
            <w:gridSpan w:val="4"/>
          </w:tcPr>
          <w:p w:rsidR="00936C10" w:rsidRDefault="00627B06" w:rsidP="00936C10">
            <w:pPr>
              <w:pStyle w:val="SCCLsocParty"/>
              <w:tabs>
                <w:tab w:val="left" w:pos="1560"/>
              </w:tabs>
              <w:jc w:val="both"/>
              <w:rPr>
                <w:sz w:val="20"/>
                <w:szCs w:val="20"/>
              </w:rPr>
            </w:pPr>
            <w:r w:rsidRPr="00376C63">
              <w:rPr>
                <w:sz w:val="20"/>
                <w:szCs w:val="20"/>
              </w:rPr>
              <w:t xml:space="preserve">La demande d’autorisation d’appel de l’arrêt de la </w:t>
            </w:r>
            <w:r w:rsidRPr="00376C63">
              <w:rPr>
                <w:sz w:val="20"/>
                <w:szCs w:val="20"/>
                <w:lang w:val="fr-FR"/>
              </w:rPr>
              <w:t>Cour d’appel de l’Ontario</w:t>
            </w:r>
            <w:r w:rsidRPr="00376C63">
              <w:rPr>
                <w:sz w:val="20"/>
                <w:szCs w:val="20"/>
              </w:rPr>
              <w:t xml:space="preserve">, numéro </w:t>
            </w:r>
            <w:r w:rsidRPr="00376C63">
              <w:rPr>
                <w:sz w:val="20"/>
                <w:szCs w:val="20"/>
                <w:lang w:val="fr-FR"/>
              </w:rPr>
              <w:t>C62802, 2017 ONCA 317</w:t>
            </w:r>
            <w:r w:rsidRPr="00376C63">
              <w:rPr>
                <w:sz w:val="20"/>
                <w:szCs w:val="20"/>
              </w:rPr>
              <w:t xml:space="preserve">, daté du </w:t>
            </w:r>
            <w:r w:rsidRPr="00376C63">
              <w:rPr>
                <w:sz w:val="20"/>
                <w:szCs w:val="20"/>
                <w:lang w:val="fr-FR"/>
              </w:rPr>
              <w:t>19 avril 2017</w:t>
            </w:r>
            <w:r w:rsidRPr="00376C63">
              <w:rPr>
                <w:sz w:val="20"/>
                <w:szCs w:val="20"/>
              </w:rPr>
              <w:t>, est rejetée avec dépens en faveur du Procureur général du Canada.</w:t>
            </w:r>
          </w:p>
          <w:p w:rsidR="00627B06" w:rsidRPr="00627B06" w:rsidRDefault="00627B06" w:rsidP="00627B06">
            <w:pPr>
              <w:rPr>
                <w:lang w:val="fr-CA"/>
              </w:rPr>
            </w:pPr>
          </w:p>
        </w:tc>
      </w:tr>
      <w:tr w:rsidR="00936C10" w:rsidRPr="00936C10" w:rsidTr="00936C10">
        <w:tc>
          <w:tcPr>
            <w:tcW w:w="5000" w:type="pct"/>
            <w:gridSpan w:val="4"/>
          </w:tcPr>
          <w:p w:rsidR="00936C10" w:rsidRPr="006D7669" w:rsidRDefault="00936C10" w:rsidP="00936C10">
            <w:pPr>
              <w:jc w:val="both"/>
              <w:rPr>
                <w:sz w:val="20"/>
                <w:szCs w:val="20"/>
                <w:lang w:val="fr-CA"/>
              </w:rPr>
            </w:pPr>
            <w:r w:rsidRPr="006D7669">
              <w:rPr>
                <w:sz w:val="20"/>
                <w:szCs w:val="20"/>
                <w:lang w:val="fr-CA"/>
              </w:rPr>
              <w:t xml:space="preserve">Procédure civile – Compétence – Abus de procédure – Plaideurs quérulents – Manque-t-il à la Cour d’appel de l’Ontario la compétence précise que devrait conférer la </w:t>
            </w:r>
            <w:r w:rsidRPr="006D7669">
              <w:rPr>
                <w:i/>
                <w:sz w:val="20"/>
                <w:szCs w:val="20"/>
                <w:lang w:val="fr-CA"/>
              </w:rPr>
              <w:t>Loi sur les tribunaux judiciaires</w:t>
            </w:r>
            <w:r w:rsidRPr="006D7669">
              <w:rPr>
                <w:sz w:val="20"/>
                <w:szCs w:val="20"/>
                <w:lang w:val="fr-CA"/>
              </w:rPr>
              <w:t xml:space="preserve"> pour prononcer une ordonnance rejetant un appel ou une motion en appel par l’application de la règle 2.1 des </w:t>
            </w:r>
            <w:r w:rsidRPr="006D7669">
              <w:rPr>
                <w:i/>
                <w:sz w:val="20"/>
                <w:szCs w:val="20"/>
                <w:lang w:val="fr-CA"/>
              </w:rPr>
              <w:t>Règles de procédure civile</w:t>
            </w:r>
            <w:r w:rsidRPr="006D7669">
              <w:rPr>
                <w:sz w:val="20"/>
                <w:szCs w:val="20"/>
                <w:lang w:val="fr-CA"/>
              </w:rPr>
              <w:t xml:space="preserve">? – Les décisions rendues par la Cour d’appel de l’Ontario à l’égard de plaideurs quérulents et d’instances vexatoires </w:t>
            </w:r>
            <w:proofErr w:type="spellStart"/>
            <w:r w:rsidRPr="006D7669">
              <w:rPr>
                <w:sz w:val="20"/>
                <w:szCs w:val="20"/>
                <w:lang w:val="fr-CA"/>
              </w:rPr>
              <w:t>ont-elles</w:t>
            </w:r>
            <w:proofErr w:type="spellEnd"/>
            <w:r w:rsidRPr="006D7669">
              <w:rPr>
                <w:sz w:val="20"/>
                <w:szCs w:val="20"/>
                <w:lang w:val="fr-CA"/>
              </w:rPr>
              <w:t xml:space="preserve"> pour effet de miner le principe de finalité et de priver les plaideurs et la profession juridique de la certitude nécessaire? – </w:t>
            </w:r>
            <w:r w:rsidRPr="006D7669">
              <w:rPr>
                <w:i/>
                <w:sz w:val="20"/>
                <w:szCs w:val="20"/>
                <w:lang w:val="fr-CA"/>
              </w:rPr>
              <w:t>Règles de procédure civile</w:t>
            </w:r>
            <w:r w:rsidRPr="006D7669">
              <w:rPr>
                <w:sz w:val="20"/>
                <w:szCs w:val="20"/>
                <w:lang w:val="fr-CA"/>
              </w:rPr>
              <w:t xml:space="preserve">, R.R.O. 1994, </w:t>
            </w:r>
            <w:proofErr w:type="spellStart"/>
            <w:r w:rsidRPr="006D7669">
              <w:rPr>
                <w:sz w:val="20"/>
                <w:szCs w:val="20"/>
                <w:lang w:val="fr-CA"/>
              </w:rPr>
              <w:t>règl</w:t>
            </w:r>
            <w:proofErr w:type="spellEnd"/>
            <w:r w:rsidRPr="006D7669">
              <w:rPr>
                <w:sz w:val="20"/>
                <w:szCs w:val="20"/>
                <w:lang w:val="fr-CA"/>
              </w:rPr>
              <w:t>. 194.</w:t>
            </w:r>
          </w:p>
        </w:tc>
      </w:tr>
      <w:tr w:rsidR="00936C10" w:rsidRPr="00936C10" w:rsidTr="00936C10">
        <w:tc>
          <w:tcPr>
            <w:tcW w:w="5000" w:type="pct"/>
            <w:gridSpan w:val="4"/>
          </w:tcPr>
          <w:p w:rsidR="00936C10" w:rsidRPr="006D7669" w:rsidRDefault="00936C10" w:rsidP="00936C10">
            <w:pPr>
              <w:jc w:val="both"/>
              <w:rPr>
                <w:sz w:val="20"/>
                <w:szCs w:val="20"/>
                <w:lang w:val="fr-CA"/>
              </w:rPr>
            </w:pPr>
          </w:p>
        </w:tc>
      </w:tr>
      <w:tr w:rsidR="00936C10" w:rsidRPr="006D7669" w:rsidTr="00936C10">
        <w:tc>
          <w:tcPr>
            <w:tcW w:w="5000" w:type="pct"/>
            <w:gridSpan w:val="4"/>
          </w:tcPr>
          <w:p w:rsidR="00936C10" w:rsidRPr="006D7669" w:rsidRDefault="00936C10" w:rsidP="00936C10">
            <w:pPr>
              <w:jc w:val="both"/>
              <w:rPr>
                <w:sz w:val="20"/>
                <w:szCs w:val="20"/>
                <w:lang w:val="fr-CA"/>
              </w:rPr>
            </w:pPr>
            <w:r w:rsidRPr="006D7669">
              <w:rPr>
                <w:sz w:val="20"/>
                <w:szCs w:val="20"/>
                <w:lang w:val="fr-CA"/>
              </w:rPr>
              <w:t xml:space="preserve">La demanderesse, Mme Collins, a déposé un avis d’appel lorsque la motion de l’intimé, le procureur général du Canada, en rejet de la déclaration de la demanderesse, a été accueillie. La demanderesse a alors tenté, sans succès, d’obliger le greffier de la Cour d’appel à décerner un avis de demande portant sur le droit que la demanderesse prétend avoir à des transcriptions exactes et complètes. La demanderesse a contesté ce refus en présentant une demande à la Cour d’appel sollicitant une ordonnance lui garantissant l’exactitude et l’intégralité des transcriptions  avant qu’elle soit tenue de les payer. Le juge en cabinet a rejeté la motion, estimant qu’il n’avait pas compétence pour décerner un acte de procédure introductif d’instance comme un avis de demande. Toutefois, le juge en cabinet a ordonné au greffier local de fournir à la demanderesse un disque compact avec l’enregistrement de l’instance pertinente lorsqu’elle aura payé et reçu la transcription. La demanderesse s’est ensuite vu accorder une prorogation de délai pour mettre son appel en état. La demanderesse a ensuite présenté une demande en Cour supérieure en vue d’obtenir un jugement déclaratoire garantissant l’exactitude et l’intégralité des transcriptions des débats judiciaires. Sa demande a été jugée prématurée, puisque la Cour d’appel avait déjà fourni des directives sur la manière de procéder. La demanderesse a alors demandé l’autorisation d’interjeter appel de cette ordonnance. Les intimés ont alors sollicité une ordonnance en application de la règle 2.1 des </w:t>
            </w:r>
            <w:r w:rsidRPr="006D7669">
              <w:rPr>
                <w:i/>
                <w:sz w:val="20"/>
                <w:szCs w:val="20"/>
                <w:lang w:val="fr-CA"/>
              </w:rPr>
              <w:t>Règles de procédure civile</w:t>
            </w:r>
            <w:r w:rsidRPr="006D7669">
              <w:rPr>
                <w:sz w:val="20"/>
                <w:szCs w:val="20"/>
                <w:lang w:val="fr-CA"/>
              </w:rPr>
              <w:t xml:space="preserve"> rejetant l’appel de la demanderesse. L’ordonnance a été prononcée.</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6 octobre 2016</w:t>
            </w:r>
          </w:p>
          <w:p w:rsidR="00936C10" w:rsidRPr="006D7669" w:rsidRDefault="00936C10" w:rsidP="00936C10">
            <w:pPr>
              <w:jc w:val="both"/>
              <w:rPr>
                <w:sz w:val="20"/>
                <w:szCs w:val="20"/>
                <w:lang w:val="fr-CA"/>
              </w:rPr>
            </w:pPr>
            <w:r w:rsidRPr="006D7669">
              <w:rPr>
                <w:sz w:val="20"/>
                <w:szCs w:val="20"/>
                <w:lang w:val="fr-CA"/>
              </w:rPr>
              <w:t>Cour supérieure de justice de l’Ontario</w:t>
            </w:r>
          </w:p>
          <w:p w:rsidR="00936C10" w:rsidRPr="006D7669" w:rsidRDefault="00936C10" w:rsidP="00936C10">
            <w:pPr>
              <w:jc w:val="both"/>
              <w:rPr>
                <w:sz w:val="20"/>
                <w:szCs w:val="20"/>
                <w:lang w:val="fr-CA"/>
              </w:rPr>
            </w:pPr>
            <w:r w:rsidRPr="006D7669">
              <w:rPr>
                <w:sz w:val="20"/>
                <w:szCs w:val="20"/>
                <w:lang w:val="fr-CA"/>
              </w:rPr>
              <w:t>(Juge Walters)</w:t>
            </w:r>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Rejet de la demande de jugement déclaratoire présentée par la demanderesse</w:t>
            </w:r>
          </w:p>
          <w:p w:rsidR="00936C10" w:rsidRPr="006D7669" w:rsidRDefault="00936C10" w:rsidP="00936C10">
            <w:pPr>
              <w:jc w:val="both"/>
              <w:rPr>
                <w:sz w:val="20"/>
                <w:szCs w:val="20"/>
                <w:lang w:val="fr-CA"/>
              </w:rPr>
            </w:pPr>
          </w:p>
        </w:tc>
      </w:tr>
      <w:tr w:rsidR="00936C10" w:rsidRPr="006D7669"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19 avril 2017</w:t>
            </w:r>
          </w:p>
          <w:p w:rsidR="00936C10" w:rsidRPr="006D7669" w:rsidRDefault="00936C10" w:rsidP="00936C10">
            <w:pPr>
              <w:jc w:val="both"/>
              <w:rPr>
                <w:sz w:val="20"/>
                <w:szCs w:val="20"/>
                <w:lang w:val="fr-CA"/>
              </w:rPr>
            </w:pPr>
            <w:r w:rsidRPr="006D7669">
              <w:rPr>
                <w:sz w:val="20"/>
                <w:szCs w:val="20"/>
                <w:lang w:val="fr-CA"/>
              </w:rPr>
              <w:t>Cour d’appel de l’Ontario</w:t>
            </w:r>
          </w:p>
          <w:p w:rsidR="00936C10" w:rsidRPr="006D7669" w:rsidRDefault="00936C10" w:rsidP="00936C10">
            <w:pPr>
              <w:jc w:val="both"/>
              <w:rPr>
                <w:sz w:val="20"/>
                <w:szCs w:val="20"/>
                <w:lang w:val="fr-CA"/>
              </w:rPr>
            </w:pPr>
            <w:r w:rsidRPr="006D7669">
              <w:rPr>
                <w:sz w:val="20"/>
                <w:szCs w:val="20"/>
                <w:lang w:val="fr-CA"/>
              </w:rPr>
              <w:t xml:space="preserve">(Juges </w:t>
            </w:r>
            <w:proofErr w:type="spellStart"/>
            <w:r w:rsidRPr="006D7669">
              <w:rPr>
                <w:sz w:val="20"/>
                <w:szCs w:val="20"/>
                <w:lang w:val="fr-CA"/>
              </w:rPr>
              <w:t>LaForme</w:t>
            </w:r>
            <w:proofErr w:type="spellEnd"/>
            <w:r w:rsidRPr="006D7669">
              <w:rPr>
                <w:sz w:val="20"/>
                <w:szCs w:val="20"/>
                <w:lang w:val="fr-CA"/>
              </w:rPr>
              <w:t xml:space="preserve">, </w:t>
            </w:r>
            <w:proofErr w:type="spellStart"/>
            <w:r w:rsidRPr="006D7669">
              <w:rPr>
                <w:sz w:val="20"/>
                <w:szCs w:val="20"/>
                <w:lang w:val="fr-CA"/>
              </w:rPr>
              <w:t>Pepall</w:t>
            </w:r>
            <w:proofErr w:type="spellEnd"/>
            <w:r w:rsidRPr="006D7669">
              <w:rPr>
                <w:sz w:val="20"/>
                <w:szCs w:val="20"/>
                <w:lang w:val="fr-CA"/>
              </w:rPr>
              <w:t xml:space="preserve"> et </w:t>
            </w:r>
            <w:proofErr w:type="spellStart"/>
            <w:r w:rsidRPr="006D7669">
              <w:rPr>
                <w:sz w:val="20"/>
                <w:szCs w:val="20"/>
                <w:lang w:val="fr-CA"/>
              </w:rPr>
              <w:t>Pardu</w:t>
            </w:r>
            <w:proofErr w:type="spellEnd"/>
            <w:r w:rsidRPr="006D7669">
              <w:rPr>
                <w:sz w:val="20"/>
                <w:szCs w:val="20"/>
                <w:lang w:val="fr-CA"/>
              </w:rPr>
              <w:t>)</w:t>
            </w:r>
          </w:p>
          <w:p w:rsidR="00936C10" w:rsidRPr="006D7669" w:rsidRDefault="00C339CA" w:rsidP="00936C10">
            <w:pPr>
              <w:jc w:val="both"/>
              <w:rPr>
                <w:sz w:val="20"/>
                <w:szCs w:val="20"/>
                <w:lang w:val="fr-CA"/>
              </w:rPr>
            </w:pPr>
            <w:hyperlink r:id="rId40" w:history="1">
              <w:r w:rsidR="00936C10" w:rsidRPr="006D7669">
                <w:rPr>
                  <w:rStyle w:val="Hyperlink"/>
                  <w:sz w:val="20"/>
                  <w:szCs w:val="20"/>
                  <w:lang w:val="fr-CA"/>
                </w:rPr>
                <w:t>2017 ONCA 317</w:t>
              </w:r>
            </w:hyperlink>
            <w:r w:rsidR="00936C10" w:rsidRPr="006D7669">
              <w:rPr>
                <w:sz w:val="20"/>
                <w:szCs w:val="20"/>
                <w:lang w:val="fr-CA"/>
              </w:rPr>
              <w:t>; C62802</w:t>
            </w:r>
          </w:p>
          <w:p w:rsidR="00936C10" w:rsidRPr="006D7669" w:rsidRDefault="00936C10" w:rsidP="00936C10">
            <w:pPr>
              <w:jc w:val="both"/>
              <w:rPr>
                <w:sz w:val="20"/>
                <w:szCs w:val="20"/>
                <w:lang w:val="fr-CA"/>
              </w:rPr>
            </w:pP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Rejet de l’appel</w:t>
            </w:r>
          </w:p>
          <w:p w:rsidR="00936C10" w:rsidRPr="006D7669" w:rsidRDefault="00936C10" w:rsidP="00936C10">
            <w:pPr>
              <w:jc w:val="both"/>
              <w:rPr>
                <w:sz w:val="20"/>
                <w:szCs w:val="20"/>
                <w:lang w:val="fr-CA"/>
              </w:rPr>
            </w:pPr>
          </w:p>
        </w:tc>
      </w:tr>
      <w:tr w:rsidR="00936C10" w:rsidRPr="00B42581" w:rsidTr="00936C10">
        <w:tc>
          <w:tcPr>
            <w:tcW w:w="2427" w:type="pct"/>
            <w:gridSpan w:val="2"/>
          </w:tcPr>
          <w:p w:rsidR="00936C10" w:rsidRPr="006D7669" w:rsidRDefault="00936C10" w:rsidP="00936C10">
            <w:pPr>
              <w:jc w:val="both"/>
              <w:rPr>
                <w:sz w:val="20"/>
                <w:szCs w:val="20"/>
                <w:lang w:val="fr-CA"/>
              </w:rPr>
            </w:pPr>
            <w:r w:rsidRPr="006D7669">
              <w:rPr>
                <w:sz w:val="20"/>
                <w:szCs w:val="20"/>
                <w:lang w:val="fr-CA"/>
              </w:rPr>
              <w:t>7 juin 2017</w:t>
            </w:r>
          </w:p>
          <w:p w:rsidR="00936C10" w:rsidRPr="006D7669" w:rsidRDefault="00936C10" w:rsidP="00936C10">
            <w:pPr>
              <w:jc w:val="both"/>
              <w:rPr>
                <w:sz w:val="20"/>
                <w:szCs w:val="20"/>
                <w:lang w:val="fr-CA"/>
              </w:rPr>
            </w:pPr>
            <w:r w:rsidRPr="006D7669">
              <w:rPr>
                <w:sz w:val="20"/>
                <w:szCs w:val="20"/>
                <w:lang w:val="fr-CA"/>
              </w:rPr>
              <w:t>Cour suprême du Canada</w:t>
            </w:r>
          </w:p>
        </w:tc>
        <w:tc>
          <w:tcPr>
            <w:tcW w:w="243" w:type="pct"/>
          </w:tcPr>
          <w:p w:rsidR="00936C10" w:rsidRPr="006D7669" w:rsidRDefault="00936C10" w:rsidP="00936C10">
            <w:pPr>
              <w:jc w:val="both"/>
              <w:rPr>
                <w:sz w:val="20"/>
                <w:szCs w:val="20"/>
                <w:lang w:val="fr-CA"/>
              </w:rPr>
            </w:pPr>
          </w:p>
        </w:tc>
        <w:tc>
          <w:tcPr>
            <w:tcW w:w="2330" w:type="pct"/>
          </w:tcPr>
          <w:p w:rsidR="00936C10" w:rsidRPr="006D7669" w:rsidRDefault="00936C10" w:rsidP="00936C10">
            <w:pPr>
              <w:jc w:val="both"/>
              <w:rPr>
                <w:sz w:val="20"/>
                <w:szCs w:val="20"/>
                <w:lang w:val="fr-CA"/>
              </w:rPr>
            </w:pPr>
            <w:r w:rsidRPr="006D7669">
              <w:rPr>
                <w:sz w:val="20"/>
                <w:szCs w:val="20"/>
                <w:lang w:val="fr-CA"/>
              </w:rPr>
              <w:t>Dépôt de la demande d’autorisation d’appel</w:t>
            </w:r>
          </w:p>
        </w:tc>
      </w:tr>
    </w:tbl>
    <w:p w:rsidR="00936C10" w:rsidRPr="006D7669" w:rsidRDefault="00936C10" w:rsidP="00936C10">
      <w:pPr>
        <w:tabs>
          <w:tab w:val="left" w:pos="900"/>
          <w:tab w:val="center" w:pos="5760"/>
        </w:tabs>
        <w:ind w:left="360" w:hanging="360"/>
        <w:rPr>
          <w:sz w:val="20"/>
          <w:szCs w:val="20"/>
          <w:lang w:val="fr-CA"/>
        </w:rPr>
      </w:pPr>
    </w:p>
    <w:p w:rsidR="00E8544A" w:rsidRPr="009D287C" w:rsidRDefault="00C339CA" w:rsidP="00E8544A">
      <w:pPr>
        <w:jc w:val="both"/>
        <w:rPr>
          <w:sz w:val="20"/>
        </w:rPr>
      </w:pPr>
      <w:r>
        <w:rPr>
          <w:sz w:val="20"/>
          <w:szCs w:val="20"/>
        </w:rPr>
        <w:pict>
          <v:rect id="_x0000_i1053" style="width:2in;height:1pt" o:hrpct="0" o:hralign="center" o:hrstd="t" o:hrnoshade="t" o:hr="t" fillcolor="black" stroked="f"/>
        </w:pict>
      </w:r>
    </w:p>
    <w:p w:rsidR="00E8544A" w:rsidRPr="009D287C" w:rsidRDefault="00E8544A" w:rsidP="00E8544A">
      <w:pPr>
        <w:jc w:val="both"/>
        <w:rPr>
          <w:sz w:val="20"/>
        </w:rPr>
      </w:pPr>
    </w:p>
    <w:p w:rsidR="00E8544A" w:rsidRPr="009D287C" w:rsidRDefault="00E8544A" w:rsidP="00E8544A">
      <w:pPr>
        <w:jc w:val="both"/>
        <w:rPr>
          <w:sz w:val="20"/>
          <w:lang w:val="fr-CA"/>
        </w:rPr>
      </w:pP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Default="005A5493"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en-US" w:eastAsia="en-CA"/>
        </w:rPr>
        <w:t>2017.10.10</w:t>
      </w:r>
    </w:p>
    <w:p w:rsidR="005A5493" w:rsidRDefault="005A5493" w:rsidP="00183454">
      <w:pPr>
        <w:tabs>
          <w:tab w:val="left" w:pos="-1440"/>
          <w:tab w:val="left" w:pos="-720"/>
        </w:tabs>
        <w:jc w:val="both"/>
        <w:rPr>
          <w:rFonts w:eastAsia="Times New Roman" w:cs="Times New Roman"/>
          <w:sz w:val="20"/>
          <w:szCs w:val="20"/>
          <w:lang w:val="en-US" w:eastAsia="en-CA"/>
        </w:rPr>
      </w:pPr>
    </w:p>
    <w:p w:rsidR="005A5493" w:rsidRPr="005A5493" w:rsidRDefault="005A5493" w:rsidP="00183454">
      <w:pPr>
        <w:tabs>
          <w:tab w:val="left" w:pos="-1440"/>
          <w:tab w:val="left" w:pos="-720"/>
        </w:tabs>
        <w:jc w:val="both"/>
        <w:rPr>
          <w:rFonts w:eastAsia="Times New Roman" w:cs="Times New Roman"/>
          <w:sz w:val="20"/>
          <w:szCs w:val="20"/>
          <w:lang w:val="fr-CA" w:eastAsia="en-CA"/>
        </w:rPr>
      </w:pPr>
      <w:proofErr w:type="spellStart"/>
      <w:r w:rsidRPr="005A5493">
        <w:rPr>
          <w:rFonts w:eastAsia="Times New Roman" w:cs="Times New Roman"/>
          <w:sz w:val="20"/>
          <w:szCs w:val="20"/>
          <w:lang w:val="fr-CA" w:eastAsia="en-CA"/>
        </w:rPr>
        <w:t>Before</w:t>
      </w:r>
      <w:proofErr w:type="spellEnd"/>
      <w:r w:rsidRPr="005A5493">
        <w:rPr>
          <w:rFonts w:eastAsia="Times New Roman" w:cs="Times New Roman"/>
          <w:sz w:val="20"/>
          <w:szCs w:val="20"/>
          <w:lang w:val="fr-CA" w:eastAsia="en-CA"/>
        </w:rPr>
        <w:t xml:space="preserve"> / Devant :   MOLDAVER J. / LE JUGE MOLDAVER</w:t>
      </w:r>
    </w:p>
    <w:p w:rsidR="00901A8C" w:rsidRPr="005A5493" w:rsidRDefault="00901A8C" w:rsidP="0018345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141"/>
        <w:gridCol w:w="4233"/>
      </w:tblGrid>
      <w:tr w:rsidR="005A5493" w:rsidRPr="005A5493" w:rsidTr="006C78C0">
        <w:trPr>
          <w:trHeight w:val="151"/>
        </w:trPr>
        <w:tc>
          <w:tcPr>
            <w:tcW w:w="4338" w:type="dxa"/>
          </w:tcPr>
          <w:p w:rsidR="00561551" w:rsidRPr="00D12F79" w:rsidRDefault="00561551" w:rsidP="00561551">
            <w:pPr>
              <w:keepNext/>
              <w:keepLines/>
              <w:rPr>
                <w:rFonts w:cs="Times New Roman"/>
                <w:b/>
                <w:bCs/>
                <w:sz w:val="20"/>
                <w:szCs w:val="20"/>
                <w:lang w:val="en-GB"/>
              </w:rPr>
            </w:pPr>
            <w:r w:rsidRPr="00D12F79">
              <w:rPr>
                <w:rFonts w:cs="Times New Roman"/>
                <w:b/>
                <w:bCs/>
                <w:sz w:val="20"/>
                <w:szCs w:val="20"/>
                <w:lang w:val="en-GB"/>
              </w:rPr>
              <w:t>Motion to substitute parties</w:t>
            </w:r>
          </w:p>
          <w:p w:rsidR="005A5493" w:rsidRPr="005A5493" w:rsidRDefault="005A5493" w:rsidP="006C78C0">
            <w:pPr>
              <w:tabs>
                <w:tab w:val="left" w:pos="-1440"/>
                <w:tab w:val="left" w:pos="-720"/>
              </w:tabs>
              <w:jc w:val="both"/>
              <w:rPr>
                <w:sz w:val="20"/>
                <w:szCs w:val="20"/>
                <w:lang w:val="fr-CA"/>
              </w:rPr>
            </w:pPr>
            <w:r w:rsidRPr="005A5493">
              <w:rPr>
                <w:sz w:val="20"/>
                <w:szCs w:val="20"/>
              </w:rPr>
              <w:fldChar w:fldCharType="begin"/>
            </w:r>
            <w:r w:rsidRPr="005A5493">
              <w:rPr>
                <w:sz w:val="20"/>
                <w:szCs w:val="20"/>
                <w:lang w:val="fr-CA"/>
              </w:rPr>
              <w:instrText xml:space="preserve"> SEQ CHAPTER \h \r 1</w:instrText>
            </w:r>
            <w:r w:rsidRPr="005A5493">
              <w:rPr>
                <w:sz w:val="20"/>
                <w:szCs w:val="20"/>
              </w:rPr>
              <w:fldChar w:fldCharType="end"/>
            </w:r>
          </w:p>
        </w:tc>
        <w:tc>
          <w:tcPr>
            <w:tcW w:w="1170" w:type="dxa"/>
          </w:tcPr>
          <w:p w:rsidR="005A5493" w:rsidRPr="005A5493" w:rsidRDefault="005A5493" w:rsidP="006C78C0">
            <w:pPr>
              <w:jc w:val="both"/>
              <w:rPr>
                <w:sz w:val="20"/>
                <w:szCs w:val="20"/>
                <w:lang w:val="fr-CA"/>
              </w:rPr>
            </w:pPr>
          </w:p>
          <w:p w:rsidR="005A5493" w:rsidRPr="005A5493" w:rsidRDefault="005A5493" w:rsidP="006C78C0">
            <w:pPr>
              <w:jc w:val="both"/>
              <w:rPr>
                <w:sz w:val="20"/>
                <w:szCs w:val="20"/>
                <w:lang w:val="fr-CA"/>
              </w:rPr>
            </w:pPr>
          </w:p>
        </w:tc>
        <w:tc>
          <w:tcPr>
            <w:tcW w:w="4327" w:type="dxa"/>
          </w:tcPr>
          <w:p w:rsidR="00561551" w:rsidRDefault="00561551" w:rsidP="00561551">
            <w:pPr>
              <w:jc w:val="both"/>
              <w:rPr>
                <w:rFonts w:cs="Times New Roman"/>
                <w:b/>
                <w:bCs/>
                <w:sz w:val="20"/>
                <w:szCs w:val="20"/>
                <w:lang w:val="fr-CA"/>
              </w:rPr>
            </w:pPr>
            <w:r w:rsidRPr="00D12F79">
              <w:rPr>
                <w:rFonts w:cs="Times New Roman"/>
                <w:b/>
                <w:bCs/>
                <w:sz w:val="20"/>
                <w:szCs w:val="20"/>
                <w:lang w:val="fr-CA"/>
              </w:rPr>
              <w:t>Requête en substitution de parties</w:t>
            </w:r>
          </w:p>
          <w:p w:rsidR="005A5493" w:rsidRPr="005A5493" w:rsidRDefault="005A5493" w:rsidP="006C78C0">
            <w:pPr>
              <w:jc w:val="both"/>
              <w:rPr>
                <w:b/>
                <w:sz w:val="20"/>
                <w:szCs w:val="20"/>
                <w:lang w:val="fr-CA"/>
              </w:rPr>
            </w:pPr>
            <w:r w:rsidRPr="005A5493">
              <w:rPr>
                <w:b/>
                <w:sz w:val="20"/>
                <w:szCs w:val="20"/>
              </w:rPr>
              <w:fldChar w:fldCharType="begin"/>
            </w:r>
            <w:r w:rsidRPr="005A5493">
              <w:rPr>
                <w:b/>
                <w:sz w:val="20"/>
                <w:szCs w:val="20"/>
                <w:lang w:val="fr-CA"/>
              </w:rPr>
              <w:instrText xml:space="preserve"> SEQ CHAPTER \h \r 1</w:instrText>
            </w:r>
            <w:r w:rsidRPr="005A5493">
              <w:rPr>
                <w:b/>
                <w:sz w:val="20"/>
                <w:szCs w:val="20"/>
              </w:rPr>
              <w:fldChar w:fldCharType="end"/>
            </w:r>
            <w:r w:rsidRPr="005A5493">
              <w:rPr>
                <w:b/>
                <w:sz w:val="20"/>
                <w:szCs w:val="20"/>
              </w:rPr>
              <w:fldChar w:fldCharType="begin"/>
            </w:r>
            <w:r w:rsidRPr="005A5493">
              <w:rPr>
                <w:b/>
                <w:sz w:val="20"/>
                <w:szCs w:val="20"/>
                <w:lang w:val="fr-CA"/>
              </w:rPr>
              <w:instrText xml:space="preserve"> SEQ CHAPTER \h \r 1</w:instrText>
            </w:r>
            <w:r w:rsidRPr="005A5493">
              <w:rPr>
                <w:b/>
                <w:sz w:val="20"/>
                <w:szCs w:val="20"/>
              </w:rPr>
              <w:fldChar w:fldCharType="end"/>
            </w:r>
          </w:p>
        </w:tc>
      </w:tr>
      <w:tr w:rsidR="005A5493" w:rsidRPr="005A5493" w:rsidTr="006C78C0">
        <w:trPr>
          <w:trHeight w:val="150"/>
        </w:trPr>
        <w:tc>
          <w:tcPr>
            <w:tcW w:w="4338" w:type="dxa"/>
          </w:tcPr>
          <w:p w:rsidR="005A5493" w:rsidRDefault="005A5493" w:rsidP="006C78C0">
            <w:pPr>
              <w:tabs>
                <w:tab w:val="left" w:pos="-1440"/>
                <w:tab w:val="left" w:pos="-720"/>
              </w:tabs>
              <w:jc w:val="both"/>
              <w:rPr>
                <w:sz w:val="20"/>
                <w:szCs w:val="20"/>
              </w:rPr>
            </w:pPr>
            <w:r>
              <w:rPr>
                <w:sz w:val="20"/>
                <w:szCs w:val="20"/>
              </w:rPr>
              <w:t>Coburn and Watson’s Metropolitan Home dba Metropolitan Home</w:t>
            </w:r>
          </w:p>
          <w:p w:rsidR="005A5493" w:rsidRDefault="005A5493" w:rsidP="006C78C0">
            <w:pPr>
              <w:tabs>
                <w:tab w:val="left" w:pos="-1440"/>
                <w:tab w:val="left" w:pos="-720"/>
              </w:tabs>
              <w:jc w:val="both"/>
              <w:rPr>
                <w:sz w:val="20"/>
                <w:szCs w:val="20"/>
              </w:rPr>
            </w:pPr>
          </w:p>
          <w:p w:rsidR="005A5493" w:rsidRDefault="005A5493" w:rsidP="006C78C0">
            <w:pPr>
              <w:tabs>
                <w:tab w:val="left" w:pos="-1440"/>
                <w:tab w:val="left" w:pos="-720"/>
              </w:tabs>
              <w:jc w:val="both"/>
              <w:rPr>
                <w:sz w:val="20"/>
                <w:szCs w:val="20"/>
              </w:rPr>
            </w:pPr>
            <w:r>
              <w:rPr>
                <w:sz w:val="20"/>
                <w:szCs w:val="20"/>
              </w:rPr>
              <w:tab/>
              <w:t>v. (37709)</w:t>
            </w:r>
          </w:p>
          <w:p w:rsidR="005A5493" w:rsidRDefault="005A5493" w:rsidP="006C78C0">
            <w:pPr>
              <w:tabs>
                <w:tab w:val="left" w:pos="-1440"/>
                <w:tab w:val="left" w:pos="-720"/>
              </w:tabs>
              <w:jc w:val="both"/>
              <w:rPr>
                <w:sz w:val="20"/>
                <w:szCs w:val="20"/>
              </w:rPr>
            </w:pPr>
          </w:p>
          <w:p w:rsidR="005A5493" w:rsidRPr="005A5493" w:rsidRDefault="005A5493" w:rsidP="006C78C0">
            <w:pPr>
              <w:tabs>
                <w:tab w:val="left" w:pos="-1440"/>
                <w:tab w:val="left" w:pos="-720"/>
              </w:tabs>
              <w:jc w:val="both"/>
              <w:rPr>
                <w:sz w:val="20"/>
                <w:szCs w:val="20"/>
              </w:rPr>
            </w:pPr>
            <w:r>
              <w:rPr>
                <w:sz w:val="20"/>
                <w:szCs w:val="20"/>
              </w:rPr>
              <w:t>BMO Financial Group et al. (B.C.)</w:t>
            </w:r>
          </w:p>
        </w:tc>
        <w:tc>
          <w:tcPr>
            <w:tcW w:w="1170" w:type="dxa"/>
          </w:tcPr>
          <w:p w:rsidR="005A5493" w:rsidRPr="005A5493" w:rsidRDefault="005A5493" w:rsidP="006C78C0">
            <w:pPr>
              <w:jc w:val="both"/>
              <w:rPr>
                <w:sz w:val="20"/>
                <w:szCs w:val="20"/>
              </w:rPr>
            </w:pPr>
          </w:p>
        </w:tc>
        <w:tc>
          <w:tcPr>
            <w:tcW w:w="4327" w:type="dxa"/>
          </w:tcPr>
          <w:p w:rsidR="005A5493" w:rsidRPr="005A5493" w:rsidRDefault="005A5493" w:rsidP="006C78C0">
            <w:pPr>
              <w:jc w:val="both"/>
              <w:rPr>
                <w:sz w:val="20"/>
                <w:szCs w:val="20"/>
              </w:rPr>
            </w:pPr>
          </w:p>
        </w:tc>
      </w:tr>
    </w:tbl>
    <w:p w:rsidR="00901A8C" w:rsidRDefault="00901A8C" w:rsidP="00183454">
      <w:pPr>
        <w:tabs>
          <w:tab w:val="left" w:pos="-1440"/>
          <w:tab w:val="left" w:pos="-720"/>
        </w:tabs>
        <w:jc w:val="both"/>
        <w:rPr>
          <w:rFonts w:eastAsia="Times New Roman" w:cs="Times New Roman"/>
          <w:sz w:val="20"/>
          <w:szCs w:val="20"/>
          <w:lang w:eastAsia="en-CA"/>
        </w:rPr>
      </w:pPr>
    </w:p>
    <w:p w:rsidR="00EC7D4B" w:rsidRPr="00EC7D4B" w:rsidRDefault="00EC7D4B" w:rsidP="00183454">
      <w:pPr>
        <w:tabs>
          <w:tab w:val="left" w:pos="-1440"/>
          <w:tab w:val="left" w:pos="-720"/>
        </w:tabs>
        <w:jc w:val="both"/>
        <w:rPr>
          <w:rFonts w:eastAsia="Times New Roman" w:cs="Times New Roman"/>
          <w:b/>
          <w:sz w:val="20"/>
          <w:szCs w:val="20"/>
          <w:lang w:eastAsia="en-CA"/>
        </w:rPr>
      </w:pPr>
      <w:r w:rsidRPr="00EC7D4B">
        <w:rPr>
          <w:rFonts w:eastAsia="Times New Roman" w:cs="Times New Roman"/>
          <w:b/>
          <w:sz w:val="20"/>
          <w:szCs w:val="20"/>
          <w:lang w:eastAsia="en-CA"/>
        </w:rPr>
        <w:t>GRANTED / ACCORDÉE</w:t>
      </w:r>
    </w:p>
    <w:p w:rsidR="00EC7D4B" w:rsidRPr="005A5493" w:rsidRDefault="00EC7D4B" w:rsidP="00183454">
      <w:pPr>
        <w:tabs>
          <w:tab w:val="left" w:pos="-1440"/>
          <w:tab w:val="left" w:pos="-720"/>
        </w:tabs>
        <w:jc w:val="both"/>
        <w:rPr>
          <w:rFonts w:eastAsia="Times New Roman" w:cs="Times New Roman"/>
          <w:sz w:val="20"/>
          <w:szCs w:val="20"/>
          <w:lang w:eastAsia="en-CA"/>
        </w:rPr>
      </w:pPr>
    </w:p>
    <w:p w:rsidR="005A5493" w:rsidRPr="00F27666" w:rsidRDefault="005A5493" w:rsidP="00F41824">
      <w:pPr>
        <w:spacing w:line="232" w:lineRule="auto"/>
        <w:jc w:val="both"/>
        <w:rPr>
          <w:rFonts w:cs="Times New Roman"/>
          <w:sz w:val="20"/>
          <w:szCs w:val="20"/>
        </w:rPr>
      </w:pPr>
      <w:r w:rsidRPr="00F27666">
        <w:rPr>
          <w:rFonts w:cs="Times New Roman"/>
          <w:b/>
          <w:bCs/>
          <w:sz w:val="20"/>
          <w:szCs w:val="20"/>
        </w:rPr>
        <w:t xml:space="preserve">UPON APPLICATION </w:t>
      </w:r>
      <w:r w:rsidRPr="00F27666">
        <w:rPr>
          <w:rFonts w:cs="Times New Roman"/>
          <w:sz w:val="20"/>
          <w:szCs w:val="20"/>
        </w:rPr>
        <w:t>by MasterCard International Incorporated and VISA Canada Corporation (jointly) for an order to be added as respondents to the above application for leave to appeal;</w:t>
      </w:r>
    </w:p>
    <w:p w:rsidR="005A5493" w:rsidRPr="00F27666" w:rsidRDefault="005A5493" w:rsidP="00F41824">
      <w:pPr>
        <w:spacing w:line="232" w:lineRule="auto"/>
        <w:jc w:val="both"/>
        <w:rPr>
          <w:rFonts w:cs="Times New Roman"/>
          <w:b/>
          <w:bCs/>
          <w:sz w:val="20"/>
          <w:szCs w:val="20"/>
        </w:rPr>
      </w:pPr>
    </w:p>
    <w:p w:rsidR="005A5493" w:rsidRPr="00F27666" w:rsidRDefault="005A5493" w:rsidP="00F41824">
      <w:pPr>
        <w:spacing w:line="232" w:lineRule="auto"/>
        <w:jc w:val="both"/>
        <w:rPr>
          <w:rFonts w:cs="Times New Roman"/>
          <w:sz w:val="20"/>
          <w:szCs w:val="20"/>
        </w:rPr>
      </w:pPr>
      <w:r w:rsidRPr="00F27666">
        <w:rPr>
          <w:rFonts w:cs="Times New Roman"/>
          <w:b/>
          <w:bCs/>
          <w:sz w:val="20"/>
          <w:szCs w:val="20"/>
        </w:rPr>
        <w:t>AND THE MATERIAL FILED</w:t>
      </w:r>
      <w:r w:rsidRPr="00F27666">
        <w:rPr>
          <w:rFonts w:cs="Times New Roman"/>
          <w:sz w:val="20"/>
          <w:szCs w:val="20"/>
        </w:rPr>
        <w:t xml:space="preserve"> having been read;</w:t>
      </w:r>
    </w:p>
    <w:p w:rsidR="005A5493" w:rsidRPr="00F27666" w:rsidRDefault="005A5493" w:rsidP="00F41824">
      <w:pPr>
        <w:spacing w:line="232" w:lineRule="auto"/>
        <w:jc w:val="both"/>
        <w:rPr>
          <w:rFonts w:cs="Times New Roman"/>
          <w:sz w:val="20"/>
          <w:szCs w:val="20"/>
        </w:rPr>
      </w:pPr>
    </w:p>
    <w:p w:rsidR="005A5493" w:rsidRPr="00F27666" w:rsidRDefault="005A5493" w:rsidP="00F41824">
      <w:pPr>
        <w:spacing w:line="232" w:lineRule="auto"/>
        <w:jc w:val="both"/>
        <w:rPr>
          <w:rFonts w:cs="Times New Roman"/>
          <w:sz w:val="20"/>
          <w:szCs w:val="20"/>
        </w:rPr>
      </w:pPr>
      <w:r w:rsidRPr="00F27666">
        <w:rPr>
          <w:rFonts w:cs="Times New Roman"/>
          <w:b/>
          <w:sz w:val="20"/>
          <w:szCs w:val="20"/>
        </w:rPr>
        <w:t xml:space="preserve">AND NOTING </w:t>
      </w:r>
      <w:r w:rsidRPr="00F27666">
        <w:rPr>
          <w:rFonts w:cs="Times New Roman"/>
          <w:sz w:val="20"/>
          <w:szCs w:val="20"/>
        </w:rPr>
        <w:t>the consent of the applicant;</w:t>
      </w:r>
    </w:p>
    <w:p w:rsidR="005A5493" w:rsidRPr="00F27666" w:rsidRDefault="005A5493" w:rsidP="00F41824">
      <w:pPr>
        <w:spacing w:line="232" w:lineRule="auto"/>
        <w:jc w:val="both"/>
        <w:rPr>
          <w:rFonts w:cs="Times New Roman"/>
          <w:sz w:val="20"/>
          <w:szCs w:val="20"/>
        </w:rPr>
      </w:pPr>
    </w:p>
    <w:p w:rsidR="005A5493" w:rsidRPr="00F27666" w:rsidRDefault="005A5493" w:rsidP="00F41824">
      <w:pPr>
        <w:spacing w:line="232" w:lineRule="auto"/>
        <w:jc w:val="both"/>
        <w:rPr>
          <w:rFonts w:cs="Times New Roman"/>
          <w:sz w:val="20"/>
          <w:szCs w:val="20"/>
        </w:rPr>
      </w:pPr>
      <w:r w:rsidRPr="00F27666">
        <w:rPr>
          <w:rFonts w:cs="Times New Roman"/>
          <w:b/>
          <w:bCs/>
          <w:sz w:val="20"/>
          <w:szCs w:val="20"/>
        </w:rPr>
        <w:t>IT IS HEREBY ORDERED THAT:</w:t>
      </w:r>
    </w:p>
    <w:p w:rsidR="005A5493" w:rsidRPr="00F27666" w:rsidRDefault="005A5493" w:rsidP="00F41824">
      <w:pPr>
        <w:spacing w:line="232" w:lineRule="auto"/>
        <w:jc w:val="both"/>
        <w:rPr>
          <w:rFonts w:cs="Times New Roman"/>
          <w:sz w:val="20"/>
          <w:szCs w:val="20"/>
        </w:rPr>
      </w:pPr>
    </w:p>
    <w:p w:rsidR="005A5493" w:rsidRPr="00F27666" w:rsidRDefault="005A5493" w:rsidP="00F41824">
      <w:pPr>
        <w:spacing w:line="232" w:lineRule="auto"/>
        <w:jc w:val="both"/>
        <w:rPr>
          <w:rFonts w:cs="Times New Roman"/>
          <w:sz w:val="20"/>
          <w:szCs w:val="20"/>
        </w:rPr>
      </w:pPr>
      <w:r w:rsidRPr="00F27666">
        <w:rPr>
          <w:rFonts w:cs="Times New Roman"/>
          <w:sz w:val="20"/>
          <w:szCs w:val="20"/>
        </w:rPr>
        <w:t xml:space="preserve">The motion is granted. </w:t>
      </w:r>
    </w:p>
    <w:p w:rsidR="005A5493" w:rsidRPr="00F27666" w:rsidRDefault="005A5493" w:rsidP="00F41824">
      <w:pPr>
        <w:spacing w:line="232" w:lineRule="auto"/>
        <w:jc w:val="both"/>
        <w:rPr>
          <w:rFonts w:cs="Times New Roman"/>
          <w:sz w:val="20"/>
          <w:szCs w:val="20"/>
        </w:rPr>
      </w:pPr>
    </w:p>
    <w:p w:rsidR="005A5493" w:rsidRPr="00F27666" w:rsidRDefault="005A5493" w:rsidP="00F41824">
      <w:pPr>
        <w:spacing w:line="232" w:lineRule="auto"/>
        <w:jc w:val="both"/>
        <w:rPr>
          <w:rFonts w:cs="Times New Roman"/>
          <w:sz w:val="20"/>
          <w:szCs w:val="20"/>
        </w:rPr>
      </w:pPr>
      <w:r w:rsidRPr="00F27666">
        <w:rPr>
          <w:rFonts w:cs="Times New Roman"/>
          <w:sz w:val="20"/>
          <w:szCs w:val="20"/>
        </w:rPr>
        <w:t>MasterCard International Incorporated and VISA Canada Corporation shall serve and file their response to the application for leave to appeal no later than October 20, 2017.</w:t>
      </w:r>
    </w:p>
    <w:p w:rsidR="005A5493" w:rsidRPr="00F27666" w:rsidRDefault="005A5493" w:rsidP="00F41824">
      <w:pPr>
        <w:spacing w:line="232" w:lineRule="auto"/>
        <w:jc w:val="both"/>
        <w:rPr>
          <w:rFonts w:cs="Times New Roman"/>
          <w:sz w:val="20"/>
          <w:szCs w:val="20"/>
        </w:rPr>
      </w:pPr>
    </w:p>
    <w:p w:rsidR="005A5493" w:rsidRPr="00F27666" w:rsidRDefault="005A5493" w:rsidP="00F41824">
      <w:pPr>
        <w:spacing w:line="232" w:lineRule="auto"/>
        <w:jc w:val="both"/>
        <w:rPr>
          <w:rFonts w:cs="Times New Roman"/>
          <w:sz w:val="20"/>
          <w:szCs w:val="20"/>
        </w:rPr>
      </w:pPr>
      <w:r w:rsidRPr="00F27666">
        <w:rPr>
          <w:rFonts w:cs="Times New Roman"/>
          <w:sz w:val="20"/>
          <w:szCs w:val="20"/>
        </w:rPr>
        <w:t xml:space="preserve">The applicant may serve and file a reply to the response of MasterCard International Incorporated and VISA Canada Corporation no later than October 24, 2017.   </w:t>
      </w:r>
    </w:p>
    <w:p w:rsidR="005A5493" w:rsidRPr="00F27666" w:rsidRDefault="005A5493" w:rsidP="00F41824">
      <w:pPr>
        <w:spacing w:line="232" w:lineRule="auto"/>
        <w:jc w:val="both"/>
        <w:rPr>
          <w:rFonts w:cs="Times New Roman"/>
          <w:sz w:val="20"/>
          <w:szCs w:val="20"/>
        </w:rPr>
      </w:pPr>
    </w:p>
    <w:p w:rsidR="005A5493" w:rsidRPr="00F27666" w:rsidRDefault="005A5493" w:rsidP="00F41824">
      <w:pPr>
        <w:spacing w:line="232" w:lineRule="auto"/>
        <w:jc w:val="both"/>
        <w:rPr>
          <w:rFonts w:cs="Times New Roman"/>
          <w:b/>
          <w:sz w:val="20"/>
          <w:szCs w:val="20"/>
          <w:lang w:val="en-US"/>
        </w:rPr>
      </w:pPr>
    </w:p>
    <w:p w:rsidR="005A5493" w:rsidRPr="00F27666" w:rsidRDefault="005A5493" w:rsidP="00F41824">
      <w:pPr>
        <w:spacing w:line="232" w:lineRule="auto"/>
        <w:jc w:val="both"/>
        <w:rPr>
          <w:rFonts w:cs="Times New Roman"/>
          <w:sz w:val="20"/>
          <w:szCs w:val="20"/>
          <w:lang w:val="fr-CA"/>
        </w:rPr>
      </w:pPr>
      <w:r w:rsidRPr="00F27666">
        <w:rPr>
          <w:rFonts w:cs="Times New Roman"/>
          <w:b/>
          <w:sz w:val="20"/>
          <w:szCs w:val="20"/>
          <w:lang w:val="fr-CA"/>
        </w:rPr>
        <w:t>À LA SUITE DE LA DEMANDE</w:t>
      </w:r>
      <w:r w:rsidRPr="00F27666">
        <w:rPr>
          <w:rFonts w:cs="Times New Roman"/>
          <w:sz w:val="20"/>
          <w:szCs w:val="20"/>
          <w:lang w:val="fr-CA"/>
        </w:rPr>
        <w:t xml:space="preserve"> présentée par MasterCard International </w:t>
      </w:r>
      <w:proofErr w:type="spellStart"/>
      <w:r w:rsidRPr="00F27666">
        <w:rPr>
          <w:rFonts w:cs="Times New Roman"/>
          <w:sz w:val="20"/>
          <w:szCs w:val="20"/>
          <w:lang w:val="fr-CA"/>
        </w:rPr>
        <w:t>Incorporated</w:t>
      </w:r>
      <w:proofErr w:type="spellEnd"/>
      <w:r w:rsidRPr="00F27666">
        <w:rPr>
          <w:rFonts w:cs="Times New Roman"/>
          <w:sz w:val="20"/>
          <w:szCs w:val="20"/>
          <w:lang w:val="fr-CA"/>
        </w:rPr>
        <w:t xml:space="preserve"> et Corporation VISA Canada (conjointement) en vue d’être ajoutées à titre d’intimées dans la demande d’autorisation d’appel du présent dossier;</w:t>
      </w:r>
    </w:p>
    <w:p w:rsidR="005A5493" w:rsidRPr="00F27666" w:rsidRDefault="005A5493" w:rsidP="00F41824">
      <w:pPr>
        <w:spacing w:line="232" w:lineRule="auto"/>
        <w:jc w:val="both"/>
        <w:rPr>
          <w:rFonts w:cs="Times New Roman"/>
          <w:sz w:val="20"/>
          <w:szCs w:val="20"/>
          <w:lang w:val="fr-CA"/>
        </w:rPr>
      </w:pPr>
    </w:p>
    <w:p w:rsidR="005A5493" w:rsidRPr="00F27666" w:rsidRDefault="005A5493" w:rsidP="00F41824">
      <w:pPr>
        <w:spacing w:line="232" w:lineRule="auto"/>
        <w:jc w:val="both"/>
        <w:rPr>
          <w:rFonts w:cs="Times New Roman"/>
          <w:sz w:val="20"/>
          <w:szCs w:val="20"/>
          <w:lang w:val="fr-CA"/>
        </w:rPr>
      </w:pPr>
      <w:r w:rsidRPr="00F27666">
        <w:rPr>
          <w:rFonts w:cs="Times New Roman"/>
          <w:b/>
          <w:sz w:val="20"/>
          <w:szCs w:val="20"/>
          <w:lang w:val="fr-CA"/>
        </w:rPr>
        <w:t>ET APRÈS EXAMEN</w:t>
      </w:r>
      <w:r w:rsidRPr="00F27666">
        <w:rPr>
          <w:rFonts w:cs="Times New Roman"/>
          <w:sz w:val="20"/>
          <w:szCs w:val="20"/>
          <w:lang w:val="fr-CA"/>
        </w:rPr>
        <w:t xml:space="preserve"> des documents déposés;</w:t>
      </w:r>
    </w:p>
    <w:p w:rsidR="005A5493" w:rsidRPr="00F27666" w:rsidRDefault="005A5493" w:rsidP="00F41824">
      <w:pPr>
        <w:spacing w:line="232" w:lineRule="auto"/>
        <w:jc w:val="both"/>
        <w:rPr>
          <w:rFonts w:cs="Times New Roman"/>
          <w:sz w:val="20"/>
          <w:szCs w:val="20"/>
          <w:lang w:val="fr-CA"/>
        </w:rPr>
      </w:pPr>
    </w:p>
    <w:p w:rsidR="005A5493" w:rsidRPr="00F27666" w:rsidRDefault="005A5493" w:rsidP="00F41824">
      <w:pPr>
        <w:spacing w:line="232" w:lineRule="auto"/>
        <w:jc w:val="both"/>
        <w:rPr>
          <w:rFonts w:cs="Times New Roman"/>
          <w:sz w:val="20"/>
          <w:szCs w:val="20"/>
          <w:lang w:val="fr-CA"/>
        </w:rPr>
      </w:pPr>
      <w:r w:rsidRPr="00F27666">
        <w:rPr>
          <w:rFonts w:cs="Times New Roman"/>
          <w:b/>
          <w:sz w:val="20"/>
          <w:szCs w:val="20"/>
          <w:lang w:val="fr-CA"/>
        </w:rPr>
        <w:t>ET VU</w:t>
      </w:r>
      <w:r w:rsidRPr="00F27666">
        <w:rPr>
          <w:rFonts w:cs="Times New Roman"/>
          <w:sz w:val="20"/>
          <w:szCs w:val="20"/>
          <w:lang w:val="fr-CA"/>
        </w:rPr>
        <w:t xml:space="preserve"> le consentement de la demanderesse;</w:t>
      </w:r>
    </w:p>
    <w:p w:rsidR="005A5493" w:rsidRPr="00F27666" w:rsidRDefault="005A5493" w:rsidP="00F41824">
      <w:pPr>
        <w:spacing w:line="232" w:lineRule="auto"/>
        <w:jc w:val="both"/>
        <w:rPr>
          <w:rFonts w:cs="Times New Roman"/>
          <w:sz w:val="20"/>
          <w:szCs w:val="20"/>
          <w:lang w:val="fr-CA"/>
        </w:rPr>
      </w:pPr>
    </w:p>
    <w:p w:rsidR="005A5493" w:rsidRPr="00F27666" w:rsidRDefault="005A5493" w:rsidP="00F41824">
      <w:pPr>
        <w:spacing w:line="232" w:lineRule="auto"/>
        <w:jc w:val="both"/>
        <w:rPr>
          <w:rFonts w:cs="Times New Roman"/>
          <w:b/>
          <w:sz w:val="20"/>
          <w:szCs w:val="20"/>
          <w:lang w:val="fr-CA"/>
        </w:rPr>
      </w:pPr>
      <w:r w:rsidRPr="00F27666">
        <w:rPr>
          <w:rFonts w:cs="Times New Roman"/>
          <w:b/>
          <w:sz w:val="20"/>
          <w:szCs w:val="20"/>
          <w:lang w:val="fr-CA"/>
        </w:rPr>
        <w:t xml:space="preserve">IL EST PAR LA PRÉSENTE ORDONNÉ QUE : </w:t>
      </w:r>
    </w:p>
    <w:p w:rsidR="005A5493" w:rsidRPr="00F27666" w:rsidRDefault="005A5493" w:rsidP="00F41824">
      <w:pPr>
        <w:spacing w:line="232" w:lineRule="auto"/>
        <w:jc w:val="both"/>
        <w:rPr>
          <w:rFonts w:cs="Times New Roman"/>
          <w:sz w:val="20"/>
          <w:szCs w:val="20"/>
          <w:lang w:val="fr-CA"/>
        </w:rPr>
      </w:pPr>
    </w:p>
    <w:p w:rsidR="005A5493" w:rsidRPr="00F27666" w:rsidRDefault="005A5493" w:rsidP="00F41824">
      <w:pPr>
        <w:spacing w:line="232" w:lineRule="auto"/>
        <w:jc w:val="both"/>
        <w:rPr>
          <w:rFonts w:cs="Times New Roman"/>
          <w:sz w:val="20"/>
          <w:szCs w:val="20"/>
          <w:lang w:val="fr-CA"/>
        </w:rPr>
      </w:pPr>
    </w:p>
    <w:p w:rsidR="005A5493" w:rsidRPr="00F27666" w:rsidRDefault="005A5493" w:rsidP="00F41824">
      <w:pPr>
        <w:spacing w:line="232" w:lineRule="auto"/>
        <w:jc w:val="both"/>
        <w:rPr>
          <w:rFonts w:cs="Times New Roman"/>
          <w:sz w:val="20"/>
          <w:szCs w:val="20"/>
          <w:lang w:val="fr-CA"/>
        </w:rPr>
      </w:pPr>
      <w:r w:rsidRPr="00F27666">
        <w:rPr>
          <w:rFonts w:cs="Times New Roman"/>
          <w:sz w:val="20"/>
          <w:szCs w:val="20"/>
          <w:lang w:val="fr-CA"/>
        </w:rPr>
        <w:t>La requête est accueillie.</w:t>
      </w:r>
    </w:p>
    <w:p w:rsidR="005A5493" w:rsidRPr="00F27666" w:rsidRDefault="005A5493" w:rsidP="00F41824">
      <w:pPr>
        <w:spacing w:line="232" w:lineRule="auto"/>
        <w:jc w:val="both"/>
        <w:rPr>
          <w:rFonts w:cs="Times New Roman"/>
          <w:sz w:val="20"/>
          <w:szCs w:val="20"/>
          <w:lang w:val="fr-CA"/>
        </w:rPr>
      </w:pPr>
    </w:p>
    <w:p w:rsidR="005A5493" w:rsidRPr="00F27666" w:rsidRDefault="005A5493" w:rsidP="00F41824">
      <w:pPr>
        <w:spacing w:line="232" w:lineRule="auto"/>
        <w:jc w:val="both"/>
        <w:rPr>
          <w:rFonts w:cs="Times New Roman"/>
          <w:sz w:val="20"/>
          <w:szCs w:val="20"/>
          <w:lang w:val="fr-CA"/>
        </w:rPr>
      </w:pPr>
      <w:r w:rsidRPr="00F27666">
        <w:rPr>
          <w:rFonts w:cs="Times New Roman"/>
          <w:sz w:val="20"/>
          <w:szCs w:val="20"/>
          <w:lang w:val="fr-CA"/>
        </w:rPr>
        <w:t xml:space="preserve">MasterCard International </w:t>
      </w:r>
      <w:proofErr w:type="spellStart"/>
      <w:r w:rsidRPr="00F27666">
        <w:rPr>
          <w:rFonts w:cs="Times New Roman"/>
          <w:sz w:val="20"/>
          <w:szCs w:val="20"/>
          <w:lang w:val="fr-CA"/>
        </w:rPr>
        <w:t>Incorporated</w:t>
      </w:r>
      <w:proofErr w:type="spellEnd"/>
      <w:r w:rsidRPr="00F27666">
        <w:rPr>
          <w:rFonts w:cs="Times New Roman"/>
          <w:sz w:val="20"/>
          <w:szCs w:val="20"/>
          <w:lang w:val="fr-CA"/>
        </w:rPr>
        <w:t xml:space="preserve"> et Corporation VISA Canada devront signifier et déposer leur réponse à la demande d’autorisation d’appel au plus tard le 20 octobre 2017.</w:t>
      </w:r>
    </w:p>
    <w:p w:rsidR="005A5493" w:rsidRPr="00F27666" w:rsidRDefault="005A5493" w:rsidP="00F41824">
      <w:pPr>
        <w:spacing w:line="232" w:lineRule="auto"/>
        <w:jc w:val="both"/>
        <w:rPr>
          <w:rFonts w:cs="Times New Roman"/>
          <w:sz w:val="20"/>
          <w:szCs w:val="20"/>
          <w:lang w:val="fr-CA"/>
        </w:rPr>
      </w:pPr>
    </w:p>
    <w:p w:rsidR="005A5493" w:rsidRPr="00F27666" w:rsidRDefault="005A5493" w:rsidP="00F41824">
      <w:pPr>
        <w:spacing w:line="232" w:lineRule="auto"/>
        <w:jc w:val="both"/>
        <w:rPr>
          <w:rFonts w:cs="Times New Roman"/>
          <w:sz w:val="20"/>
          <w:szCs w:val="20"/>
          <w:lang w:val="fr-CA"/>
        </w:rPr>
      </w:pPr>
      <w:r w:rsidRPr="00F27666">
        <w:rPr>
          <w:rFonts w:cs="Times New Roman"/>
          <w:sz w:val="20"/>
          <w:szCs w:val="20"/>
          <w:lang w:val="fr-CA"/>
        </w:rPr>
        <w:t xml:space="preserve">La demanderesse pourra signifier et déposer une réplique à la réponse de MasterCard International </w:t>
      </w:r>
      <w:proofErr w:type="spellStart"/>
      <w:r w:rsidRPr="00F27666">
        <w:rPr>
          <w:rFonts w:cs="Times New Roman"/>
          <w:sz w:val="20"/>
          <w:szCs w:val="20"/>
          <w:lang w:val="fr-CA"/>
        </w:rPr>
        <w:t>Incorporated</w:t>
      </w:r>
      <w:proofErr w:type="spellEnd"/>
      <w:r w:rsidRPr="00F27666">
        <w:rPr>
          <w:rFonts w:cs="Times New Roman"/>
          <w:sz w:val="20"/>
          <w:szCs w:val="20"/>
          <w:lang w:val="fr-CA"/>
        </w:rPr>
        <w:t xml:space="preserve"> et Corporation VISA Canada au plus tard le 24 octobre 2017.</w:t>
      </w:r>
    </w:p>
    <w:p w:rsidR="005A5493" w:rsidRPr="00F27666" w:rsidRDefault="005A5493" w:rsidP="005A5493">
      <w:pPr>
        <w:spacing w:line="232" w:lineRule="auto"/>
        <w:rPr>
          <w:rFonts w:cs="Times New Roman"/>
          <w:sz w:val="20"/>
          <w:szCs w:val="20"/>
          <w:lang w:val="fr-CA"/>
        </w:rPr>
      </w:pPr>
    </w:p>
    <w:p w:rsidR="00183454" w:rsidRPr="005A5493" w:rsidRDefault="00C339CA"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fr-CA" w:eastAsia="en-CA"/>
        </w:rPr>
        <w:pict>
          <v:rect id="_x0000_i1056" style="width:2in;height:1pt" o:hrpct="0" o:hralign="center" o:hrstd="t" o:hrnoshade="t" o:hr="t" fillcolor="black [3213]" stroked="f"/>
        </w:pict>
      </w:r>
    </w:p>
    <w:p w:rsidR="00183454" w:rsidRPr="005A5493" w:rsidRDefault="00183454" w:rsidP="00183454">
      <w:pPr>
        <w:tabs>
          <w:tab w:val="left" w:pos="-1440"/>
          <w:tab w:val="left" w:pos="-720"/>
        </w:tabs>
        <w:jc w:val="both"/>
        <w:rPr>
          <w:rFonts w:eastAsia="Times New Roman" w:cs="Times New Roman"/>
          <w:sz w:val="20"/>
          <w:szCs w:val="20"/>
          <w:lang w:val="en-US" w:eastAsia="en-CA"/>
        </w:rPr>
      </w:pPr>
    </w:p>
    <w:p w:rsidR="0010587F" w:rsidRPr="005A5493" w:rsidRDefault="0010587F" w:rsidP="0010587F">
      <w:pPr>
        <w:tabs>
          <w:tab w:val="left" w:pos="-1440"/>
          <w:tab w:val="left" w:pos="-720"/>
        </w:tabs>
        <w:jc w:val="both"/>
        <w:rPr>
          <w:sz w:val="20"/>
          <w:szCs w:val="20"/>
          <w:lang w:val="fr-CA"/>
        </w:rPr>
      </w:pPr>
    </w:p>
    <w:p w:rsidR="00CA2DEA" w:rsidRPr="005A5493" w:rsidRDefault="00CA2DEA" w:rsidP="00CA2DEA">
      <w:pPr>
        <w:rPr>
          <w:rFonts w:eastAsia="Times New Roman" w:cs="Times New Roman"/>
          <w:sz w:val="20"/>
          <w:szCs w:val="20"/>
          <w:lang w:val="fr-CA" w:eastAsia="en-CA"/>
        </w:rPr>
      </w:pPr>
    </w:p>
    <w:p w:rsidR="00CA2DEA" w:rsidRPr="006C78C0" w:rsidRDefault="005A5493" w:rsidP="00CA2DEA">
      <w:pPr>
        <w:widowControl w:val="0"/>
        <w:rPr>
          <w:rFonts w:eastAsia="Times New Roman" w:cs="Times New Roman"/>
          <w:sz w:val="20"/>
          <w:szCs w:val="20"/>
          <w:lang w:val="fr-CA" w:eastAsia="en-CA"/>
        </w:rPr>
      </w:pPr>
      <w:r w:rsidRPr="006C78C0">
        <w:rPr>
          <w:rFonts w:eastAsia="Times New Roman" w:cs="Times New Roman"/>
          <w:sz w:val="20"/>
          <w:szCs w:val="20"/>
          <w:lang w:val="fr-CA" w:eastAsia="en-CA"/>
        </w:rPr>
        <w:lastRenderedPageBreak/>
        <w:t>2017.10.10</w:t>
      </w:r>
    </w:p>
    <w:p w:rsidR="005A5493" w:rsidRPr="006C78C0" w:rsidRDefault="005A5493" w:rsidP="00CA2DEA">
      <w:pPr>
        <w:widowControl w:val="0"/>
        <w:rPr>
          <w:rFonts w:eastAsia="Times New Roman" w:cs="Times New Roman"/>
          <w:sz w:val="20"/>
          <w:szCs w:val="20"/>
          <w:lang w:val="fr-CA" w:eastAsia="en-CA"/>
        </w:rPr>
      </w:pPr>
    </w:p>
    <w:p w:rsidR="005A5493" w:rsidRPr="005A5493" w:rsidRDefault="005A5493" w:rsidP="005A5493">
      <w:pPr>
        <w:tabs>
          <w:tab w:val="left" w:pos="-1440"/>
          <w:tab w:val="left" w:pos="-720"/>
        </w:tabs>
        <w:jc w:val="both"/>
        <w:rPr>
          <w:rFonts w:eastAsia="Times New Roman" w:cs="Times New Roman"/>
          <w:sz w:val="20"/>
          <w:szCs w:val="20"/>
          <w:lang w:val="fr-CA" w:eastAsia="en-CA"/>
        </w:rPr>
      </w:pPr>
      <w:proofErr w:type="spellStart"/>
      <w:r w:rsidRPr="005A5493">
        <w:rPr>
          <w:rFonts w:eastAsia="Times New Roman" w:cs="Times New Roman"/>
          <w:sz w:val="20"/>
          <w:szCs w:val="20"/>
          <w:lang w:val="fr-CA" w:eastAsia="en-CA"/>
        </w:rPr>
        <w:t>Before</w:t>
      </w:r>
      <w:proofErr w:type="spellEnd"/>
      <w:r w:rsidRPr="005A5493">
        <w:rPr>
          <w:rFonts w:eastAsia="Times New Roman" w:cs="Times New Roman"/>
          <w:sz w:val="20"/>
          <w:szCs w:val="20"/>
          <w:lang w:val="fr-CA" w:eastAsia="en-CA"/>
        </w:rPr>
        <w:t xml:space="preserve"> / Devant :   MOLDAVER J. / LE JUGE MOLDAVER</w:t>
      </w:r>
    </w:p>
    <w:p w:rsidR="005A5493" w:rsidRPr="005A5493" w:rsidRDefault="005A5493" w:rsidP="00CA2DEA">
      <w:pPr>
        <w:widowControl w:val="0"/>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3829DC" w:rsidRPr="003829DC" w:rsidTr="003829DC">
        <w:tc>
          <w:tcPr>
            <w:tcW w:w="4263" w:type="dxa"/>
            <w:gridSpan w:val="2"/>
          </w:tcPr>
          <w:p w:rsidR="003829DC" w:rsidRPr="003829DC" w:rsidRDefault="003829DC" w:rsidP="006C78C0">
            <w:pPr>
              <w:rPr>
                <w:b/>
                <w:sz w:val="20"/>
                <w:szCs w:val="20"/>
              </w:rPr>
            </w:pPr>
            <w:r w:rsidRPr="003829DC">
              <w:rPr>
                <w:b/>
                <w:sz w:val="20"/>
                <w:szCs w:val="20"/>
              </w:rPr>
              <w:t>Motions for leave to intervene</w:t>
            </w:r>
            <w:r w:rsidRPr="003829DC">
              <w:rPr>
                <w:sz w:val="20"/>
                <w:szCs w:val="20"/>
              </w:rPr>
              <w:t xml:space="preserve"> </w:t>
            </w:r>
            <w:r w:rsidRPr="003829DC">
              <w:rPr>
                <w:sz w:val="20"/>
                <w:szCs w:val="20"/>
              </w:rPr>
              <w:fldChar w:fldCharType="begin"/>
            </w:r>
            <w:r w:rsidRPr="003829DC">
              <w:rPr>
                <w:sz w:val="20"/>
                <w:szCs w:val="20"/>
              </w:rPr>
              <w:instrText xml:space="preserve"> SEQ CHAPTER \h \r 1</w:instrText>
            </w:r>
            <w:r w:rsidRPr="003829DC">
              <w:rPr>
                <w:sz w:val="20"/>
                <w:szCs w:val="20"/>
              </w:rPr>
              <w:fldChar w:fldCharType="end"/>
            </w:r>
          </w:p>
        </w:tc>
        <w:tc>
          <w:tcPr>
            <w:tcW w:w="1137" w:type="dxa"/>
          </w:tcPr>
          <w:p w:rsidR="003829DC" w:rsidRPr="003829DC" w:rsidRDefault="003829DC" w:rsidP="006C78C0">
            <w:pPr>
              <w:rPr>
                <w:sz w:val="20"/>
                <w:szCs w:val="20"/>
              </w:rPr>
            </w:pPr>
          </w:p>
          <w:p w:rsidR="003829DC" w:rsidRPr="003829DC" w:rsidRDefault="003829DC" w:rsidP="006C78C0">
            <w:pPr>
              <w:rPr>
                <w:sz w:val="20"/>
                <w:szCs w:val="20"/>
              </w:rPr>
            </w:pPr>
          </w:p>
        </w:tc>
        <w:tc>
          <w:tcPr>
            <w:tcW w:w="4219" w:type="dxa"/>
          </w:tcPr>
          <w:p w:rsidR="003829DC" w:rsidRPr="003829DC" w:rsidRDefault="003829DC" w:rsidP="006C78C0">
            <w:pPr>
              <w:rPr>
                <w:b/>
                <w:sz w:val="20"/>
                <w:szCs w:val="20"/>
              </w:rPr>
            </w:pPr>
            <w:r w:rsidRPr="003829DC">
              <w:rPr>
                <w:b/>
                <w:bCs/>
                <w:sz w:val="20"/>
                <w:szCs w:val="20"/>
                <w:lang w:val="fr-CA"/>
              </w:rPr>
              <w:t>Requêtes en autorisation d’intervenir</w:t>
            </w:r>
            <w:r w:rsidRPr="003829DC">
              <w:rPr>
                <w:sz w:val="20"/>
                <w:szCs w:val="20"/>
              </w:rPr>
              <w:t xml:space="preserve"> </w:t>
            </w:r>
            <w:r w:rsidRPr="003829DC">
              <w:rPr>
                <w:sz w:val="20"/>
                <w:szCs w:val="20"/>
              </w:rPr>
              <w:fldChar w:fldCharType="begin"/>
            </w:r>
            <w:r w:rsidRPr="003829DC">
              <w:rPr>
                <w:sz w:val="20"/>
                <w:szCs w:val="20"/>
              </w:rPr>
              <w:instrText xml:space="preserve"> SEQ CHAPTER \h \r 1</w:instrText>
            </w:r>
            <w:r w:rsidRPr="003829DC">
              <w:rPr>
                <w:sz w:val="20"/>
                <w:szCs w:val="20"/>
              </w:rPr>
              <w:fldChar w:fldCharType="end"/>
            </w:r>
          </w:p>
        </w:tc>
      </w:tr>
      <w:tr w:rsidR="003829DC" w:rsidRPr="003829DC" w:rsidTr="003829DC">
        <w:tc>
          <w:tcPr>
            <w:tcW w:w="1346" w:type="dxa"/>
          </w:tcPr>
          <w:p w:rsidR="003829DC" w:rsidRPr="003829DC" w:rsidRDefault="003829DC" w:rsidP="006C78C0">
            <w:pPr>
              <w:rPr>
                <w:sz w:val="20"/>
                <w:szCs w:val="20"/>
              </w:rPr>
            </w:pPr>
            <w:r w:rsidRPr="003829DC">
              <w:rPr>
                <w:sz w:val="20"/>
                <w:szCs w:val="20"/>
              </w:rPr>
              <w:t>BY / PAR</w:t>
            </w:r>
          </w:p>
        </w:tc>
        <w:tc>
          <w:tcPr>
            <w:tcW w:w="2917" w:type="dxa"/>
          </w:tcPr>
          <w:p w:rsidR="003829DC" w:rsidRPr="003829DC" w:rsidRDefault="003829DC" w:rsidP="006C78C0">
            <w:pPr>
              <w:rPr>
                <w:sz w:val="20"/>
                <w:szCs w:val="20"/>
              </w:rPr>
            </w:pPr>
            <w:r w:rsidRPr="004A3A3A">
              <w:rPr>
                <w:rFonts w:cs="Times New Roman"/>
                <w:sz w:val="20"/>
                <w:szCs w:val="20"/>
              </w:rPr>
              <w:t xml:space="preserve">Artisan Ales Consulting </w:t>
            </w:r>
            <w:proofErr w:type="spellStart"/>
            <w:r w:rsidRPr="004A3A3A">
              <w:rPr>
                <w:rFonts w:cs="Times New Roman"/>
                <w:sz w:val="20"/>
                <w:szCs w:val="20"/>
              </w:rPr>
              <w:t>Inc</w:t>
            </w:r>
            <w:proofErr w:type="spellEnd"/>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Pr>
                <w:rFonts w:cs="Times New Roman"/>
                <w:sz w:val="20"/>
                <w:szCs w:val="20"/>
              </w:rPr>
              <w:t>A</w:t>
            </w:r>
            <w:r w:rsidRPr="004A3A3A">
              <w:rPr>
                <w:rFonts w:cs="Times New Roman"/>
                <w:sz w:val="20"/>
                <w:szCs w:val="20"/>
              </w:rPr>
              <w:t>ssociation of Canadian Distillers, operating as Spirits Canada</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Alberta Small Brewers Association</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0883467 BC Ltd. operating as Cannabis Culture</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Consumers Council of Canada</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Canada’s National Brewers</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Canadian Chamber of Commerce and Canadian Federation of Independent Business (jointly)</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Canadian Vintners Association</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 xml:space="preserve">Dairy Farmers of Canada </w:t>
            </w:r>
            <w:r>
              <w:rPr>
                <w:rFonts w:cs="Times New Roman"/>
                <w:sz w:val="20"/>
                <w:szCs w:val="20"/>
              </w:rPr>
              <w:t xml:space="preserve">, </w:t>
            </w:r>
            <w:r w:rsidRPr="004A3A3A">
              <w:rPr>
                <w:rFonts w:cs="Times New Roman"/>
                <w:sz w:val="20"/>
                <w:szCs w:val="20"/>
              </w:rPr>
              <w:t>Egg Farmers of Canada, Chicken Farmers of Canada, Turkey Farmers of Canada and Canadian Hatching Egg Producers (jointly)</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Federal Express Canada Corporation</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3829DC">
            <w:pPr>
              <w:rPr>
                <w:sz w:val="20"/>
                <w:szCs w:val="20"/>
              </w:rPr>
            </w:pPr>
            <w:r w:rsidRPr="004A3A3A">
              <w:rPr>
                <w:rFonts w:cs="Times New Roman"/>
                <w:sz w:val="20"/>
                <w:szCs w:val="20"/>
              </w:rPr>
              <w:t>Liquidity Wines Ltd.</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Painted Rock Estate Winery Ltd.</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50</w:t>
            </w:r>
            <w:r w:rsidRPr="004A3A3A">
              <w:rPr>
                <w:rFonts w:cs="Times New Roman"/>
                <w:sz w:val="20"/>
                <w:szCs w:val="20"/>
                <w:vertAlign w:val="superscript"/>
              </w:rPr>
              <w:t>th</w:t>
            </w:r>
            <w:r w:rsidRPr="004A3A3A">
              <w:rPr>
                <w:rFonts w:cs="Times New Roman"/>
                <w:sz w:val="20"/>
                <w:szCs w:val="20"/>
              </w:rPr>
              <w:t xml:space="preserve"> Parallel estate Limited Partnership</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Okanagan Crush Pad Winery Ltd.</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Noble Ridge Vineyard and Winery Limited Partnership (jointly)</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r w:rsidRPr="004A3A3A">
              <w:rPr>
                <w:rFonts w:cs="Times New Roman"/>
                <w:sz w:val="20"/>
                <w:szCs w:val="20"/>
              </w:rPr>
              <w:t>Montreal Economic Institute</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p>
        </w:tc>
        <w:tc>
          <w:tcPr>
            <w:tcW w:w="2917" w:type="dxa"/>
          </w:tcPr>
          <w:p w:rsidR="003829DC" w:rsidRPr="003829DC" w:rsidRDefault="003829DC" w:rsidP="006C78C0">
            <w:pPr>
              <w:rPr>
                <w:sz w:val="20"/>
                <w:szCs w:val="20"/>
              </w:rPr>
            </w:pP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r w:rsidR="003829DC" w:rsidRPr="003829DC" w:rsidTr="003829DC">
        <w:tc>
          <w:tcPr>
            <w:tcW w:w="1346" w:type="dxa"/>
          </w:tcPr>
          <w:p w:rsidR="003829DC" w:rsidRPr="003829DC" w:rsidRDefault="003829DC" w:rsidP="006C78C0">
            <w:pPr>
              <w:rPr>
                <w:sz w:val="20"/>
                <w:szCs w:val="20"/>
              </w:rPr>
            </w:pPr>
            <w:r w:rsidRPr="003829DC">
              <w:rPr>
                <w:sz w:val="20"/>
                <w:szCs w:val="20"/>
              </w:rPr>
              <w:t>IN / DANS :</w:t>
            </w:r>
          </w:p>
        </w:tc>
        <w:tc>
          <w:tcPr>
            <w:tcW w:w="2917" w:type="dxa"/>
          </w:tcPr>
          <w:p w:rsidR="003829DC" w:rsidRDefault="00EC7D4B" w:rsidP="006C78C0">
            <w:pPr>
              <w:rPr>
                <w:sz w:val="20"/>
                <w:szCs w:val="20"/>
              </w:rPr>
            </w:pPr>
            <w:r>
              <w:rPr>
                <w:sz w:val="20"/>
                <w:szCs w:val="20"/>
              </w:rPr>
              <w:t>Her Majesty the Queen</w:t>
            </w:r>
          </w:p>
          <w:p w:rsidR="00EC7D4B" w:rsidRDefault="00EC7D4B" w:rsidP="006C78C0">
            <w:pPr>
              <w:rPr>
                <w:sz w:val="20"/>
                <w:szCs w:val="20"/>
              </w:rPr>
            </w:pPr>
          </w:p>
          <w:p w:rsidR="00EC7D4B" w:rsidRDefault="00EC7D4B" w:rsidP="006C78C0">
            <w:pPr>
              <w:rPr>
                <w:sz w:val="20"/>
                <w:szCs w:val="20"/>
              </w:rPr>
            </w:pPr>
            <w:r>
              <w:rPr>
                <w:sz w:val="20"/>
                <w:szCs w:val="20"/>
              </w:rPr>
              <w:tab/>
              <w:t xml:space="preserve">v. </w:t>
            </w:r>
          </w:p>
          <w:p w:rsidR="00EC7D4B" w:rsidRDefault="00EC7D4B" w:rsidP="006C78C0">
            <w:pPr>
              <w:rPr>
                <w:sz w:val="20"/>
                <w:szCs w:val="20"/>
              </w:rPr>
            </w:pPr>
          </w:p>
          <w:p w:rsidR="00EC7D4B" w:rsidRPr="003829DC" w:rsidRDefault="00EC7D4B" w:rsidP="006C78C0">
            <w:pPr>
              <w:rPr>
                <w:sz w:val="20"/>
                <w:szCs w:val="20"/>
              </w:rPr>
            </w:pPr>
            <w:r>
              <w:rPr>
                <w:sz w:val="20"/>
                <w:szCs w:val="20"/>
              </w:rPr>
              <w:t>Gerard Comeau (N.B.)</w:t>
            </w:r>
          </w:p>
        </w:tc>
        <w:tc>
          <w:tcPr>
            <w:tcW w:w="1137" w:type="dxa"/>
          </w:tcPr>
          <w:p w:rsidR="003829DC" w:rsidRPr="003829DC" w:rsidRDefault="003829DC" w:rsidP="006C78C0">
            <w:pPr>
              <w:rPr>
                <w:sz w:val="20"/>
                <w:szCs w:val="20"/>
              </w:rPr>
            </w:pPr>
          </w:p>
        </w:tc>
        <w:tc>
          <w:tcPr>
            <w:tcW w:w="4219" w:type="dxa"/>
          </w:tcPr>
          <w:p w:rsidR="003829DC" w:rsidRPr="003829DC" w:rsidRDefault="003829DC" w:rsidP="006C78C0">
            <w:pPr>
              <w:rPr>
                <w:sz w:val="20"/>
                <w:szCs w:val="20"/>
              </w:rPr>
            </w:pPr>
          </w:p>
        </w:tc>
      </w:tr>
    </w:tbl>
    <w:p w:rsidR="00CA2DEA" w:rsidRPr="00EC7D4B" w:rsidRDefault="00CA2DEA" w:rsidP="0010587F">
      <w:pPr>
        <w:tabs>
          <w:tab w:val="left" w:pos="-1440"/>
          <w:tab w:val="left" w:pos="-720"/>
        </w:tabs>
        <w:jc w:val="both"/>
        <w:rPr>
          <w:sz w:val="20"/>
          <w:szCs w:val="20"/>
          <w:lang w:val="en-US"/>
        </w:rPr>
      </w:pPr>
    </w:p>
    <w:p w:rsidR="003829DC" w:rsidRPr="00DE5725" w:rsidRDefault="003829DC" w:rsidP="0010587F">
      <w:pPr>
        <w:tabs>
          <w:tab w:val="left" w:pos="-1440"/>
          <w:tab w:val="left" w:pos="-720"/>
        </w:tabs>
        <w:jc w:val="both"/>
        <w:rPr>
          <w:b/>
          <w:sz w:val="20"/>
          <w:szCs w:val="20"/>
          <w:lang w:val="fr-CA"/>
        </w:rPr>
      </w:pPr>
      <w:r w:rsidRPr="00DE5725">
        <w:rPr>
          <w:b/>
          <w:sz w:val="20"/>
          <w:szCs w:val="20"/>
          <w:lang w:val="fr-CA"/>
        </w:rPr>
        <w:t>GRANTED IN PART / ACCORDÉES EN PARTIE</w:t>
      </w:r>
    </w:p>
    <w:p w:rsidR="003829DC" w:rsidRPr="00DE5725" w:rsidRDefault="003829DC" w:rsidP="0010587F">
      <w:pPr>
        <w:tabs>
          <w:tab w:val="left" w:pos="-1440"/>
          <w:tab w:val="left" w:pos="-720"/>
        </w:tabs>
        <w:jc w:val="both"/>
        <w:rPr>
          <w:sz w:val="20"/>
          <w:szCs w:val="20"/>
          <w:lang w:val="fr-CA"/>
        </w:rPr>
      </w:pPr>
    </w:p>
    <w:p w:rsidR="003829DC" w:rsidRPr="004A3A3A" w:rsidRDefault="003829DC" w:rsidP="00F41824">
      <w:pPr>
        <w:spacing w:line="232" w:lineRule="auto"/>
        <w:jc w:val="both"/>
        <w:rPr>
          <w:rFonts w:cs="Times New Roman"/>
          <w:sz w:val="20"/>
          <w:szCs w:val="20"/>
        </w:rPr>
      </w:pPr>
      <w:r w:rsidRPr="004A3A3A">
        <w:rPr>
          <w:rFonts w:cs="Times New Roman"/>
          <w:b/>
          <w:bCs/>
          <w:sz w:val="20"/>
          <w:szCs w:val="20"/>
        </w:rPr>
        <w:t xml:space="preserve">UPON APPLICATIONS </w:t>
      </w:r>
      <w:r w:rsidRPr="004A3A3A">
        <w:rPr>
          <w:rFonts w:cs="Times New Roman"/>
          <w:sz w:val="20"/>
          <w:szCs w:val="20"/>
        </w:rPr>
        <w:t>by the Artisan Ales Consulting Inc.; the Association of Canadian Distillers, operating as Spirits Canada; the Alberta Small Brewers Association; 0883467 BC Ltd. operating as Cannabis Culture; the Consumers Council of Canada; the Canada’s National Brewers; the Canadian Chamber of Commerce and Canadian Federation of Independent Business (jointly); the Canadian Vintners Association; the Dairy Farmers of Canada, Egg Farmers of Canada, Chicken Farmers of Canada, Turkey Farmers of Canada and Canadian Hatching Egg Producers (jointly); the Federal Express Canada Corporation; Liquidity Wines Ltd., Painted Rock Estate Winery Ltd., 50</w:t>
      </w:r>
      <w:r w:rsidRPr="004A3A3A">
        <w:rPr>
          <w:rFonts w:cs="Times New Roman"/>
          <w:sz w:val="20"/>
          <w:szCs w:val="20"/>
          <w:vertAlign w:val="superscript"/>
        </w:rPr>
        <w:t>th</w:t>
      </w:r>
      <w:r w:rsidRPr="004A3A3A">
        <w:rPr>
          <w:rFonts w:cs="Times New Roman"/>
          <w:sz w:val="20"/>
          <w:szCs w:val="20"/>
        </w:rPr>
        <w:t xml:space="preserve"> Parallel estate Limited Partnership, Okanagan Crush Pad Winery Ltd., Noble Ridge Vineyard and Winery Limited Partnership (jointly) and the Montreal Economic Institute for leave to intervene in the above appeal;</w:t>
      </w:r>
    </w:p>
    <w:p w:rsidR="003829DC" w:rsidRPr="004A3A3A" w:rsidRDefault="003829DC" w:rsidP="00F41824">
      <w:pPr>
        <w:spacing w:line="232" w:lineRule="auto"/>
        <w:jc w:val="both"/>
        <w:rPr>
          <w:rFonts w:cs="Times New Roman"/>
          <w:sz w:val="20"/>
          <w:szCs w:val="20"/>
        </w:rPr>
      </w:pPr>
    </w:p>
    <w:p w:rsidR="003829DC" w:rsidRPr="004A3A3A" w:rsidRDefault="003829DC" w:rsidP="00F41824">
      <w:pPr>
        <w:spacing w:line="232" w:lineRule="auto"/>
        <w:jc w:val="both"/>
        <w:rPr>
          <w:rFonts w:cs="Times New Roman"/>
          <w:sz w:val="20"/>
          <w:szCs w:val="20"/>
        </w:rPr>
      </w:pPr>
      <w:r w:rsidRPr="004A3A3A">
        <w:rPr>
          <w:rFonts w:cs="Times New Roman"/>
          <w:b/>
          <w:bCs/>
          <w:sz w:val="20"/>
          <w:szCs w:val="20"/>
        </w:rPr>
        <w:t>AND THE MATERIAL FILED</w:t>
      </w:r>
      <w:r w:rsidRPr="004A3A3A">
        <w:rPr>
          <w:rFonts w:cs="Times New Roman"/>
          <w:sz w:val="20"/>
          <w:szCs w:val="20"/>
        </w:rPr>
        <w:t xml:space="preserve"> having been read;</w:t>
      </w:r>
    </w:p>
    <w:p w:rsidR="003829DC" w:rsidRPr="004A3A3A" w:rsidRDefault="003829DC" w:rsidP="00F41824">
      <w:pPr>
        <w:spacing w:line="232" w:lineRule="auto"/>
        <w:jc w:val="both"/>
        <w:rPr>
          <w:rFonts w:cs="Times New Roman"/>
          <w:sz w:val="20"/>
          <w:szCs w:val="20"/>
        </w:rPr>
      </w:pPr>
    </w:p>
    <w:p w:rsidR="003829DC" w:rsidRPr="004A3A3A" w:rsidRDefault="003829DC" w:rsidP="00F41824">
      <w:pPr>
        <w:spacing w:line="232" w:lineRule="auto"/>
        <w:jc w:val="both"/>
        <w:rPr>
          <w:rFonts w:cs="Times New Roman"/>
          <w:b/>
          <w:bCs/>
          <w:sz w:val="20"/>
          <w:szCs w:val="20"/>
        </w:rPr>
      </w:pPr>
      <w:r w:rsidRPr="004A3A3A">
        <w:rPr>
          <w:rFonts w:cs="Times New Roman"/>
          <w:b/>
          <w:bCs/>
          <w:sz w:val="20"/>
          <w:szCs w:val="20"/>
        </w:rPr>
        <w:t>IT IS HEREBY ORDERED THAT:</w:t>
      </w:r>
    </w:p>
    <w:p w:rsidR="003829DC" w:rsidRPr="004A3A3A" w:rsidRDefault="003829DC" w:rsidP="00F41824">
      <w:pPr>
        <w:spacing w:line="232" w:lineRule="auto"/>
        <w:jc w:val="both"/>
        <w:rPr>
          <w:rFonts w:cs="Times New Roman"/>
          <w:b/>
          <w:bCs/>
          <w:sz w:val="20"/>
          <w:szCs w:val="20"/>
        </w:rPr>
      </w:pPr>
    </w:p>
    <w:p w:rsidR="003829DC" w:rsidRPr="004A3A3A" w:rsidRDefault="003829DC" w:rsidP="00F41824">
      <w:pPr>
        <w:spacing w:line="228" w:lineRule="auto"/>
        <w:jc w:val="both"/>
        <w:rPr>
          <w:rFonts w:cs="Times New Roman"/>
          <w:sz w:val="20"/>
          <w:szCs w:val="20"/>
        </w:rPr>
      </w:pPr>
      <w:r w:rsidRPr="004A3A3A">
        <w:rPr>
          <w:rFonts w:cs="Times New Roman"/>
          <w:sz w:val="20"/>
          <w:szCs w:val="20"/>
        </w:rPr>
        <w:t>The motions for leave to intervene are granted and the said twelve (12) interveners</w:t>
      </w:r>
      <w:r w:rsidRPr="004A3A3A">
        <w:rPr>
          <w:rFonts w:eastAsia="Times New Roman" w:cs="Times New Roman"/>
          <w:sz w:val="20"/>
          <w:szCs w:val="20"/>
          <w:lang w:eastAsia="fr-FR"/>
        </w:rPr>
        <w:t xml:space="preserve"> or groups of interveners </w:t>
      </w:r>
      <w:r w:rsidRPr="004A3A3A">
        <w:rPr>
          <w:rFonts w:cs="Times New Roman"/>
          <w:sz w:val="20"/>
          <w:szCs w:val="20"/>
        </w:rPr>
        <w:t xml:space="preserve">shall be entitled to each serve and file a factum not to exceed ten (10) pages in length on or before November 21, 2017. </w:t>
      </w:r>
    </w:p>
    <w:p w:rsidR="003829DC" w:rsidRPr="004A3A3A" w:rsidRDefault="003829DC" w:rsidP="00F41824">
      <w:pPr>
        <w:spacing w:line="228" w:lineRule="auto"/>
        <w:jc w:val="both"/>
        <w:rPr>
          <w:rFonts w:cs="Times New Roman"/>
          <w:sz w:val="20"/>
          <w:szCs w:val="20"/>
        </w:rPr>
      </w:pPr>
    </w:p>
    <w:p w:rsidR="003829DC" w:rsidRPr="004A3A3A" w:rsidRDefault="003829DC" w:rsidP="00F41824">
      <w:pPr>
        <w:spacing w:line="228" w:lineRule="auto"/>
        <w:jc w:val="both"/>
        <w:rPr>
          <w:rFonts w:cs="Times New Roman"/>
          <w:sz w:val="20"/>
          <w:szCs w:val="20"/>
        </w:rPr>
      </w:pPr>
      <w:r w:rsidRPr="004A3A3A">
        <w:rPr>
          <w:rFonts w:cs="Times New Roman"/>
          <w:bCs/>
          <w:sz w:val="20"/>
          <w:szCs w:val="20"/>
        </w:rPr>
        <w:t>The said twelve (12) interveners</w:t>
      </w:r>
      <w:r w:rsidRPr="004A3A3A">
        <w:rPr>
          <w:rFonts w:cs="Times New Roman"/>
          <w:sz w:val="20"/>
          <w:szCs w:val="20"/>
        </w:rPr>
        <w:t xml:space="preserve"> or groups of interveners are each granted permission to present oral argument not exceeding five (5) minutes at the hearing of the appeal. </w:t>
      </w:r>
    </w:p>
    <w:p w:rsidR="003829DC" w:rsidRPr="004A3A3A" w:rsidRDefault="003829DC" w:rsidP="00F41824">
      <w:pPr>
        <w:spacing w:line="228" w:lineRule="auto"/>
        <w:jc w:val="both"/>
        <w:rPr>
          <w:rFonts w:cs="Times New Roman"/>
          <w:sz w:val="20"/>
          <w:szCs w:val="20"/>
        </w:rPr>
      </w:pPr>
    </w:p>
    <w:p w:rsidR="003829DC" w:rsidRPr="004A3A3A" w:rsidRDefault="003829DC" w:rsidP="00F41824">
      <w:pPr>
        <w:spacing w:line="228" w:lineRule="auto"/>
        <w:jc w:val="both"/>
        <w:rPr>
          <w:rFonts w:cs="Times New Roman"/>
          <w:sz w:val="20"/>
          <w:szCs w:val="20"/>
        </w:rPr>
      </w:pPr>
      <w:r w:rsidRPr="004A3A3A">
        <w:rPr>
          <w:rFonts w:cs="Times New Roman"/>
          <w:sz w:val="20"/>
          <w:szCs w:val="20"/>
          <w:lang w:eastAsia="fr-FR"/>
        </w:rPr>
        <w:t xml:space="preserve">The respondent’s request to address the interveners’ argument in his reply is denied. The respondent’s reply factum is due, as per </w:t>
      </w:r>
      <w:proofErr w:type="spellStart"/>
      <w:r w:rsidRPr="004A3A3A">
        <w:rPr>
          <w:rFonts w:cs="Times New Roman"/>
          <w:sz w:val="20"/>
          <w:szCs w:val="20"/>
          <w:lang w:eastAsia="fr-FR"/>
        </w:rPr>
        <w:t>Abella</w:t>
      </w:r>
      <w:proofErr w:type="spellEnd"/>
      <w:r w:rsidRPr="004A3A3A">
        <w:rPr>
          <w:rFonts w:cs="Times New Roman"/>
          <w:sz w:val="20"/>
          <w:szCs w:val="20"/>
          <w:lang w:eastAsia="fr-FR"/>
        </w:rPr>
        <w:t xml:space="preserve"> J. order of July 14, 2017, on October 27, 2017.</w:t>
      </w:r>
    </w:p>
    <w:p w:rsidR="003829DC" w:rsidRPr="003829DC" w:rsidRDefault="003829DC" w:rsidP="00F41824">
      <w:pPr>
        <w:spacing w:line="228" w:lineRule="auto"/>
        <w:jc w:val="both"/>
        <w:rPr>
          <w:rFonts w:cs="Times New Roman"/>
          <w:sz w:val="20"/>
          <w:szCs w:val="20"/>
        </w:rPr>
      </w:pPr>
    </w:p>
    <w:p w:rsidR="003829DC" w:rsidRPr="003829DC" w:rsidRDefault="003829DC" w:rsidP="00F41824">
      <w:pPr>
        <w:spacing w:line="228" w:lineRule="auto"/>
        <w:jc w:val="both"/>
        <w:rPr>
          <w:rFonts w:cs="Times New Roman"/>
          <w:bCs/>
          <w:sz w:val="20"/>
          <w:szCs w:val="20"/>
        </w:rPr>
      </w:pPr>
      <w:r w:rsidRPr="003829DC">
        <w:rPr>
          <w:rFonts w:cs="Times New Roman"/>
          <w:sz w:val="20"/>
          <w:szCs w:val="20"/>
        </w:rPr>
        <w:fldChar w:fldCharType="begin"/>
      </w:r>
      <w:r w:rsidRPr="003829DC">
        <w:rPr>
          <w:rFonts w:cs="Times New Roman"/>
          <w:sz w:val="20"/>
          <w:szCs w:val="20"/>
        </w:rPr>
        <w:instrText xml:space="preserve"> SEQ CHAPTER \h \r 1</w:instrText>
      </w:r>
      <w:r w:rsidRPr="003829DC">
        <w:rPr>
          <w:rFonts w:cs="Times New Roman"/>
          <w:sz w:val="20"/>
          <w:szCs w:val="20"/>
        </w:rPr>
        <w:fldChar w:fldCharType="end"/>
      </w:r>
      <w:r w:rsidRPr="003829DC">
        <w:rPr>
          <w:rFonts w:cs="Times New Roman"/>
          <w:bCs/>
          <w:sz w:val="20"/>
          <w:szCs w:val="20"/>
        </w:rPr>
        <w:t>The interveners are not entitled to raise new issues or to adduce further evidence or otherwise to supplement the record of the parties.</w:t>
      </w:r>
    </w:p>
    <w:p w:rsidR="003829DC" w:rsidRPr="004A3A3A" w:rsidRDefault="003829DC" w:rsidP="00F41824">
      <w:pPr>
        <w:spacing w:line="228" w:lineRule="auto"/>
        <w:jc w:val="both"/>
        <w:rPr>
          <w:rFonts w:cs="Times New Roman"/>
          <w:b/>
          <w:bCs/>
          <w:sz w:val="20"/>
          <w:szCs w:val="20"/>
        </w:rPr>
      </w:pPr>
    </w:p>
    <w:p w:rsidR="003829DC" w:rsidRPr="004A3A3A" w:rsidRDefault="003829DC" w:rsidP="00F41824">
      <w:pPr>
        <w:spacing w:line="230" w:lineRule="auto"/>
        <w:jc w:val="both"/>
        <w:rPr>
          <w:rFonts w:cs="Times New Roman"/>
          <w:sz w:val="20"/>
          <w:szCs w:val="20"/>
        </w:rPr>
      </w:pPr>
      <w:r w:rsidRPr="004A3A3A">
        <w:rPr>
          <w:rFonts w:cs="Times New Roman"/>
          <w:sz w:val="20"/>
          <w:szCs w:val="20"/>
        </w:rPr>
        <w:t>Pursuant to Rule 59(1</w:t>
      </w:r>
      <w:proofErr w:type="gramStart"/>
      <w:r w:rsidRPr="004A3A3A">
        <w:rPr>
          <w:rFonts w:cs="Times New Roman"/>
          <w:sz w:val="20"/>
          <w:szCs w:val="20"/>
        </w:rPr>
        <w:t>)(</w:t>
      </w:r>
      <w:proofErr w:type="gramEnd"/>
      <w:r w:rsidRPr="004A3A3A">
        <w:rPr>
          <w:rFonts w:cs="Times New Roman"/>
          <w:i/>
          <w:iCs/>
          <w:sz w:val="20"/>
          <w:szCs w:val="20"/>
        </w:rPr>
        <w:t>a</w:t>
      </w:r>
      <w:r w:rsidRPr="004A3A3A">
        <w:rPr>
          <w:rFonts w:cs="Times New Roman"/>
          <w:sz w:val="20"/>
          <w:szCs w:val="20"/>
        </w:rPr>
        <w:t xml:space="preserve">) of the </w:t>
      </w:r>
      <w:r w:rsidRPr="004A3A3A">
        <w:rPr>
          <w:rFonts w:cs="Times New Roman"/>
          <w:i/>
          <w:iCs/>
          <w:sz w:val="20"/>
          <w:szCs w:val="20"/>
        </w:rPr>
        <w:t>Rules of the Supreme Court of Canada</w:t>
      </w:r>
      <w:r w:rsidRPr="004A3A3A">
        <w:rPr>
          <w:rFonts w:cs="Times New Roman"/>
          <w:sz w:val="20"/>
          <w:szCs w:val="20"/>
        </w:rPr>
        <w:t>, the interveners shall pay to the appellant and the respondents any additional disbursements occasioned to the them by their interventions.</w:t>
      </w:r>
    </w:p>
    <w:p w:rsidR="003829DC" w:rsidRPr="004A3A3A" w:rsidRDefault="003829DC" w:rsidP="00F41824">
      <w:pPr>
        <w:jc w:val="both"/>
        <w:rPr>
          <w:rFonts w:cs="Times New Roman"/>
          <w:b/>
          <w:bCs/>
          <w:sz w:val="20"/>
          <w:szCs w:val="20"/>
        </w:rPr>
      </w:pPr>
    </w:p>
    <w:p w:rsidR="003829DC" w:rsidRPr="004A3A3A" w:rsidRDefault="003829DC" w:rsidP="00F41824">
      <w:pPr>
        <w:spacing w:line="233" w:lineRule="auto"/>
        <w:jc w:val="both"/>
        <w:rPr>
          <w:rFonts w:cs="Times New Roman"/>
          <w:b/>
          <w:sz w:val="20"/>
          <w:szCs w:val="20"/>
        </w:rPr>
      </w:pPr>
    </w:p>
    <w:p w:rsidR="003829DC" w:rsidRPr="004A3A3A" w:rsidRDefault="003829DC" w:rsidP="00F41824">
      <w:pPr>
        <w:spacing w:line="233" w:lineRule="auto"/>
        <w:jc w:val="both"/>
        <w:rPr>
          <w:rFonts w:cs="Times New Roman"/>
          <w:b/>
          <w:sz w:val="20"/>
          <w:szCs w:val="20"/>
        </w:rPr>
      </w:pPr>
    </w:p>
    <w:p w:rsidR="003829DC" w:rsidRPr="004A3A3A" w:rsidRDefault="003829DC" w:rsidP="00F41824">
      <w:pPr>
        <w:spacing w:line="233" w:lineRule="auto"/>
        <w:jc w:val="both"/>
        <w:rPr>
          <w:rFonts w:cs="Times New Roman"/>
          <w:b/>
          <w:sz w:val="20"/>
          <w:szCs w:val="20"/>
        </w:rPr>
      </w:pPr>
    </w:p>
    <w:p w:rsidR="003829DC" w:rsidRPr="004A3A3A" w:rsidRDefault="003829DC" w:rsidP="00F41824">
      <w:pPr>
        <w:spacing w:line="233" w:lineRule="auto"/>
        <w:jc w:val="both"/>
        <w:rPr>
          <w:rFonts w:cs="Times New Roman"/>
          <w:b/>
          <w:sz w:val="20"/>
          <w:szCs w:val="20"/>
        </w:rPr>
      </w:pPr>
      <w:r w:rsidRPr="004A3A3A">
        <w:rPr>
          <w:rFonts w:cs="Times New Roman"/>
          <w:b/>
          <w:sz w:val="20"/>
          <w:szCs w:val="20"/>
        </w:rPr>
        <w:t>IT IS HEREBY FURTHER ORDERED THAT:</w:t>
      </w:r>
    </w:p>
    <w:p w:rsidR="003829DC" w:rsidRPr="004A3A3A" w:rsidRDefault="003829DC" w:rsidP="00F41824">
      <w:pPr>
        <w:spacing w:line="233" w:lineRule="auto"/>
        <w:jc w:val="both"/>
        <w:rPr>
          <w:rFonts w:cs="Times New Roman"/>
          <w:b/>
          <w:sz w:val="20"/>
          <w:szCs w:val="20"/>
        </w:rPr>
      </w:pPr>
    </w:p>
    <w:p w:rsidR="003829DC" w:rsidRPr="004A3A3A" w:rsidRDefault="003829DC" w:rsidP="00F41824">
      <w:pPr>
        <w:spacing w:line="233" w:lineRule="auto"/>
        <w:jc w:val="both"/>
        <w:rPr>
          <w:rFonts w:cs="Times New Roman"/>
          <w:sz w:val="20"/>
          <w:szCs w:val="20"/>
        </w:rPr>
      </w:pPr>
      <w:r w:rsidRPr="004A3A3A">
        <w:rPr>
          <w:rFonts w:cs="Times New Roman"/>
          <w:sz w:val="20"/>
          <w:szCs w:val="20"/>
        </w:rPr>
        <w:t>The Attorney General of Canada, the Attorney General of Ontario, the Attorney General of Quebec, the Attorney General of Nova Scotia, the Attorney General of British Columbia, the Attorney General of Prince Edward Island, the Attorney General for Saskatchewan, the Attorney General of Alberta, the Attorney General of Newfoundland and Labrador, the Attorney General of Northwest Territories and the Government of Nunavut as represented by the Minister of Justice are granted permission to present oral argument not exceeding ten (10) minutes at the hearing of the appeal.</w:t>
      </w:r>
    </w:p>
    <w:p w:rsidR="003829DC" w:rsidRPr="004A3A3A" w:rsidRDefault="003829DC" w:rsidP="00F41824">
      <w:pPr>
        <w:spacing w:line="233" w:lineRule="auto"/>
        <w:jc w:val="both"/>
        <w:rPr>
          <w:rFonts w:cs="Times New Roman"/>
          <w:sz w:val="20"/>
          <w:szCs w:val="20"/>
        </w:rPr>
      </w:pPr>
    </w:p>
    <w:p w:rsidR="003829DC" w:rsidRPr="004A3A3A" w:rsidRDefault="003829DC" w:rsidP="00F41824">
      <w:pPr>
        <w:spacing w:line="233" w:lineRule="auto"/>
        <w:jc w:val="both"/>
        <w:rPr>
          <w:rFonts w:cs="Times New Roman"/>
          <w:sz w:val="20"/>
          <w:szCs w:val="20"/>
        </w:rPr>
      </w:pPr>
    </w:p>
    <w:p w:rsidR="003829DC" w:rsidRPr="004A3A3A" w:rsidRDefault="003829DC" w:rsidP="00F41824">
      <w:pPr>
        <w:spacing w:line="233" w:lineRule="auto"/>
        <w:jc w:val="both"/>
        <w:rPr>
          <w:rFonts w:cs="Times New Roman"/>
          <w:sz w:val="20"/>
          <w:szCs w:val="20"/>
          <w:lang w:val="fr-CA"/>
        </w:rPr>
      </w:pPr>
      <w:r w:rsidRPr="004A3A3A">
        <w:rPr>
          <w:rFonts w:cs="Times New Roman"/>
          <w:b/>
          <w:sz w:val="20"/>
          <w:szCs w:val="20"/>
          <w:lang w:val="fr-CA"/>
        </w:rPr>
        <w:t>À LA SUITE DES DEMANDES</w:t>
      </w:r>
      <w:r w:rsidRPr="004A3A3A">
        <w:rPr>
          <w:rFonts w:cs="Times New Roman"/>
          <w:sz w:val="20"/>
          <w:szCs w:val="20"/>
          <w:lang w:val="fr-CA"/>
        </w:rPr>
        <w:t xml:space="preserve"> présentées par Artisan Ales Consulting Inc.; Association des distillateurs Canadiens, faisant affaire sous le nom Spiritueux Canada; Alberta Small Brewers Association; 0883467 BC Ltd., faisant affaire sous le nom Cannabis Culture; </w:t>
      </w:r>
      <w:proofErr w:type="spellStart"/>
      <w:r w:rsidRPr="004A3A3A">
        <w:rPr>
          <w:rFonts w:cs="Times New Roman"/>
          <w:sz w:val="20"/>
          <w:szCs w:val="20"/>
          <w:lang w:val="fr-CA"/>
        </w:rPr>
        <w:t>Consumers</w:t>
      </w:r>
      <w:proofErr w:type="spellEnd"/>
      <w:r w:rsidRPr="004A3A3A">
        <w:rPr>
          <w:rFonts w:cs="Times New Roman"/>
          <w:sz w:val="20"/>
          <w:szCs w:val="20"/>
          <w:lang w:val="fr-CA"/>
        </w:rPr>
        <w:t xml:space="preserve"> Council of Canada; </w:t>
      </w:r>
      <w:proofErr w:type="spellStart"/>
      <w:r w:rsidRPr="004A3A3A">
        <w:rPr>
          <w:rFonts w:cs="Times New Roman"/>
          <w:sz w:val="20"/>
          <w:szCs w:val="20"/>
          <w:lang w:val="fr-CA"/>
        </w:rPr>
        <w:t>Canada’s</w:t>
      </w:r>
      <w:proofErr w:type="spellEnd"/>
      <w:r w:rsidRPr="004A3A3A">
        <w:rPr>
          <w:rFonts w:cs="Times New Roman"/>
          <w:sz w:val="20"/>
          <w:szCs w:val="20"/>
          <w:lang w:val="fr-CA"/>
        </w:rPr>
        <w:t xml:space="preserve"> National Brewers; La Chambre de Commerce du Canada et Fédération Canadienne de l’Entreprise Indépendante (conjointement); L’association des vignerons du Canada; Les Producteurs laitiers du Canada, Les Producteurs d’</w:t>
      </w:r>
      <w:proofErr w:type="spellStart"/>
      <w:r w:rsidRPr="004A3A3A">
        <w:rPr>
          <w:rFonts w:cs="Times New Roman"/>
          <w:sz w:val="20"/>
          <w:szCs w:val="20"/>
          <w:lang w:val="fr-CA"/>
        </w:rPr>
        <w:t>oeufs</w:t>
      </w:r>
      <w:proofErr w:type="spellEnd"/>
      <w:r w:rsidRPr="004A3A3A">
        <w:rPr>
          <w:rFonts w:cs="Times New Roman"/>
          <w:sz w:val="20"/>
          <w:szCs w:val="20"/>
          <w:lang w:val="fr-CA"/>
        </w:rPr>
        <w:t xml:space="preserve"> du Canada, Les Producteurs de poulet du Canada, Les Éleveurs de dindon du Canada et Les Producteurs d’œufs d’incubation du Canada (conjointement); </w:t>
      </w:r>
      <w:proofErr w:type="spellStart"/>
      <w:r w:rsidRPr="004A3A3A">
        <w:rPr>
          <w:rFonts w:cs="Times New Roman"/>
          <w:sz w:val="20"/>
          <w:szCs w:val="20"/>
          <w:lang w:val="fr-CA"/>
        </w:rPr>
        <w:t>Federal</w:t>
      </w:r>
      <w:proofErr w:type="spellEnd"/>
      <w:r w:rsidRPr="004A3A3A">
        <w:rPr>
          <w:rFonts w:cs="Times New Roman"/>
          <w:sz w:val="20"/>
          <w:szCs w:val="20"/>
          <w:lang w:val="fr-CA"/>
        </w:rPr>
        <w:t xml:space="preserve"> Express Canada Corporation; </w:t>
      </w:r>
      <w:proofErr w:type="spellStart"/>
      <w:r w:rsidRPr="004A3A3A">
        <w:rPr>
          <w:rFonts w:cs="Times New Roman"/>
          <w:sz w:val="20"/>
          <w:szCs w:val="20"/>
          <w:lang w:val="fr-CA"/>
        </w:rPr>
        <w:t>Liquidity</w:t>
      </w:r>
      <w:proofErr w:type="spellEnd"/>
      <w:r w:rsidRPr="004A3A3A">
        <w:rPr>
          <w:rFonts w:cs="Times New Roman"/>
          <w:sz w:val="20"/>
          <w:szCs w:val="20"/>
          <w:lang w:val="fr-CA"/>
        </w:rPr>
        <w:t xml:space="preserve"> </w:t>
      </w:r>
      <w:proofErr w:type="spellStart"/>
      <w:r w:rsidRPr="004A3A3A">
        <w:rPr>
          <w:rFonts w:cs="Times New Roman"/>
          <w:sz w:val="20"/>
          <w:szCs w:val="20"/>
          <w:lang w:val="fr-CA"/>
        </w:rPr>
        <w:t>Wines</w:t>
      </w:r>
      <w:proofErr w:type="spellEnd"/>
      <w:r w:rsidRPr="004A3A3A">
        <w:rPr>
          <w:rFonts w:cs="Times New Roman"/>
          <w:sz w:val="20"/>
          <w:szCs w:val="20"/>
          <w:lang w:val="fr-CA"/>
        </w:rPr>
        <w:t xml:space="preserve"> Ltd., </w:t>
      </w:r>
      <w:proofErr w:type="spellStart"/>
      <w:r w:rsidRPr="004A3A3A">
        <w:rPr>
          <w:rFonts w:cs="Times New Roman"/>
          <w:sz w:val="20"/>
          <w:szCs w:val="20"/>
          <w:lang w:val="fr-CA"/>
        </w:rPr>
        <w:t>Painted</w:t>
      </w:r>
      <w:proofErr w:type="spellEnd"/>
      <w:r w:rsidRPr="004A3A3A">
        <w:rPr>
          <w:rFonts w:cs="Times New Roman"/>
          <w:sz w:val="20"/>
          <w:szCs w:val="20"/>
          <w:lang w:val="fr-CA"/>
        </w:rPr>
        <w:t xml:space="preserve"> Rock </w:t>
      </w:r>
      <w:proofErr w:type="spellStart"/>
      <w:r w:rsidRPr="004A3A3A">
        <w:rPr>
          <w:rFonts w:cs="Times New Roman"/>
          <w:sz w:val="20"/>
          <w:szCs w:val="20"/>
          <w:lang w:val="fr-CA"/>
        </w:rPr>
        <w:t>Estate</w:t>
      </w:r>
      <w:proofErr w:type="spellEnd"/>
      <w:r w:rsidRPr="004A3A3A">
        <w:rPr>
          <w:rFonts w:cs="Times New Roman"/>
          <w:sz w:val="20"/>
          <w:szCs w:val="20"/>
          <w:lang w:val="fr-CA"/>
        </w:rPr>
        <w:t xml:space="preserve"> </w:t>
      </w:r>
      <w:proofErr w:type="spellStart"/>
      <w:r w:rsidRPr="004A3A3A">
        <w:rPr>
          <w:rFonts w:cs="Times New Roman"/>
          <w:sz w:val="20"/>
          <w:szCs w:val="20"/>
          <w:lang w:val="fr-CA"/>
        </w:rPr>
        <w:t>Winery</w:t>
      </w:r>
      <w:proofErr w:type="spellEnd"/>
      <w:r w:rsidRPr="004A3A3A">
        <w:rPr>
          <w:rFonts w:cs="Times New Roman"/>
          <w:sz w:val="20"/>
          <w:szCs w:val="20"/>
          <w:lang w:val="fr-CA"/>
        </w:rPr>
        <w:t xml:space="preserve"> Ltd., 50</w:t>
      </w:r>
      <w:r w:rsidRPr="004A3A3A">
        <w:rPr>
          <w:rFonts w:cs="Times New Roman"/>
          <w:sz w:val="20"/>
          <w:szCs w:val="20"/>
          <w:vertAlign w:val="superscript"/>
          <w:lang w:val="fr-CA"/>
        </w:rPr>
        <w:t>th</w:t>
      </w:r>
      <w:r w:rsidRPr="004A3A3A">
        <w:rPr>
          <w:rFonts w:cs="Times New Roman"/>
          <w:sz w:val="20"/>
          <w:szCs w:val="20"/>
          <w:lang w:val="fr-CA"/>
        </w:rPr>
        <w:t xml:space="preserve"> </w:t>
      </w:r>
      <w:proofErr w:type="spellStart"/>
      <w:r w:rsidRPr="004A3A3A">
        <w:rPr>
          <w:rFonts w:cs="Times New Roman"/>
          <w:sz w:val="20"/>
          <w:szCs w:val="20"/>
          <w:lang w:val="fr-CA"/>
        </w:rPr>
        <w:t>Parallel</w:t>
      </w:r>
      <w:proofErr w:type="spellEnd"/>
      <w:r w:rsidRPr="004A3A3A">
        <w:rPr>
          <w:rFonts w:cs="Times New Roman"/>
          <w:sz w:val="20"/>
          <w:szCs w:val="20"/>
          <w:lang w:val="fr-CA"/>
        </w:rPr>
        <w:t xml:space="preserve"> </w:t>
      </w:r>
      <w:proofErr w:type="spellStart"/>
      <w:r w:rsidRPr="004A3A3A">
        <w:rPr>
          <w:rFonts w:cs="Times New Roman"/>
          <w:sz w:val="20"/>
          <w:szCs w:val="20"/>
          <w:lang w:val="fr-CA"/>
        </w:rPr>
        <w:t>estate</w:t>
      </w:r>
      <w:proofErr w:type="spellEnd"/>
      <w:r w:rsidRPr="004A3A3A">
        <w:rPr>
          <w:rFonts w:cs="Times New Roman"/>
          <w:sz w:val="20"/>
          <w:szCs w:val="20"/>
          <w:lang w:val="fr-CA"/>
        </w:rPr>
        <w:t xml:space="preserve"> Limited </w:t>
      </w:r>
      <w:proofErr w:type="spellStart"/>
      <w:r w:rsidRPr="004A3A3A">
        <w:rPr>
          <w:rFonts w:cs="Times New Roman"/>
          <w:sz w:val="20"/>
          <w:szCs w:val="20"/>
          <w:lang w:val="fr-CA"/>
        </w:rPr>
        <w:t>Partnership</w:t>
      </w:r>
      <w:proofErr w:type="spellEnd"/>
      <w:r w:rsidRPr="004A3A3A">
        <w:rPr>
          <w:rFonts w:cs="Times New Roman"/>
          <w:sz w:val="20"/>
          <w:szCs w:val="20"/>
          <w:lang w:val="fr-CA"/>
        </w:rPr>
        <w:t xml:space="preserve">, </w:t>
      </w:r>
      <w:proofErr w:type="spellStart"/>
      <w:r w:rsidRPr="004A3A3A">
        <w:rPr>
          <w:rFonts w:cs="Times New Roman"/>
          <w:sz w:val="20"/>
          <w:szCs w:val="20"/>
          <w:lang w:val="fr-CA"/>
        </w:rPr>
        <w:t>Okanagan</w:t>
      </w:r>
      <w:proofErr w:type="spellEnd"/>
      <w:r w:rsidRPr="004A3A3A">
        <w:rPr>
          <w:rFonts w:cs="Times New Roman"/>
          <w:sz w:val="20"/>
          <w:szCs w:val="20"/>
          <w:lang w:val="fr-CA"/>
        </w:rPr>
        <w:t xml:space="preserve"> </w:t>
      </w:r>
      <w:proofErr w:type="spellStart"/>
      <w:r w:rsidRPr="004A3A3A">
        <w:rPr>
          <w:rFonts w:cs="Times New Roman"/>
          <w:sz w:val="20"/>
          <w:szCs w:val="20"/>
          <w:lang w:val="fr-CA"/>
        </w:rPr>
        <w:t>Crush</w:t>
      </w:r>
      <w:proofErr w:type="spellEnd"/>
      <w:r w:rsidRPr="004A3A3A">
        <w:rPr>
          <w:rFonts w:cs="Times New Roman"/>
          <w:sz w:val="20"/>
          <w:szCs w:val="20"/>
          <w:lang w:val="fr-CA"/>
        </w:rPr>
        <w:t xml:space="preserve"> Pad </w:t>
      </w:r>
      <w:proofErr w:type="spellStart"/>
      <w:r w:rsidRPr="004A3A3A">
        <w:rPr>
          <w:rFonts w:cs="Times New Roman"/>
          <w:sz w:val="20"/>
          <w:szCs w:val="20"/>
          <w:lang w:val="fr-CA"/>
        </w:rPr>
        <w:t>Winery</w:t>
      </w:r>
      <w:proofErr w:type="spellEnd"/>
      <w:r w:rsidRPr="004A3A3A">
        <w:rPr>
          <w:rFonts w:cs="Times New Roman"/>
          <w:sz w:val="20"/>
          <w:szCs w:val="20"/>
          <w:lang w:val="fr-CA"/>
        </w:rPr>
        <w:t xml:space="preserve"> Ltd., Noble Ridge </w:t>
      </w:r>
      <w:proofErr w:type="spellStart"/>
      <w:r w:rsidRPr="004A3A3A">
        <w:rPr>
          <w:rFonts w:cs="Times New Roman"/>
          <w:sz w:val="20"/>
          <w:szCs w:val="20"/>
          <w:lang w:val="fr-CA"/>
        </w:rPr>
        <w:t>Vineyard</w:t>
      </w:r>
      <w:proofErr w:type="spellEnd"/>
      <w:r w:rsidRPr="004A3A3A">
        <w:rPr>
          <w:rFonts w:cs="Times New Roman"/>
          <w:sz w:val="20"/>
          <w:szCs w:val="20"/>
          <w:lang w:val="fr-CA"/>
        </w:rPr>
        <w:t xml:space="preserve"> and </w:t>
      </w:r>
      <w:proofErr w:type="spellStart"/>
      <w:r w:rsidRPr="004A3A3A">
        <w:rPr>
          <w:rFonts w:cs="Times New Roman"/>
          <w:sz w:val="20"/>
          <w:szCs w:val="20"/>
          <w:lang w:val="fr-CA"/>
        </w:rPr>
        <w:t>Winery</w:t>
      </w:r>
      <w:proofErr w:type="spellEnd"/>
      <w:r w:rsidRPr="004A3A3A">
        <w:rPr>
          <w:rFonts w:cs="Times New Roman"/>
          <w:sz w:val="20"/>
          <w:szCs w:val="20"/>
          <w:lang w:val="fr-CA"/>
        </w:rPr>
        <w:t xml:space="preserve"> Limited </w:t>
      </w:r>
      <w:proofErr w:type="spellStart"/>
      <w:r w:rsidRPr="004A3A3A">
        <w:rPr>
          <w:rFonts w:cs="Times New Roman"/>
          <w:sz w:val="20"/>
          <w:szCs w:val="20"/>
          <w:lang w:val="fr-CA"/>
        </w:rPr>
        <w:t>Partnership</w:t>
      </w:r>
      <w:proofErr w:type="spellEnd"/>
      <w:r w:rsidRPr="004A3A3A">
        <w:rPr>
          <w:rFonts w:cs="Times New Roman"/>
          <w:sz w:val="20"/>
          <w:szCs w:val="20"/>
          <w:lang w:val="fr-CA"/>
        </w:rPr>
        <w:t xml:space="preserve"> (conjointement) et l’Institut économique de Montréal pour permission d’intervenir dans l’appel; </w:t>
      </w:r>
    </w:p>
    <w:p w:rsidR="003829DC" w:rsidRPr="004A3A3A" w:rsidRDefault="003829DC" w:rsidP="00F41824">
      <w:pPr>
        <w:spacing w:line="233" w:lineRule="auto"/>
        <w:jc w:val="both"/>
        <w:rPr>
          <w:rFonts w:cs="Times New Roman"/>
          <w:sz w:val="20"/>
          <w:szCs w:val="20"/>
          <w:lang w:val="fr-CA"/>
        </w:rPr>
      </w:pPr>
    </w:p>
    <w:p w:rsidR="003829DC" w:rsidRPr="004A3A3A" w:rsidRDefault="003829DC" w:rsidP="00F41824">
      <w:pPr>
        <w:spacing w:line="233" w:lineRule="auto"/>
        <w:jc w:val="both"/>
        <w:rPr>
          <w:rFonts w:cs="Times New Roman"/>
          <w:sz w:val="20"/>
          <w:szCs w:val="20"/>
          <w:lang w:val="fr-CA"/>
        </w:rPr>
      </w:pPr>
      <w:r w:rsidRPr="004A3A3A">
        <w:rPr>
          <w:rFonts w:cs="Times New Roman"/>
          <w:b/>
          <w:sz w:val="20"/>
          <w:szCs w:val="20"/>
          <w:lang w:val="fr-CA"/>
        </w:rPr>
        <w:t>ET APRÈS EXAMEN</w:t>
      </w:r>
      <w:r w:rsidRPr="004A3A3A">
        <w:rPr>
          <w:rFonts w:cs="Times New Roman"/>
          <w:sz w:val="20"/>
          <w:szCs w:val="20"/>
          <w:lang w:val="fr-CA"/>
        </w:rPr>
        <w:t xml:space="preserve"> des documents déposés; </w:t>
      </w:r>
    </w:p>
    <w:p w:rsidR="003829DC" w:rsidRPr="004A3A3A" w:rsidRDefault="003829DC" w:rsidP="00F41824">
      <w:pPr>
        <w:spacing w:line="233" w:lineRule="auto"/>
        <w:jc w:val="both"/>
        <w:rPr>
          <w:rFonts w:cs="Times New Roman"/>
          <w:sz w:val="20"/>
          <w:szCs w:val="20"/>
          <w:lang w:val="fr-CA"/>
        </w:rPr>
      </w:pPr>
    </w:p>
    <w:p w:rsidR="003829DC" w:rsidRPr="004A3A3A" w:rsidRDefault="003829DC" w:rsidP="00F41824">
      <w:pPr>
        <w:spacing w:line="233" w:lineRule="auto"/>
        <w:jc w:val="both"/>
        <w:rPr>
          <w:rFonts w:cs="Times New Roman"/>
          <w:sz w:val="20"/>
          <w:szCs w:val="20"/>
          <w:lang w:val="fr-CA"/>
        </w:rPr>
      </w:pPr>
      <w:r w:rsidRPr="004A3A3A">
        <w:rPr>
          <w:rFonts w:cs="Times New Roman"/>
          <w:b/>
          <w:sz w:val="20"/>
          <w:szCs w:val="20"/>
          <w:lang w:val="fr-CA"/>
        </w:rPr>
        <w:t>IL EST PAR LA PRÉSENTE ORDONNÉ CE QUI SUIT</w:t>
      </w:r>
      <w:r w:rsidRPr="004A3A3A">
        <w:rPr>
          <w:rFonts w:cs="Times New Roman"/>
          <w:sz w:val="20"/>
          <w:szCs w:val="20"/>
          <w:lang w:val="fr-CA"/>
        </w:rPr>
        <w:t xml:space="preserve"> : </w:t>
      </w:r>
    </w:p>
    <w:p w:rsidR="003829DC" w:rsidRPr="004A3A3A" w:rsidRDefault="003829DC" w:rsidP="00F41824">
      <w:pPr>
        <w:spacing w:line="233" w:lineRule="auto"/>
        <w:jc w:val="both"/>
        <w:rPr>
          <w:rFonts w:cs="Times New Roman"/>
          <w:sz w:val="20"/>
          <w:szCs w:val="20"/>
          <w:lang w:val="fr-CA"/>
        </w:rPr>
      </w:pPr>
    </w:p>
    <w:p w:rsidR="003829DC" w:rsidRPr="004A3A3A" w:rsidRDefault="003829DC" w:rsidP="00F41824">
      <w:pPr>
        <w:jc w:val="both"/>
        <w:rPr>
          <w:rFonts w:cs="Times New Roman"/>
          <w:sz w:val="20"/>
          <w:szCs w:val="20"/>
          <w:lang w:val="fr-CA"/>
        </w:rPr>
      </w:pPr>
      <w:r w:rsidRPr="004A3A3A">
        <w:rPr>
          <w:rFonts w:cs="Times New Roman"/>
          <w:sz w:val="20"/>
          <w:szCs w:val="20"/>
          <w:lang w:val="fr-CA"/>
        </w:rPr>
        <w:t>Les requêtes pour permission d’intervenir sont accueillies et chacun de ces douze (12) intervenants ou groupes d’intervenants pourra signifier et déposer un mémoire d’au plus dix (10) pages au plus tard le 21 novembre 2017.</w:t>
      </w:r>
    </w:p>
    <w:p w:rsidR="003829DC" w:rsidRPr="004A3A3A" w:rsidRDefault="003829DC" w:rsidP="00F41824">
      <w:pPr>
        <w:jc w:val="both"/>
        <w:rPr>
          <w:rFonts w:cs="Times New Roman"/>
          <w:sz w:val="20"/>
          <w:szCs w:val="20"/>
          <w:lang w:val="fr-CA"/>
        </w:rPr>
      </w:pPr>
    </w:p>
    <w:p w:rsidR="003829DC" w:rsidRPr="004A3A3A" w:rsidRDefault="003829DC" w:rsidP="00F41824">
      <w:pPr>
        <w:spacing w:line="233" w:lineRule="auto"/>
        <w:jc w:val="both"/>
        <w:rPr>
          <w:rFonts w:cs="Times New Roman"/>
          <w:sz w:val="20"/>
          <w:szCs w:val="20"/>
          <w:lang w:val="fr-CA"/>
        </w:rPr>
      </w:pPr>
      <w:r w:rsidRPr="004A3A3A">
        <w:rPr>
          <w:rFonts w:cs="Times New Roman"/>
          <w:bCs/>
          <w:sz w:val="20"/>
          <w:szCs w:val="20"/>
          <w:lang w:val="fr-CA"/>
        </w:rPr>
        <w:t>Chacun de ces douze (12)</w:t>
      </w:r>
      <w:r w:rsidRPr="004A3A3A">
        <w:rPr>
          <w:rFonts w:cs="Times New Roman"/>
          <w:sz w:val="20"/>
          <w:szCs w:val="20"/>
          <w:lang w:val="fr-CA"/>
        </w:rPr>
        <w:t xml:space="preserve"> intervenants ou groupes d’intervenants aura le droit de présenter une plaidoirie orale d’au plus cinq (5) minutes lors de l’audition de l’appel.</w:t>
      </w:r>
    </w:p>
    <w:p w:rsidR="003829DC" w:rsidRPr="004A3A3A" w:rsidRDefault="003829DC" w:rsidP="00F41824">
      <w:pPr>
        <w:spacing w:line="233" w:lineRule="auto"/>
        <w:jc w:val="both"/>
        <w:rPr>
          <w:rFonts w:cs="Times New Roman"/>
          <w:sz w:val="20"/>
          <w:szCs w:val="20"/>
          <w:lang w:val="fr-CA"/>
        </w:rPr>
      </w:pPr>
    </w:p>
    <w:p w:rsidR="003829DC" w:rsidRPr="004A3A3A" w:rsidRDefault="003829DC" w:rsidP="00F41824">
      <w:pPr>
        <w:spacing w:line="233" w:lineRule="auto"/>
        <w:jc w:val="both"/>
        <w:rPr>
          <w:rFonts w:cs="Times New Roman"/>
          <w:sz w:val="20"/>
          <w:szCs w:val="20"/>
          <w:lang w:val="fr-CA"/>
        </w:rPr>
      </w:pPr>
      <w:r w:rsidRPr="004A3A3A">
        <w:rPr>
          <w:rFonts w:cs="Times New Roman"/>
          <w:sz w:val="20"/>
          <w:szCs w:val="20"/>
          <w:lang w:val="fr-CA"/>
        </w:rPr>
        <w:t>La demande présentée par l’intimé pour adresser les mémoires des intervenants dans sa réplique est rejetée. La réplique de l’intimé devra être déposée et signifié au plus tard le 27 octobre 2017, conformément à l’ordonnance de la juge Abella datée du 14 juillet 2017.</w:t>
      </w:r>
    </w:p>
    <w:p w:rsidR="003829DC" w:rsidRPr="004A3A3A" w:rsidRDefault="003829DC" w:rsidP="00F41824">
      <w:pPr>
        <w:spacing w:line="232" w:lineRule="auto"/>
        <w:jc w:val="both"/>
        <w:rPr>
          <w:rFonts w:cs="Times New Roman"/>
          <w:sz w:val="20"/>
          <w:szCs w:val="20"/>
          <w:lang w:val="fr-CA"/>
        </w:rPr>
      </w:pPr>
    </w:p>
    <w:p w:rsidR="003829DC" w:rsidRPr="00CA0B75" w:rsidRDefault="003829DC" w:rsidP="00F41824">
      <w:pPr>
        <w:spacing w:line="232" w:lineRule="auto"/>
        <w:jc w:val="both"/>
        <w:rPr>
          <w:rFonts w:cs="Times New Roman"/>
          <w:sz w:val="20"/>
          <w:szCs w:val="20"/>
          <w:lang w:val="fr-CA"/>
        </w:rPr>
      </w:pPr>
      <w:r w:rsidRPr="00CA0B75">
        <w:rPr>
          <w:rFonts w:cs="Times New Roman"/>
          <w:sz w:val="20"/>
          <w:szCs w:val="20"/>
          <w:lang w:val="fr-CA"/>
        </w:rPr>
        <w:t xml:space="preserve">Les intervenants ou groupes d’intervenants n’ont pas le droit de soulever de nouvelles questions, de produire d’autres éléments de preuve ni de compléter de quelque autre façon le dossier des </w:t>
      </w:r>
      <w:r w:rsidRPr="00CA0B75">
        <w:rPr>
          <w:rFonts w:cs="Times New Roman"/>
          <w:sz w:val="20"/>
          <w:szCs w:val="20"/>
        </w:rPr>
        <w:fldChar w:fldCharType="begin"/>
      </w:r>
      <w:r w:rsidRPr="00CA0B75">
        <w:rPr>
          <w:rFonts w:cs="Times New Roman"/>
          <w:sz w:val="20"/>
          <w:szCs w:val="20"/>
          <w:lang w:val="fr-CA"/>
        </w:rPr>
        <w:instrText xml:space="preserve"> SEQ CHAPTER \h \r 1</w:instrText>
      </w:r>
      <w:r w:rsidRPr="00CA0B75">
        <w:rPr>
          <w:rFonts w:cs="Times New Roman"/>
          <w:sz w:val="20"/>
          <w:szCs w:val="20"/>
        </w:rPr>
        <w:fldChar w:fldCharType="end"/>
      </w:r>
      <w:r w:rsidRPr="00CA0B75">
        <w:rPr>
          <w:rFonts w:cs="Times New Roman"/>
          <w:sz w:val="20"/>
          <w:szCs w:val="20"/>
          <w:lang w:val="fr-CA"/>
        </w:rPr>
        <w:t>parties.</w:t>
      </w:r>
    </w:p>
    <w:p w:rsidR="003829DC" w:rsidRPr="004A3A3A" w:rsidRDefault="003829DC" w:rsidP="00F41824">
      <w:pPr>
        <w:spacing w:line="232" w:lineRule="auto"/>
        <w:jc w:val="both"/>
        <w:rPr>
          <w:rFonts w:cs="Times New Roman"/>
          <w:sz w:val="20"/>
          <w:szCs w:val="20"/>
          <w:lang w:val="fr-CA"/>
        </w:rPr>
      </w:pPr>
    </w:p>
    <w:p w:rsidR="003829DC" w:rsidRPr="004A3A3A" w:rsidRDefault="003829DC" w:rsidP="00F41824">
      <w:pPr>
        <w:jc w:val="both"/>
        <w:rPr>
          <w:rFonts w:cs="Times New Roman"/>
          <w:sz w:val="20"/>
          <w:szCs w:val="20"/>
          <w:lang w:val="fr-FR"/>
        </w:rPr>
      </w:pPr>
      <w:r w:rsidRPr="004A3A3A">
        <w:rPr>
          <w:rFonts w:cs="Times New Roman"/>
          <w:sz w:val="20"/>
          <w:szCs w:val="20"/>
          <w:lang w:val="fr-FR"/>
        </w:rPr>
        <w:lastRenderedPageBreak/>
        <w:t xml:space="preserve">Conformément à l’alinéa 59(1)a) des </w:t>
      </w:r>
      <w:r w:rsidRPr="004A3A3A">
        <w:rPr>
          <w:rFonts w:cs="Times New Roman"/>
          <w:i/>
          <w:sz w:val="20"/>
          <w:szCs w:val="20"/>
          <w:lang w:val="fr-FR"/>
        </w:rPr>
        <w:t>Règles de la Cour suprême du Canada</w:t>
      </w:r>
      <w:r w:rsidRPr="004A3A3A">
        <w:rPr>
          <w:rFonts w:cs="Times New Roman"/>
          <w:sz w:val="20"/>
          <w:szCs w:val="20"/>
          <w:lang w:val="fr-FR"/>
        </w:rPr>
        <w:t>, les intervenants ou groupes d’intervenants paieront à l’appelante et à l’intimé tous débours supplémentaires résultant de leurs interventions.</w:t>
      </w:r>
    </w:p>
    <w:p w:rsidR="003829DC" w:rsidRPr="004A3A3A" w:rsidRDefault="003829DC" w:rsidP="00F41824">
      <w:pPr>
        <w:jc w:val="both"/>
        <w:rPr>
          <w:rFonts w:cs="Times New Roman"/>
          <w:b/>
          <w:bCs/>
          <w:sz w:val="20"/>
          <w:szCs w:val="20"/>
          <w:lang w:val="fr-CA"/>
        </w:rPr>
      </w:pPr>
    </w:p>
    <w:p w:rsidR="003829DC" w:rsidRPr="004A3A3A" w:rsidRDefault="003829DC" w:rsidP="00F41824">
      <w:pPr>
        <w:spacing w:line="233" w:lineRule="auto"/>
        <w:jc w:val="both"/>
        <w:rPr>
          <w:rFonts w:cs="Times New Roman"/>
          <w:sz w:val="20"/>
          <w:szCs w:val="20"/>
          <w:lang w:val="fr-CA"/>
        </w:rPr>
      </w:pPr>
      <w:r w:rsidRPr="004A3A3A">
        <w:rPr>
          <w:rFonts w:cs="Times New Roman"/>
          <w:b/>
          <w:sz w:val="20"/>
          <w:szCs w:val="20"/>
          <w:lang w:val="fr-CA"/>
        </w:rPr>
        <w:t>IL EST PAR AILLEURS ORDONNÉ QUE</w:t>
      </w:r>
      <w:r w:rsidRPr="004A3A3A">
        <w:rPr>
          <w:rFonts w:cs="Times New Roman"/>
          <w:sz w:val="20"/>
          <w:szCs w:val="20"/>
          <w:lang w:val="fr-CA"/>
        </w:rPr>
        <w:t xml:space="preserve"> : </w:t>
      </w:r>
    </w:p>
    <w:p w:rsidR="003829DC" w:rsidRPr="004A3A3A" w:rsidRDefault="003829DC" w:rsidP="00F41824">
      <w:pPr>
        <w:spacing w:line="233" w:lineRule="auto"/>
        <w:jc w:val="both"/>
        <w:rPr>
          <w:rFonts w:cs="Times New Roman"/>
          <w:sz w:val="20"/>
          <w:szCs w:val="20"/>
          <w:lang w:val="fr-CA"/>
        </w:rPr>
      </w:pPr>
    </w:p>
    <w:p w:rsidR="003829DC" w:rsidRPr="004A3A3A" w:rsidRDefault="003829DC" w:rsidP="00F41824">
      <w:pPr>
        <w:spacing w:line="233" w:lineRule="auto"/>
        <w:jc w:val="both"/>
        <w:rPr>
          <w:rFonts w:cs="Times New Roman"/>
          <w:sz w:val="20"/>
          <w:szCs w:val="20"/>
          <w:lang w:val="fr-CA"/>
        </w:rPr>
      </w:pPr>
      <w:r w:rsidRPr="004A3A3A">
        <w:rPr>
          <w:rFonts w:cs="Times New Roman"/>
          <w:sz w:val="20"/>
          <w:szCs w:val="20"/>
          <w:lang w:val="fr-CA"/>
        </w:rPr>
        <w:t>Le Procureur général du Canada, le Procureur général de l’Ontario, la Procureure générale du Québec, le Procureur général de la Nouvelle-Écosse, le Procureur général de la Colombie-Britannique, le Procureur général de l’Île-du-Prince-Édouard, le Procureur général de la Saskatchewan, le Procureur général de l’Alberta, le Procureur général de Terre-Neuve-et-Labrador, le Procureur général des Territoires du Nord-Ouest et le gouvernement du Nunavut représenté par le Ministre de la justice auront la permission de présenter une plaidoirie orale d’au plus dix (10) minutes lors de l’audition de l’appel.</w:t>
      </w:r>
    </w:p>
    <w:p w:rsidR="003829DC" w:rsidRPr="005A5493" w:rsidRDefault="00C339CA" w:rsidP="00F41824">
      <w:pPr>
        <w:tabs>
          <w:tab w:val="left" w:pos="-1440"/>
          <w:tab w:val="left" w:pos="-720"/>
        </w:tabs>
        <w:jc w:val="both"/>
        <w:rPr>
          <w:sz w:val="20"/>
          <w:szCs w:val="20"/>
          <w:lang w:val="fr-CA"/>
        </w:rPr>
      </w:pPr>
      <w:r>
        <w:rPr>
          <w:rFonts w:eastAsia="Times New Roman" w:cs="Times New Roman"/>
          <w:sz w:val="20"/>
          <w:szCs w:val="20"/>
          <w:lang w:val="fr-CA" w:eastAsia="en-CA"/>
        </w:rPr>
        <w:pict>
          <v:rect id="_x0000_i1057" style="width:2in;height:1pt" o:hrpct="0" o:hralign="center" o:hrstd="t" o:hrnoshade="t" o:hr="t" fillcolor="black [3213]" stroked="f"/>
        </w:pict>
      </w: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42581"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D979C1" w:rsidRDefault="00E23354" w:rsidP="0052229C">
      <w:pPr>
        <w:rPr>
          <w:b/>
          <w:sz w:val="20"/>
          <w:szCs w:val="20"/>
          <w:lang w:val="en-US"/>
        </w:rPr>
      </w:pPr>
      <w:r w:rsidRPr="00D979C1">
        <w:rPr>
          <w:b/>
          <w:sz w:val="20"/>
          <w:szCs w:val="20"/>
          <w:lang w:val="en-US"/>
        </w:rPr>
        <w:t>OCTOBER 19</w:t>
      </w:r>
      <w:r w:rsidR="0052229C" w:rsidRPr="00D979C1">
        <w:rPr>
          <w:b/>
          <w:sz w:val="20"/>
          <w:szCs w:val="20"/>
          <w:lang w:val="en-US"/>
        </w:rPr>
        <w:t>, 201</w:t>
      </w:r>
      <w:r w:rsidR="0056248C" w:rsidRPr="00D979C1">
        <w:rPr>
          <w:b/>
          <w:sz w:val="20"/>
          <w:szCs w:val="20"/>
          <w:lang w:val="en-US"/>
        </w:rPr>
        <w:t>7</w:t>
      </w:r>
      <w:r w:rsidR="0052229C" w:rsidRPr="00D979C1">
        <w:rPr>
          <w:b/>
          <w:sz w:val="20"/>
          <w:szCs w:val="20"/>
          <w:lang w:val="en-US"/>
        </w:rPr>
        <w:t xml:space="preserve"> / LE 1</w:t>
      </w:r>
      <w:r w:rsidRPr="00D979C1">
        <w:rPr>
          <w:b/>
          <w:sz w:val="20"/>
          <w:szCs w:val="20"/>
          <w:lang w:val="en-US"/>
        </w:rPr>
        <w:t>9</w:t>
      </w:r>
      <w:r w:rsidR="0052229C" w:rsidRPr="00D979C1">
        <w:rPr>
          <w:b/>
          <w:sz w:val="20"/>
          <w:szCs w:val="20"/>
          <w:lang w:val="en-US"/>
        </w:rPr>
        <w:t xml:space="preserve"> </w:t>
      </w:r>
      <w:r w:rsidRPr="00D979C1">
        <w:rPr>
          <w:b/>
          <w:sz w:val="20"/>
          <w:szCs w:val="20"/>
          <w:lang w:val="en-US"/>
        </w:rPr>
        <w:t>OCTOBRE</w:t>
      </w:r>
      <w:r w:rsidR="0052229C" w:rsidRPr="00D979C1">
        <w:rPr>
          <w:b/>
          <w:sz w:val="20"/>
          <w:szCs w:val="20"/>
          <w:lang w:val="en-US"/>
        </w:rPr>
        <w:t xml:space="preserve"> 201</w:t>
      </w:r>
      <w:r w:rsidR="0056248C" w:rsidRPr="00D979C1">
        <w:rPr>
          <w:b/>
          <w:sz w:val="20"/>
          <w:szCs w:val="20"/>
          <w:lang w:val="en-US"/>
        </w:rPr>
        <w:t>7</w:t>
      </w:r>
    </w:p>
    <w:p w:rsidR="0052229C" w:rsidRPr="00D979C1" w:rsidRDefault="0052229C" w:rsidP="0052229C">
      <w:pPr>
        <w:rPr>
          <w:sz w:val="20"/>
          <w:szCs w:val="20"/>
          <w:lang w:val="en-US"/>
        </w:rPr>
      </w:pPr>
    </w:p>
    <w:p w:rsidR="00E21DCC" w:rsidRPr="00E23354" w:rsidRDefault="00E21DCC" w:rsidP="00E21DCC">
      <w:pPr>
        <w:ind w:left="1440" w:hanging="1440"/>
        <w:jc w:val="both"/>
        <w:rPr>
          <w:sz w:val="20"/>
          <w:szCs w:val="20"/>
          <w:lang w:val="en-US"/>
        </w:rPr>
      </w:pPr>
      <w:r w:rsidRPr="00E23354">
        <w:rPr>
          <w:b/>
          <w:bCs/>
          <w:sz w:val="20"/>
          <w:szCs w:val="20"/>
        </w:rPr>
        <w:t>36784</w:t>
      </w:r>
      <w:r w:rsidR="00E23354" w:rsidRPr="00E23354">
        <w:rPr>
          <w:color w:val="FF0000"/>
          <w:sz w:val="20"/>
          <w:szCs w:val="20"/>
        </w:rPr>
        <w:tab/>
      </w:r>
      <w:r w:rsidRPr="00E23354">
        <w:rPr>
          <w:b/>
          <w:bCs/>
          <w:sz w:val="20"/>
          <w:szCs w:val="20"/>
          <w:u w:val="single"/>
        </w:rPr>
        <w:t>Thanh Tam Tran v. Minister of Public Safety and Emergency Preparedness – and – Attorney General of British Columbia, Canadian Association of Refugee Lawyers, British Columbia Civil Liberties Association and African Canadian Legal Clinic</w:t>
      </w:r>
      <w:r w:rsidRPr="00E23354">
        <w:rPr>
          <w:sz w:val="20"/>
          <w:szCs w:val="20"/>
        </w:rPr>
        <w:t xml:space="preserve"> (F.C.)</w:t>
      </w:r>
    </w:p>
    <w:p w:rsidR="00E21DCC" w:rsidRPr="00E23354" w:rsidRDefault="00E21DCC" w:rsidP="00E21DCC">
      <w:pPr>
        <w:ind w:left="1440"/>
        <w:jc w:val="both"/>
        <w:rPr>
          <w:sz w:val="20"/>
          <w:szCs w:val="20"/>
        </w:rPr>
      </w:pPr>
      <w:r w:rsidRPr="00E23354">
        <w:rPr>
          <w:b/>
          <w:bCs/>
          <w:sz w:val="20"/>
          <w:szCs w:val="20"/>
        </w:rPr>
        <w:t>2017 SCC 50 / 2017 CSC 50</w:t>
      </w:r>
    </w:p>
    <w:p w:rsidR="00E21DCC" w:rsidRPr="00E23354" w:rsidRDefault="00E21DCC" w:rsidP="00E21DCC">
      <w:pPr>
        <w:ind w:left="1440" w:hanging="1440"/>
        <w:jc w:val="both"/>
        <w:rPr>
          <w:sz w:val="20"/>
          <w:szCs w:val="20"/>
        </w:rPr>
      </w:pPr>
    </w:p>
    <w:p w:rsidR="00E21DCC" w:rsidRPr="00E23354" w:rsidRDefault="00E21DCC" w:rsidP="00E21DCC">
      <w:pPr>
        <w:ind w:left="1440" w:hanging="1440"/>
        <w:rPr>
          <w:sz w:val="20"/>
          <w:szCs w:val="20"/>
        </w:rPr>
      </w:pPr>
      <w:r w:rsidRPr="00E23354">
        <w:rPr>
          <w:sz w:val="20"/>
          <w:szCs w:val="20"/>
        </w:rPr>
        <w:t>Coram:</w:t>
      </w:r>
      <w:r w:rsidR="00E23354" w:rsidRPr="00E23354">
        <w:rPr>
          <w:sz w:val="20"/>
          <w:szCs w:val="20"/>
        </w:rPr>
        <w:tab/>
      </w:r>
      <w:proofErr w:type="spellStart"/>
      <w:r w:rsidRPr="00E23354">
        <w:rPr>
          <w:sz w:val="20"/>
          <w:szCs w:val="20"/>
          <w:u w:val="single"/>
        </w:rPr>
        <w:t>McLachlin</w:t>
      </w:r>
      <w:proofErr w:type="spellEnd"/>
      <w:r w:rsidRPr="00E23354">
        <w:rPr>
          <w:sz w:val="20"/>
          <w:szCs w:val="20"/>
          <w:u w:val="single"/>
        </w:rPr>
        <w:t xml:space="preserve"> C.J. and </w:t>
      </w:r>
      <w:proofErr w:type="spellStart"/>
      <w:r w:rsidRPr="00E23354">
        <w:rPr>
          <w:sz w:val="20"/>
          <w:szCs w:val="20"/>
          <w:u w:val="single"/>
        </w:rPr>
        <w:t>Abella</w:t>
      </w:r>
      <w:proofErr w:type="spellEnd"/>
      <w:r w:rsidRPr="00E23354">
        <w:rPr>
          <w:sz w:val="20"/>
          <w:szCs w:val="20"/>
          <w:u w:val="single"/>
        </w:rPr>
        <w:t xml:space="preserve">, </w:t>
      </w:r>
      <w:proofErr w:type="spellStart"/>
      <w:r w:rsidRPr="00E23354">
        <w:rPr>
          <w:sz w:val="20"/>
          <w:szCs w:val="20"/>
          <w:u w:val="single"/>
        </w:rPr>
        <w:t>Moldaver</w:t>
      </w:r>
      <w:proofErr w:type="spellEnd"/>
      <w:r w:rsidRPr="00E23354">
        <w:rPr>
          <w:sz w:val="20"/>
          <w:szCs w:val="20"/>
          <w:u w:val="single"/>
        </w:rPr>
        <w:t xml:space="preserve">, </w:t>
      </w:r>
      <w:proofErr w:type="spellStart"/>
      <w:r w:rsidRPr="00E23354">
        <w:rPr>
          <w:sz w:val="20"/>
          <w:szCs w:val="20"/>
          <w:u w:val="single"/>
        </w:rPr>
        <w:t>Karakatsanis</w:t>
      </w:r>
      <w:proofErr w:type="spellEnd"/>
      <w:r w:rsidRPr="00E23354">
        <w:rPr>
          <w:sz w:val="20"/>
          <w:szCs w:val="20"/>
          <w:u w:val="single"/>
        </w:rPr>
        <w:t xml:space="preserve">, Wagner, </w:t>
      </w:r>
      <w:proofErr w:type="spellStart"/>
      <w:r w:rsidRPr="00E23354">
        <w:rPr>
          <w:sz w:val="20"/>
          <w:szCs w:val="20"/>
          <w:u w:val="single"/>
        </w:rPr>
        <w:t>Gascon</w:t>
      </w:r>
      <w:proofErr w:type="spellEnd"/>
      <w:r w:rsidRPr="00E23354">
        <w:rPr>
          <w:sz w:val="20"/>
          <w:szCs w:val="20"/>
          <w:u w:val="single"/>
        </w:rPr>
        <w:t xml:space="preserve">, </w:t>
      </w:r>
      <w:proofErr w:type="spellStart"/>
      <w:r w:rsidRPr="00E23354">
        <w:rPr>
          <w:sz w:val="20"/>
          <w:szCs w:val="20"/>
          <w:u w:val="single"/>
        </w:rPr>
        <w:t>Côté</w:t>
      </w:r>
      <w:proofErr w:type="spellEnd"/>
      <w:r w:rsidRPr="00E23354">
        <w:rPr>
          <w:sz w:val="20"/>
          <w:szCs w:val="20"/>
          <w:u w:val="single"/>
        </w:rPr>
        <w:t>, Brown and Rowe JJ.</w:t>
      </w:r>
    </w:p>
    <w:p w:rsidR="00E21DCC" w:rsidRPr="00E23354" w:rsidRDefault="00E21DCC" w:rsidP="00E21DCC">
      <w:pPr>
        <w:jc w:val="both"/>
        <w:rPr>
          <w:sz w:val="20"/>
          <w:szCs w:val="20"/>
        </w:rPr>
      </w:pPr>
    </w:p>
    <w:p w:rsidR="00E21DCC" w:rsidRPr="00E23354" w:rsidRDefault="00E21DCC" w:rsidP="00E21DCC">
      <w:pPr>
        <w:jc w:val="both"/>
        <w:rPr>
          <w:sz w:val="20"/>
          <w:szCs w:val="20"/>
        </w:rPr>
      </w:pPr>
      <w:r w:rsidRPr="00E23354">
        <w:rPr>
          <w:sz w:val="20"/>
          <w:szCs w:val="20"/>
        </w:rPr>
        <w:t>The appeal from the judgment of the Federal Court of Appeal, Number A-531-14, 2015 FCA 237, dated October 30, 2015, heard on January 13, 2017, is allowed. The decision of the delegate of the Minister of Public Safety and Emergency Preparedness is quashed and the matter is remitted to a different delegate.</w:t>
      </w:r>
    </w:p>
    <w:p w:rsidR="00E21DCC" w:rsidRPr="00E23354" w:rsidRDefault="00E21DCC" w:rsidP="00E21DCC">
      <w:pPr>
        <w:jc w:val="both"/>
        <w:rPr>
          <w:sz w:val="20"/>
          <w:szCs w:val="20"/>
          <w:lang w:val="en-US"/>
        </w:rPr>
      </w:pPr>
    </w:p>
    <w:p w:rsidR="00E21DCC" w:rsidRPr="00E23354" w:rsidRDefault="00E21DCC" w:rsidP="00E21DCC">
      <w:pPr>
        <w:jc w:val="both"/>
        <w:rPr>
          <w:sz w:val="20"/>
          <w:szCs w:val="20"/>
          <w:lang w:val="fr-BE"/>
        </w:rPr>
      </w:pPr>
      <w:r w:rsidRPr="00E23354">
        <w:rPr>
          <w:sz w:val="20"/>
          <w:szCs w:val="20"/>
          <w:lang w:val="fr-CA"/>
        </w:rPr>
        <w:t>L’appel interjeté contre l’arrêt de la Cour d’appel fédérale, numéro A-531-14, 2015 CAF 237, daté du 30 octobre 2015, entendu le 13 janvier 2017, est accueilli. La décision du délégué du ministre de la Sécurité publique et de la Protection civile est annulée et l’affaire est renvoyée à un autre délégué.</w:t>
      </w:r>
    </w:p>
    <w:p w:rsidR="0052229C" w:rsidRPr="00E23354" w:rsidRDefault="0052229C" w:rsidP="0052229C">
      <w:pPr>
        <w:rPr>
          <w:sz w:val="20"/>
          <w:szCs w:val="20"/>
          <w:lang w:val="fr-BE"/>
        </w:rPr>
      </w:pPr>
    </w:p>
    <w:p w:rsidR="00D004FC" w:rsidRDefault="00C339CA" w:rsidP="00D004FC">
      <w:pPr>
        <w:jc w:val="both"/>
        <w:rPr>
          <w:rFonts w:cs="Times New Roman"/>
          <w:b/>
          <w:sz w:val="20"/>
          <w:szCs w:val="20"/>
        </w:rPr>
      </w:pPr>
      <w:r>
        <w:rPr>
          <w:rFonts w:cs="Times New Roman"/>
          <w:b/>
          <w:sz w:val="20"/>
          <w:szCs w:val="20"/>
        </w:rPr>
        <w:pict>
          <v:rect id="_x0000_i1060"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E23354" w:rsidRDefault="00E23354" w:rsidP="0052229C">
      <w:pPr>
        <w:ind w:left="1440" w:hanging="1440"/>
        <w:jc w:val="both"/>
        <w:rPr>
          <w:sz w:val="20"/>
          <w:szCs w:val="20"/>
          <w:lang w:val="en-US"/>
        </w:rPr>
      </w:pPr>
      <w:r w:rsidRPr="00E23354">
        <w:rPr>
          <w:rFonts w:eastAsia="Calibri"/>
          <w:i/>
          <w:sz w:val="20"/>
          <w:szCs w:val="20"/>
          <w:lang w:val="en-US"/>
        </w:rPr>
        <w:t xml:space="preserve">Thanh Tam Tran v. Minister of Public Safety and Emergency Preparedness et al. </w:t>
      </w:r>
      <w:r w:rsidR="0052229C" w:rsidRPr="00E23354">
        <w:rPr>
          <w:sz w:val="20"/>
          <w:szCs w:val="20"/>
          <w:lang w:val="en-US"/>
        </w:rPr>
        <w:t>(</w:t>
      </w:r>
      <w:r w:rsidRPr="00E23354">
        <w:rPr>
          <w:sz w:val="20"/>
          <w:szCs w:val="20"/>
          <w:lang w:val="en-US"/>
        </w:rPr>
        <w:t>F.C.</w:t>
      </w:r>
      <w:r w:rsidR="0052229C" w:rsidRPr="00E23354">
        <w:rPr>
          <w:sz w:val="20"/>
          <w:szCs w:val="20"/>
          <w:lang w:val="en-US"/>
        </w:rPr>
        <w:t>) (</w:t>
      </w:r>
      <w:hyperlink r:id="rId59" w:history="1">
        <w:r w:rsidR="0052229C" w:rsidRPr="00E23354">
          <w:rPr>
            <w:rStyle w:val="Hyperlink"/>
            <w:sz w:val="20"/>
            <w:szCs w:val="20"/>
            <w:lang w:val="en-US"/>
          </w:rPr>
          <w:t>3</w:t>
        </w:r>
        <w:r w:rsidRPr="00E23354">
          <w:rPr>
            <w:rStyle w:val="Hyperlink"/>
            <w:sz w:val="20"/>
            <w:szCs w:val="20"/>
            <w:lang w:val="en-US"/>
          </w:rPr>
          <w:t>6784</w:t>
        </w:r>
      </w:hyperlink>
      <w:r w:rsidR="0052229C" w:rsidRPr="00E23354">
        <w:rPr>
          <w:sz w:val="20"/>
          <w:szCs w:val="20"/>
          <w:lang w:val="en-US"/>
        </w:rPr>
        <w:t>)</w:t>
      </w:r>
    </w:p>
    <w:p w:rsidR="002B7E02" w:rsidRDefault="0052229C" w:rsidP="0052229C">
      <w:pPr>
        <w:jc w:val="both"/>
        <w:rPr>
          <w:rStyle w:val="SCCRespondentForIndexChar"/>
          <w:rFonts w:eastAsiaTheme="minorHAnsi"/>
          <w:sz w:val="20"/>
          <w:lang w:val="en-US"/>
        </w:rPr>
      </w:pPr>
      <w:r w:rsidRPr="00E23354">
        <w:rPr>
          <w:b/>
          <w:sz w:val="20"/>
          <w:szCs w:val="20"/>
          <w:lang w:val="en-US"/>
        </w:rPr>
        <w:t xml:space="preserve">Indexed as:  </w:t>
      </w:r>
      <w:r w:rsidR="00E23354" w:rsidRPr="00E23354">
        <w:rPr>
          <w:rStyle w:val="SCCAppellantForIndexChar"/>
          <w:rFonts w:eastAsiaTheme="minorHAnsi"/>
          <w:sz w:val="20"/>
          <w:lang w:val="en-US"/>
        </w:rPr>
        <w:t>Tran</w:t>
      </w:r>
      <w:r w:rsidR="00E23354" w:rsidRPr="00E23354">
        <w:rPr>
          <w:b/>
          <w:sz w:val="20"/>
          <w:szCs w:val="20"/>
        </w:rPr>
        <w:t xml:space="preserve"> </w:t>
      </w:r>
      <w:r w:rsidR="00E23354" w:rsidRPr="00E23354">
        <w:rPr>
          <w:b/>
          <w:i/>
          <w:sz w:val="20"/>
          <w:szCs w:val="20"/>
        </w:rPr>
        <w:t>v.</w:t>
      </w:r>
      <w:r w:rsidR="00E23354" w:rsidRPr="00E23354">
        <w:rPr>
          <w:b/>
          <w:sz w:val="20"/>
          <w:szCs w:val="20"/>
        </w:rPr>
        <w:t xml:space="preserve"> Canada (</w:t>
      </w:r>
      <w:r w:rsidR="00E23354" w:rsidRPr="00E23354">
        <w:rPr>
          <w:rStyle w:val="SCCRespondentForIndexChar"/>
          <w:rFonts w:eastAsiaTheme="minorHAnsi"/>
          <w:sz w:val="20"/>
        </w:rPr>
        <w:t xml:space="preserve">Public Safety and Emergency Preparedness) </w:t>
      </w:r>
      <w:r w:rsidRPr="00E23354">
        <w:rPr>
          <w:rStyle w:val="SCCRespondentForIndexChar"/>
          <w:rFonts w:eastAsiaTheme="minorHAnsi"/>
          <w:sz w:val="20"/>
          <w:lang w:val="en-US"/>
        </w:rPr>
        <w:t xml:space="preserve">/ </w:t>
      </w:r>
    </w:p>
    <w:p w:rsidR="002B7E02" w:rsidRPr="00EE56D4" w:rsidRDefault="0052229C" w:rsidP="002B7E02">
      <w:pPr>
        <w:jc w:val="both"/>
        <w:rPr>
          <w:b/>
          <w:sz w:val="20"/>
          <w:szCs w:val="20"/>
          <w:lang w:val="fr-CA"/>
        </w:rPr>
      </w:pPr>
      <w:r w:rsidRPr="002B7E02">
        <w:rPr>
          <w:b/>
          <w:sz w:val="20"/>
          <w:szCs w:val="20"/>
          <w:lang w:val="fr-CA"/>
        </w:rPr>
        <w:t>Répertorié : </w:t>
      </w:r>
      <w:proofErr w:type="spellStart"/>
      <w:r w:rsidR="002B7E02" w:rsidRPr="00EE56D4">
        <w:rPr>
          <w:rStyle w:val="SCCAppellantForIndexChar"/>
          <w:rFonts w:eastAsiaTheme="minorHAnsi"/>
          <w:sz w:val="20"/>
        </w:rPr>
        <w:t>Tran</w:t>
      </w:r>
      <w:proofErr w:type="spellEnd"/>
      <w:r w:rsidR="002B7E02" w:rsidRPr="00EE56D4">
        <w:rPr>
          <w:b/>
          <w:sz w:val="20"/>
          <w:szCs w:val="20"/>
          <w:lang w:val="fr-CA"/>
        </w:rPr>
        <w:t xml:space="preserve"> </w:t>
      </w:r>
      <w:r w:rsidR="002B7E02" w:rsidRPr="00EE56D4">
        <w:rPr>
          <w:b/>
          <w:i/>
          <w:sz w:val="20"/>
          <w:szCs w:val="20"/>
          <w:lang w:val="fr-CA"/>
        </w:rPr>
        <w:t>c.</w:t>
      </w:r>
      <w:r w:rsidR="002B7E02" w:rsidRPr="00EE56D4">
        <w:rPr>
          <w:b/>
          <w:sz w:val="20"/>
          <w:szCs w:val="20"/>
          <w:lang w:val="fr-CA"/>
        </w:rPr>
        <w:t xml:space="preserve"> Canada (</w:t>
      </w:r>
      <w:r w:rsidR="002B7E02" w:rsidRPr="00EE56D4">
        <w:rPr>
          <w:rStyle w:val="SCCRespondentForIndexChar"/>
          <w:rFonts w:eastAsiaTheme="minorHAnsi"/>
          <w:sz w:val="20"/>
          <w:lang w:val="fr-CA"/>
        </w:rPr>
        <w:t>Sécurité publique et Protection civile)</w:t>
      </w:r>
    </w:p>
    <w:p w:rsidR="0052229C" w:rsidRPr="00E23354" w:rsidRDefault="0052229C" w:rsidP="0052229C">
      <w:pPr>
        <w:pStyle w:val="SCCSystemYear"/>
        <w:jc w:val="both"/>
        <w:rPr>
          <w:sz w:val="20"/>
        </w:rPr>
      </w:pPr>
      <w:proofErr w:type="spellStart"/>
      <w:r w:rsidRPr="00E23354">
        <w:rPr>
          <w:sz w:val="20"/>
        </w:rPr>
        <w:t>Neutral</w:t>
      </w:r>
      <w:proofErr w:type="spellEnd"/>
      <w:r w:rsidRPr="00E23354">
        <w:rPr>
          <w:sz w:val="20"/>
        </w:rPr>
        <w:t xml:space="preserve"> citation</w:t>
      </w:r>
      <w:proofErr w:type="gramStart"/>
      <w:r w:rsidRPr="00E23354">
        <w:rPr>
          <w:sz w:val="20"/>
        </w:rPr>
        <w:t xml:space="preserve">:  </w:t>
      </w:r>
      <w:r w:rsidR="0030050B" w:rsidRPr="00E23354">
        <w:rPr>
          <w:sz w:val="20"/>
        </w:rPr>
        <w:t>201</w:t>
      </w:r>
      <w:r w:rsidR="0056248C" w:rsidRPr="00E23354">
        <w:rPr>
          <w:sz w:val="20"/>
        </w:rPr>
        <w:t>7</w:t>
      </w:r>
      <w:proofErr w:type="gramEnd"/>
      <w:r w:rsidRPr="00E23354">
        <w:rPr>
          <w:sz w:val="20"/>
        </w:rPr>
        <w:t xml:space="preserve"> SCC </w:t>
      </w:r>
      <w:r w:rsidR="00E23354" w:rsidRPr="00E23354">
        <w:rPr>
          <w:sz w:val="20"/>
        </w:rPr>
        <w:t>50</w:t>
      </w:r>
      <w:r w:rsidRPr="00E23354">
        <w:rPr>
          <w:sz w:val="20"/>
        </w:rPr>
        <w:t xml:space="preserve"> / Référence neutre : </w:t>
      </w:r>
      <w:r w:rsidR="0030050B" w:rsidRPr="00E23354">
        <w:rPr>
          <w:sz w:val="20"/>
        </w:rPr>
        <w:t>201</w:t>
      </w:r>
      <w:r w:rsidR="0056248C" w:rsidRPr="00E23354">
        <w:rPr>
          <w:sz w:val="20"/>
        </w:rPr>
        <w:t>7</w:t>
      </w:r>
      <w:r w:rsidR="00E23354" w:rsidRPr="00E23354">
        <w:rPr>
          <w:sz w:val="20"/>
        </w:rPr>
        <w:t xml:space="preserve"> CSC 50</w:t>
      </w:r>
    </w:p>
    <w:p w:rsidR="0052229C" w:rsidRPr="00E23354" w:rsidRDefault="0052229C" w:rsidP="0052229C">
      <w:pPr>
        <w:rPr>
          <w:rFonts w:cs="Times New Roman"/>
          <w:sz w:val="20"/>
          <w:szCs w:val="20"/>
          <w:lang w:val="fr-CA"/>
        </w:rPr>
      </w:pPr>
      <w:proofErr w:type="spellStart"/>
      <w:r w:rsidRPr="00E23354">
        <w:rPr>
          <w:rFonts w:cs="Times New Roman"/>
          <w:sz w:val="20"/>
          <w:szCs w:val="20"/>
          <w:lang w:val="fr-CA"/>
        </w:rPr>
        <w:t>Hearing</w:t>
      </w:r>
      <w:proofErr w:type="spellEnd"/>
      <w:proofErr w:type="gramStart"/>
      <w:r w:rsidRPr="00E23354">
        <w:rPr>
          <w:rFonts w:cs="Times New Roman"/>
          <w:sz w:val="20"/>
          <w:szCs w:val="20"/>
          <w:lang w:val="fr-CA"/>
        </w:rPr>
        <w:t xml:space="preserve">:  </w:t>
      </w:r>
      <w:proofErr w:type="spellStart"/>
      <w:r w:rsidR="00E23354" w:rsidRPr="00E23354">
        <w:rPr>
          <w:rFonts w:cs="Times New Roman"/>
          <w:sz w:val="20"/>
          <w:szCs w:val="20"/>
          <w:lang w:val="fr-CA"/>
        </w:rPr>
        <w:t>January</w:t>
      </w:r>
      <w:proofErr w:type="spellEnd"/>
      <w:proofErr w:type="gramEnd"/>
      <w:r w:rsidR="00E23354" w:rsidRPr="00E23354">
        <w:rPr>
          <w:rFonts w:cs="Times New Roman"/>
          <w:sz w:val="20"/>
          <w:szCs w:val="20"/>
          <w:lang w:val="fr-CA"/>
        </w:rPr>
        <w:t xml:space="preserve"> 13</w:t>
      </w:r>
      <w:r w:rsidRPr="00E23354">
        <w:rPr>
          <w:rFonts w:cs="Times New Roman"/>
          <w:sz w:val="20"/>
          <w:szCs w:val="20"/>
          <w:lang w:val="fr-CA"/>
        </w:rPr>
        <w:t>, 201</w:t>
      </w:r>
      <w:r w:rsidR="00E23354" w:rsidRPr="00E23354">
        <w:rPr>
          <w:rFonts w:cs="Times New Roman"/>
          <w:sz w:val="20"/>
          <w:szCs w:val="20"/>
          <w:lang w:val="fr-CA"/>
        </w:rPr>
        <w:t>7</w:t>
      </w:r>
      <w:r w:rsidRPr="00E23354">
        <w:rPr>
          <w:rFonts w:cs="Times New Roman"/>
          <w:sz w:val="20"/>
          <w:szCs w:val="20"/>
          <w:lang w:val="fr-CA"/>
        </w:rPr>
        <w:t xml:space="preserve"> / </w:t>
      </w:r>
      <w:proofErr w:type="spellStart"/>
      <w:r w:rsidRPr="00E23354">
        <w:rPr>
          <w:rFonts w:cs="Times New Roman"/>
          <w:sz w:val="20"/>
          <w:szCs w:val="20"/>
          <w:lang w:val="fr-CA"/>
        </w:rPr>
        <w:t>Judgment</w:t>
      </w:r>
      <w:proofErr w:type="spellEnd"/>
      <w:r w:rsidRPr="00E23354">
        <w:rPr>
          <w:rFonts w:cs="Times New Roman"/>
          <w:sz w:val="20"/>
          <w:szCs w:val="20"/>
          <w:lang w:val="fr-CA"/>
        </w:rPr>
        <w:t xml:space="preserve">:  </w:t>
      </w:r>
      <w:proofErr w:type="spellStart"/>
      <w:r w:rsidR="00E23354" w:rsidRPr="00E23354">
        <w:rPr>
          <w:rFonts w:cs="Times New Roman"/>
          <w:sz w:val="20"/>
          <w:szCs w:val="20"/>
          <w:lang w:val="fr-CA"/>
        </w:rPr>
        <w:t>October</w:t>
      </w:r>
      <w:proofErr w:type="spellEnd"/>
      <w:r w:rsidR="00E23354" w:rsidRPr="00E23354">
        <w:rPr>
          <w:rFonts w:cs="Times New Roman"/>
          <w:sz w:val="20"/>
          <w:szCs w:val="20"/>
          <w:lang w:val="fr-CA"/>
        </w:rPr>
        <w:t xml:space="preserve"> 19</w:t>
      </w:r>
      <w:r w:rsidRPr="00E23354">
        <w:rPr>
          <w:rFonts w:cs="Times New Roman"/>
          <w:sz w:val="20"/>
          <w:szCs w:val="20"/>
          <w:lang w:val="fr-CA"/>
        </w:rPr>
        <w:t xml:space="preserve">, </w:t>
      </w:r>
      <w:r w:rsidR="0056248C" w:rsidRPr="00E23354">
        <w:rPr>
          <w:rFonts w:cs="Times New Roman"/>
          <w:sz w:val="20"/>
          <w:szCs w:val="20"/>
          <w:lang w:val="fr-CA"/>
        </w:rPr>
        <w:t>2017</w:t>
      </w:r>
    </w:p>
    <w:p w:rsidR="0052229C" w:rsidRPr="00E23354" w:rsidRDefault="0052229C" w:rsidP="0052229C">
      <w:pPr>
        <w:rPr>
          <w:rFonts w:cs="Times New Roman"/>
          <w:sz w:val="20"/>
          <w:szCs w:val="20"/>
          <w:lang w:val="fr-CA"/>
        </w:rPr>
      </w:pPr>
      <w:r w:rsidRPr="00E23354">
        <w:rPr>
          <w:rFonts w:cs="Times New Roman"/>
          <w:sz w:val="20"/>
          <w:szCs w:val="20"/>
          <w:lang w:val="fr-CA"/>
        </w:rPr>
        <w:t xml:space="preserve">Audition : Le </w:t>
      </w:r>
      <w:r w:rsidR="00E23354" w:rsidRPr="00E23354">
        <w:rPr>
          <w:rFonts w:cs="Times New Roman"/>
          <w:sz w:val="20"/>
          <w:szCs w:val="20"/>
          <w:lang w:val="fr-CA"/>
        </w:rPr>
        <w:t>13 janvier</w:t>
      </w:r>
      <w:r w:rsidRPr="00E23354">
        <w:rPr>
          <w:rFonts w:cs="Times New Roman"/>
          <w:sz w:val="20"/>
          <w:szCs w:val="20"/>
          <w:lang w:val="fr-CA"/>
        </w:rPr>
        <w:t xml:space="preserve"> 201</w:t>
      </w:r>
      <w:r w:rsidR="00E23354" w:rsidRPr="00E23354">
        <w:rPr>
          <w:rFonts w:cs="Times New Roman"/>
          <w:sz w:val="20"/>
          <w:szCs w:val="20"/>
          <w:lang w:val="fr-CA"/>
        </w:rPr>
        <w:t>7</w:t>
      </w:r>
      <w:r w:rsidRPr="00E23354">
        <w:rPr>
          <w:rFonts w:cs="Times New Roman"/>
          <w:sz w:val="20"/>
          <w:szCs w:val="20"/>
          <w:lang w:val="fr-CA"/>
        </w:rPr>
        <w:t xml:space="preserve"> / Jugement : Le </w:t>
      </w:r>
      <w:r w:rsidR="00E23354" w:rsidRPr="00E23354">
        <w:rPr>
          <w:rFonts w:cs="Times New Roman"/>
          <w:sz w:val="20"/>
          <w:szCs w:val="20"/>
          <w:lang w:val="fr-CA"/>
        </w:rPr>
        <w:t>19 octobre</w:t>
      </w:r>
      <w:r w:rsidRPr="00E23354">
        <w:rPr>
          <w:rFonts w:cs="Times New Roman"/>
          <w:sz w:val="20"/>
          <w:szCs w:val="20"/>
          <w:lang w:val="fr-CA"/>
        </w:rPr>
        <w:t xml:space="preserve"> </w:t>
      </w:r>
      <w:r w:rsidR="0030050B" w:rsidRPr="00E23354">
        <w:rPr>
          <w:rFonts w:cs="Times New Roman"/>
          <w:sz w:val="20"/>
          <w:szCs w:val="20"/>
          <w:lang w:val="fr-CA"/>
        </w:rPr>
        <w:t>201</w:t>
      </w:r>
      <w:r w:rsidR="0056248C" w:rsidRPr="00E23354">
        <w:rPr>
          <w:rFonts w:cs="Times New Roman"/>
          <w:sz w:val="20"/>
          <w:szCs w:val="20"/>
          <w:lang w:val="fr-CA"/>
        </w:rPr>
        <w:t>7</w:t>
      </w:r>
    </w:p>
    <w:p w:rsidR="005C6840" w:rsidRPr="003B3977" w:rsidRDefault="00C339CA" w:rsidP="005C6840">
      <w:pPr>
        <w:rPr>
          <w:rFonts w:cs="Times New Roman"/>
          <w:sz w:val="20"/>
          <w:szCs w:val="20"/>
          <w:lang w:val="fr-CA"/>
        </w:rPr>
      </w:pPr>
      <w:r>
        <w:rPr>
          <w:rFonts w:cs="Times New Roman"/>
          <w:i/>
          <w:sz w:val="20"/>
          <w:szCs w:val="20"/>
        </w:rPr>
        <w:pict>
          <v:rect id="_x0000_i1063" style="width:480.95pt;height:1pt" o:hralign="center" o:hrstd="t" o:hrnoshade="t" o:hr="t" fillcolor="black [3213]" stroked="f"/>
        </w:pict>
      </w:r>
    </w:p>
    <w:p w:rsidR="00901A8C" w:rsidRDefault="00901A8C" w:rsidP="0052229C">
      <w:pPr>
        <w:pStyle w:val="SCCNormalDoubleSpacing"/>
        <w:spacing w:line="240" w:lineRule="auto"/>
        <w:rPr>
          <w:sz w:val="20"/>
          <w:lang w:val="fr-CA"/>
        </w:rPr>
      </w:pPr>
    </w:p>
    <w:p w:rsidR="002B7E02" w:rsidRPr="004C1BAD" w:rsidRDefault="002B7E02" w:rsidP="002B7E02">
      <w:pPr>
        <w:jc w:val="both"/>
        <w:rPr>
          <w:sz w:val="20"/>
          <w:szCs w:val="20"/>
        </w:rPr>
      </w:pPr>
      <w:r w:rsidRPr="004C1BAD">
        <w:rPr>
          <w:sz w:val="20"/>
          <w:szCs w:val="20"/>
        </w:rPr>
        <w:t xml:space="preserve">Present: </w:t>
      </w:r>
      <w:proofErr w:type="spellStart"/>
      <w:r w:rsidRPr="004C1BAD">
        <w:rPr>
          <w:sz w:val="20"/>
          <w:szCs w:val="20"/>
        </w:rPr>
        <w:t>McLachlin</w:t>
      </w:r>
      <w:proofErr w:type="spellEnd"/>
      <w:r w:rsidRPr="004C1BAD">
        <w:rPr>
          <w:sz w:val="20"/>
          <w:szCs w:val="20"/>
        </w:rPr>
        <w:t xml:space="preserve"> C.J. and </w:t>
      </w:r>
      <w:proofErr w:type="spellStart"/>
      <w:r w:rsidRPr="004C1BAD">
        <w:rPr>
          <w:sz w:val="20"/>
          <w:szCs w:val="20"/>
        </w:rPr>
        <w:t>Abella</w:t>
      </w:r>
      <w:proofErr w:type="spellEnd"/>
      <w:r w:rsidRPr="004C1BAD">
        <w:rPr>
          <w:sz w:val="20"/>
          <w:szCs w:val="20"/>
        </w:rPr>
        <w:t xml:space="preserve">, </w:t>
      </w:r>
      <w:proofErr w:type="spellStart"/>
      <w:r w:rsidRPr="004C1BAD">
        <w:rPr>
          <w:sz w:val="20"/>
          <w:szCs w:val="20"/>
        </w:rPr>
        <w:t>Moldaver</w:t>
      </w:r>
      <w:proofErr w:type="spellEnd"/>
      <w:r w:rsidRPr="004C1BAD">
        <w:rPr>
          <w:sz w:val="20"/>
          <w:szCs w:val="20"/>
        </w:rPr>
        <w:t xml:space="preserve">, </w:t>
      </w:r>
      <w:proofErr w:type="spellStart"/>
      <w:r w:rsidRPr="004C1BAD">
        <w:rPr>
          <w:sz w:val="20"/>
          <w:szCs w:val="20"/>
        </w:rPr>
        <w:t>Karakatsanis</w:t>
      </w:r>
      <w:proofErr w:type="spellEnd"/>
      <w:r w:rsidRPr="004C1BAD">
        <w:rPr>
          <w:sz w:val="20"/>
          <w:szCs w:val="20"/>
        </w:rPr>
        <w:t xml:space="preserve">, Wagner, </w:t>
      </w:r>
      <w:proofErr w:type="spellStart"/>
      <w:r w:rsidRPr="004C1BAD">
        <w:rPr>
          <w:sz w:val="20"/>
          <w:szCs w:val="20"/>
        </w:rPr>
        <w:t>Gascon</w:t>
      </w:r>
      <w:proofErr w:type="spellEnd"/>
      <w:r w:rsidRPr="004C1BAD">
        <w:rPr>
          <w:sz w:val="20"/>
          <w:szCs w:val="20"/>
        </w:rPr>
        <w:t xml:space="preserve">, </w:t>
      </w:r>
      <w:proofErr w:type="spellStart"/>
      <w:r w:rsidRPr="004C1BAD">
        <w:rPr>
          <w:sz w:val="20"/>
          <w:szCs w:val="20"/>
        </w:rPr>
        <w:t>Côté</w:t>
      </w:r>
      <w:proofErr w:type="spellEnd"/>
      <w:r w:rsidRPr="004C1BAD">
        <w:rPr>
          <w:sz w:val="20"/>
          <w:szCs w:val="20"/>
        </w:rPr>
        <w:t>, Brown and Rowe JJ.</w:t>
      </w:r>
    </w:p>
    <w:p w:rsidR="002B7E02" w:rsidRDefault="002B7E02" w:rsidP="002B7E02">
      <w:pPr>
        <w:pStyle w:val="SCCLowerCourtNameLowercase"/>
        <w:spacing w:line="240" w:lineRule="auto"/>
        <w:rPr>
          <w:sz w:val="20"/>
        </w:rPr>
      </w:pPr>
    </w:p>
    <w:p w:rsidR="002B7E02" w:rsidRDefault="002B7E02" w:rsidP="002B7E02">
      <w:pPr>
        <w:pStyle w:val="SCCNormalDoubleSpacing"/>
        <w:spacing w:line="240" w:lineRule="auto"/>
        <w:rPr>
          <w:i/>
          <w:sz w:val="20"/>
        </w:rPr>
      </w:pPr>
      <w:r w:rsidRPr="004C1BAD">
        <w:rPr>
          <w:sz w:val="20"/>
        </w:rPr>
        <w:tab/>
      </w:r>
      <w:r w:rsidRPr="004C1BAD">
        <w:rPr>
          <w:i/>
          <w:sz w:val="20"/>
        </w:rPr>
        <w:t>Immigration — Inadmissibility and removal — Permanent residents —Serious criminality — Permanent resident convicted of federal offence receiving 12</w:t>
      </w:r>
      <w:r w:rsidRPr="004C1BAD">
        <w:rPr>
          <w:i/>
          <w:sz w:val="20"/>
        </w:rPr>
        <w:noBreakHyphen/>
        <w:t>month conditional sentence — Maximum sentence for offence increased after offence committed but before conviction and sentencing — Whether conditional sentence is “term of imprisonment” for purposes of assessing permanent resident’s inadmissibility to Canada on grounds of serious criminality under s. 36(1)(a) of Immigration and Refugee Protection Act — Whether “maximum term of imprisonment” referred to in s. 36(1)(a) is maximum sentence that could have been imposed at time of commission of offence or of admissibility determination — Immigration and Refugee Protection Act, S.C. 2001, c. 27, s. 36(1)(a).</w:t>
      </w:r>
    </w:p>
    <w:p w:rsidR="002B7E02" w:rsidRPr="004C1BAD" w:rsidRDefault="002B7E02" w:rsidP="002B7E02">
      <w:pPr>
        <w:pStyle w:val="SCCNormalDoubleSpacing"/>
        <w:spacing w:line="240" w:lineRule="auto"/>
        <w:rPr>
          <w:i/>
          <w:sz w:val="20"/>
        </w:rPr>
      </w:pPr>
    </w:p>
    <w:p w:rsidR="002B7E02" w:rsidRDefault="002B7E02" w:rsidP="002B7E02">
      <w:pPr>
        <w:pStyle w:val="SCCNormalDoubleSpacing"/>
        <w:spacing w:line="240" w:lineRule="auto"/>
        <w:rPr>
          <w:sz w:val="20"/>
        </w:rPr>
      </w:pPr>
      <w:r w:rsidRPr="004C1BAD">
        <w:rPr>
          <w:sz w:val="20"/>
        </w:rPr>
        <w:tab/>
        <w:t>T, a permanent resident in Canada, was charged with a federal offence for which, at the time of the commission of the offence, the maximum penalty was seven years of imprisonment. After he was charged, but prior to his conviction, the maximum penalty for that offence was increased to 14 years of imprisonment. T was convicted of the charge against him, and received a 12</w:t>
      </w:r>
      <w:r w:rsidRPr="004C1BAD">
        <w:rPr>
          <w:sz w:val="20"/>
        </w:rPr>
        <w:noBreakHyphen/>
        <w:t>month conditional sentence of imprisonment to be served in the community.</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sz w:val="20"/>
        </w:rPr>
      </w:pPr>
      <w:r w:rsidRPr="004C1BAD">
        <w:rPr>
          <w:sz w:val="20"/>
        </w:rPr>
        <w:tab/>
        <w:t xml:space="preserve">Following T’s conviction and sentencing, immigration officers prepared a report stating that T was inadmissible to Canada on grounds of serious criminality, under s. 36(1)(a) of the </w:t>
      </w:r>
      <w:r w:rsidRPr="004C1BAD">
        <w:rPr>
          <w:i/>
          <w:sz w:val="20"/>
        </w:rPr>
        <w:t>Immigration and Refugee Protection Act</w:t>
      </w:r>
      <w:r w:rsidRPr="004C1BAD">
        <w:rPr>
          <w:sz w:val="20"/>
        </w:rPr>
        <w:t xml:space="preserve"> (“</w:t>
      </w:r>
      <w:r w:rsidRPr="004C1BAD">
        <w:rPr>
          <w:i/>
          <w:sz w:val="20"/>
        </w:rPr>
        <w:t>IRPA</w:t>
      </w:r>
      <w:r w:rsidRPr="004C1BAD">
        <w:rPr>
          <w:sz w:val="20"/>
        </w:rPr>
        <w:t>”). This provision provides that a permanent resident is inadmissible to Canada for having been convicted in Canada of a federal offence punishable by a maximum term of imprisonment of at least 10 years, or of a federal offence for which a term of imprisonment of more than six months has been imposed. The report was then submitted to a delegate of the Minister of Public Safety and Emergency Preparedness, who decided to adopt it and refer the matter to the Immigration Division of the Immigration and Refugee Board for an admissibility hearing. T applied for judicial review of the delegate’s decision. The reviewing judge allowed the application, finding that the offence of which T was convicted did not come within s. 36(1</w:t>
      </w:r>
      <w:proofErr w:type="gramStart"/>
      <w:r w:rsidRPr="004C1BAD">
        <w:rPr>
          <w:sz w:val="20"/>
        </w:rPr>
        <w:t>)(</w:t>
      </w:r>
      <w:proofErr w:type="gramEnd"/>
      <w:r w:rsidRPr="004C1BAD">
        <w:rPr>
          <w:sz w:val="20"/>
        </w:rPr>
        <w:t xml:space="preserve">a) of the </w:t>
      </w:r>
      <w:r w:rsidRPr="004C1BAD">
        <w:rPr>
          <w:i/>
          <w:sz w:val="20"/>
        </w:rPr>
        <w:t>IRPA</w:t>
      </w:r>
      <w:r w:rsidRPr="004C1BAD">
        <w:rPr>
          <w:sz w:val="20"/>
        </w:rPr>
        <w:t xml:space="preserve"> and that the delegate’s decision to the contrary was unreasonable. The Court of Appeal allowed the Minister’s appeal.</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sz w:val="20"/>
        </w:rPr>
      </w:pPr>
      <w:r w:rsidRPr="004C1BAD">
        <w:rPr>
          <w:sz w:val="20"/>
        </w:rPr>
        <w:tab/>
      </w:r>
      <w:r w:rsidRPr="004C1BAD">
        <w:rPr>
          <w:rStyle w:val="QuoteChar"/>
          <w:sz w:val="20"/>
        </w:rPr>
        <w:t>Held:</w:t>
      </w:r>
      <w:r w:rsidRPr="004C1BAD">
        <w:rPr>
          <w:sz w:val="20"/>
        </w:rPr>
        <w:t xml:space="preserve"> The appeal should be allowed, the decision of the Minister’s delegate quashed and the matter remitted to a different delegate.</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sz w:val="20"/>
        </w:rPr>
      </w:pPr>
      <w:r w:rsidRPr="004C1BAD">
        <w:rPr>
          <w:sz w:val="20"/>
        </w:rPr>
        <w:tab/>
        <w:t>The modern principle of statutory interpretation is that the words of an Act are to be read in their entire context and in their grammatical and ordinary sense harmoniously with the scheme of the Act, the object of the Act, and the intention of Parliament. Applying this approach, the interpretation of s. 36(1</w:t>
      </w:r>
      <w:proofErr w:type="gramStart"/>
      <w:r w:rsidRPr="004C1BAD">
        <w:rPr>
          <w:sz w:val="20"/>
        </w:rPr>
        <w:t>)(</w:t>
      </w:r>
      <w:proofErr w:type="gramEnd"/>
      <w:r w:rsidRPr="004C1BAD">
        <w:rPr>
          <w:sz w:val="20"/>
        </w:rPr>
        <w:t xml:space="preserve">a) of the </w:t>
      </w:r>
      <w:r w:rsidRPr="004C1BAD">
        <w:rPr>
          <w:i/>
          <w:sz w:val="20"/>
        </w:rPr>
        <w:t xml:space="preserve">IRPA </w:t>
      </w:r>
      <w:r w:rsidRPr="004C1BAD">
        <w:rPr>
          <w:sz w:val="20"/>
        </w:rPr>
        <w:t>by the Minister’s delegate cannot stand under either standard of review.</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sz w:val="20"/>
        </w:rPr>
      </w:pPr>
      <w:r w:rsidRPr="004C1BAD">
        <w:rPr>
          <w:sz w:val="20"/>
        </w:rPr>
        <w:tab/>
        <w:t>Conditional sentences are not captured in the meaning of the phrase “term of imprisonment” in s. 36(1</w:t>
      </w:r>
      <w:proofErr w:type="gramStart"/>
      <w:r w:rsidRPr="004C1BAD">
        <w:rPr>
          <w:sz w:val="20"/>
        </w:rPr>
        <w:t>)(</w:t>
      </w:r>
      <w:proofErr w:type="gramEnd"/>
      <w:r w:rsidRPr="004C1BAD">
        <w:rPr>
          <w:sz w:val="20"/>
        </w:rPr>
        <w:t xml:space="preserve">a) of the </w:t>
      </w:r>
      <w:r w:rsidRPr="004C1BAD">
        <w:rPr>
          <w:i/>
          <w:sz w:val="20"/>
        </w:rPr>
        <w:t>IRPA</w:t>
      </w:r>
      <w:r w:rsidRPr="004C1BAD">
        <w:rPr>
          <w:sz w:val="20"/>
        </w:rPr>
        <w:t>. The purpose of s. 36(1</w:t>
      </w:r>
      <w:proofErr w:type="gramStart"/>
      <w:r w:rsidRPr="004C1BAD">
        <w:rPr>
          <w:sz w:val="20"/>
        </w:rPr>
        <w:t>)(</w:t>
      </w:r>
      <w:proofErr w:type="gramEnd"/>
      <w:r w:rsidRPr="004C1BAD">
        <w:rPr>
          <w:sz w:val="20"/>
        </w:rPr>
        <w:t>a) is to define “serious criminality” for permanent residents convicted of an offence in Canada. It is clear from the wording of the provision that whether or not an imposed sentence can establish serious criminality depends on its length — it must be “more than six months”. However, the seriousness of criminality punished by a certain length of jail sentence is not the same as the seriousness of criminality punished by an equally long conditional sentence. Conditional sentences, even with stringent conditions, will usually be more lenient than jail terms of equivalent duration, and generally indicate less serious criminality than jail terms. Since a conditional sentence is a meaningful alternative to incarceration for less serious and non</w:t>
      </w:r>
      <w:r w:rsidRPr="004C1BAD">
        <w:rPr>
          <w:sz w:val="20"/>
        </w:rPr>
        <w:noBreakHyphen/>
        <w:t>dangerous offenders, interpreting “a term of imprisonment of more than six months” as including both prison sentences and conditional sentences undermines the efficacy of using length to evaluate the seriousness of criminality.</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sz w:val="20"/>
        </w:rPr>
      </w:pPr>
      <w:r w:rsidRPr="004C1BAD">
        <w:rPr>
          <w:sz w:val="20"/>
        </w:rPr>
        <w:lastRenderedPageBreak/>
        <w:tab/>
        <w:t>Furthermore, the meaning of “term of imprisonment” varies according to the statutory context. Its meaning in ss. 36(1</w:t>
      </w:r>
      <w:proofErr w:type="gramStart"/>
      <w:r w:rsidRPr="004C1BAD">
        <w:rPr>
          <w:sz w:val="20"/>
        </w:rPr>
        <w:t>)(</w:t>
      </w:r>
      <w:proofErr w:type="gramEnd"/>
      <w:r w:rsidRPr="004C1BAD">
        <w:rPr>
          <w:sz w:val="20"/>
        </w:rPr>
        <w:t xml:space="preserve">a) and 64 of the </w:t>
      </w:r>
      <w:r w:rsidRPr="004C1BAD">
        <w:rPr>
          <w:i/>
          <w:sz w:val="20"/>
        </w:rPr>
        <w:t xml:space="preserve">IRPA </w:t>
      </w:r>
      <w:r w:rsidRPr="004C1BAD">
        <w:rPr>
          <w:sz w:val="20"/>
        </w:rPr>
        <w:t>has been interpreted by this Court to mean “prison”. This interpretation avoids absurd results. Since more serious crimes may be punished by jail sentences that are shorter than conditional sentences imposed for less serious crimes, it would be an absurd outcome if less serious and non</w:t>
      </w:r>
      <w:r w:rsidRPr="004C1BAD">
        <w:rPr>
          <w:sz w:val="20"/>
        </w:rPr>
        <w:noBreakHyphen/>
        <w:t xml:space="preserve">dangerous offenders who received conditional sentences were deported, while more serious offenders receiving jail terms shorter than those conditional sentences were permitted to remain in Canada. Public safety, as an objective of the </w:t>
      </w:r>
      <w:r w:rsidRPr="004C1BAD">
        <w:rPr>
          <w:i/>
          <w:sz w:val="20"/>
        </w:rPr>
        <w:t>IRPA</w:t>
      </w:r>
      <w:r w:rsidRPr="004C1BAD">
        <w:rPr>
          <w:sz w:val="20"/>
        </w:rPr>
        <w:t xml:space="preserve">, is not enhanced by deporting less culpable offenders while allowing more culpable persons to remain in Canada. </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sz w:val="20"/>
        </w:rPr>
      </w:pPr>
      <w:r w:rsidRPr="004C1BAD">
        <w:rPr>
          <w:sz w:val="20"/>
        </w:rPr>
        <w:tab/>
        <w:t xml:space="preserve">The phrase “punishable by a maximum term of imprisonment of at least 10 years” in s. 36(1)(a) of the </w:t>
      </w:r>
      <w:r w:rsidRPr="004C1BAD">
        <w:rPr>
          <w:i/>
          <w:sz w:val="20"/>
        </w:rPr>
        <w:t>IRPA</w:t>
      </w:r>
      <w:r w:rsidRPr="004C1BAD">
        <w:rPr>
          <w:sz w:val="20"/>
        </w:rPr>
        <w:t xml:space="preserve"> refers to the maximum term of imprisonment available at the time of the commission of the offence, and is to be understood as referring to the circumstances of the actual offender or of others in similar circumstances. This interpretation aligns with the purpose of the </w:t>
      </w:r>
      <w:r w:rsidRPr="004C1BAD">
        <w:rPr>
          <w:i/>
          <w:sz w:val="20"/>
        </w:rPr>
        <w:t>IRPA</w:t>
      </w:r>
      <w:r w:rsidRPr="004C1BAD">
        <w:rPr>
          <w:sz w:val="20"/>
        </w:rPr>
        <w:t xml:space="preserve">, as outlined in s. 3. The </w:t>
      </w:r>
      <w:r w:rsidRPr="004C1BAD">
        <w:rPr>
          <w:i/>
          <w:sz w:val="20"/>
        </w:rPr>
        <w:t>IRPA</w:t>
      </w:r>
      <w:r w:rsidRPr="004C1BAD">
        <w:rPr>
          <w:sz w:val="20"/>
        </w:rPr>
        <w:t xml:space="preserve"> aims to permit Canada to obtain the benefits of immigration, while recognizing the need for security and outlining the obligations of permanent residents. The obligation of permanent residents to behave lawfully includes not engaging in “serious criminality” as defined in s. 36(1); however, that obligation must be communicated to them in advance. While Parliament is entitled to change its views on the seriousness of a crime, it is not entitled to alter the mutual obligations between permanent residents and Canadian society without clearly and unambiguously doing so. Section 36(1</w:t>
      </w:r>
      <w:proofErr w:type="gramStart"/>
      <w:r w:rsidRPr="004C1BAD">
        <w:rPr>
          <w:sz w:val="20"/>
        </w:rPr>
        <w:t>)(</w:t>
      </w:r>
      <w:proofErr w:type="gramEnd"/>
      <w:r w:rsidRPr="004C1BAD">
        <w:rPr>
          <w:sz w:val="20"/>
        </w:rPr>
        <w:t>a) must be interpreted in a way that respects these mutual obligations. In the absence of an indication that Parliament has considered the retrospectivity of this provision and the potential for it to have unfair effects, the presumption against retrospectivity applies. Accordingly, the relevant date for assessing serious criminality under s. 36(1</w:t>
      </w:r>
      <w:proofErr w:type="gramStart"/>
      <w:r w:rsidRPr="004C1BAD">
        <w:rPr>
          <w:sz w:val="20"/>
        </w:rPr>
        <w:t>)(</w:t>
      </w:r>
      <w:proofErr w:type="gramEnd"/>
      <w:r w:rsidRPr="004C1BAD">
        <w:rPr>
          <w:sz w:val="20"/>
        </w:rPr>
        <w:t>a) is the date of the commission of the offence, not the date of the admissibility decision.</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sz w:val="20"/>
        </w:rPr>
      </w:pPr>
      <w:r w:rsidRPr="004C1BAD">
        <w:rPr>
          <w:sz w:val="20"/>
        </w:rPr>
        <w:tab/>
        <w:t xml:space="preserve">APPEAL from a judgment of the Federal Court of Appeal (Gauthier, </w:t>
      </w:r>
      <w:proofErr w:type="spellStart"/>
      <w:r w:rsidRPr="004C1BAD">
        <w:rPr>
          <w:sz w:val="20"/>
        </w:rPr>
        <w:t>Ryer</w:t>
      </w:r>
      <w:proofErr w:type="spellEnd"/>
      <w:r w:rsidRPr="004C1BAD">
        <w:rPr>
          <w:sz w:val="20"/>
        </w:rPr>
        <w:t xml:space="preserve"> and Near JJ.A.), 2015 FCA 237, [2016] 2 F.C.R. 459, 478 N.R. 165, 392 D.L.R. (4th) 351, 38 </w:t>
      </w:r>
      <w:proofErr w:type="spellStart"/>
      <w:r w:rsidRPr="004C1BAD">
        <w:rPr>
          <w:sz w:val="20"/>
        </w:rPr>
        <w:t>Imm</w:t>
      </w:r>
      <w:proofErr w:type="spellEnd"/>
      <w:r w:rsidRPr="004C1BAD">
        <w:rPr>
          <w:sz w:val="20"/>
        </w:rPr>
        <w:t xml:space="preserve">. L.R. (4th) 175, [2015] F.C.J. No. 1324 (QL), 2015 </w:t>
      </w:r>
      <w:proofErr w:type="spellStart"/>
      <w:r w:rsidRPr="004C1BAD">
        <w:rPr>
          <w:sz w:val="20"/>
        </w:rPr>
        <w:t>CarswellNat</w:t>
      </w:r>
      <w:proofErr w:type="spellEnd"/>
      <w:r w:rsidRPr="004C1BAD">
        <w:rPr>
          <w:sz w:val="20"/>
        </w:rPr>
        <w:t xml:space="preserve"> 5677 (WL Can.), setting aside a decision of O’Reilly J., 2014 FC 1040, 31 </w:t>
      </w:r>
      <w:proofErr w:type="spellStart"/>
      <w:r w:rsidRPr="004C1BAD">
        <w:rPr>
          <w:sz w:val="20"/>
        </w:rPr>
        <w:t>Imm</w:t>
      </w:r>
      <w:proofErr w:type="spellEnd"/>
      <w:r w:rsidRPr="004C1BAD">
        <w:rPr>
          <w:sz w:val="20"/>
        </w:rPr>
        <w:t xml:space="preserve">. L.R. (4th) 160, [2014] F.C.J. No. 1106 (QL), 2014 </w:t>
      </w:r>
      <w:proofErr w:type="spellStart"/>
      <w:r w:rsidRPr="004C1BAD">
        <w:rPr>
          <w:sz w:val="20"/>
        </w:rPr>
        <w:t>CarswellNat</w:t>
      </w:r>
      <w:proofErr w:type="spellEnd"/>
      <w:r w:rsidRPr="004C1BAD">
        <w:rPr>
          <w:sz w:val="20"/>
        </w:rPr>
        <w:t xml:space="preserve"> 4405 (WL Can.). Appeal allowed.</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rStyle w:val="SCCCounselPartyRoleChar"/>
          <w:sz w:val="20"/>
        </w:rPr>
      </w:pPr>
      <w:r w:rsidRPr="004C1BAD">
        <w:rPr>
          <w:rStyle w:val="SCCCounselNameChar"/>
          <w:sz w:val="20"/>
        </w:rPr>
        <w:tab/>
        <w:t xml:space="preserve">Peter H. </w:t>
      </w:r>
      <w:proofErr w:type="spellStart"/>
      <w:r w:rsidRPr="004C1BAD">
        <w:rPr>
          <w:rStyle w:val="SCCCounselNameChar"/>
          <w:sz w:val="20"/>
        </w:rPr>
        <w:t>Edelmann</w:t>
      </w:r>
      <w:proofErr w:type="spellEnd"/>
      <w:r w:rsidRPr="002B7E02">
        <w:rPr>
          <w:rStyle w:val="SCCCounselSeparatorChar"/>
          <w:rFonts w:eastAsia="Calibri"/>
          <w:sz w:val="20"/>
          <w:lang w:val="en-US"/>
        </w:rPr>
        <w:t xml:space="preserve">, </w:t>
      </w:r>
      <w:proofErr w:type="spellStart"/>
      <w:r w:rsidRPr="004C1BAD">
        <w:rPr>
          <w:rStyle w:val="SCCCounselNameChar"/>
          <w:sz w:val="20"/>
        </w:rPr>
        <w:t>Aris</w:t>
      </w:r>
      <w:proofErr w:type="spellEnd"/>
      <w:r w:rsidRPr="004C1BAD">
        <w:rPr>
          <w:rStyle w:val="SCCCounselNameChar"/>
          <w:sz w:val="20"/>
        </w:rPr>
        <w:t xml:space="preserve"> </w:t>
      </w:r>
      <w:proofErr w:type="spellStart"/>
      <w:r w:rsidRPr="004C1BAD">
        <w:rPr>
          <w:rStyle w:val="SCCCounselNameChar"/>
          <w:sz w:val="20"/>
        </w:rPr>
        <w:t>Daghighian</w:t>
      </w:r>
      <w:proofErr w:type="spellEnd"/>
      <w:r w:rsidRPr="004C1BAD">
        <w:rPr>
          <w:rStyle w:val="SCCCounselNameChar"/>
          <w:sz w:val="20"/>
        </w:rPr>
        <w:t xml:space="preserve"> and Erin C. Roth</w:t>
      </w:r>
      <w:r w:rsidRPr="002B7E02">
        <w:rPr>
          <w:rStyle w:val="SCCCounselSeparatorChar"/>
          <w:rFonts w:eastAsia="Calibri"/>
          <w:sz w:val="20"/>
          <w:lang w:val="en-US"/>
        </w:rPr>
        <w:t xml:space="preserve">, </w:t>
      </w:r>
      <w:r w:rsidRPr="004C1BAD">
        <w:rPr>
          <w:rStyle w:val="SCCCounselPartyRoleChar"/>
          <w:sz w:val="20"/>
        </w:rPr>
        <w:t>for the appellant.</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rStyle w:val="SCCCounselPartyRoleChar"/>
          <w:sz w:val="20"/>
        </w:rPr>
      </w:pPr>
      <w:r w:rsidRPr="004C1BAD">
        <w:rPr>
          <w:rStyle w:val="SCCCounselNameChar"/>
          <w:sz w:val="20"/>
        </w:rPr>
        <w:tab/>
        <w:t xml:space="preserve">François </w:t>
      </w:r>
      <w:proofErr w:type="spellStart"/>
      <w:r w:rsidRPr="004C1BAD">
        <w:rPr>
          <w:rStyle w:val="SCCCounselNameChar"/>
          <w:sz w:val="20"/>
        </w:rPr>
        <w:t>Joyal</w:t>
      </w:r>
      <w:proofErr w:type="spellEnd"/>
      <w:r w:rsidRPr="002B7E02">
        <w:rPr>
          <w:rStyle w:val="SCCCounselSeparatorChar"/>
          <w:rFonts w:eastAsia="Calibri"/>
          <w:sz w:val="20"/>
          <w:lang w:val="en-US"/>
        </w:rPr>
        <w:t xml:space="preserve"> and </w:t>
      </w:r>
      <w:r w:rsidRPr="004C1BAD">
        <w:rPr>
          <w:rStyle w:val="SCCCounselNameChar"/>
          <w:sz w:val="20"/>
        </w:rPr>
        <w:t xml:space="preserve">Kathryn </w:t>
      </w:r>
      <w:proofErr w:type="spellStart"/>
      <w:r w:rsidRPr="004C1BAD">
        <w:rPr>
          <w:rStyle w:val="SCCCounselNameChar"/>
          <w:sz w:val="20"/>
        </w:rPr>
        <w:t>Hucal</w:t>
      </w:r>
      <w:proofErr w:type="spellEnd"/>
      <w:r w:rsidRPr="004C1BAD">
        <w:rPr>
          <w:rStyle w:val="SCCCounselPartyRoleChar"/>
          <w:sz w:val="20"/>
        </w:rPr>
        <w:t>, for the respondent.</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rStyle w:val="SCCCounselPartyRoleChar"/>
          <w:sz w:val="20"/>
        </w:rPr>
      </w:pPr>
      <w:r w:rsidRPr="004C1BAD">
        <w:rPr>
          <w:rStyle w:val="SCCCounselNameChar"/>
          <w:sz w:val="20"/>
        </w:rPr>
        <w:tab/>
        <w:t>Written submissions only by Christina Drake</w:t>
      </w:r>
      <w:r w:rsidRPr="004C1BAD">
        <w:rPr>
          <w:rStyle w:val="SCCCounselPartyRoleChar"/>
          <w:sz w:val="20"/>
        </w:rPr>
        <w:t>, for the intervener the Attorney General of British Columbia.</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rStyle w:val="SCCCounselPartyRoleChar"/>
          <w:sz w:val="20"/>
        </w:rPr>
      </w:pPr>
      <w:r w:rsidRPr="004C1BAD">
        <w:rPr>
          <w:rStyle w:val="SCCCounselNameChar"/>
          <w:sz w:val="20"/>
        </w:rPr>
        <w:tab/>
        <w:t>John Norris</w:t>
      </w:r>
      <w:r w:rsidRPr="004C1BAD">
        <w:rPr>
          <w:rStyle w:val="SCCCounselPartyRoleChar"/>
          <w:sz w:val="20"/>
        </w:rPr>
        <w:t>, for the intervener the Canadian Association of Refugee Lawyers.</w:t>
      </w:r>
    </w:p>
    <w:p w:rsidR="002B7E02" w:rsidRPr="004C1BAD" w:rsidRDefault="002B7E02" w:rsidP="002B7E02">
      <w:pPr>
        <w:pStyle w:val="SCCNormalDoubleSpacing"/>
        <w:spacing w:line="240" w:lineRule="auto"/>
        <w:rPr>
          <w:sz w:val="20"/>
        </w:rPr>
      </w:pPr>
    </w:p>
    <w:p w:rsidR="002B7E02" w:rsidRDefault="002B7E02" w:rsidP="002B7E02">
      <w:pPr>
        <w:pStyle w:val="SCCNormalDoubleSpacing"/>
        <w:spacing w:line="240" w:lineRule="auto"/>
        <w:rPr>
          <w:rStyle w:val="SCCCounselPartyRoleChar"/>
          <w:sz w:val="20"/>
        </w:rPr>
      </w:pPr>
      <w:r w:rsidRPr="004C1BAD">
        <w:rPr>
          <w:rStyle w:val="SCCCounselNameChar"/>
          <w:sz w:val="20"/>
        </w:rPr>
        <w:tab/>
        <w:t>Lorne Waldman</w:t>
      </w:r>
      <w:r w:rsidRPr="002B7E02">
        <w:rPr>
          <w:rStyle w:val="SCCCounselSeparatorChar"/>
          <w:rFonts w:eastAsia="Calibri"/>
          <w:sz w:val="20"/>
          <w:lang w:val="en-US"/>
        </w:rPr>
        <w:t xml:space="preserve"> and </w:t>
      </w:r>
      <w:proofErr w:type="spellStart"/>
      <w:r w:rsidRPr="004C1BAD">
        <w:rPr>
          <w:rStyle w:val="SCCCounselNameChar"/>
          <w:sz w:val="20"/>
        </w:rPr>
        <w:t>Warda</w:t>
      </w:r>
      <w:proofErr w:type="spellEnd"/>
      <w:r w:rsidRPr="004C1BAD">
        <w:rPr>
          <w:rStyle w:val="SCCCounselNameChar"/>
          <w:sz w:val="20"/>
        </w:rPr>
        <w:t xml:space="preserve"> </w:t>
      </w:r>
      <w:proofErr w:type="spellStart"/>
      <w:r w:rsidRPr="004C1BAD">
        <w:rPr>
          <w:rStyle w:val="SCCCounselNameChar"/>
          <w:sz w:val="20"/>
        </w:rPr>
        <w:t>Shazadi</w:t>
      </w:r>
      <w:proofErr w:type="spellEnd"/>
      <w:r w:rsidRPr="004C1BAD">
        <w:rPr>
          <w:rStyle w:val="SCCCounselNameChar"/>
          <w:sz w:val="20"/>
        </w:rPr>
        <w:t xml:space="preserve"> Meighen</w:t>
      </w:r>
      <w:r w:rsidRPr="004C1BAD">
        <w:rPr>
          <w:rStyle w:val="SCCCounselPartyRoleChar"/>
          <w:sz w:val="20"/>
        </w:rPr>
        <w:t>, for the intervener the British Columbia Civil Liberties Association.</w:t>
      </w:r>
    </w:p>
    <w:p w:rsidR="002B7E02" w:rsidRPr="004C1BAD" w:rsidRDefault="002B7E02" w:rsidP="002B7E02">
      <w:pPr>
        <w:pStyle w:val="SCCNormalDoubleSpacing"/>
        <w:spacing w:line="240" w:lineRule="auto"/>
        <w:rPr>
          <w:sz w:val="20"/>
        </w:rPr>
      </w:pPr>
    </w:p>
    <w:p w:rsidR="002B7E02" w:rsidRPr="004C1BAD" w:rsidRDefault="002B7E02" w:rsidP="002B7E02">
      <w:pPr>
        <w:pStyle w:val="SCCNormalDoubleSpacing"/>
        <w:spacing w:line="240" w:lineRule="auto"/>
        <w:rPr>
          <w:sz w:val="20"/>
        </w:rPr>
      </w:pPr>
      <w:r w:rsidRPr="004C1BAD">
        <w:rPr>
          <w:rStyle w:val="SCCCounselNameChar"/>
          <w:sz w:val="20"/>
        </w:rPr>
        <w:tab/>
        <w:t>Faisal Mirza, Dena Smith</w:t>
      </w:r>
      <w:r w:rsidRPr="002B7E02">
        <w:rPr>
          <w:rStyle w:val="SCCCounselSeparatorChar"/>
          <w:rFonts w:eastAsia="Calibri"/>
          <w:sz w:val="20"/>
          <w:lang w:val="en-US"/>
        </w:rPr>
        <w:t xml:space="preserve"> and </w:t>
      </w:r>
      <w:proofErr w:type="spellStart"/>
      <w:r w:rsidRPr="002B7E02">
        <w:rPr>
          <w:rStyle w:val="SCCCounselSeparatorChar"/>
          <w:rFonts w:eastAsia="Calibri"/>
          <w:i/>
          <w:sz w:val="20"/>
          <w:lang w:val="en-US"/>
        </w:rPr>
        <w:t>Danardo</w:t>
      </w:r>
      <w:proofErr w:type="spellEnd"/>
      <w:r w:rsidRPr="002B7E02">
        <w:rPr>
          <w:rStyle w:val="SCCCounselSeparatorChar"/>
          <w:rFonts w:eastAsia="Calibri"/>
          <w:i/>
          <w:sz w:val="20"/>
          <w:lang w:val="en-US"/>
        </w:rPr>
        <w:t xml:space="preserve"> Jones</w:t>
      </w:r>
      <w:r w:rsidRPr="004C1BAD">
        <w:rPr>
          <w:rStyle w:val="SCCCounselPartyRoleChar"/>
          <w:sz w:val="20"/>
        </w:rPr>
        <w:t>, for the intervener the African Canadian Legal Clinic.</w:t>
      </w:r>
    </w:p>
    <w:p w:rsidR="002B7E02" w:rsidRDefault="002B7E02" w:rsidP="00902E51">
      <w:pPr>
        <w:rPr>
          <w:sz w:val="20"/>
          <w:szCs w:val="20"/>
        </w:rPr>
      </w:pPr>
    </w:p>
    <w:p w:rsidR="00902E51" w:rsidRPr="002B7E02" w:rsidRDefault="002B7E02" w:rsidP="00902E51">
      <w:pPr>
        <w:rPr>
          <w:sz w:val="20"/>
          <w:szCs w:val="20"/>
          <w:lang w:val="fr-CA"/>
        </w:rPr>
      </w:pPr>
      <w:r w:rsidRPr="002B7E02">
        <w:rPr>
          <w:sz w:val="20"/>
          <w:szCs w:val="20"/>
          <w:lang w:val="fr-CA"/>
        </w:rPr>
        <w:t>______________________</w:t>
      </w:r>
    </w:p>
    <w:p w:rsidR="00741E9A" w:rsidRPr="002B7E02" w:rsidRDefault="00741E9A" w:rsidP="00902E51">
      <w:pPr>
        <w:rPr>
          <w:sz w:val="20"/>
          <w:szCs w:val="20"/>
          <w:lang w:val="fr-CA"/>
        </w:rPr>
      </w:pPr>
    </w:p>
    <w:p w:rsidR="002B7E02" w:rsidRPr="00EE56D4" w:rsidRDefault="002B7E02" w:rsidP="002B7E02">
      <w:pPr>
        <w:jc w:val="both"/>
        <w:rPr>
          <w:sz w:val="20"/>
          <w:szCs w:val="20"/>
          <w:lang w:val="fr-CA"/>
        </w:rPr>
      </w:pPr>
      <w:r w:rsidRPr="00EE56D4">
        <w:rPr>
          <w:sz w:val="20"/>
          <w:szCs w:val="20"/>
          <w:lang w:val="fr-CA"/>
        </w:rPr>
        <w:t xml:space="preserve">Présents : La juge en chef </w:t>
      </w:r>
      <w:proofErr w:type="spellStart"/>
      <w:r w:rsidRPr="00EE56D4">
        <w:rPr>
          <w:sz w:val="20"/>
          <w:szCs w:val="20"/>
          <w:lang w:val="fr-CA"/>
        </w:rPr>
        <w:t>McLachlin</w:t>
      </w:r>
      <w:proofErr w:type="spellEnd"/>
      <w:r w:rsidRPr="00EE56D4">
        <w:rPr>
          <w:sz w:val="20"/>
          <w:szCs w:val="20"/>
          <w:lang w:val="fr-CA"/>
        </w:rPr>
        <w:t xml:space="preserve"> et les juges Abella, </w:t>
      </w:r>
      <w:proofErr w:type="spellStart"/>
      <w:r w:rsidRPr="00EE56D4">
        <w:rPr>
          <w:sz w:val="20"/>
          <w:szCs w:val="20"/>
          <w:lang w:val="fr-CA"/>
        </w:rPr>
        <w:t>Moldaver</w:t>
      </w:r>
      <w:proofErr w:type="spellEnd"/>
      <w:r w:rsidRPr="00EE56D4">
        <w:rPr>
          <w:sz w:val="20"/>
          <w:szCs w:val="20"/>
          <w:lang w:val="fr-CA"/>
        </w:rPr>
        <w:t xml:space="preserve">, </w:t>
      </w:r>
      <w:proofErr w:type="spellStart"/>
      <w:r w:rsidRPr="00EE56D4">
        <w:rPr>
          <w:sz w:val="20"/>
          <w:szCs w:val="20"/>
          <w:lang w:val="fr-CA"/>
        </w:rPr>
        <w:t>Karakatsanis</w:t>
      </w:r>
      <w:proofErr w:type="spellEnd"/>
      <w:r w:rsidRPr="00EE56D4">
        <w:rPr>
          <w:sz w:val="20"/>
          <w:szCs w:val="20"/>
          <w:lang w:val="fr-CA"/>
        </w:rPr>
        <w:t>, Wagner, Gascon, Côté, Brown et Rowe.</w:t>
      </w:r>
    </w:p>
    <w:p w:rsidR="002B7E02"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i/>
          <w:sz w:val="20"/>
          <w:lang w:val="fr-CA"/>
        </w:rPr>
      </w:pPr>
      <w:r w:rsidRPr="00EE56D4">
        <w:rPr>
          <w:sz w:val="20"/>
          <w:lang w:val="fr-CA"/>
        </w:rPr>
        <w:tab/>
      </w:r>
      <w:r w:rsidRPr="00EE56D4">
        <w:rPr>
          <w:i/>
          <w:sz w:val="20"/>
          <w:lang w:val="fr-CA"/>
        </w:rPr>
        <w:t>Immigration — Interdiction de territoire et renvoi — Résidents permanents — Grande criminalité — Résident permanent déclaré coupable d’une infraction fédérale et condamné à une peine d’emprisonnement avec sursis de 12 mois — Peine maximale accrue après la commission de l’infraction, mais avant la déclaration de culpabilité et l’infliction de la peine — Une peine d’emprisonnement avec sursis constitue</w:t>
      </w:r>
      <w:r w:rsidRPr="00EE56D4">
        <w:rPr>
          <w:i/>
          <w:sz w:val="20"/>
          <w:lang w:val="fr-CA"/>
        </w:rPr>
        <w:noBreakHyphen/>
        <w:t>t</w:t>
      </w:r>
      <w:r w:rsidRPr="00EE56D4">
        <w:rPr>
          <w:i/>
          <w:sz w:val="20"/>
          <w:lang w:val="fr-CA"/>
        </w:rPr>
        <w:noBreakHyphen/>
        <w:t>elle un « emprisonnement » pour l’évaluation de l’interdiction de territoire au Canada pour grande criminalité en application de l’al. 36(1)a) de la Loi sur l’immigration et la protection des réfugiés? — L’« emprisonnement maximal » dont il est question à l’al. 36(1)a) correspond</w:t>
      </w:r>
      <w:r w:rsidRPr="00EE56D4">
        <w:rPr>
          <w:i/>
          <w:sz w:val="20"/>
          <w:lang w:val="fr-CA"/>
        </w:rPr>
        <w:noBreakHyphen/>
        <w:t>il à la peine maximale qui aurait pu être infligée au moment de la commission de l’infraction ou de la décision relative à l’interdiction de territoire? — Loi sur l’immigration et la protection des réfugiés, L.C. 2001, c. 27, art. 36(1)a).</w:t>
      </w:r>
    </w:p>
    <w:p w:rsidR="002B7E02" w:rsidRPr="00EE56D4" w:rsidRDefault="002B7E02" w:rsidP="002B7E02">
      <w:pPr>
        <w:pStyle w:val="SCCNormalDoubleSpacing"/>
        <w:spacing w:line="240" w:lineRule="auto"/>
        <w:rPr>
          <w:i/>
          <w:sz w:val="20"/>
          <w:lang w:val="fr-CA"/>
        </w:rPr>
      </w:pPr>
    </w:p>
    <w:p w:rsidR="002B7E02" w:rsidRDefault="002B7E02" w:rsidP="002B7E02">
      <w:pPr>
        <w:pStyle w:val="SCCNormalDoubleSpacing"/>
        <w:spacing w:line="240" w:lineRule="auto"/>
        <w:rPr>
          <w:sz w:val="20"/>
          <w:lang w:val="fr-CA"/>
        </w:rPr>
      </w:pPr>
      <w:r w:rsidRPr="00EE56D4">
        <w:rPr>
          <w:sz w:val="20"/>
          <w:lang w:val="fr-CA"/>
        </w:rPr>
        <w:lastRenderedPageBreak/>
        <w:tab/>
        <w:t>T, un résident permanent au Canada, a été accusé d’une infraction fédérale passible, au moment de sa commission, d’une peine maximale de sept ans d’emprisonnement. Après que T a été accusé, mais avant qu’il soit déclaré coupable, la peine maximale dont était passible ceux qui se rendaient coupables de l’infraction a été portée à 14 ans d’emprisonnement. T a été déclaré coupable de l’accusation portée contre lui et il a été condamné à une peine de 12 mois d’emprisonnement avec sursis à purger dans la communauté.</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sz w:val="20"/>
          <w:lang w:val="fr-CA"/>
        </w:rPr>
      </w:pPr>
      <w:r w:rsidRPr="00EE56D4">
        <w:rPr>
          <w:sz w:val="20"/>
          <w:lang w:val="fr-CA"/>
        </w:rPr>
        <w:tab/>
        <w:t xml:space="preserve">Après que T a été déclaré coupable et que sa peine lui a été infligée, des agents d’immigration ont préparé un rapport selon lequel il était interdit de territoire au Canada pour grande criminalité, en application de l’al. 36(1)a) de la </w:t>
      </w:r>
      <w:r w:rsidRPr="00EE56D4">
        <w:rPr>
          <w:i/>
          <w:sz w:val="20"/>
          <w:lang w:val="fr-CA"/>
        </w:rPr>
        <w:t xml:space="preserve">Loi sur l’immigration et la protection des réfugiés </w:t>
      </w:r>
      <w:r w:rsidRPr="00EE56D4">
        <w:rPr>
          <w:sz w:val="20"/>
          <w:lang w:val="fr-CA"/>
        </w:rPr>
        <w:t>(« </w:t>
      </w:r>
      <w:r w:rsidRPr="00EE56D4">
        <w:rPr>
          <w:i/>
          <w:sz w:val="20"/>
          <w:lang w:val="fr-CA"/>
        </w:rPr>
        <w:t>LIPR</w:t>
      </w:r>
      <w:r w:rsidRPr="00EE56D4">
        <w:rPr>
          <w:sz w:val="20"/>
          <w:lang w:val="fr-CA"/>
        </w:rPr>
        <w:t> »). Suivant cette disposition, un résident permanent est interdit de territoire au Canada s’il a été déclaré coupable au Canada d’une infraction fédérale punissable d’une peine d’emprisonnement maximale d’au moins 10 ans, ou d’une infraction fédérale pour laquelle il a été condamné à une peine d’emprisonnement de plus de 6 mois. Le rapport a ensuite été soumis à un délégué du ministre de la Sécurité publique et de la Protection civile qui a décidé de l’adopter et de déférer l’affaire à la Section de l’immigration de la Commission de l’immigration et du statut de réfugié pour enquête. T a demandé un contrôle judiciaire de la décision du délégué. Le juge qui a procédé au contrôle a accueilli la demande, puisqu’il a conclu que l’infraction dont T avait été reconnu coupable ne tombe pas sous le coup de l’al. 36(1)</w:t>
      </w:r>
      <w:r w:rsidRPr="00EE56D4">
        <w:rPr>
          <w:i/>
          <w:sz w:val="20"/>
          <w:lang w:val="fr-CA"/>
        </w:rPr>
        <w:t>a</w:t>
      </w:r>
      <w:r w:rsidRPr="00EE56D4">
        <w:rPr>
          <w:sz w:val="20"/>
          <w:lang w:val="fr-CA"/>
        </w:rPr>
        <w:t xml:space="preserve">) de la </w:t>
      </w:r>
      <w:r w:rsidRPr="00EE56D4">
        <w:rPr>
          <w:i/>
          <w:sz w:val="20"/>
          <w:lang w:val="fr-CA"/>
        </w:rPr>
        <w:t>LIPR</w:t>
      </w:r>
      <w:r w:rsidRPr="00EE56D4">
        <w:rPr>
          <w:sz w:val="20"/>
          <w:lang w:val="fr-CA"/>
        </w:rPr>
        <w:t xml:space="preserve"> et que la décision contraire du délégué était déraisonnable. La Cour d’appel a fait </w:t>
      </w:r>
      <w:proofErr w:type="gramStart"/>
      <w:r w:rsidRPr="00EE56D4">
        <w:rPr>
          <w:sz w:val="20"/>
          <w:lang w:val="fr-CA"/>
        </w:rPr>
        <w:t>droit</w:t>
      </w:r>
      <w:proofErr w:type="gramEnd"/>
      <w:r w:rsidRPr="00EE56D4">
        <w:rPr>
          <w:sz w:val="20"/>
          <w:lang w:val="fr-CA"/>
        </w:rPr>
        <w:t xml:space="preserve"> à l’appel interjeté par le ministre.</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sz w:val="20"/>
          <w:lang w:val="fr-CA"/>
        </w:rPr>
      </w:pPr>
      <w:r w:rsidRPr="00EE56D4">
        <w:rPr>
          <w:sz w:val="20"/>
          <w:lang w:val="fr-CA"/>
        </w:rPr>
        <w:tab/>
      </w:r>
      <w:r w:rsidRPr="00EE56D4">
        <w:rPr>
          <w:i/>
          <w:sz w:val="20"/>
          <w:lang w:val="fr-CA"/>
        </w:rPr>
        <w:t>Arrêt</w:t>
      </w:r>
      <w:r w:rsidRPr="00EE56D4">
        <w:rPr>
          <w:sz w:val="20"/>
          <w:lang w:val="fr-CA"/>
        </w:rPr>
        <w:t> : L’appel est accueilli, la décision du délégué du ministre est annulée et l’affaire est renvoyée à un autre délégué.</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sz w:val="20"/>
          <w:lang w:val="fr-CA"/>
        </w:rPr>
      </w:pPr>
      <w:r w:rsidRPr="00EE56D4">
        <w:rPr>
          <w:sz w:val="20"/>
          <w:lang w:val="fr-CA"/>
        </w:rPr>
        <w:tab/>
        <w:t xml:space="preserve">Le principe moderne d’interprétation législative veut qu’il faille lire les termes d’une loi dans leur contexte global en suivant le sens ordinaire et grammatical qui s’harmonise avec l’économie de la loi, son objet et l’intention du législateur. Suivant cette approche, que l’on applique l’une ou l’autre des normes de contrôle, l’interprétation de l’al. 36(1)a) de la </w:t>
      </w:r>
      <w:r w:rsidRPr="00EE56D4">
        <w:rPr>
          <w:i/>
          <w:sz w:val="20"/>
          <w:lang w:val="fr-CA"/>
        </w:rPr>
        <w:t>LIPR</w:t>
      </w:r>
      <w:r w:rsidRPr="00EE56D4">
        <w:rPr>
          <w:sz w:val="20"/>
          <w:lang w:val="fr-CA"/>
        </w:rPr>
        <w:t xml:space="preserve"> adoptée par le délégué du ministre ne peut être maintenue.</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sz w:val="20"/>
          <w:lang w:val="fr-CA"/>
        </w:rPr>
      </w:pPr>
      <w:r w:rsidRPr="00EE56D4">
        <w:rPr>
          <w:sz w:val="20"/>
          <w:lang w:val="fr-CA"/>
        </w:rPr>
        <w:tab/>
        <w:t xml:space="preserve">Les peines d’emprisonnement avec sursis ne sont pas visées par le terme « emprisonnement » de l’al. 36(1)a) de la </w:t>
      </w:r>
      <w:r w:rsidRPr="00EE56D4">
        <w:rPr>
          <w:i/>
          <w:sz w:val="20"/>
          <w:lang w:val="fr-CA"/>
        </w:rPr>
        <w:t>LIPR</w:t>
      </w:r>
      <w:r w:rsidRPr="00EE56D4">
        <w:rPr>
          <w:sz w:val="20"/>
          <w:lang w:val="fr-CA"/>
        </w:rPr>
        <w:t>. L’objet de l’al. 36(1)a) est de définir la « grande criminalité » pour les résidents permanents déclarés coupables d’une infraction au Canada. Clairement, selon le libellé de la disposition, la question de savoir si une peine infligée peut établir la grande criminalité dépend de sa durée — elle doit être « de plus de six mois ». Cependant, la gravité de la criminalité punie par une durée donnée d’incarcération n’est pas la même que la gravité de la criminalité punie par une peine d’emprisonnement avec sursis de la même durée. Une ordonnance d’emprisonnement avec sursis, même assortie de conditions rigoureuses, est généralement une peine plus clémente qu’un emprisonnement de même durée et est généralement une indication d’une moins grande criminalité que les peines d’incarcération. Comme la peine d’emprisonnement avec sursis constitue une solution de rechange à l’incarcération de certains délinquants moins et non dangereux, interpréter un « emprisonnement de plus de six mois » comme incluant à la fois des peines d’incarcération et des peines d’emprisonnement avec sursis réduit l’</w:t>
      </w:r>
      <w:proofErr w:type="spellStart"/>
      <w:r w:rsidRPr="00EE56D4">
        <w:rPr>
          <w:sz w:val="20"/>
          <w:lang w:val="fr-CA"/>
        </w:rPr>
        <w:t>à</w:t>
      </w:r>
      <w:proofErr w:type="spellEnd"/>
      <w:r w:rsidRPr="00EE56D4">
        <w:rPr>
          <w:sz w:val="20"/>
          <w:lang w:val="fr-CA"/>
        </w:rPr>
        <w:noBreakHyphen/>
        <w:t>propos d’utiliser la durée pour évaluer la gravité de la criminalité.</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sz w:val="20"/>
          <w:lang w:val="fr-CA"/>
        </w:rPr>
      </w:pPr>
      <w:r w:rsidRPr="00EE56D4">
        <w:rPr>
          <w:sz w:val="20"/>
          <w:lang w:val="fr-CA"/>
        </w:rPr>
        <w:tab/>
        <w:t xml:space="preserve">En outre, le sens du terme « emprisonnement » varie selon le contexte législatif. Dans le cas de l’al. 36(1)a) et l’art. 64 de la </w:t>
      </w:r>
      <w:r w:rsidRPr="00EE56D4">
        <w:rPr>
          <w:i/>
          <w:sz w:val="20"/>
          <w:lang w:val="fr-CA"/>
        </w:rPr>
        <w:t>LIPR</w:t>
      </w:r>
      <w:r w:rsidRPr="00EE56D4">
        <w:rPr>
          <w:sz w:val="20"/>
          <w:lang w:val="fr-CA"/>
        </w:rPr>
        <w:t xml:space="preserve">, la Cour a jugé qu’il renvoie à la notion de « prison ». Cette interprétation évite de donner lieu à des résultats absurdes. Puisque des crimes plus graves sont punissables de peines d’incarcération qui sont plus courtes que les peines d’emprisonnement avec sursis infligées pour des crimes moins graves, il serait absurde qu’un délinquant moins et non dangereux condamné à un emprisonnement avec sursis soit expulsé, tandis qu’un délinquant ayant commis une infraction plus grave qui s’est vu infliger une peine d’incarcération plus courte que cet emprisonnement avec sursis puisse demeurer au Canada. Expulser des contrevenants ayant commis des infractions moins graves tout en permettant à des personnes ayant commis des infractions plus graves de demeurer au Canada ne contribuerait pas à accroître la sécurité publique, qui constitue un objectif de la </w:t>
      </w:r>
      <w:r w:rsidRPr="00EE56D4">
        <w:rPr>
          <w:i/>
          <w:sz w:val="20"/>
          <w:lang w:val="fr-CA"/>
        </w:rPr>
        <w:t>LIPR</w:t>
      </w:r>
      <w:r w:rsidRPr="00EE56D4">
        <w:rPr>
          <w:sz w:val="20"/>
          <w:lang w:val="fr-CA"/>
        </w:rPr>
        <w:t xml:space="preserve">.  </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sz w:val="20"/>
          <w:lang w:val="fr-CA"/>
        </w:rPr>
      </w:pPr>
      <w:r w:rsidRPr="00EE56D4">
        <w:rPr>
          <w:sz w:val="20"/>
          <w:lang w:val="fr-CA"/>
        </w:rPr>
        <w:tab/>
        <w:t xml:space="preserve">L’expression « punissable d’un emprisonnement maximal d’au moins 10 ans » de l’al. 36(1)a) de la </w:t>
      </w:r>
      <w:r w:rsidRPr="00EE56D4">
        <w:rPr>
          <w:i/>
          <w:sz w:val="20"/>
          <w:lang w:val="fr-CA"/>
        </w:rPr>
        <w:t>LIPR</w:t>
      </w:r>
      <w:r w:rsidRPr="00EE56D4">
        <w:rPr>
          <w:sz w:val="20"/>
          <w:lang w:val="fr-CA"/>
        </w:rPr>
        <w:t xml:space="preserve"> se rapporte à la peine maximale que l’accusé aurait pu se voir infliger au moment de la commission de l’infraction et doit être comprise en fonction des circonstances relatives au contrevenant visé, ou à d’autres personnes dans des situations semblables. Cette interprétation est conforme à l’objet de la </w:t>
      </w:r>
      <w:r w:rsidRPr="00EE56D4">
        <w:rPr>
          <w:i/>
          <w:sz w:val="20"/>
          <w:lang w:val="fr-CA"/>
        </w:rPr>
        <w:t xml:space="preserve">LIPR </w:t>
      </w:r>
      <w:r w:rsidRPr="00EE56D4">
        <w:rPr>
          <w:sz w:val="20"/>
          <w:lang w:val="fr-CA"/>
        </w:rPr>
        <w:t xml:space="preserve">énoncé à l’art. 3. La </w:t>
      </w:r>
      <w:r w:rsidRPr="00EE56D4">
        <w:rPr>
          <w:i/>
          <w:sz w:val="20"/>
          <w:lang w:val="fr-CA"/>
        </w:rPr>
        <w:t>LIPR</w:t>
      </w:r>
      <w:r w:rsidRPr="00EE56D4">
        <w:rPr>
          <w:sz w:val="20"/>
          <w:lang w:val="fr-CA"/>
        </w:rPr>
        <w:t xml:space="preserve"> vise à permettre au Canada de profiter des avantages de l’immigration, tout en reconnaissant la nécessité d’assurer la sécurité et d’énoncer les obligations des résidents permanents. L’obligation de ces derniers prévue par la </w:t>
      </w:r>
      <w:r w:rsidRPr="00EE56D4">
        <w:rPr>
          <w:i/>
          <w:sz w:val="20"/>
          <w:lang w:val="fr-CA"/>
        </w:rPr>
        <w:t>LIPR</w:t>
      </w:r>
      <w:r w:rsidRPr="00EE56D4">
        <w:rPr>
          <w:sz w:val="20"/>
          <w:lang w:val="fr-CA"/>
        </w:rPr>
        <w:t xml:space="preserve"> de se conformer à la loi comprend celle de ne pas se livrer à des activités de « grande criminalité » comme le prévoit le par. 36(1); cette obligation doit </w:t>
      </w:r>
      <w:r w:rsidRPr="00EE56D4">
        <w:rPr>
          <w:sz w:val="20"/>
          <w:lang w:val="fr-CA"/>
        </w:rPr>
        <w:lastRenderedPageBreak/>
        <w:t>toutefois leur être communiquée à l’avance. Bien que le législateur puisse changer de position au sujet de la gravité d’un crime, il ne peut changer les obligations mutuelles entre les résidents permanents et la société canadienne sans le faire clairement et sans équivoque. Il faut interpréter l’al. 36(1)a) d’une manière qui respecte ces obligations mutuelles. En l’absence d’une indication selon laquelle le législateur a envisagé qu’une loi soit rétrospective et possiblement inéquitable, la présomption du caractère non rétrospectif s’applique. Par conséquent, la date pertinente pour évaluer la grande criminalité dont il est question à l’al. 36(1)a) est la date de la commission de l’infraction, et non la date de la décision quant à l’interdiction de territoire.</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sz w:val="20"/>
          <w:lang w:val="fr-CA"/>
        </w:rPr>
      </w:pPr>
      <w:r w:rsidRPr="002B7E02">
        <w:rPr>
          <w:sz w:val="20"/>
          <w:lang w:val="fr-CA"/>
        </w:rPr>
        <w:tab/>
        <w:t xml:space="preserve">POURVOI contre un arrêt de la Cour d’appel fédérale (les juges Gauthier, </w:t>
      </w:r>
      <w:proofErr w:type="spellStart"/>
      <w:r w:rsidRPr="002B7E02">
        <w:rPr>
          <w:sz w:val="20"/>
          <w:lang w:val="fr-CA"/>
        </w:rPr>
        <w:t>Ryer</w:t>
      </w:r>
      <w:proofErr w:type="spellEnd"/>
      <w:r w:rsidRPr="002B7E02">
        <w:rPr>
          <w:sz w:val="20"/>
          <w:lang w:val="fr-CA"/>
        </w:rPr>
        <w:t xml:space="preserve"> et Near), 2015 CAF 237, [2016] 2 R.C.F. 459, 478 N.R. 165, 392 D.L.R. (4th) 351, 38 </w:t>
      </w:r>
      <w:proofErr w:type="spellStart"/>
      <w:r w:rsidRPr="002B7E02">
        <w:rPr>
          <w:sz w:val="20"/>
          <w:lang w:val="fr-CA"/>
        </w:rPr>
        <w:t>Imm</w:t>
      </w:r>
      <w:proofErr w:type="spellEnd"/>
      <w:r w:rsidRPr="002B7E02">
        <w:rPr>
          <w:sz w:val="20"/>
          <w:lang w:val="fr-CA"/>
        </w:rPr>
        <w:t>. L.R. (4th) 175, [2015] A.C.F. n</w:t>
      </w:r>
      <w:r w:rsidRPr="002B7E02">
        <w:rPr>
          <w:sz w:val="20"/>
          <w:vertAlign w:val="superscript"/>
          <w:lang w:val="fr-CA"/>
        </w:rPr>
        <w:t>o</w:t>
      </w:r>
      <w:r w:rsidRPr="002B7E02">
        <w:rPr>
          <w:sz w:val="20"/>
          <w:lang w:val="fr-CA"/>
        </w:rPr>
        <w:t xml:space="preserve"> 1324 (QL), 2015 </w:t>
      </w:r>
      <w:proofErr w:type="spellStart"/>
      <w:r w:rsidRPr="002B7E02">
        <w:rPr>
          <w:sz w:val="20"/>
          <w:lang w:val="fr-CA"/>
        </w:rPr>
        <w:t>CarswellNat</w:t>
      </w:r>
      <w:proofErr w:type="spellEnd"/>
      <w:r w:rsidRPr="002B7E02">
        <w:rPr>
          <w:sz w:val="20"/>
          <w:lang w:val="fr-CA"/>
        </w:rPr>
        <w:t xml:space="preserve"> 9252 (WL Can.), qui a infirmé une décision du juge </w:t>
      </w:r>
      <w:proofErr w:type="spellStart"/>
      <w:r w:rsidRPr="002B7E02">
        <w:rPr>
          <w:sz w:val="20"/>
          <w:lang w:val="fr-CA"/>
        </w:rPr>
        <w:t>O’Reilly</w:t>
      </w:r>
      <w:proofErr w:type="spellEnd"/>
      <w:r w:rsidRPr="002B7E02">
        <w:rPr>
          <w:sz w:val="20"/>
          <w:lang w:val="fr-CA"/>
        </w:rPr>
        <w:t xml:space="preserve">, 2014 CF 1040, 31 </w:t>
      </w:r>
      <w:proofErr w:type="spellStart"/>
      <w:r w:rsidRPr="002B7E02">
        <w:rPr>
          <w:sz w:val="20"/>
          <w:lang w:val="fr-CA"/>
        </w:rPr>
        <w:t>Imm</w:t>
      </w:r>
      <w:proofErr w:type="spellEnd"/>
      <w:r w:rsidRPr="002B7E02">
        <w:rPr>
          <w:sz w:val="20"/>
          <w:lang w:val="fr-CA"/>
        </w:rPr>
        <w:t>. L.R. (4th) 160, [2014] A.C.F. n</w:t>
      </w:r>
      <w:r w:rsidRPr="002B7E02">
        <w:rPr>
          <w:sz w:val="20"/>
          <w:vertAlign w:val="superscript"/>
          <w:lang w:val="fr-CA"/>
        </w:rPr>
        <w:t>o</w:t>
      </w:r>
      <w:r w:rsidRPr="002B7E02">
        <w:rPr>
          <w:sz w:val="20"/>
          <w:lang w:val="fr-CA"/>
        </w:rPr>
        <w:t xml:space="preserve"> 1106 (QL), 2014 </w:t>
      </w:r>
      <w:proofErr w:type="spellStart"/>
      <w:r w:rsidRPr="002B7E02">
        <w:rPr>
          <w:sz w:val="20"/>
          <w:lang w:val="fr-CA"/>
        </w:rPr>
        <w:t>CarswellNat</w:t>
      </w:r>
      <w:proofErr w:type="spellEnd"/>
      <w:r w:rsidRPr="002B7E02">
        <w:rPr>
          <w:sz w:val="20"/>
          <w:lang w:val="fr-CA"/>
        </w:rPr>
        <w:t xml:space="preserve"> 4866 (WL Can.). </w:t>
      </w:r>
      <w:r w:rsidRPr="00EE56D4">
        <w:rPr>
          <w:sz w:val="20"/>
          <w:lang w:val="fr-CA"/>
        </w:rPr>
        <w:t>Pourvoi accueilli.</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rStyle w:val="SCCCounselPartyRoleChar"/>
          <w:sz w:val="20"/>
          <w:lang w:val="fr-CA"/>
        </w:rPr>
      </w:pPr>
      <w:r w:rsidRPr="00EE56D4">
        <w:rPr>
          <w:rStyle w:val="SCCCounselNameChar"/>
          <w:sz w:val="20"/>
          <w:lang w:val="fr-CA"/>
        </w:rPr>
        <w:tab/>
        <w:t xml:space="preserve">Peter H. </w:t>
      </w:r>
      <w:proofErr w:type="spellStart"/>
      <w:r w:rsidRPr="00EE56D4">
        <w:rPr>
          <w:rStyle w:val="SCCCounselNameChar"/>
          <w:sz w:val="20"/>
          <w:lang w:val="fr-CA"/>
        </w:rPr>
        <w:t>Edelmann</w:t>
      </w:r>
      <w:proofErr w:type="spellEnd"/>
      <w:r w:rsidRPr="00EE56D4">
        <w:rPr>
          <w:rStyle w:val="SCCCounselSeparatorChar"/>
          <w:rFonts w:eastAsia="Calibri"/>
          <w:sz w:val="20"/>
        </w:rPr>
        <w:t xml:space="preserve">, </w:t>
      </w:r>
      <w:r w:rsidRPr="00EE56D4">
        <w:rPr>
          <w:rStyle w:val="SCCCounselNameChar"/>
          <w:sz w:val="20"/>
          <w:lang w:val="fr-CA"/>
        </w:rPr>
        <w:t xml:space="preserve">Aris </w:t>
      </w:r>
      <w:proofErr w:type="spellStart"/>
      <w:r w:rsidRPr="00EE56D4">
        <w:rPr>
          <w:rStyle w:val="SCCCounselNameChar"/>
          <w:sz w:val="20"/>
          <w:lang w:val="fr-CA"/>
        </w:rPr>
        <w:t>Daghighian</w:t>
      </w:r>
      <w:proofErr w:type="spellEnd"/>
      <w:r w:rsidRPr="00EE56D4">
        <w:rPr>
          <w:rStyle w:val="SCCCounselNameChar"/>
          <w:sz w:val="20"/>
          <w:lang w:val="fr-CA"/>
        </w:rPr>
        <w:t xml:space="preserve"> et Erin C. Roth</w:t>
      </w:r>
      <w:r w:rsidRPr="00EE56D4">
        <w:rPr>
          <w:rStyle w:val="SCCCounselPartyRoleChar"/>
          <w:sz w:val="20"/>
          <w:lang w:val="fr-CA"/>
        </w:rPr>
        <w:t>, pour l’appelant.</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rStyle w:val="SCCCounselPartyRoleChar"/>
          <w:sz w:val="20"/>
          <w:lang w:val="fr-CA"/>
        </w:rPr>
      </w:pPr>
      <w:r w:rsidRPr="00EE56D4">
        <w:rPr>
          <w:rStyle w:val="SCCCounselNameChar"/>
          <w:sz w:val="20"/>
          <w:lang w:val="fr-CA"/>
        </w:rPr>
        <w:tab/>
        <w:t xml:space="preserve">François </w:t>
      </w:r>
      <w:proofErr w:type="spellStart"/>
      <w:r w:rsidRPr="00EE56D4">
        <w:rPr>
          <w:rStyle w:val="SCCCounselNameChar"/>
          <w:sz w:val="20"/>
          <w:lang w:val="fr-CA"/>
        </w:rPr>
        <w:t>Joyal</w:t>
      </w:r>
      <w:proofErr w:type="spellEnd"/>
      <w:r w:rsidRPr="00EE56D4">
        <w:rPr>
          <w:rStyle w:val="SCCCounselSeparatorChar"/>
          <w:rFonts w:eastAsia="Calibri"/>
          <w:sz w:val="20"/>
        </w:rPr>
        <w:t xml:space="preserve"> et </w:t>
      </w:r>
      <w:r w:rsidRPr="00EE56D4">
        <w:rPr>
          <w:rStyle w:val="SCCCounselNameChar"/>
          <w:sz w:val="20"/>
          <w:lang w:val="fr-CA"/>
        </w:rPr>
        <w:t xml:space="preserve">Kathryn </w:t>
      </w:r>
      <w:proofErr w:type="spellStart"/>
      <w:r w:rsidRPr="00EE56D4">
        <w:rPr>
          <w:rStyle w:val="SCCCounselNameChar"/>
          <w:sz w:val="20"/>
          <w:lang w:val="fr-CA"/>
        </w:rPr>
        <w:t>Hucal</w:t>
      </w:r>
      <w:proofErr w:type="spellEnd"/>
      <w:r w:rsidRPr="00EE56D4">
        <w:rPr>
          <w:rStyle w:val="SCCCounselPartyRoleChar"/>
          <w:sz w:val="20"/>
          <w:lang w:val="fr-CA"/>
        </w:rPr>
        <w:t>, pour l’intimé.</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rStyle w:val="SCCCounselPartyRoleChar"/>
          <w:sz w:val="20"/>
          <w:lang w:val="fr-CA"/>
        </w:rPr>
      </w:pPr>
      <w:r w:rsidRPr="00EE56D4">
        <w:rPr>
          <w:rStyle w:val="SCCCounselNameChar"/>
          <w:sz w:val="20"/>
          <w:lang w:val="fr-CA"/>
        </w:rPr>
        <w:tab/>
        <w:t>Argumentation écrite seulement par Christina Drake</w:t>
      </w:r>
      <w:r w:rsidRPr="00EE56D4">
        <w:rPr>
          <w:rStyle w:val="SCCCounselPartyRoleChar"/>
          <w:sz w:val="20"/>
          <w:lang w:val="fr-CA"/>
        </w:rPr>
        <w:t>, pour l’intervenant le procureur général de la Colombie</w:t>
      </w:r>
      <w:r w:rsidRPr="00EE56D4">
        <w:rPr>
          <w:rStyle w:val="SCCCounselPartyRoleChar"/>
          <w:sz w:val="20"/>
          <w:lang w:val="fr-CA"/>
        </w:rPr>
        <w:noBreakHyphen/>
        <w:t>Britannique.</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rStyle w:val="SCCCounselPartyRoleChar"/>
          <w:sz w:val="20"/>
          <w:lang w:val="fr-CA"/>
        </w:rPr>
      </w:pPr>
      <w:r w:rsidRPr="00EE56D4">
        <w:rPr>
          <w:rStyle w:val="SCCCounselNameChar"/>
          <w:sz w:val="20"/>
          <w:lang w:val="fr-CA"/>
        </w:rPr>
        <w:tab/>
        <w:t>John Norris</w:t>
      </w:r>
      <w:r w:rsidRPr="00EE56D4">
        <w:rPr>
          <w:rStyle w:val="SCCCounselPartyRoleChar"/>
          <w:sz w:val="20"/>
          <w:lang w:val="fr-CA"/>
        </w:rPr>
        <w:t>, pour l’intervenante l’</w:t>
      </w:r>
      <w:r w:rsidRPr="00EE56D4">
        <w:rPr>
          <w:sz w:val="20"/>
          <w:lang w:val="fr-CA"/>
        </w:rPr>
        <w:t>Association canadienne des avocats et avocates en droit des réfugiés</w:t>
      </w:r>
      <w:r w:rsidRPr="00EE56D4">
        <w:rPr>
          <w:rStyle w:val="SCCCounselPartyRoleChar"/>
          <w:sz w:val="20"/>
          <w:lang w:val="fr-CA"/>
        </w:rPr>
        <w:t>.</w:t>
      </w:r>
    </w:p>
    <w:p w:rsidR="002B7E02" w:rsidRPr="00EE56D4" w:rsidRDefault="002B7E02" w:rsidP="002B7E02">
      <w:pPr>
        <w:pStyle w:val="SCCNormalDoubleSpacing"/>
        <w:spacing w:line="240" w:lineRule="auto"/>
        <w:rPr>
          <w:sz w:val="20"/>
          <w:lang w:val="fr-CA"/>
        </w:rPr>
      </w:pPr>
    </w:p>
    <w:p w:rsidR="002B7E02" w:rsidRDefault="002B7E02" w:rsidP="002B7E02">
      <w:pPr>
        <w:pStyle w:val="SCCNormalDoubleSpacing"/>
        <w:spacing w:line="240" w:lineRule="auto"/>
        <w:rPr>
          <w:rStyle w:val="SCCCounselPartyRoleChar"/>
          <w:sz w:val="20"/>
          <w:lang w:val="fr-CA"/>
        </w:rPr>
      </w:pPr>
      <w:r w:rsidRPr="00EE56D4">
        <w:rPr>
          <w:rStyle w:val="SCCCounselNameChar"/>
          <w:sz w:val="20"/>
          <w:lang w:val="fr-CA"/>
        </w:rPr>
        <w:tab/>
        <w:t xml:space="preserve">Lorne </w:t>
      </w:r>
      <w:proofErr w:type="spellStart"/>
      <w:r w:rsidRPr="00EE56D4">
        <w:rPr>
          <w:rStyle w:val="SCCCounselNameChar"/>
          <w:sz w:val="20"/>
          <w:lang w:val="fr-CA"/>
        </w:rPr>
        <w:t>Waldman</w:t>
      </w:r>
      <w:proofErr w:type="spellEnd"/>
      <w:r w:rsidRPr="00EE56D4">
        <w:rPr>
          <w:rStyle w:val="SCCCounselSeparatorChar"/>
          <w:rFonts w:eastAsia="Calibri"/>
          <w:sz w:val="20"/>
        </w:rPr>
        <w:t xml:space="preserve"> et </w:t>
      </w:r>
      <w:proofErr w:type="spellStart"/>
      <w:r w:rsidRPr="00EE56D4">
        <w:rPr>
          <w:rStyle w:val="SCCCounselNameChar"/>
          <w:sz w:val="20"/>
          <w:lang w:val="fr-CA"/>
        </w:rPr>
        <w:t>Warda</w:t>
      </w:r>
      <w:proofErr w:type="spellEnd"/>
      <w:r w:rsidRPr="00EE56D4">
        <w:rPr>
          <w:rStyle w:val="SCCCounselNameChar"/>
          <w:sz w:val="20"/>
          <w:lang w:val="fr-CA"/>
        </w:rPr>
        <w:t xml:space="preserve"> </w:t>
      </w:r>
      <w:proofErr w:type="spellStart"/>
      <w:r w:rsidRPr="00EE56D4">
        <w:rPr>
          <w:rStyle w:val="SCCCounselNameChar"/>
          <w:sz w:val="20"/>
          <w:lang w:val="fr-CA"/>
        </w:rPr>
        <w:t>Shazadi</w:t>
      </w:r>
      <w:proofErr w:type="spellEnd"/>
      <w:r w:rsidRPr="00EE56D4">
        <w:rPr>
          <w:rStyle w:val="SCCCounselNameChar"/>
          <w:sz w:val="20"/>
          <w:lang w:val="fr-CA"/>
        </w:rPr>
        <w:t xml:space="preserve"> </w:t>
      </w:r>
      <w:proofErr w:type="spellStart"/>
      <w:r w:rsidRPr="00EE56D4">
        <w:rPr>
          <w:rStyle w:val="SCCCounselNameChar"/>
          <w:sz w:val="20"/>
          <w:lang w:val="fr-CA"/>
        </w:rPr>
        <w:t>Meighen</w:t>
      </w:r>
      <w:proofErr w:type="spellEnd"/>
      <w:r w:rsidRPr="00EE56D4">
        <w:rPr>
          <w:rStyle w:val="SCCCounselPartyRoleChar"/>
          <w:sz w:val="20"/>
          <w:lang w:val="fr-CA"/>
        </w:rPr>
        <w:t xml:space="preserve">, pour l’intervenante </w:t>
      </w:r>
      <w:r w:rsidRPr="00EE56D4">
        <w:rPr>
          <w:sz w:val="20"/>
          <w:lang w:val="fr-CA"/>
        </w:rPr>
        <w:t xml:space="preserve">British Columbia Civil </w:t>
      </w:r>
      <w:proofErr w:type="spellStart"/>
      <w:r w:rsidRPr="00EE56D4">
        <w:rPr>
          <w:sz w:val="20"/>
          <w:lang w:val="fr-CA"/>
        </w:rPr>
        <w:t>Liberties</w:t>
      </w:r>
      <w:proofErr w:type="spellEnd"/>
      <w:r w:rsidRPr="00EE56D4">
        <w:rPr>
          <w:sz w:val="20"/>
          <w:lang w:val="fr-CA"/>
        </w:rPr>
        <w:t xml:space="preserve"> Association</w:t>
      </w:r>
      <w:r w:rsidRPr="00EE56D4">
        <w:rPr>
          <w:rStyle w:val="SCCCounselPartyRoleChar"/>
          <w:sz w:val="20"/>
          <w:lang w:val="fr-CA"/>
        </w:rPr>
        <w:t>.</w:t>
      </w:r>
    </w:p>
    <w:p w:rsidR="002B7E02" w:rsidRPr="00EE56D4" w:rsidRDefault="002B7E02" w:rsidP="002B7E02">
      <w:pPr>
        <w:pStyle w:val="SCCNormalDoubleSpacing"/>
        <w:spacing w:line="240" w:lineRule="auto"/>
        <w:rPr>
          <w:sz w:val="20"/>
          <w:lang w:val="fr-CA"/>
        </w:rPr>
      </w:pPr>
    </w:p>
    <w:p w:rsidR="002B7E02" w:rsidRPr="00EE56D4" w:rsidRDefault="002B7E02" w:rsidP="002B7E02">
      <w:pPr>
        <w:pStyle w:val="SCCNormalDoubleSpacing"/>
        <w:spacing w:line="240" w:lineRule="auto"/>
        <w:rPr>
          <w:sz w:val="20"/>
          <w:lang w:val="fr-CA"/>
        </w:rPr>
      </w:pPr>
      <w:r w:rsidRPr="00EE56D4">
        <w:rPr>
          <w:rStyle w:val="SCCCounselNameChar"/>
          <w:sz w:val="20"/>
          <w:lang w:val="fr-CA"/>
        </w:rPr>
        <w:tab/>
      </w:r>
      <w:proofErr w:type="spellStart"/>
      <w:r w:rsidRPr="00EE56D4">
        <w:rPr>
          <w:rStyle w:val="SCCCounselNameChar"/>
          <w:sz w:val="20"/>
          <w:lang w:val="fr-CA"/>
        </w:rPr>
        <w:t>Faisal</w:t>
      </w:r>
      <w:proofErr w:type="spellEnd"/>
      <w:r w:rsidRPr="00EE56D4">
        <w:rPr>
          <w:rStyle w:val="SCCCounselNameChar"/>
          <w:sz w:val="20"/>
          <w:lang w:val="fr-CA"/>
        </w:rPr>
        <w:t xml:space="preserve"> Mirza, </w:t>
      </w:r>
      <w:proofErr w:type="spellStart"/>
      <w:r w:rsidRPr="00EE56D4">
        <w:rPr>
          <w:rStyle w:val="SCCCounselNameChar"/>
          <w:sz w:val="20"/>
          <w:lang w:val="fr-CA"/>
        </w:rPr>
        <w:t>Dena</w:t>
      </w:r>
      <w:proofErr w:type="spellEnd"/>
      <w:r w:rsidRPr="00EE56D4">
        <w:rPr>
          <w:rStyle w:val="SCCCounselNameChar"/>
          <w:sz w:val="20"/>
          <w:lang w:val="fr-CA"/>
        </w:rPr>
        <w:t xml:space="preserve"> Smith</w:t>
      </w:r>
      <w:r w:rsidRPr="00EE56D4">
        <w:rPr>
          <w:rStyle w:val="SCCCounselSeparatorChar"/>
          <w:rFonts w:eastAsia="Calibri"/>
          <w:sz w:val="20"/>
        </w:rPr>
        <w:t xml:space="preserve"> et </w:t>
      </w:r>
      <w:proofErr w:type="spellStart"/>
      <w:r w:rsidRPr="00EE56D4">
        <w:rPr>
          <w:rStyle w:val="SCCCounselSeparatorChar"/>
          <w:rFonts w:eastAsia="Calibri"/>
          <w:i/>
          <w:sz w:val="20"/>
        </w:rPr>
        <w:t>Danardo</w:t>
      </w:r>
      <w:proofErr w:type="spellEnd"/>
      <w:r w:rsidRPr="00EE56D4">
        <w:rPr>
          <w:rStyle w:val="SCCCounselSeparatorChar"/>
          <w:rFonts w:eastAsia="Calibri"/>
          <w:i/>
          <w:sz w:val="20"/>
        </w:rPr>
        <w:t xml:space="preserve"> Jones</w:t>
      </w:r>
      <w:r w:rsidRPr="00EE56D4">
        <w:rPr>
          <w:rStyle w:val="SCCCounselPartyRoleChar"/>
          <w:sz w:val="20"/>
          <w:lang w:val="fr-CA"/>
        </w:rPr>
        <w:t xml:space="preserve">, pour l’intervenante la </w:t>
      </w:r>
      <w:r w:rsidRPr="00EE56D4">
        <w:rPr>
          <w:sz w:val="20"/>
          <w:lang w:val="fr-CA"/>
        </w:rPr>
        <w:t>Clinique juridique africaine canadienne</w:t>
      </w:r>
      <w:r w:rsidRPr="00EE56D4">
        <w:rPr>
          <w:rStyle w:val="SCCCounselPartyRoleChar"/>
          <w:sz w:val="20"/>
          <w:lang w:val="fr-CA"/>
        </w:rPr>
        <w:t>.</w:t>
      </w:r>
    </w:p>
    <w:p w:rsidR="002B7E02" w:rsidRDefault="002B7E02" w:rsidP="002B7E02">
      <w:pPr>
        <w:pStyle w:val="SCCNormalDoubleSpacing"/>
        <w:spacing w:line="240" w:lineRule="auto"/>
        <w:rPr>
          <w:sz w:val="20"/>
          <w:lang w:val="fr-CA"/>
        </w:rPr>
      </w:pPr>
    </w:p>
    <w:p w:rsidR="00902E51" w:rsidRDefault="00C339CA" w:rsidP="00902E51">
      <w:pPr>
        <w:rPr>
          <w:rFonts w:cs="Times New Roman"/>
          <w:sz w:val="20"/>
          <w:szCs w:val="20"/>
          <w:lang w:val="fr-CA"/>
        </w:rPr>
      </w:pPr>
      <w:r>
        <w:rPr>
          <w:rFonts w:cs="Times New Roman"/>
          <w:sz w:val="20"/>
          <w:szCs w:val="20"/>
          <w:lang w:val="fr-CA"/>
        </w:rPr>
        <w:pict>
          <v:rect id="_x0000_i1064" style="width:144.3pt;height:1pt" o:hrpct="300" o:hralign="center" o:hrstd="t" o:hrnoshade="t" o:hr="t" fillcolor="black [3213]" stroked="f"/>
        </w:pict>
      </w:r>
    </w:p>
    <w:p w:rsidR="005C6840" w:rsidRDefault="005C6840" w:rsidP="005C6840">
      <w:pPr>
        <w:jc w:val="both"/>
        <w:rPr>
          <w:sz w:val="20"/>
          <w:szCs w:val="20"/>
        </w:rPr>
      </w:pPr>
    </w:p>
    <w:p w:rsidR="00A3152A" w:rsidRPr="00C50A5C" w:rsidRDefault="00A3152A" w:rsidP="00A3152A">
      <w:pPr>
        <w:jc w:val="both"/>
        <w:rPr>
          <w:sz w:val="20"/>
          <w:szCs w:val="20"/>
        </w:rPr>
        <w:sectPr w:rsidR="00A3152A" w:rsidRPr="00C50A5C" w:rsidSect="00782AE4">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A3152A" w:rsidRPr="00C50A5C" w:rsidTr="00936C10">
        <w:tc>
          <w:tcPr>
            <w:tcW w:w="4320" w:type="dxa"/>
            <w:shd w:val="clear" w:color="auto" w:fill="auto"/>
            <w:tcMar>
              <w:left w:w="0" w:type="dxa"/>
              <w:right w:w="0" w:type="dxa"/>
            </w:tcMar>
          </w:tcPr>
          <w:p w:rsidR="00A3152A" w:rsidRPr="00C50A5C" w:rsidRDefault="00A3152A" w:rsidP="00C339CA">
            <w:pPr>
              <w:keepNext/>
              <w:keepLines/>
              <w:rPr>
                <w:b/>
                <w:szCs w:val="24"/>
              </w:rPr>
            </w:pPr>
            <w:r w:rsidRPr="00C50A5C">
              <w:rPr>
                <w:b/>
                <w:szCs w:val="24"/>
              </w:rPr>
              <w:lastRenderedPageBreak/>
              <w:t>AGENDA</w:t>
            </w:r>
          </w:p>
        </w:tc>
        <w:tc>
          <w:tcPr>
            <w:tcW w:w="840" w:type="dxa"/>
            <w:shd w:val="clear" w:color="auto" w:fill="auto"/>
            <w:tcMar>
              <w:left w:w="0" w:type="dxa"/>
              <w:right w:w="0" w:type="dxa"/>
            </w:tcMar>
          </w:tcPr>
          <w:p w:rsidR="00A3152A" w:rsidRPr="00C50A5C" w:rsidRDefault="00A3152A" w:rsidP="00936C10">
            <w:pPr>
              <w:keepNext/>
              <w:keepLines/>
              <w:jc w:val="center"/>
              <w:rPr>
                <w:b/>
                <w:szCs w:val="24"/>
              </w:rPr>
            </w:pPr>
          </w:p>
          <w:p w:rsidR="00A3152A" w:rsidRPr="00C50A5C" w:rsidRDefault="00A3152A" w:rsidP="00936C10">
            <w:pPr>
              <w:keepNext/>
              <w:keepLines/>
              <w:jc w:val="center"/>
              <w:rPr>
                <w:b/>
                <w:szCs w:val="24"/>
              </w:rPr>
            </w:pPr>
          </w:p>
        </w:tc>
        <w:tc>
          <w:tcPr>
            <w:tcW w:w="4320" w:type="dxa"/>
            <w:shd w:val="clear" w:color="auto" w:fill="auto"/>
            <w:tcMar>
              <w:left w:w="0" w:type="dxa"/>
              <w:right w:w="0" w:type="dxa"/>
            </w:tcMar>
          </w:tcPr>
          <w:p w:rsidR="00A3152A" w:rsidRPr="00C50A5C" w:rsidRDefault="00A3152A" w:rsidP="00C339CA">
            <w:pPr>
              <w:keepNext/>
              <w:keepLines/>
              <w:rPr>
                <w:b/>
                <w:szCs w:val="24"/>
                <w:lang w:val="fr-CA"/>
              </w:rPr>
            </w:pPr>
            <w:r w:rsidRPr="00C50A5C">
              <w:rPr>
                <w:b/>
                <w:szCs w:val="24"/>
                <w:lang w:val="fr-CA"/>
              </w:rPr>
              <w:t>CALENDRIER</w:t>
            </w:r>
            <w:bookmarkStart w:id="2" w:name="_GoBack"/>
            <w:bookmarkEnd w:id="2"/>
          </w:p>
        </w:tc>
      </w:tr>
    </w:tbl>
    <w:p w:rsidR="00A3152A" w:rsidRPr="00DD0B49" w:rsidRDefault="00A3152A" w:rsidP="00A3152A">
      <w:pPr>
        <w:rPr>
          <w:b/>
          <w:sz w:val="20"/>
          <w:szCs w:val="20"/>
        </w:rPr>
      </w:pPr>
    </w:p>
    <w:p w:rsidR="00A3152A" w:rsidRPr="00DD0B49" w:rsidRDefault="00A3152A" w:rsidP="00A3152A">
      <w:pPr>
        <w:rPr>
          <w:b/>
          <w:sz w:val="20"/>
          <w:szCs w:val="20"/>
        </w:rPr>
      </w:pPr>
      <w:r w:rsidRPr="00DD0B49">
        <w:rPr>
          <w:b/>
          <w:sz w:val="20"/>
          <w:szCs w:val="20"/>
        </w:rPr>
        <w:t xml:space="preserve">AGENDA for the weeks of </w:t>
      </w:r>
      <w:r w:rsidR="00872977">
        <w:rPr>
          <w:b/>
          <w:sz w:val="20"/>
          <w:szCs w:val="20"/>
        </w:rPr>
        <w:t>October 30</w:t>
      </w:r>
      <w:r w:rsidRPr="00DD0B49">
        <w:rPr>
          <w:b/>
          <w:sz w:val="20"/>
          <w:szCs w:val="20"/>
        </w:rPr>
        <w:t xml:space="preserve"> and </w:t>
      </w:r>
      <w:r w:rsidR="00872977">
        <w:rPr>
          <w:b/>
          <w:sz w:val="20"/>
          <w:szCs w:val="20"/>
        </w:rPr>
        <w:t>November 6</w:t>
      </w:r>
      <w:r w:rsidRPr="00DD0B49">
        <w:rPr>
          <w:b/>
          <w:sz w:val="20"/>
          <w:szCs w:val="20"/>
        </w:rPr>
        <w:t>, 201</w:t>
      </w:r>
      <w:r>
        <w:rPr>
          <w:b/>
          <w:sz w:val="20"/>
          <w:szCs w:val="20"/>
        </w:rPr>
        <w:t>7</w:t>
      </w:r>
      <w:r w:rsidRPr="00DD0B49">
        <w:rPr>
          <w:b/>
          <w:sz w:val="20"/>
          <w:szCs w:val="20"/>
        </w:rPr>
        <w:t>.</w:t>
      </w:r>
    </w:p>
    <w:p w:rsidR="00A3152A" w:rsidRPr="00DD0B49" w:rsidRDefault="00A3152A" w:rsidP="00A3152A">
      <w:pPr>
        <w:rPr>
          <w:sz w:val="20"/>
          <w:szCs w:val="20"/>
          <w:lang w:val="fr-CA"/>
        </w:rPr>
      </w:pPr>
      <w:r w:rsidRPr="00DD0B49">
        <w:rPr>
          <w:b/>
          <w:sz w:val="20"/>
          <w:szCs w:val="20"/>
          <w:lang w:val="fr-CA"/>
        </w:rPr>
        <w:t xml:space="preserve">CALENDRIER de la semaine du </w:t>
      </w:r>
      <w:r w:rsidR="00872977">
        <w:rPr>
          <w:b/>
          <w:sz w:val="20"/>
          <w:szCs w:val="20"/>
          <w:lang w:val="fr-CA"/>
        </w:rPr>
        <w:t>30 octobre</w:t>
      </w:r>
      <w:r>
        <w:rPr>
          <w:b/>
          <w:sz w:val="20"/>
          <w:szCs w:val="20"/>
          <w:lang w:val="fr-CA"/>
        </w:rPr>
        <w:t xml:space="preserve"> </w:t>
      </w:r>
      <w:r w:rsidRPr="00DD0B49">
        <w:rPr>
          <w:b/>
          <w:sz w:val="20"/>
          <w:szCs w:val="20"/>
          <w:lang w:val="fr-CA"/>
        </w:rPr>
        <w:t xml:space="preserve">et celle du </w:t>
      </w:r>
      <w:r>
        <w:rPr>
          <w:b/>
          <w:sz w:val="20"/>
          <w:szCs w:val="20"/>
          <w:lang w:val="fr-CA"/>
        </w:rPr>
        <w:t>6</w:t>
      </w:r>
      <w:r w:rsidRPr="00DD0B49">
        <w:rPr>
          <w:b/>
          <w:sz w:val="20"/>
          <w:szCs w:val="20"/>
          <w:lang w:val="fr-CA"/>
        </w:rPr>
        <w:t xml:space="preserve"> </w:t>
      </w:r>
      <w:r w:rsidR="00872977">
        <w:rPr>
          <w:b/>
          <w:sz w:val="20"/>
          <w:szCs w:val="20"/>
          <w:lang w:val="fr-CA"/>
        </w:rPr>
        <w:t>novembre</w:t>
      </w:r>
      <w:r w:rsidRPr="00DD0B49">
        <w:rPr>
          <w:b/>
          <w:sz w:val="20"/>
          <w:szCs w:val="20"/>
          <w:lang w:val="fr-CA"/>
        </w:rPr>
        <w:t xml:space="preserve"> 201</w:t>
      </w:r>
      <w:r>
        <w:rPr>
          <w:b/>
          <w:sz w:val="20"/>
          <w:szCs w:val="20"/>
          <w:lang w:val="fr-CA"/>
        </w:rPr>
        <w:t>7</w:t>
      </w:r>
      <w:r w:rsidRPr="00DD0B49">
        <w:rPr>
          <w:b/>
          <w:sz w:val="20"/>
          <w:szCs w:val="20"/>
          <w:lang w:val="fr-CA"/>
        </w:rPr>
        <w:t>.</w:t>
      </w:r>
    </w:p>
    <w:p w:rsidR="00A3152A" w:rsidRPr="00DD0B49" w:rsidRDefault="00A3152A" w:rsidP="00A3152A">
      <w:pPr>
        <w:rPr>
          <w:sz w:val="20"/>
          <w:szCs w:val="20"/>
          <w:lang w:val="fr-CA"/>
        </w:rPr>
      </w:pPr>
    </w:p>
    <w:p w:rsidR="00A3152A" w:rsidRPr="00DD0B49" w:rsidRDefault="00C339CA" w:rsidP="00A3152A">
      <w:pPr>
        <w:rPr>
          <w:sz w:val="20"/>
          <w:szCs w:val="20"/>
        </w:rPr>
      </w:pPr>
      <w:r>
        <w:rPr>
          <w:sz w:val="20"/>
          <w:szCs w:val="20"/>
        </w:rPr>
        <w:pict>
          <v:rect id="_x0000_i1067" style="width:480.95pt;height:1pt" o:hralign="center" o:hrstd="t" o:hrnoshade="t" o:hr="t" fillcolor="black [3213]" stroked="f"/>
        </w:pict>
      </w:r>
    </w:p>
    <w:p w:rsidR="00A3152A" w:rsidRDefault="00A3152A" w:rsidP="00A3152A">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872977" w:rsidRPr="00C339CA" w:rsidTr="00561551">
        <w:trPr>
          <w:cantSplit/>
        </w:trPr>
        <w:tc>
          <w:tcPr>
            <w:tcW w:w="2398" w:type="dxa"/>
          </w:tcPr>
          <w:p w:rsidR="00872977" w:rsidRPr="00872977" w:rsidRDefault="00872977" w:rsidP="00561551">
            <w:pPr>
              <w:rPr>
                <w:sz w:val="20"/>
                <w:szCs w:val="20"/>
              </w:rPr>
            </w:pPr>
            <w:r w:rsidRPr="00872977">
              <w:rPr>
                <w:sz w:val="20"/>
                <w:szCs w:val="20"/>
              </w:rPr>
              <w:t>DATE OF HEARING /</w:t>
            </w:r>
          </w:p>
          <w:p w:rsidR="00872977" w:rsidRPr="00872977" w:rsidRDefault="00872977" w:rsidP="00561551">
            <w:pPr>
              <w:rPr>
                <w:sz w:val="20"/>
                <w:szCs w:val="20"/>
              </w:rPr>
            </w:pPr>
            <w:r w:rsidRPr="00872977">
              <w:rPr>
                <w:sz w:val="20"/>
                <w:szCs w:val="20"/>
              </w:rPr>
              <w:t>DATE D’AUDITION</w:t>
            </w:r>
          </w:p>
        </w:tc>
        <w:tc>
          <w:tcPr>
            <w:tcW w:w="7178" w:type="dxa"/>
          </w:tcPr>
          <w:p w:rsidR="00872977" w:rsidRPr="00872977" w:rsidRDefault="00872977" w:rsidP="00561551">
            <w:pPr>
              <w:rPr>
                <w:sz w:val="20"/>
                <w:szCs w:val="20"/>
                <w:lang w:val="fr-CA"/>
              </w:rPr>
            </w:pPr>
            <w:r w:rsidRPr="00872977">
              <w:rPr>
                <w:sz w:val="20"/>
                <w:szCs w:val="20"/>
                <w:lang w:val="fr-CA"/>
              </w:rPr>
              <w:t>NAME AND CASE NUMBER /</w:t>
            </w:r>
          </w:p>
          <w:p w:rsidR="00872977" w:rsidRPr="00872977" w:rsidRDefault="00872977" w:rsidP="00561551">
            <w:pPr>
              <w:rPr>
                <w:sz w:val="20"/>
                <w:szCs w:val="20"/>
                <w:lang w:val="fr-CA"/>
              </w:rPr>
            </w:pPr>
            <w:r w:rsidRPr="00872977">
              <w:rPr>
                <w:sz w:val="20"/>
                <w:szCs w:val="20"/>
                <w:lang w:val="fr-CA"/>
              </w:rPr>
              <w:t>NOM DE LA CAUSE ET NUMÉRO</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2017-10-30</w:t>
            </w:r>
          </w:p>
        </w:tc>
        <w:tc>
          <w:tcPr>
            <w:tcW w:w="7178" w:type="dxa"/>
          </w:tcPr>
          <w:p w:rsidR="00872977" w:rsidRPr="00872977" w:rsidRDefault="00872977" w:rsidP="00561551">
            <w:pPr>
              <w:rPr>
                <w:sz w:val="20"/>
                <w:szCs w:val="20"/>
              </w:rPr>
            </w:pPr>
            <w:r w:rsidRPr="00872977">
              <w:rPr>
                <w:rStyle w:val="SCCSsocChar"/>
              </w:rPr>
              <w:t>Benjamin Robinson v. Her Majesty the Queen</w:t>
            </w:r>
            <w:r w:rsidRPr="00872977">
              <w:rPr>
                <w:sz w:val="20"/>
                <w:szCs w:val="20"/>
              </w:rPr>
              <w:t xml:space="preserve"> (B.C.) (Criminal) (As of Right / By Leave) (37411)</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2017-10-30</w:t>
            </w:r>
          </w:p>
        </w:tc>
        <w:tc>
          <w:tcPr>
            <w:tcW w:w="7178" w:type="dxa"/>
          </w:tcPr>
          <w:p w:rsidR="00872977" w:rsidRPr="00872977" w:rsidRDefault="00872977" w:rsidP="00561551">
            <w:pPr>
              <w:rPr>
                <w:sz w:val="20"/>
                <w:szCs w:val="20"/>
              </w:rPr>
            </w:pPr>
            <w:proofErr w:type="spellStart"/>
            <w:r w:rsidRPr="00872977">
              <w:rPr>
                <w:rStyle w:val="SCCSsocChar"/>
              </w:rPr>
              <w:t>Kwesi</w:t>
            </w:r>
            <w:proofErr w:type="spellEnd"/>
            <w:r w:rsidRPr="00872977">
              <w:rPr>
                <w:rStyle w:val="SCCSsocChar"/>
              </w:rPr>
              <w:t xml:space="preserve"> Millington v. Her Majesty the Queen</w:t>
            </w:r>
            <w:r w:rsidRPr="00872977">
              <w:rPr>
                <w:sz w:val="20"/>
                <w:szCs w:val="20"/>
              </w:rPr>
              <w:t xml:space="preserve"> (B.C.) (Criminal) (By Leave) (37235)</w:t>
            </w:r>
          </w:p>
        </w:tc>
      </w:tr>
      <w:tr w:rsidR="00872977" w:rsidRPr="00C339CA" w:rsidTr="00561551">
        <w:trPr>
          <w:cantSplit/>
        </w:trPr>
        <w:tc>
          <w:tcPr>
            <w:tcW w:w="2398" w:type="dxa"/>
          </w:tcPr>
          <w:p w:rsidR="00872977" w:rsidRPr="00872977" w:rsidRDefault="00872977" w:rsidP="00561551">
            <w:pPr>
              <w:rPr>
                <w:sz w:val="20"/>
                <w:szCs w:val="20"/>
              </w:rPr>
            </w:pPr>
            <w:r w:rsidRPr="00872977">
              <w:rPr>
                <w:sz w:val="20"/>
                <w:szCs w:val="20"/>
              </w:rPr>
              <w:t>2017-10-31</w:t>
            </w:r>
          </w:p>
        </w:tc>
        <w:tc>
          <w:tcPr>
            <w:tcW w:w="7178" w:type="dxa"/>
          </w:tcPr>
          <w:p w:rsidR="00872977" w:rsidRPr="00F70CB3" w:rsidRDefault="00872977" w:rsidP="00F70CB3">
            <w:pPr>
              <w:rPr>
                <w:sz w:val="20"/>
                <w:szCs w:val="20"/>
                <w:lang w:val="fr-CA"/>
              </w:rPr>
            </w:pPr>
            <w:r w:rsidRPr="00872977">
              <w:rPr>
                <w:rStyle w:val="SCCSsocChar"/>
                <w:lang w:val="fr-CA"/>
              </w:rPr>
              <w:t>Centrale des syndicats du Québec, et al. c. Procureure générale du Québec</w:t>
            </w:r>
            <w:r w:rsidRPr="00872977">
              <w:rPr>
                <w:sz w:val="20"/>
                <w:szCs w:val="20"/>
                <w:lang w:val="fr-CA"/>
              </w:rPr>
              <w:t xml:space="preserve"> </w:t>
            </w:r>
            <w:r w:rsidRPr="00F70CB3">
              <w:rPr>
                <w:sz w:val="20"/>
                <w:szCs w:val="20"/>
                <w:lang w:val="fr-CA"/>
              </w:rPr>
              <w:t>(</w:t>
            </w:r>
            <w:proofErr w:type="spellStart"/>
            <w:r w:rsidRPr="00F70CB3">
              <w:rPr>
                <w:sz w:val="20"/>
                <w:szCs w:val="20"/>
                <w:lang w:val="fr-CA"/>
              </w:rPr>
              <w:t>Qc</w:t>
            </w:r>
            <w:proofErr w:type="spellEnd"/>
            <w:r w:rsidRPr="00F70CB3">
              <w:rPr>
                <w:sz w:val="20"/>
                <w:szCs w:val="20"/>
                <w:lang w:val="fr-CA"/>
              </w:rPr>
              <w:t>) (Civile) (Autorisation) (37002)</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2017-10-31</w:t>
            </w:r>
          </w:p>
        </w:tc>
        <w:tc>
          <w:tcPr>
            <w:tcW w:w="7178" w:type="dxa"/>
          </w:tcPr>
          <w:p w:rsidR="00872977" w:rsidRPr="00872977" w:rsidRDefault="00872977" w:rsidP="00561551">
            <w:pPr>
              <w:rPr>
                <w:sz w:val="20"/>
                <w:szCs w:val="20"/>
              </w:rPr>
            </w:pPr>
            <w:r w:rsidRPr="00872977">
              <w:rPr>
                <w:rStyle w:val="SCCSsocChar"/>
                <w:lang w:val="fr-CA"/>
              </w:rPr>
              <w:t>Procureure générale du Québec c. Alliance du personnel professionnel et technique de la santé et des services sociaux, et al.</w:t>
            </w:r>
            <w:r w:rsidRPr="00872977">
              <w:rPr>
                <w:sz w:val="20"/>
                <w:szCs w:val="20"/>
                <w:lang w:val="fr-CA"/>
              </w:rPr>
              <w:t xml:space="preserve"> </w:t>
            </w:r>
            <w:r w:rsidRPr="00872977">
              <w:rPr>
                <w:sz w:val="20"/>
                <w:szCs w:val="20"/>
              </w:rPr>
              <w:t>(Qc) (</w:t>
            </w:r>
            <w:proofErr w:type="spellStart"/>
            <w:r w:rsidRPr="00872977">
              <w:rPr>
                <w:sz w:val="20"/>
                <w:szCs w:val="20"/>
              </w:rPr>
              <w:t>Civile</w:t>
            </w:r>
            <w:proofErr w:type="spellEnd"/>
            <w:r w:rsidRPr="00872977">
              <w:rPr>
                <w:sz w:val="20"/>
                <w:szCs w:val="20"/>
              </w:rPr>
              <w:t>) (</w:t>
            </w:r>
            <w:proofErr w:type="spellStart"/>
            <w:r w:rsidRPr="00872977">
              <w:rPr>
                <w:sz w:val="20"/>
                <w:szCs w:val="20"/>
              </w:rPr>
              <w:t>Autorisation</w:t>
            </w:r>
            <w:proofErr w:type="spellEnd"/>
            <w:r w:rsidRPr="00872977">
              <w:rPr>
                <w:sz w:val="20"/>
                <w:szCs w:val="20"/>
              </w:rPr>
              <w:t>) (37347)</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2017-11-01</w:t>
            </w:r>
          </w:p>
        </w:tc>
        <w:tc>
          <w:tcPr>
            <w:tcW w:w="7178" w:type="dxa"/>
          </w:tcPr>
          <w:p w:rsidR="00872977" w:rsidRPr="00872977" w:rsidRDefault="00872977" w:rsidP="00561551">
            <w:pPr>
              <w:rPr>
                <w:sz w:val="20"/>
                <w:szCs w:val="20"/>
              </w:rPr>
            </w:pPr>
            <w:r w:rsidRPr="00872977">
              <w:rPr>
                <w:rStyle w:val="SCCSsocChar"/>
              </w:rPr>
              <w:t>Canadian Broadcasting Corporation v. Her Majesty the Queen</w:t>
            </w:r>
            <w:r w:rsidRPr="00872977">
              <w:rPr>
                <w:sz w:val="20"/>
                <w:szCs w:val="20"/>
              </w:rPr>
              <w:t xml:space="preserve"> (Alta.) (Criminal) (By Leave) (37360)</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2017-11-02</w:t>
            </w:r>
          </w:p>
        </w:tc>
        <w:tc>
          <w:tcPr>
            <w:tcW w:w="7178" w:type="dxa"/>
          </w:tcPr>
          <w:p w:rsidR="00872977" w:rsidRPr="00872977" w:rsidRDefault="00872977" w:rsidP="00561551">
            <w:pPr>
              <w:rPr>
                <w:sz w:val="20"/>
                <w:szCs w:val="20"/>
              </w:rPr>
            </w:pPr>
            <w:r w:rsidRPr="00872977">
              <w:rPr>
                <w:rStyle w:val="SCCSsocChar"/>
              </w:rPr>
              <w:t>Judicial Committee of the Highwood Congregation of Jehovah's Witnesses (Vaughn Lee - Chairman and Elders James Scott Lang and Joe Gurney) and Highwood Congregation of Jehovah's Witnesses v. Randy Wall</w:t>
            </w:r>
            <w:r w:rsidRPr="00872977">
              <w:rPr>
                <w:sz w:val="20"/>
                <w:szCs w:val="20"/>
              </w:rPr>
              <w:t xml:space="preserve"> (Alta.) (Civil) (By Leave) (37273)</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2017-11-03</w:t>
            </w:r>
          </w:p>
        </w:tc>
        <w:tc>
          <w:tcPr>
            <w:tcW w:w="7178" w:type="dxa"/>
          </w:tcPr>
          <w:p w:rsidR="00872977" w:rsidRPr="00872977" w:rsidRDefault="00872977" w:rsidP="00561551">
            <w:pPr>
              <w:rPr>
                <w:sz w:val="20"/>
                <w:szCs w:val="20"/>
              </w:rPr>
            </w:pPr>
            <w:r w:rsidRPr="00872977">
              <w:rPr>
                <w:rStyle w:val="SCCSsocChar"/>
              </w:rPr>
              <w:t>Bruce Carson v. Her Majesty the Queen</w:t>
            </w:r>
            <w:r w:rsidRPr="00872977">
              <w:rPr>
                <w:sz w:val="20"/>
                <w:szCs w:val="20"/>
              </w:rPr>
              <w:t xml:space="preserve"> (Ont.) (Criminal) (As of Right) (37506)</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2017-11-06</w:t>
            </w:r>
          </w:p>
        </w:tc>
        <w:tc>
          <w:tcPr>
            <w:tcW w:w="7178" w:type="dxa"/>
          </w:tcPr>
          <w:p w:rsidR="00872977" w:rsidRPr="00872977" w:rsidRDefault="00872977" w:rsidP="00561551">
            <w:pPr>
              <w:rPr>
                <w:sz w:val="20"/>
                <w:szCs w:val="20"/>
              </w:rPr>
            </w:pPr>
            <w:r w:rsidRPr="00872977">
              <w:rPr>
                <w:rStyle w:val="SCCSsocChar"/>
              </w:rPr>
              <w:t xml:space="preserve">Joseph Peter Paul </w:t>
            </w:r>
            <w:proofErr w:type="spellStart"/>
            <w:r w:rsidRPr="00872977">
              <w:rPr>
                <w:rStyle w:val="SCCSsocChar"/>
              </w:rPr>
              <w:t>Groia</w:t>
            </w:r>
            <w:proofErr w:type="spellEnd"/>
            <w:r w:rsidRPr="00872977">
              <w:rPr>
                <w:rStyle w:val="SCCSsocChar"/>
              </w:rPr>
              <w:t xml:space="preserve"> v. Law Society of Upper Canada</w:t>
            </w:r>
            <w:r w:rsidRPr="00872977">
              <w:rPr>
                <w:sz w:val="20"/>
                <w:szCs w:val="20"/>
              </w:rPr>
              <w:t xml:space="preserve"> (Ont.) (Civil) (By Leave) (37112)</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2017-11-07</w:t>
            </w:r>
          </w:p>
        </w:tc>
        <w:tc>
          <w:tcPr>
            <w:tcW w:w="7178" w:type="dxa"/>
          </w:tcPr>
          <w:p w:rsidR="00872977" w:rsidRPr="00872977" w:rsidRDefault="00872977" w:rsidP="00561551">
            <w:pPr>
              <w:rPr>
                <w:sz w:val="20"/>
                <w:szCs w:val="20"/>
              </w:rPr>
            </w:pPr>
            <w:proofErr w:type="spellStart"/>
            <w:r w:rsidRPr="00872977">
              <w:rPr>
                <w:rStyle w:val="SCCSsocChar"/>
              </w:rPr>
              <w:t>Valard</w:t>
            </w:r>
            <w:proofErr w:type="spellEnd"/>
            <w:r w:rsidRPr="00872977">
              <w:rPr>
                <w:rStyle w:val="SCCSsocChar"/>
              </w:rPr>
              <w:t xml:space="preserve"> Construction Ltd. v. Bird Construction Company</w:t>
            </w:r>
            <w:r w:rsidRPr="00872977">
              <w:rPr>
                <w:sz w:val="20"/>
                <w:szCs w:val="20"/>
              </w:rPr>
              <w:t xml:space="preserve"> (Alta.) (Civil) (By Leave) (37272)</w:t>
            </w:r>
          </w:p>
        </w:tc>
      </w:tr>
      <w:tr w:rsidR="00872977" w:rsidRPr="00C339CA" w:rsidTr="00561551">
        <w:trPr>
          <w:cantSplit/>
        </w:trPr>
        <w:tc>
          <w:tcPr>
            <w:tcW w:w="2398" w:type="dxa"/>
          </w:tcPr>
          <w:p w:rsidR="00872977" w:rsidRPr="00872977" w:rsidRDefault="00872977" w:rsidP="00561551">
            <w:pPr>
              <w:rPr>
                <w:sz w:val="20"/>
                <w:szCs w:val="20"/>
              </w:rPr>
            </w:pPr>
            <w:r w:rsidRPr="00872977">
              <w:rPr>
                <w:sz w:val="20"/>
                <w:szCs w:val="20"/>
              </w:rPr>
              <w:t>2017-11-08</w:t>
            </w:r>
          </w:p>
        </w:tc>
        <w:tc>
          <w:tcPr>
            <w:tcW w:w="7178" w:type="dxa"/>
          </w:tcPr>
          <w:p w:rsidR="00872977" w:rsidRPr="00872977" w:rsidRDefault="00872977" w:rsidP="00561551">
            <w:pPr>
              <w:rPr>
                <w:sz w:val="20"/>
                <w:szCs w:val="20"/>
                <w:lang w:val="fr-CA"/>
              </w:rPr>
            </w:pPr>
            <w:r w:rsidRPr="00872977">
              <w:rPr>
                <w:rStyle w:val="SCCSsocChar"/>
                <w:lang w:val="fr-CA"/>
              </w:rPr>
              <w:t xml:space="preserve">Sa Majesté la Reine c. Justine </w:t>
            </w:r>
            <w:proofErr w:type="spellStart"/>
            <w:r w:rsidRPr="00872977">
              <w:rPr>
                <w:rStyle w:val="SCCSsocChar"/>
                <w:lang w:val="fr-CA"/>
              </w:rPr>
              <w:t>Awashish</w:t>
            </w:r>
            <w:proofErr w:type="spellEnd"/>
            <w:r w:rsidRPr="00872977">
              <w:rPr>
                <w:sz w:val="20"/>
                <w:szCs w:val="20"/>
                <w:lang w:val="fr-CA"/>
              </w:rPr>
              <w:t xml:space="preserve"> (</w:t>
            </w:r>
            <w:proofErr w:type="spellStart"/>
            <w:r w:rsidRPr="00872977">
              <w:rPr>
                <w:sz w:val="20"/>
                <w:szCs w:val="20"/>
                <w:lang w:val="fr-CA"/>
              </w:rPr>
              <w:t>Qc</w:t>
            </w:r>
            <w:proofErr w:type="spellEnd"/>
            <w:r w:rsidRPr="00872977">
              <w:rPr>
                <w:sz w:val="20"/>
                <w:szCs w:val="20"/>
                <w:lang w:val="fr-CA"/>
              </w:rPr>
              <w:t>) (Criminelle) (Autorisation) (37207)</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2017-11-09</w:t>
            </w:r>
          </w:p>
        </w:tc>
        <w:tc>
          <w:tcPr>
            <w:tcW w:w="7178" w:type="dxa"/>
          </w:tcPr>
          <w:p w:rsidR="00872977" w:rsidRPr="00872977" w:rsidRDefault="00872977" w:rsidP="00561551">
            <w:pPr>
              <w:rPr>
                <w:sz w:val="20"/>
                <w:szCs w:val="20"/>
              </w:rPr>
            </w:pPr>
            <w:r w:rsidRPr="00872977">
              <w:rPr>
                <w:rStyle w:val="SCCSsocChar"/>
              </w:rPr>
              <w:t xml:space="preserve">Office of the Children's Lawyer v. John Paul </w:t>
            </w:r>
            <w:proofErr w:type="spellStart"/>
            <w:r w:rsidRPr="00872977">
              <w:rPr>
                <w:rStyle w:val="SCCSsocChar"/>
              </w:rPr>
              <w:t>Balev</w:t>
            </w:r>
            <w:proofErr w:type="spellEnd"/>
            <w:r w:rsidRPr="00872977">
              <w:rPr>
                <w:rStyle w:val="SCCSsocChar"/>
              </w:rPr>
              <w:t>, et al.</w:t>
            </w:r>
            <w:r w:rsidRPr="00872977">
              <w:rPr>
                <w:sz w:val="20"/>
                <w:szCs w:val="20"/>
              </w:rPr>
              <w:t xml:space="preserve"> (Ont.) (Civil) (By Leave) (37250)</w:t>
            </w:r>
          </w:p>
        </w:tc>
      </w:tr>
      <w:tr w:rsidR="00872977" w:rsidRPr="00872977" w:rsidTr="00561551">
        <w:trPr>
          <w:cantSplit/>
        </w:trPr>
        <w:tc>
          <w:tcPr>
            <w:tcW w:w="2398" w:type="dxa"/>
          </w:tcPr>
          <w:p w:rsidR="00872977" w:rsidRPr="00872977" w:rsidRDefault="00872977" w:rsidP="00561551">
            <w:pPr>
              <w:rPr>
                <w:sz w:val="20"/>
                <w:szCs w:val="20"/>
              </w:rPr>
            </w:pPr>
            <w:r w:rsidRPr="00872977">
              <w:rPr>
                <w:sz w:val="20"/>
                <w:szCs w:val="20"/>
              </w:rPr>
              <w:t>2017-11-10</w:t>
            </w:r>
          </w:p>
        </w:tc>
        <w:tc>
          <w:tcPr>
            <w:tcW w:w="7178" w:type="dxa"/>
          </w:tcPr>
          <w:p w:rsidR="00872977" w:rsidRPr="00872977" w:rsidRDefault="00872977" w:rsidP="00561551">
            <w:pPr>
              <w:rPr>
                <w:sz w:val="20"/>
                <w:szCs w:val="20"/>
              </w:rPr>
            </w:pPr>
            <w:r w:rsidRPr="00872977">
              <w:rPr>
                <w:rStyle w:val="SCCSsocChar"/>
              </w:rPr>
              <w:t xml:space="preserve">Wing </w:t>
            </w:r>
            <w:proofErr w:type="spellStart"/>
            <w:r w:rsidRPr="00872977">
              <w:rPr>
                <w:rStyle w:val="SCCSsocChar"/>
              </w:rPr>
              <w:t>Wha</w:t>
            </w:r>
            <w:proofErr w:type="spellEnd"/>
            <w:r w:rsidRPr="00872977">
              <w:rPr>
                <w:rStyle w:val="SCCSsocChar"/>
              </w:rPr>
              <w:t xml:space="preserve"> Wong v. Her Majesty the Queen</w:t>
            </w:r>
            <w:r w:rsidRPr="00872977">
              <w:rPr>
                <w:sz w:val="20"/>
                <w:szCs w:val="20"/>
              </w:rPr>
              <w:t xml:space="preserve"> (B.C.) (Criminal) (By Leave) (37367)</w:t>
            </w:r>
          </w:p>
        </w:tc>
      </w:tr>
    </w:tbl>
    <w:p w:rsidR="0056248C" w:rsidRDefault="00C339CA" w:rsidP="005C6840">
      <w:pPr>
        <w:jc w:val="both"/>
        <w:rPr>
          <w:sz w:val="20"/>
          <w:szCs w:val="20"/>
        </w:rPr>
      </w:pPr>
      <w:r>
        <w:rPr>
          <w:rFonts w:cs="Times New Roman"/>
          <w:sz w:val="20"/>
          <w:szCs w:val="20"/>
          <w:lang w:val="fr-CA"/>
        </w:rPr>
        <w:pict>
          <v:rect id="_x0000_i1068" style="width:144.3pt;height:1pt" o:hrpct="300" o:hralign="center" o:hrstd="t" o:hrnoshade="t" o:hr="t" fillcolor="black [3213]" stroked="f"/>
        </w:pict>
      </w:r>
    </w:p>
    <w:p w:rsidR="00A3152A" w:rsidRDefault="00A3152A" w:rsidP="005C6840">
      <w:pPr>
        <w:jc w:val="both"/>
        <w:rPr>
          <w:sz w:val="20"/>
          <w:szCs w:val="20"/>
        </w:rPr>
      </w:pPr>
    </w:p>
    <w:p w:rsidR="00A3152A" w:rsidRDefault="00A3152A" w:rsidP="005C6840">
      <w:pPr>
        <w:jc w:val="both"/>
        <w:rPr>
          <w:sz w:val="20"/>
          <w:szCs w:val="20"/>
        </w:rPr>
      </w:pPr>
    </w:p>
    <w:p w:rsidR="00A3152A" w:rsidRDefault="00A3152A" w:rsidP="005C6840">
      <w:pPr>
        <w:jc w:val="both"/>
        <w:rPr>
          <w:sz w:val="20"/>
          <w:szCs w:val="20"/>
        </w:rPr>
      </w:pPr>
    </w:p>
    <w:p w:rsidR="00A3152A" w:rsidRPr="00C50A5C" w:rsidRDefault="00A3152A" w:rsidP="00A3152A">
      <w:pPr>
        <w:jc w:val="both"/>
        <w:rPr>
          <w:sz w:val="20"/>
          <w:szCs w:val="20"/>
        </w:rPr>
        <w:sectPr w:rsidR="00A3152A"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3152A" w:rsidRPr="00C50A5C" w:rsidTr="00936C10">
        <w:tc>
          <w:tcPr>
            <w:tcW w:w="4200" w:type="dxa"/>
            <w:shd w:val="clear" w:color="auto" w:fill="auto"/>
            <w:tcMar>
              <w:left w:w="0" w:type="dxa"/>
              <w:right w:w="0" w:type="dxa"/>
            </w:tcMar>
          </w:tcPr>
          <w:p w:rsidR="00A3152A" w:rsidRPr="00C50A5C" w:rsidRDefault="00A3152A" w:rsidP="00936C10">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A3152A" w:rsidRPr="00C50A5C" w:rsidRDefault="00A3152A" w:rsidP="00936C1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A3152A" w:rsidRPr="00C50A5C" w:rsidRDefault="00A3152A" w:rsidP="00936C10">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A3152A" w:rsidRPr="00C50A5C" w:rsidRDefault="00A3152A" w:rsidP="00936C1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A3152A" w:rsidRDefault="00A3152A" w:rsidP="005C6840">
      <w:pPr>
        <w:jc w:val="both"/>
        <w:rPr>
          <w:sz w:val="20"/>
          <w:szCs w:val="20"/>
        </w:rPr>
      </w:pPr>
    </w:p>
    <w:bookmarkStart w:id="3" w:name="1"/>
    <w:bookmarkEnd w:id="3"/>
    <w:p w:rsidR="0074239E" w:rsidRPr="0074239E" w:rsidRDefault="0074239E" w:rsidP="0074239E">
      <w:pPr>
        <w:widowControl w:val="0"/>
        <w:ind w:left="709" w:hanging="709"/>
        <w:jc w:val="both"/>
        <w:rPr>
          <w:b/>
          <w:i/>
          <w:sz w:val="20"/>
          <w:szCs w:val="20"/>
        </w:rPr>
      </w:pPr>
      <w:r w:rsidRPr="00E43CD9">
        <w:rPr>
          <w:b/>
          <w:sz w:val="20"/>
          <w:szCs w:val="20"/>
        </w:rPr>
        <w:fldChar w:fldCharType="begin"/>
      </w:r>
      <w:r w:rsidRPr="00E43CD9">
        <w:rPr>
          <w:b/>
          <w:sz w:val="20"/>
          <w:szCs w:val="20"/>
        </w:rPr>
        <w:instrText xml:space="preserve"> SEQ CHAPTER \h \r 1</w:instrText>
      </w:r>
      <w:r w:rsidRPr="00E43CD9">
        <w:rPr>
          <w:b/>
          <w:sz w:val="20"/>
          <w:szCs w:val="20"/>
        </w:rPr>
        <w:fldChar w:fldCharType="end"/>
      </w:r>
      <w:r w:rsidRPr="00E43CD9">
        <w:rPr>
          <w:b/>
          <w:sz w:val="20"/>
          <w:szCs w:val="20"/>
        </w:rPr>
        <w:t>37411</w:t>
      </w:r>
      <w:bookmarkStart w:id="4" w:name="3"/>
      <w:bookmarkEnd w:id="4"/>
      <w:r w:rsidRPr="00E43CD9">
        <w:rPr>
          <w:sz w:val="20"/>
          <w:szCs w:val="20"/>
        </w:rPr>
        <w:tab/>
      </w:r>
      <w:r w:rsidRPr="00F41824">
        <w:rPr>
          <w:b/>
          <w:sz w:val="20"/>
          <w:szCs w:val="20"/>
        </w:rPr>
        <w:t xml:space="preserve">Benjamin Robinson v. Her Majesty the Queen </w:t>
      </w:r>
      <w:r w:rsidRPr="00F41824">
        <w:rPr>
          <w:sz w:val="20"/>
          <w:szCs w:val="20"/>
        </w:rPr>
        <w:t>(</w:t>
      </w:r>
      <w:r w:rsidRPr="00E43CD9">
        <w:rPr>
          <w:sz w:val="20"/>
          <w:szCs w:val="20"/>
        </w:rPr>
        <w:t>B.C.) (Criminal) (As of Right)</w:t>
      </w:r>
    </w:p>
    <w:p w:rsidR="0074239E" w:rsidRPr="00E43CD9" w:rsidRDefault="0074239E" w:rsidP="0074239E">
      <w:pPr>
        <w:widowControl w:val="0"/>
        <w:jc w:val="both"/>
        <w:rPr>
          <w:sz w:val="20"/>
          <w:szCs w:val="20"/>
        </w:rPr>
      </w:pPr>
    </w:p>
    <w:p w:rsidR="0074239E" w:rsidRPr="00E43CD9" w:rsidRDefault="0074239E" w:rsidP="0074239E">
      <w:pPr>
        <w:jc w:val="both"/>
        <w:rPr>
          <w:sz w:val="20"/>
          <w:szCs w:val="20"/>
        </w:rPr>
      </w:pPr>
      <w:r w:rsidRPr="00E43CD9">
        <w:rPr>
          <w:sz w:val="20"/>
          <w:szCs w:val="20"/>
        </w:rPr>
        <w:t xml:space="preserve">Criminal law - Perjury - Unreasonable verdict - Evidence - Motive - Issue estoppel - Whether majority of Court of Appeal erred in concluding that conviction was not unreasonable - Whether trial judge misapprehended evidence - Whether trial judge drew unreasonable inferences that accused had motive to lie. </w:t>
      </w:r>
    </w:p>
    <w:p w:rsidR="0074239E" w:rsidRPr="00E43CD9" w:rsidRDefault="0074239E" w:rsidP="0074239E">
      <w:pPr>
        <w:widowControl w:val="0"/>
        <w:jc w:val="both"/>
        <w:rPr>
          <w:sz w:val="20"/>
          <w:szCs w:val="20"/>
        </w:rPr>
      </w:pPr>
    </w:p>
    <w:p w:rsidR="0074239E" w:rsidRPr="00E43CD9" w:rsidRDefault="0074239E" w:rsidP="0074239E">
      <w:pPr>
        <w:widowControl w:val="0"/>
        <w:jc w:val="both"/>
        <w:rPr>
          <w:sz w:val="20"/>
          <w:szCs w:val="20"/>
        </w:rPr>
      </w:pPr>
      <w:r w:rsidRPr="00E43CD9">
        <w:rPr>
          <w:sz w:val="20"/>
          <w:szCs w:val="20"/>
        </w:rPr>
        <w:t xml:space="preserve">Following the public inquiry into the death of Mr. Robert </w:t>
      </w:r>
      <w:proofErr w:type="spellStart"/>
      <w:r w:rsidRPr="00E43CD9">
        <w:rPr>
          <w:sz w:val="20"/>
          <w:szCs w:val="20"/>
        </w:rPr>
        <w:t>Dziekanski</w:t>
      </w:r>
      <w:proofErr w:type="spellEnd"/>
      <w:r w:rsidRPr="00E43CD9">
        <w:rPr>
          <w:sz w:val="20"/>
          <w:szCs w:val="20"/>
        </w:rPr>
        <w:t xml:space="preserve">, a visitor from Poland who was </w:t>
      </w:r>
      <w:proofErr w:type="spellStart"/>
      <w:r w:rsidRPr="00E43CD9">
        <w:rPr>
          <w:sz w:val="20"/>
          <w:szCs w:val="20"/>
        </w:rPr>
        <w:t>tasered</w:t>
      </w:r>
      <w:proofErr w:type="spellEnd"/>
      <w:r w:rsidRPr="00E43CD9">
        <w:rPr>
          <w:sz w:val="20"/>
          <w:szCs w:val="20"/>
        </w:rPr>
        <w:t xml:space="preserve"> by RCMP officers at the Vancouver International Airport and who was pronounced dead shortly thereafter, the appellant, along with three other RCMP officers involved in the incident, were charged with perjury and tried in the Supreme Court of British Columbia. It was alleged that the appellant lied at the inquiry about why his initial statement to investigators was inaccurate. It was also alleged that he lied about discussing the details of the incident with the other officers before making the statement to investigators. The appellant and another officer were convicted. The two other officers were acquitted. The appellant appealed his conviction, arguing that the verdict was unreasonable and that a miscarriage of justice had occurred because the trial judge misapprehended certain evidence. A majority of the Court of Appeal dismissed the appeal. </w:t>
      </w:r>
      <w:proofErr w:type="spellStart"/>
      <w:r w:rsidRPr="00E43CD9">
        <w:rPr>
          <w:sz w:val="20"/>
          <w:szCs w:val="20"/>
        </w:rPr>
        <w:t>Willcock</w:t>
      </w:r>
      <w:proofErr w:type="spellEnd"/>
      <w:r w:rsidRPr="00E43CD9">
        <w:rPr>
          <w:sz w:val="20"/>
          <w:szCs w:val="20"/>
        </w:rPr>
        <w:t xml:space="preserve"> J.A., dissenting, would have allowed the appeal and ordered a new trial in respect of two of the eight averments contained in the indictment. In his view, a circumstantial case of collusion had not been made out, because the trial judge had erred in finding that the officers’ statements to investigators were demonstrably false. As a result, the perjury conviction could not stand.</w:t>
      </w:r>
    </w:p>
    <w:p w:rsidR="00A3152A" w:rsidRDefault="00A3152A" w:rsidP="005C6840">
      <w:pPr>
        <w:jc w:val="both"/>
        <w:rPr>
          <w:sz w:val="20"/>
          <w:szCs w:val="20"/>
        </w:rPr>
      </w:pPr>
    </w:p>
    <w:p w:rsidR="00A3152A" w:rsidRDefault="00C339CA" w:rsidP="005C6840">
      <w:pPr>
        <w:jc w:val="both"/>
        <w:rPr>
          <w:rFonts w:cs="Times New Roman"/>
          <w:sz w:val="20"/>
          <w:szCs w:val="20"/>
          <w:lang w:val="fr-CA"/>
        </w:rPr>
      </w:pPr>
      <w:r>
        <w:rPr>
          <w:rFonts w:cs="Times New Roman"/>
          <w:sz w:val="20"/>
          <w:szCs w:val="20"/>
          <w:lang w:val="fr-CA"/>
        </w:rPr>
        <w:pict>
          <v:rect id="_x0000_i1071" style="width:144.3pt;height:1pt" o:hrpct="300" o:hralign="center" o:hrstd="t" o:hrnoshade="t" o:hr="t" fillcolor="black [3213]" stroked="f"/>
        </w:pict>
      </w:r>
    </w:p>
    <w:p w:rsidR="0074239E" w:rsidRDefault="0074239E" w:rsidP="005C6840">
      <w:pPr>
        <w:jc w:val="both"/>
        <w:rPr>
          <w:rFonts w:cs="Times New Roman"/>
          <w:sz w:val="20"/>
          <w:szCs w:val="20"/>
          <w:lang w:val="fr-CA"/>
        </w:rPr>
      </w:pPr>
    </w:p>
    <w:p w:rsidR="0074239E" w:rsidRDefault="0074239E" w:rsidP="005C6840">
      <w:pPr>
        <w:jc w:val="both"/>
        <w:rPr>
          <w:rFonts w:cs="Times New Roman"/>
          <w:sz w:val="20"/>
          <w:szCs w:val="20"/>
          <w:lang w:val="fr-CA"/>
        </w:rPr>
      </w:pPr>
    </w:p>
    <w:p w:rsidR="0074239E" w:rsidRPr="0055407E" w:rsidRDefault="0074239E" w:rsidP="0055407E">
      <w:pPr>
        <w:widowControl w:val="0"/>
        <w:ind w:left="709" w:hanging="709"/>
        <w:jc w:val="both"/>
        <w:rPr>
          <w:b/>
          <w:i/>
          <w:sz w:val="20"/>
          <w:szCs w:val="20"/>
          <w:lang w:val="fr-CA"/>
        </w:rPr>
      </w:pPr>
      <w:r w:rsidRPr="00B07963">
        <w:rPr>
          <w:b/>
          <w:sz w:val="20"/>
          <w:szCs w:val="20"/>
        </w:rPr>
        <w:fldChar w:fldCharType="begin"/>
      </w:r>
      <w:r w:rsidRPr="00B07963">
        <w:rPr>
          <w:b/>
          <w:sz w:val="20"/>
          <w:szCs w:val="20"/>
          <w:lang w:val="fr-CA"/>
        </w:rPr>
        <w:instrText xml:space="preserve"> SEQ CHAPTER \h \r 1</w:instrText>
      </w:r>
      <w:r w:rsidRPr="00B07963">
        <w:rPr>
          <w:b/>
          <w:sz w:val="20"/>
          <w:szCs w:val="20"/>
        </w:rPr>
        <w:fldChar w:fldCharType="end"/>
      </w:r>
      <w:r w:rsidRPr="00B07963">
        <w:rPr>
          <w:b/>
          <w:sz w:val="20"/>
          <w:szCs w:val="20"/>
          <w:lang w:val="fr-CA"/>
        </w:rPr>
        <w:t>37411</w:t>
      </w:r>
      <w:r w:rsidRPr="00B07963">
        <w:rPr>
          <w:sz w:val="20"/>
          <w:szCs w:val="20"/>
          <w:lang w:val="fr-CA"/>
        </w:rPr>
        <w:tab/>
      </w:r>
      <w:r w:rsidRPr="00F41824">
        <w:rPr>
          <w:b/>
          <w:sz w:val="20"/>
          <w:szCs w:val="20"/>
          <w:lang w:val="fr-CA"/>
        </w:rPr>
        <w:t>Benjamin Robinson c. Sa Majesté la Reine</w:t>
      </w:r>
      <w:r w:rsidR="0055407E" w:rsidRPr="00F41824">
        <w:rPr>
          <w:b/>
          <w:sz w:val="20"/>
          <w:szCs w:val="20"/>
          <w:lang w:val="fr-CA"/>
        </w:rPr>
        <w:t xml:space="preserve"> </w:t>
      </w:r>
      <w:r w:rsidRPr="00F41824">
        <w:rPr>
          <w:sz w:val="20"/>
          <w:szCs w:val="20"/>
          <w:lang w:val="fr-CA"/>
        </w:rPr>
        <w:t>(</w:t>
      </w:r>
      <w:r w:rsidRPr="00B07963">
        <w:rPr>
          <w:sz w:val="20"/>
          <w:szCs w:val="20"/>
          <w:lang w:val="fr-CA"/>
        </w:rPr>
        <w:t>C.-B.) (Criminelle) (De plein droit)</w:t>
      </w:r>
    </w:p>
    <w:p w:rsidR="0074239E" w:rsidRPr="00B07963" w:rsidRDefault="0074239E" w:rsidP="0074239E">
      <w:pPr>
        <w:widowControl w:val="0"/>
        <w:jc w:val="both"/>
        <w:rPr>
          <w:sz w:val="20"/>
          <w:szCs w:val="20"/>
          <w:lang w:val="fr-CA"/>
        </w:rPr>
      </w:pPr>
    </w:p>
    <w:p w:rsidR="0074239E" w:rsidRPr="00B07963" w:rsidRDefault="0074239E" w:rsidP="0074239E">
      <w:pPr>
        <w:jc w:val="both"/>
        <w:rPr>
          <w:sz w:val="20"/>
          <w:szCs w:val="20"/>
          <w:lang w:val="fr-CA"/>
        </w:rPr>
      </w:pPr>
      <w:r w:rsidRPr="00B07963">
        <w:rPr>
          <w:sz w:val="20"/>
          <w:szCs w:val="20"/>
          <w:lang w:val="fr-CA"/>
        </w:rPr>
        <w:t xml:space="preserve">Droit criminel - Parjure - Verdict déraisonnable - Preuve - Mobile - </w:t>
      </w:r>
      <w:proofErr w:type="spellStart"/>
      <w:r w:rsidRPr="00B07963">
        <w:rPr>
          <w:sz w:val="20"/>
          <w:szCs w:val="20"/>
          <w:lang w:val="fr-CA"/>
        </w:rPr>
        <w:t>Préclusion</w:t>
      </w:r>
      <w:proofErr w:type="spellEnd"/>
      <w:r w:rsidRPr="00B07963">
        <w:rPr>
          <w:sz w:val="20"/>
          <w:szCs w:val="20"/>
          <w:lang w:val="fr-CA"/>
        </w:rPr>
        <w:t xml:space="preserve"> découlant d’une question déjà </w:t>
      </w:r>
      <w:proofErr w:type="gramStart"/>
      <w:r w:rsidRPr="00B07963">
        <w:rPr>
          <w:sz w:val="20"/>
          <w:szCs w:val="20"/>
          <w:lang w:val="fr-CA"/>
        </w:rPr>
        <w:t>tranchée -</w:t>
      </w:r>
      <w:proofErr w:type="gramEnd"/>
      <w:r w:rsidRPr="00B07963">
        <w:rPr>
          <w:sz w:val="20"/>
          <w:szCs w:val="20"/>
          <w:lang w:val="fr-CA"/>
        </w:rPr>
        <w:t xml:space="preserve"> Les juges majoritaires de la Cour d’appel ont-ils eu tort de conclure que la déclaration de culpabilité n’était pas déraisonnable? - Le juge du procès </w:t>
      </w:r>
      <w:proofErr w:type="spellStart"/>
      <w:r w:rsidRPr="00B07963">
        <w:rPr>
          <w:sz w:val="20"/>
          <w:szCs w:val="20"/>
          <w:lang w:val="fr-CA"/>
        </w:rPr>
        <w:t>a-t-il</w:t>
      </w:r>
      <w:proofErr w:type="spellEnd"/>
      <w:r w:rsidRPr="00B07963">
        <w:rPr>
          <w:sz w:val="20"/>
          <w:szCs w:val="20"/>
          <w:lang w:val="fr-CA"/>
        </w:rPr>
        <w:t xml:space="preserve"> mal interprété des éléments de preuve? - Le juge du procès </w:t>
      </w:r>
      <w:proofErr w:type="spellStart"/>
      <w:r w:rsidRPr="00B07963">
        <w:rPr>
          <w:sz w:val="20"/>
          <w:szCs w:val="20"/>
          <w:lang w:val="fr-CA"/>
        </w:rPr>
        <w:t>a-t-il</w:t>
      </w:r>
      <w:proofErr w:type="spellEnd"/>
      <w:r w:rsidRPr="00B07963">
        <w:rPr>
          <w:sz w:val="20"/>
          <w:szCs w:val="20"/>
          <w:lang w:val="fr-CA"/>
        </w:rPr>
        <w:t xml:space="preserve"> tiré des inférences déraisonnables selon lesquelles l’accusé avait un motif pour mentir? </w:t>
      </w:r>
    </w:p>
    <w:p w:rsidR="0074239E" w:rsidRPr="00B07963" w:rsidRDefault="0074239E" w:rsidP="0074239E">
      <w:pPr>
        <w:widowControl w:val="0"/>
        <w:jc w:val="both"/>
        <w:rPr>
          <w:sz w:val="20"/>
          <w:szCs w:val="20"/>
          <w:lang w:val="fr-CA"/>
        </w:rPr>
      </w:pPr>
    </w:p>
    <w:p w:rsidR="0074239E" w:rsidRPr="00B07963" w:rsidRDefault="0074239E" w:rsidP="0074239E">
      <w:pPr>
        <w:widowControl w:val="0"/>
        <w:jc w:val="both"/>
        <w:rPr>
          <w:sz w:val="20"/>
          <w:szCs w:val="20"/>
          <w:lang w:val="fr-CA"/>
        </w:rPr>
      </w:pPr>
      <w:r w:rsidRPr="00B07963">
        <w:rPr>
          <w:sz w:val="20"/>
          <w:szCs w:val="20"/>
          <w:lang w:val="fr-CA"/>
        </w:rPr>
        <w:t xml:space="preserve">À la suite de l’enquête publique sur le décès de M. Robert </w:t>
      </w:r>
      <w:proofErr w:type="spellStart"/>
      <w:r w:rsidRPr="00B07963">
        <w:rPr>
          <w:sz w:val="20"/>
          <w:szCs w:val="20"/>
          <w:lang w:val="fr-CA"/>
        </w:rPr>
        <w:t>Dziekanski</w:t>
      </w:r>
      <w:proofErr w:type="spellEnd"/>
      <w:r w:rsidRPr="00B07963">
        <w:rPr>
          <w:sz w:val="20"/>
          <w:szCs w:val="20"/>
          <w:lang w:val="fr-CA"/>
        </w:rPr>
        <w:t xml:space="preserve">, un visiteur polonais à qui des agents de la GRC ont infligé une décharge électrique au moyen d’un pistolet </w:t>
      </w:r>
      <w:proofErr w:type="spellStart"/>
      <w:r w:rsidRPr="00B07963">
        <w:rPr>
          <w:sz w:val="20"/>
          <w:szCs w:val="20"/>
          <w:lang w:val="fr-CA"/>
        </w:rPr>
        <w:t>Taser</w:t>
      </w:r>
      <w:proofErr w:type="spellEnd"/>
      <w:r w:rsidRPr="00B07963">
        <w:rPr>
          <w:sz w:val="20"/>
          <w:szCs w:val="20"/>
          <w:lang w:val="fr-CA"/>
        </w:rPr>
        <w:t xml:space="preserve"> à l’aéroport international de Vancouver et dont le décès a été constaté peu de temps après, l’appelant, ainsi que trois autres agents de la GRC impliqués dans l’incident, ont été accusés de parjure et ont été jugés par la Cour suprême de la Colombie-Britannique. On reprochait à l’appelant d’avoir menti à l’enquête sur la raison pour laquelle sa déclaration initiale aux enquêteurs était inexacte. On lui reprochait en outre d’avoir menti sur la question de savoir s’il avait discuté des détails de l’incident avec les autres agents avant de faire sa déclaration aux enquêteurs. L’appelant et un autre agent ont été déclarés coupables. Les deux autres agents ont été acquittés. L’appelant a interjeté appel de sa déclaration de culpabilité, soutenant que le verdict était déraisonnable et qu’il y avait eu erreur judiciaire parce que le juge de première instance avait mal interprété certains éléments de preuve. Les juges majoritaires de la Cour d’appel ont rejeté l’appel. Le juge </w:t>
      </w:r>
      <w:proofErr w:type="spellStart"/>
      <w:r w:rsidRPr="00B07963">
        <w:rPr>
          <w:sz w:val="20"/>
          <w:szCs w:val="20"/>
          <w:lang w:val="fr-CA"/>
        </w:rPr>
        <w:t>Willcock</w:t>
      </w:r>
      <w:proofErr w:type="spellEnd"/>
      <w:r w:rsidRPr="00B07963">
        <w:rPr>
          <w:sz w:val="20"/>
          <w:szCs w:val="20"/>
          <w:lang w:val="fr-CA"/>
        </w:rPr>
        <w:t>, dissident, était d’avis d’accueillir l’appel et d’ordonner la tenue d’un nouveau procès relativement à deux des huit allégations contenues dans l’acte d’accusation. À son avis, la preuve circonstancielle de collusion n’avait pas été faite, puisque le juge du procès avait eu tort de conclure que les déclarations des agents aux enquêteurs étaient manifestement fausses. En conséquence, la déclaration de culpabilité de parjure ne pouvait être maintenue.</w:t>
      </w:r>
    </w:p>
    <w:p w:rsidR="0074239E" w:rsidRPr="0074239E" w:rsidRDefault="0074239E" w:rsidP="005C6840">
      <w:pPr>
        <w:jc w:val="both"/>
        <w:rPr>
          <w:sz w:val="20"/>
          <w:szCs w:val="20"/>
          <w:lang w:val="fr-CA"/>
        </w:rPr>
      </w:pPr>
    </w:p>
    <w:p w:rsidR="00A3152A" w:rsidRDefault="00C339CA" w:rsidP="005C6840">
      <w:pPr>
        <w:jc w:val="both"/>
        <w:rPr>
          <w:rFonts w:cs="Times New Roman"/>
          <w:sz w:val="20"/>
          <w:szCs w:val="20"/>
          <w:lang w:val="fr-CA"/>
        </w:rPr>
      </w:pPr>
      <w:r>
        <w:rPr>
          <w:rFonts w:cs="Times New Roman"/>
          <w:sz w:val="20"/>
          <w:szCs w:val="20"/>
          <w:lang w:val="fr-CA"/>
        </w:rPr>
        <w:pict>
          <v:rect id="_x0000_i1072" style="width:144.3pt;height:1pt" o:hrpct="300" o:hralign="center" o:hrstd="t" o:hrnoshade="t" o:hr="t" fillcolor="black [3213]" stroked="f"/>
        </w:pict>
      </w:r>
    </w:p>
    <w:p w:rsidR="0055407E" w:rsidRDefault="0055407E" w:rsidP="005C6840">
      <w:pPr>
        <w:jc w:val="both"/>
        <w:rPr>
          <w:rFonts w:cs="Times New Roman"/>
          <w:sz w:val="20"/>
          <w:szCs w:val="20"/>
          <w:lang w:val="fr-CA"/>
        </w:rPr>
      </w:pPr>
    </w:p>
    <w:p w:rsidR="0055407E" w:rsidRDefault="0055407E">
      <w:pPr>
        <w:rPr>
          <w:rFonts w:cs="Times New Roman"/>
          <w:sz w:val="20"/>
          <w:szCs w:val="20"/>
          <w:lang w:val="fr-CA"/>
        </w:rPr>
      </w:pPr>
      <w:r>
        <w:rPr>
          <w:rFonts w:cs="Times New Roman"/>
          <w:sz w:val="20"/>
          <w:szCs w:val="20"/>
          <w:lang w:val="fr-CA"/>
        </w:rPr>
        <w:br w:type="page"/>
      </w:r>
    </w:p>
    <w:p w:rsidR="0055407E" w:rsidRPr="00BB6FF1" w:rsidRDefault="0055407E" w:rsidP="0055407E">
      <w:pPr>
        <w:widowControl w:val="0"/>
        <w:ind w:left="720" w:hanging="720"/>
        <w:jc w:val="both"/>
        <w:rPr>
          <w:b/>
          <w:i/>
          <w:sz w:val="20"/>
          <w:szCs w:val="20"/>
        </w:rPr>
      </w:pPr>
      <w:r w:rsidRPr="00BB6FF1">
        <w:rPr>
          <w:b/>
          <w:sz w:val="20"/>
          <w:szCs w:val="20"/>
        </w:rPr>
        <w:lastRenderedPageBreak/>
        <w:fldChar w:fldCharType="begin"/>
      </w:r>
      <w:r w:rsidRPr="00BB6FF1">
        <w:rPr>
          <w:b/>
          <w:sz w:val="20"/>
          <w:szCs w:val="20"/>
        </w:rPr>
        <w:instrText xml:space="preserve"> SEQ CHAPTER \h \r 1</w:instrText>
      </w:r>
      <w:r w:rsidRPr="00BB6FF1">
        <w:rPr>
          <w:b/>
          <w:sz w:val="20"/>
          <w:szCs w:val="20"/>
        </w:rPr>
        <w:fldChar w:fldCharType="end"/>
      </w:r>
      <w:r w:rsidRPr="00BB6FF1">
        <w:rPr>
          <w:b/>
          <w:sz w:val="20"/>
          <w:szCs w:val="20"/>
        </w:rPr>
        <w:t>37235</w:t>
      </w:r>
      <w:r w:rsidRPr="00BB6FF1">
        <w:rPr>
          <w:sz w:val="20"/>
          <w:szCs w:val="20"/>
        </w:rPr>
        <w:tab/>
      </w:r>
      <w:proofErr w:type="spellStart"/>
      <w:r w:rsidRPr="00F41824">
        <w:rPr>
          <w:b/>
          <w:sz w:val="20"/>
          <w:szCs w:val="20"/>
        </w:rPr>
        <w:t>Kwesi</w:t>
      </w:r>
      <w:proofErr w:type="spellEnd"/>
      <w:r w:rsidRPr="00F41824">
        <w:rPr>
          <w:b/>
          <w:sz w:val="20"/>
          <w:szCs w:val="20"/>
        </w:rPr>
        <w:t xml:space="preserve"> Millington v. Her Majesty the Queen</w:t>
      </w:r>
    </w:p>
    <w:p w:rsidR="0055407E" w:rsidRPr="00BB6FF1" w:rsidRDefault="0055407E" w:rsidP="0055407E">
      <w:pPr>
        <w:widowControl w:val="0"/>
        <w:ind w:left="1440" w:hanging="720"/>
        <w:jc w:val="both"/>
        <w:rPr>
          <w:sz w:val="20"/>
          <w:szCs w:val="20"/>
        </w:rPr>
      </w:pPr>
      <w:r w:rsidRPr="00BB6FF1">
        <w:rPr>
          <w:sz w:val="20"/>
          <w:szCs w:val="20"/>
        </w:rPr>
        <w:t>(B.C.) (Criminal) (By Leave)</w:t>
      </w:r>
    </w:p>
    <w:p w:rsidR="0055407E" w:rsidRPr="00BB6FF1" w:rsidRDefault="0055407E" w:rsidP="0055407E">
      <w:pPr>
        <w:widowControl w:val="0"/>
        <w:jc w:val="both"/>
        <w:rPr>
          <w:sz w:val="20"/>
          <w:szCs w:val="20"/>
        </w:rPr>
      </w:pPr>
    </w:p>
    <w:p w:rsidR="0055407E" w:rsidRPr="00BB6FF1" w:rsidRDefault="0055407E" w:rsidP="0055407E">
      <w:pPr>
        <w:jc w:val="both"/>
        <w:rPr>
          <w:sz w:val="20"/>
          <w:szCs w:val="20"/>
        </w:rPr>
      </w:pPr>
      <w:r w:rsidRPr="00BB6FF1">
        <w:rPr>
          <w:sz w:val="20"/>
          <w:szCs w:val="20"/>
        </w:rPr>
        <w:t>Criminal law - Perjury - Unreasonable verdict - Issue estoppel - Abuse of process - Whether the appellant’s conviction is unreasonable or not supported by the evidence, or on any ground is a miscarriage of justice - Whether the Court of Appeal, when considering whether a conviction should be set aside, should consider contrary findings of fact made and inferences drawn by other trial judges in separate trials of related accused charged with the same offence arising out of the same circumstances, dealing with substantially the same evidence and the same issues.</w:t>
      </w:r>
    </w:p>
    <w:p w:rsidR="0055407E" w:rsidRPr="00BB6FF1" w:rsidRDefault="0055407E" w:rsidP="0055407E">
      <w:pPr>
        <w:widowControl w:val="0"/>
        <w:jc w:val="both"/>
        <w:rPr>
          <w:sz w:val="20"/>
          <w:szCs w:val="20"/>
        </w:rPr>
      </w:pPr>
    </w:p>
    <w:p w:rsidR="0055407E" w:rsidRDefault="0055407E" w:rsidP="0055407E">
      <w:pPr>
        <w:jc w:val="both"/>
        <w:rPr>
          <w:sz w:val="20"/>
          <w:szCs w:val="20"/>
        </w:rPr>
      </w:pPr>
      <w:r w:rsidRPr="00BB6FF1">
        <w:rPr>
          <w:sz w:val="20"/>
          <w:szCs w:val="20"/>
        </w:rPr>
        <w:t xml:space="preserve">Following a public inquiry into the death of Mr. Robert </w:t>
      </w:r>
      <w:proofErr w:type="spellStart"/>
      <w:r w:rsidRPr="00BB6FF1">
        <w:rPr>
          <w:sz w:val="20"/>
          <w:szCs w:val="20"/>
        </w:rPr>
        <w:t>Dziekanski</w:t>
      </w:r>
      <w:proofErr w:type="spellEnd"/>
      <w:r w:rsidRPr="00BB6FF1">
        <w:rPr>
          <w:sz w:val="20"/>
          <w:szCs w:val="20"/>
        </w:rPr>
        <w:t xml:space="preserve">, a visitor from Poland who was </w:t>
      </w:r>
      <w:proofErr w:type="spellStart"/>
      <w:r w:rsidRPr="00BB6FF1">
        <w:rPr>
          <w:sz w:val="20"/>
          <w:szCs w:val="20"/>
        </w:rPr>
        <w:t>tasered</w:t>
      </w:r>
      <w:proofErr w:type="spellEnd"/>
      <w:r w:rsidRPr="00BB6FF1">
        <w:rPr>
          <w:sz w:val="20"/>
          <w:szCs w:val="20"/>
        </w:rPr>
        <w:t xml:space="preserve"> by RCMP officers at the Vancouver International Airport and who was pronounced dead shortly thereafter, the appellant, along with three other RCMP officers involved in the incident, were charged with perjury and tried in the Supreme Court of British Columbia. The appellant and another officer were convicted. The other two officers were acquitted. The charge of perjury against the appellant related to testimony he gave at the inquiry. The trial judge found that the appellant had lied at the inquiry about what he had perceived during the incident and about whether he discussed the details of the incident with the other officers before giving his statements to the investigators. The trial judge also found that the appellant’s account of the incident was unquestionably inaccurate in material respects when compared to a video of the incident taken by a bystander. The Court of Appeal unanimously dismissed the appellant’s appeal.</w:t>
      </w:r>
    </w:p>
    <w:p w:rsidR="0055407E" w:rsidRPr="00BB6FF1" w:rsidRDefault="0055407E" w:rsidP="0055407E">
      <w:pPr>
        <w:jc w:val="both"/>
        <w:rPr>
          <w:sz w:val="20"/>
          <w:szCs w:val="20"/>
        </w:rPr>
      </w:pPr>
    </w:p>
    <w:p w:rsidR="0055407E" w:rsidRDefault="00C339CA" w:rsidP="005C6840">
      <w:pPr>
        <w:jc w:val="both"/>
        <w:rPr>
          <w:sz w:val="20"/>
          <w:szCs w:val="20"/>
          <w:lang w:val="fr-CA"/>
        </w:rPr>
      </w:pPr>
      <w:r>
        <w:rPr>
          <w:rFonts w:cs="Times New Roman"/>
          <w:sz w:val="20"/>
          <w:szCs w:val="20"/>
          <w:lang w:val="fr-CA"/>
        </w:rPr>
        <w:pict>
          <v:rect id="_x0000_i1073" style="width:144.3pt;height:1pt" o:hrpct="300" o:hralign="center" o:hrstd="t" o:hrnoshade="t" o:hr="t" fillcolor="black [3213]" stroked="f"/>
        </w:pict>
      </w:r>
    </w:p>
    <w:p w:rsidR="0055407E" w:rsidRDefault="0055407E" w:rsidP="005C6840">
      <w:pPr>
        <w:jc w:val="both"/>
        <w:rPr>
          <w:sz w:val="20"/>
          <w:szCs w:val="20"/>
          <w:lang w:val="fr-CA"/>
        </w:rPr>
      </w:pPr>
    </w:p>
    <w:p w:rsidR="0055407E" w:rsidRPr="00F41824" w:rsidRDefault="0055407E" w:rsidP="0055407E">
      <w:pPr>
        <w:widowControl w:val="0"/>
        <w:ind w:left="720" w:hanging="720"/>
        <w:jc w:val="both"/>
        <w:rPr>
          <w:b/>
          <w:sz w:val="20"/>
          <w:szCs w:val="20"/>
          <w:lang w:val="fr-CA"/>
        </w:rPr>
      </w:pPr>
      <w:r w:rsidRPr="0055233A">
        <w:rPr>
          <w:b/>
          <w:sz w:val="20"/>
          <w:szCs w:val="20"/>
          <w:lang w:val="fr-CA"/>
        </w:rPr>
        <w:fldChar w:fldCharType="begin"/>
      </w:r>
      <w:r w:rsidRPr="0055233A">
        <w:rPr>
          <w:b/>
          <w:sz w:val="20"/>
          <w:szCs w:val="20"/>
          <w:lang w:val="fr-CA"/>
        </w:rPr>
        <w:instrText xml:space="preserve"> SEQ CHAPTER \h \r 1</w:instrText>
      </w:r>
      <w:r w:rsidRPr="0055233A">
        <w:rPr>
          <w:b/>
          <w:sz w:val="20"/>
          <w:szCs w:val="20"/>
          <w:lang w:val="fr-CA"/>
        </w:rPr>
        <w:fldChar w:fldCharType="end"/>
      </w:r>
      <w:r w:rsidRPr="0055233A">
        <w:rPr>
          <w:b/>
          <w:sz w:val="20"/>
          <w:szCs w:val="20"/>
          <w:lang w:val="fr-CA"/>
        </w:rPr>
        <w:t>37235</w:t>
      </w:r>
      <w:r w:rsidRPr="0055233A">
        <w:rPr>
          <w:sz w:val="20"/>
          <w:szCs w:val="20"/>
          <w:lang w:val="fr-CA"/>
        </w:rPr>
        <w:tab/>
      </w:r>
      <w:proofErr w:type="spellStart"/>
      <w:r w:rsidRPr="00F41824">
        <w:rPr>
          <w:b/>
          <w:sz w:val="20"/>
          <w:szCs w:val="20"/>
          <w:lang w:val="fr-CA"/>
        </w:rPr>
        <w:t>Kwesi</w:t>
      </w:r>
      <w:proofErr w:type="spellEnd"/>
      <w:r w:rsidRPr="00F41824">
        <w:rPr>
          <w:b/>
          <w:sz w:val="20"/>
          <w:szCs w:val="20"/>
          <w:lang w:val="fr-CA"/>
        </w:rPr>
        <w:t xml:space="preserve"> </w:t>
      </w:r>
      <w:proofErr w:type="spellStart"/>
      <w:r w:rsidRPr="00F41824">
        <w:rPr>
          <w:b/>
          <w:sz w:val="20"/>
          <w:szCs w:val="20"/>
          <w:lang w:val="fr-CA"/>
        </w:rPr>
        <w:t>Millington</w:t>
      </w:r>
      <w:proofErr w:type="spellEnd"/>
      <w:r w:rsidRPr="00F41824">
        <w:rPr>
          <w:b/>
          <w:sz w:val="20"/>
          <w:szCs w:val="20"/>
          <w:lang w:val="fr-CA"/>
        </w:rPr>
        <w:t xml:space="preserve"> c. Sa Majesté la Reine</w:t>
      </w:r>
    </w:p>
    <w:p w:rsidR="0055407E" w:rsidRPr="0055233A" w:rsidRDefault="0055407E" w:rsidP="0055407E">
      <w:pPr>
        <w:widowControl w:val="0"/>
        <w:ind w:left="1440" w:hanging="720"/>
        <w:jc w:val="both"/>
        <w:rPr>
          <w:sz w:val="20"/>
          <w:szCs w:val="20"/>
          <w:lang w:val="fr-CA"/>
        </w:rPr>
      </w:pPr>
      <w:r w:rsidRPr="0055233A">
        <w:rPr>
          <w:sz w:val="20"/>
          <w:szCs w:val="20"/>
          <w:lang w:val="fr-CA"/>
        </w:rPr>
        <w:t>(C.-B.) (Criminelle) (Sur autorisation)</w:t>
      </w:r>
    </w:p>
    <w:p w:rsidR="0055407E" w:rsidRPr="0055233A" w:rsidRDefault="0055407E" w:rsidP="0055407E">
      <w:pPr>
        <w:widowControl w:val="0"/>
        <w:jc w:val="both"/>
        <w:rPr>
          <w:sz w:val="20"/>
          <w:szCs w:val="20"/>
          <w:lang w:val="fr-CA"/>
        </w:rPr>
      </w:pPr>
    </w:p>
    <w:p w:rsidR="0055407E" w:rsidRPr="0055233A" w:rsidRDefault="0055407E" w:rsidP="0055407E">
      <w:pPr>
        <w:jc w:val="both"/>
        <w:rPr>
          <w:sz w:val="20"/>
          <w:szCs w:val="20"/>
          <w:lang w:val="fr-CA"/>
        </w:rPr>
      </w:pPr>
      <w:r w:rsidRPr="0055233A">
        <w:rPr>
          <w:sz w:val="20"/>
          <w:szCs w:val="20"/>
          <w:lang w:val="fr-CA"/>
        </w:rPr>
        <w:t xml:space="preserve">Droit criminel - Parjure - Verdict déraisonnable - </w:t>
      </w:r>
      <w:proofErr w:type="spellStart"/>
      <w:r w:rsidRPr="0055233A">
        <w:rPr>
          <w:sz w:val="20"/>
          <w:szCs w:val="20"/>
          <w:lang w:val="fr-CA"/>
        </w:rPr>
        <w:t>Préclusion</w:t>
      </w:r>
      <w:proofErr w:type="spellEnd"/>
      <w:r w:rsidRPr="0055233A">
        <w:rPr>
          <w:sz w:val="20"/>
          <w:szCs w:val="20"/>
          <w:lang w:val="fr-CA"/>
        </w:rPr>
        <w:t xml:space="preserve"> découlant d’une question déjà tranchée - Abus de procédure - La déclaration de culpabilité de l’appelant est-elle déraisonnable ou non étayée par la preuve ou constitue-t-elle pour tout autre motif une erreur judiciaire? - La Cour d’appel, en examinant la question de savoir s’il y a lieu d’annuler une déclaration de culpabilité, </w:t>
      </w:r>
      <w:proofErr w:type="spellStart"/>
      <w:r w:rsidRPr="0055233A">
        <w:rPr>
          <w:sz w:val="20"/>
          <w:szCs w:val="20"/>
          <w:lang w:val="fr-CA"/>
        </w:rPr>
        <w:t>doit-elle</w:t>
      </w:r>
      <w:proofErr w:type="spellEnd"/>
      <w:r w:rsidRPr="0055233A">
        <w:rPr>
          <w:sz w:val="20"/>
          <w:szCs w:val="20"/>
          <w:lang w:val="fr-CA"/>
        </w:rPr>
        <w:t xml:space="preserve"> prendre en compte les conclusions de fait et les inférences contraires tirées par d’autres juges de première instance dans des procès distincts visant des inculpés liés, accusés de la même infraction découlant des mêmes circonstances, portant pour l’essentiel sur les mêmes éléments de preuve et les mêmes questions?</w:t>
      </w:r>
    </w:p>
    <w:p w:rsidR="0055407E" w:rsidRPr="0055233A" w:rsidRDefault="0055407E" w:rsidP="0055407E">
      <w:pPr>
        <w:widowControl w:val="0"/>
        <w:jc w:val="both"/>
        <w:rPr>
          <w:sz w:val="20"/>
          <w:szCs w:val="20"/>
          <w:lang w:val="fr-CA"/>
        </w:rPr>
      </w:pPr>
    </w:p>
    <w:p w:rsidR="0055407E" w:rsidRDefault="0055407E" w:rsidP="0055407E">
      <w:pPr>
        <w:jc w:val="both"/>
        <w:rPr>
          <w:sz w:val="20"/>
          <w:szCs w:val="20"/>
          <w:lang w:val="fr-CA"/>
        </w:rPr>
      </w:pPr>
      <w:r w:rsidRPr="0055233A">
        <w:rPr>
          <w:sz w:val="20"/>
          <w:szCs w:val="20"/>
          <w:lang w:val="fr-CA"/>
        </w:rPr>
        <w:t xml:space="preserve">À la suite d’une enquête publique sur le décès de M. Robert </w:t>
      </w:r>
      <w:proofErr w:type="spellStart"/>
      <w:r w:rsidRPr="0055233A">
        <w:rPr>
          <w:sz w:val="20"/>
          <w:szCs w:val="20"/>
          <w:lang w:val="fr-CA"/>
        </w:rPr>
        <w:t>Dziekanski</w:t>
      </w:r>
      <w:proofErr w:type="spellEnd"/>
      <w:r w:rsidRPr="0055233A">
        <w:rPr>
          <w:sz w:val="20"/>
          <w:szCs w:val="20"/>
          <w:lang w:val="fr-CA"/>
        </w:rPr>
        <w:t xml:space="preserve">, un visiteur polonais à qui des agents de la GRC ont infligé une décharge électrique au moyen d’un pistolet </w:t>
      </w:r>
      <w:proofErr w:type="spellStart"/>
      <w:r w:rsidRPr="0055233A">
        <w:rPr>
          <w:sz w:val="20"/>
          <w:szCs w:val="20"/>
          <w:lang w:val="fr-CA"/>
        </w:rPr>
        <w:t>Taser</w:t>
      </w:r>
      <w:proofErr w:type="spellEnd"/>
      <w:r w:rsidRPr="0055233A">
        <w:rPr>
          <w:sz w:val="20"/>
          <w:szCs w:val="20"/>
          <w:lang w:val="fr-CA"/>
        </w:rPr>
        <w:t xml:space="preserve"> à l’aéroport international de Vancouver et dont le décès a été constaté peu de temps après, l’appelant, ainsi que trois autres agents de la GRC impliqués dans l’incident, ont été accusés de parjure et ont subi leur procès devant la Cour suprême de la Colombie-Britannique. L’appelant et un autre agent ont été déclarés coupables. Les deux autres agents ont été acquittés. L’accusation de parjure contre l’appelant était liée au témoignage qu’il a rendu lors de l’enquête. Le juge de première instance a conclu que celui-ci avait menti lors de l’enquête au sujet de ce qu’il avait perçu lors de l’incident et lorsqu’il a affirmé ne pas avoir discuté des détails de l’incident avec les autres agents avant de faire sa déclaration aux enquêteurs. Le juge du procès a également conclu que le compte-rendu de l’incident par l’appelant était incontestablement inexact à certains égards importants, en comparaison à l’incident filmé par un passant. La Cour d’appel a rejeté l’appel de l’appelant à l’unanimité.</w:t>
      </w:r>
    </w:p>
    <w:p w:rsidR="0055407E" w:rsidRDefault="0055407E" w:rsidP="0055407E">
      <w:pPr>
        <w:jc w:val="both"/>
        <w:rPr>
          <w:sz w:val="20"/>
          <w:szCs w:val="20"/>
          <w:lang w:val="fr-CA"/>
        </w:rPr>
      </w:pPr>
    </w:p>
    <w:p w:rsidR="0055407E" w:rsidRPr="0055233A" w:rsidRDefault="00C339CA" w:rsidP="0055407E">
      <w:pPr>
        <w:jc w:val="both"/>
        <w:rPr>
          <w:sz w:val="20"/>
          <w:szCs w:val="20"/>
          <w:lang w:val="fr-CA"/>
        </w:rPr>
      </w:pPr>
      <w:r>
        <w:rPr>
          <w:rFonts w:cs="Times New Roman"/>
          <w:sz w:val="20"/>
          <w:szCs w:val="20"/>
          <w:lang w:val="fr-CA"/>
        </w:rPr>
        <w:pict>
          <v:rect id="_x0000_i1074" style="width:144.3pt;height:1pt" o:hrpct="300" o:hralign="center" o:hrstd="t" o:hrnoshade="t" o:hr="t" fillcolor="black [3213]" stroked="f"/>
        </w:pict>
      </w:r>
    </w:p>
    <w:p w:rsidR="0055407E" w:rsidRDefault="0055407E">
      <w:pPr>
        <w:rPr>
          <w:sz w:val="20"/>
          <w:szCs w:val="20"/>
          <w:lang w:val="fr-CA"/>
        </w:rPr>
      </w:pPr>
      <w:r>
        <w:rPr>
          <w:sz w:val="20"/>
          <w:szCs w:val="20"/>
          <w:lang w:val="fr-CA"/>
        </w:rPr>
        <w:br w:type="page"/>
      </w:r>
    </w:p>
    <w:p w:rsidR="0055407E" w:rsidRPr="00F41824" w:rsidRDefault="0055407E" w:rsidP="0055407E">
      <w:pPr>
        <w:widowControl w:val="0"/>
        <w:ind w:left="720" w:hanging="720"/>
        <w:jc w:val="both"/>
        <w:rPr>
          <w:b/>
          <w:sz w:val="20"/>
          <w:szCs w:val="20"/>
          <w:lang w:val="fr-CA"/>
        </w:rPr>
      </w:pPr>
      <w:r w:rsidRPr="001D63DE">
        <w:rPr>
          <w:sz w:val="20"/>
          <w:szCs w:val="20"/>
        </w:rPr>
        <w:lastRenderedPageBreak/>
        <w:fldChar w:fldCharType="begin"/>
      </w:r>
      <w:r w:rsidRPr="001D63DE">
        <w:rPr>
          <w:sz w:val="20"/>
          <w:szCs w:val="20"/>
          <w:lang w:val="fr-CA"/>
        </w:rPr>
        <w:instrText xml:space="preserve"> SEQ CHAPTER \h \r 1</w:instrText>
      </w:r>
      <w:r w:rsidRPr="001D63DE">
        <w:rPr>
          <w:sz w:val="20"/>
          <w:szCs w:val="20"/>
        </w:rPr>
        <w:fldChar w:fldCharType="end"/>
      </w:r>
      <w:r w:rsidRPr="001D63DE">
        <w:rPr>
          <w:rStyle w:val="SCCFileNumberChar"/>
          <w:sz w:val="20"/>
          <w:szCs w:val="20"/>
          <w:lang w:val="fr-CA"/>
        </w:rPr>
        <w:t>37002</w:t>
      </w:r>
      <w:r w:rsidRPr="001D63DE">
        <w:rPr>
          <w:rStyle w:val="SCCFileNumberChar"/>
          <w:sz w:val="20"/>
          <w:szCs w:val="20"/>
          <w:lang w:val="fr-CA"/>
        </w:rPr>
        <w:tab/>
      </w:r>
      <w:r w:rsidRPr="00F41824">
        <w:rPr>
          <w:b/>
          <w:sz w:val="20"/>
          <w:szCs w:val="20"/>
          <w:lang w:val="fr-CA"/>
        </w:rPr>
        <w:t xml:space="preserve">Centrale des Syndicats du Québec, Fédération des intervenantes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w:t>
      </w:r>
      <w:proofErr w:type="spellStart"/>
      <w:r w:rsidRPr="00F41824">
        <w:rPr>
          <w:b/>
          <w:sz w:val="20"/>
          <w:szCs w:val="20"/>
          <w:lang w:val="fr-CA"/>
        </w:rPr>
        <w:t>Sivet</w:t>
      </w:r>
      <w:proofErr w:type="spellEnd"/>
      <w:r w:rsidRPr="00F41824">
        <w:rPr>
          <w:b/>
          <w:sz w:val="20"/>
          <w:szCs w:val="20"/>
          <w:lang w:val="fr-CA"/>
        </w:rPr>
        <w:t xml:space="preserve"> (CSQ), Chantal Bousquet and Yannick François v. Attorney General of </w:t>
      </w:r>
      <w:proofErr w:type="spellStart"/>
      <w:r w:rsidRPr="00F41824">
        <w:rPr>
          <w:b/>
          <w:sz w:val="20"/>
          <w:szCs w:val="20"/>
          <w:lang w:val="fr-CA"/>
        </w:rPr>
        <w:t>Quebec</w:t>
      </w:r>
      <w:proofErr w:type="spellEnd"/>
      <w:r w:rsidRPr="00F41824">
        <w:rPr>
          <w:b/>
          <w:sz w:val="20"/>
          <w:szCs w:val="20"/>
          <w:lang w:val="fr-CA"/>
        </w:rPr>
        <w:t xml:space="preserve"> - and - Attorney General of Ontario</w:t>
      </w:r>
      <w:r w:rsidRPr="00F41824">
        <w:rPr>
          <w:b/>
          <w:sz w:val="20"/>
          <w:lang w:val="fr-CA"/>
        </w:rPr>
        <w:t xml:space="preserve"> </w:t>
      </w:r>
      <w:r w:rsidRPr="00F41824">
        <w:rPr>
          <w:b/>
          <w:sz w:val="20"/>
          <w:szCs w:val="20"/>
          <w:lang w:val="fr-CA"/>
        </w:rPr>
        <w:t xml:space="preserve">- and </w:t>
      </w:r>
      <w:proofErr w:type="spellStart"/>
      <w:r w:rsidRPr="00F41824">
        <w:rPr>
          <w:b/>
          <w:sz w:val="20"/>
          <w:szCs w:val="20"/>
          <w:lang w:val="fr-CA"/>
        </w:rPr>
        <w:t>between</w:t>
      </w:r>
      <w:proofErr w:type="spellEnd"/>
      <w:r w:rsidRPr="00F41824">
        <w:rPr>
          <w:b/>
          <w:sz w:val="20"/>
          <w:szCs w:val="20"/>
          <w:lang w:val="fr-CA"/>
        </w:rPr>
        <w:t xml:space="preserve"> -</w:t>
      </w:r>
      <w:r w:rsidRPr="00F41824">
        <w:rPr>
          <w:b/>
          <w:sz w:val="20"/>
          <w:lang w:val="fr-CA"/>
        </w:rPr>
        <w:t xml:space="preserve"> </w:t>
      </w:r>
      <w:r w:rsidRPr="00F41824">
        <w:rPr>
          <w:b/>
          <w:sz w:val="20"/>
          <w:szCs w:val="20"/>
          <w:lang w:val="fr-CA"/>
        </w:rPr>
        <w:t xml:space="preserve">Confédération des syndicats nationaux, Fédération de la santé et des services sociaux, Syndicat des travailleuses et travailleurs des CPE de la Montérégie, Syndicat des travailleuses des CPE de Montréal et de Laval, France Laniel, Ginette Lavoie and Danielle Paré v. Attorney General of </w:t>
      </w:r>
      <w:proofErr w:type="spellStart"/>
      <w:r w:rsidRPr="00F41824">
        <w:rPr>
          <w:b/>
          <w:sz w:val="20"/>
          <w:szCs w:val="20"/>
          <w:lang w:val="fr-CA"/>
        </w:rPr>
        <w:t>Quebec</w:t>
      </w:r>
      <w:proofErr w:type="spellEnd"/>
      <w:r w:rsidRPr="00F41824">
        <w:rPr>
          <w:b/>
          <w:sz w:val="20"/>
          <w:szCs w:val="20"/>
          <w:lang w:val="fr-CA"/>
        </w:rPr>
        <w:t xml:space="preserve"> - and - Attorney General of Ontario</w:t>
      </w:r>
    </w:p>
    <w:p w:rsidR="0055407E" w:rsidRPr="001D63DE" w:rsidRDefault="0055407E" w:rsidP="0055407E">
      <w:pPr>
        <w:widowControl w:val="0"/>
        <w:ind w:left="720"/>
        <w:jc w:val="both"/>
        <w:rPr>
          <w:sz w:val="20"/>
          <w:szCs w:val="20"/>
        </w:rPr>
      </w:pPr>
      <w:r w:rsidRPr="001D63DE">
        <w:rPr>
          <w:sz w:val="20"/>
          <w:szCs w:val="20"/>
        </w:rPr>
        <w:t>(Que.) (Civil) (By Leave)</w:t>
      </w:r>
    </w:p>
    <w:p w:rsidR="0055407E" w:rsidRPr="001D63DE" w:rsidRDefault="0055407E" w:rsidP="0055407E">
      <w:pPr>
        <w:jc w:val="both"/>
        <w:rPr>
          <w:i/>
          <w:sz w:val="20"/>
          <w:szCs w:val="20"/>
        </w:rPr>
      </w:pPr>
    </w:p>
    <w:p w:rsidR="0055407E" w:rsidRPr="001D63DE" w:rsidRDefault="0055407E" w:rsidP="0055407E">
      <w:pPr>
        <w:jc w:val="both"/>
        <w:rPr>
          <w:sz w:val="20"/>
          <w:szCs w:val="20"/>
        </w:rPr>
      </w:pPr>
      <w:r w:rsidRPr="001D63DE">
        <w:rPr>
          <w:i/>
          <w:sz w:val="20"/>
          <w:szCs w:val="20"/>
        </w:rPr>
        <w:t>Canadian Charter of Rights and Freedoms</w:t>
      </w:r>
      <w:r w:rsidRPr="001D63DE">
        <w:rPr>
          <w:sz w:val="20"/>
          <w:szCs w:val="20"/>
        </w:rPr>
        <w:t xml:space="preserve"> - Right to equality - Pay equity - Time limit for compensation adjustments different for enterprises with no predominantly male job class - Whether s. 38 of </w:t>
      </w:r>
      <w:r w:rsidRPr="001D63DE">
        <w:rPr>
          <w:i/>
          <w:sz w:val="20"/>
          <w:szCs w:val="20"/>
        </w:rPr>
        <w:t>Pay Equity Act</w:t>
      </w:r>
      <w:r w:rsidRPr="001D63DE">
        <w:rPr>
          <w:sz w:val="20"/>
          <w:szCs w:val="20"/>
        </w:rPr>
        <w:t>,</w:t>
      </w:r>
      <w:r w:rsidRPr="001D63DE">
        <w:rPr>
          <w:i/>
          <w:sz w:val="20"/>
          <w:szCs w:val="20"/>
        </w:rPr>
        <w:t xml:space="preserve"> </w:t>
      </w:r>
      <w:r w:rsidRPr="001D63DE">
        <w:rPr>
          <w:sz w:val="20"/>
          <w:szCs w:val="20"/>
        </w:rPr>
        <w:t>CQLR, c. E</w:t>
      </w:r>
      <w:r w:rsidRPr="001D63DE">
        <w:rPr>
          <w:sz w:val="20"/>
          <w:szCs w:val="20"/>
        </w:rPr>
        <w:noBreakHyphen/>
        <w:t xml:space="preserve">12.001, infringes s. 15 of </w:t>
      </w:r>
      <w:r w:rsidRPr="001D63DE">
        <w:rPr>
          <w:i/>
          <w:sz w:val="20"/>
          <w:szCs w:val="20"/>
        </w:rPr>
        <w:t>Canadian Charter of Rights and Freedoms</w:t>
      </w:r>
      <w:r w:rsidRPr="001D63DE">
        <w:rPr>
          <w:sz w:val="20"/>
          <w:szCs w:val="20"/>
        </w:rPr>
        <w:t xml:space="preserve"> - If so, whether infringement is reasonable limit prescribed by law that can be demonstrably justified in free and democratic society within meaning of s. 1 of </w:t>
      </w:r>
      <w:r w:rsidRPr="001D63DE">
        <w:rPr>
          <w:i/>
          <w:sz w:val="20"/>
          <w:szCs w:val="20"/>
        </w:rPr>
        <w:t>Canadian Charter of Rights and Freedoms</w:t>
      </w:r>
      <w:r w:rsidRPr="001D63DE">
        <w:rPr>
          <w:sz w:val="20"/>
          <w:szCs w:val="20"/>
        </w:rPr>
        <w:t xml:space="preserve"> - </w:t>
      </w:r>
      <w:r w:rsidRPr="001D63DE">
        <w:rPr>
          <w:i/>
          <w:sz w:val="20"/>
          <w:szCs w:val="20"/>
        </w:rPr>
        <w:t>Pay Equity Act</w:t>
      </w:r>
      <w:r w:rsidRPr="001D63DE">
        <w:rPr>
          <w:sz w:val="20"/>
          <w:szCs w:val="20"/>
        </w:rPr>
        <w:t>, CQLR, c. E</w:t>
      </w:r>
      <w:r w:rsidRPr="001D63DE">
        <w:rPr>
          <w:sz w:val="20"/>
          <w:szCs w:val="20"/>
        </w:rPr>
        <w:noBreakHyphen/>
        <w:t>12.001, ss. 1, 37, 38, 71 and 114.</w:t>
      </w:r>
    </w:p>
    <w:p w:rsidR="0055407E" w:rsidRPr="001D63DE" w:rsidRDefault="0055407E" w:rsidP="0055407E">
      <w:pPr>
        <w:widowControl w:val="0"/>
        <w:jc w:val="both"/>
        <w:rPr>
          <w:sz w:val="20"/>
          <w:szCs w:val="20"/>
        </w:rPr>
      </w:pPr>
    </w:p>
    <w:p w:rsidR="0055407E" w:rsidRDefault="0055407E" w:rsidP="0055407E">
      <w:pPr>
        <w:jc w:val="both"/>
        <w:rPr>
          <w:sz w:val="20"/>
          <w:szCs w:val="20"/>
        </w:rPr>
      </w:pPr>
      <w:r w:rsidRPr="001D63DE">
        <w:rPr>
          <w:sz w:val="20"/>
          <w:szCs w:val="20"/>
        </w:rPr>
        <w:t xml:space="preserve">The appellants, the Centrale des </w:t>
      </w:r>
      <w:proofErr w:type="spellStart"/>
      <w:r w:rsidRPr="001D63DE">
        <w:rPr>
          <w:sz w:val="20"/>
          <w:szCs w:val="20"/>
        </w:rPr>
        <w:t>syndicats</w:t>
      </w:r>
      <w:proofErr w:type="spellEnd"/>
      <w:r w:rsidRPr="001D63DE">
        <w:rPr>
          <w:sz w:val="20"/>
          <w:szCs w:val="20"/>
        </w:rPr>
        <w:t xml:space="preserve"> du Québec et al., primarily represent employees working in childcare centres, most of whom are employed as day care educators and sign language interpreters. Under the </w:t>
      </w:r>
      <w:r w:rsidRPr="001D63DE">
        <w:rPr>
          <w:i/>
          <w:sz w:val="20"/>
          <w:szCs w:val="20"/>
        </w:rPr>
        <w:t>Pay Equity Act</w:t>
      </w:r>
      <w:r w:rsidRPr="001D63DE">
        <w:rPr>
          <w:sz w:val="20"/>
          <w:szCs w:val="20"/>
        </w:rPr>
        <w:t>, CQLR, c. E</w:t>
      </w:r>
      <w:r w:rsidRPr="001D63DE">
        <w:rPr>
          <w:sz w:val="20"/>
          <w:szCs w:val="20"/>
        </w:rPr>
        <w:noBreakHyphen/>
        <w:t xml:space="preserve">12.001 (P.E.A.), those enterprises have no predominantly male job class (PMJC), or in other words, no male comparator, for the purposes of women’s right to pay equity. Under s. 37 P.E.A., enterprises with a PMJC had until December 21, 2001, or four years after the coming into force of the Act, to complete their pay equity plan and start paying the resulting compensation adjustments. However, s. 38 of the P.E.A. required enterprises with no male comparator to complete the exercise within a maximum of two years after the coming into force of a regulation on the subject, with no effect retroactive to December 21, 2001. The appellants argued that s. 38 of the P.E.A. and that time gap created discrimination contrary to s. 15(1) of the </w:t>
      </w:r>
      <w:r w:rsidRPr="001D63DE">
        <w:rPr>
          <w:i/>
          <w:sz w:val="20"/>
          <w:szCs w:val="20"/>
        </w:rPr>
        <w:t>Canadian Charter</w:t>
      </w:r>
      <w:r w:rsidRPr="001D63DE">
        <w:rPr>
          <w:sz w:val="20"/>
          <w:szCs w:val="20"/>
        </w:rPr>
        <w:t>.</w:t>
      </w:r>
    </w:p>
    <w:p w:rsidR="0055407E" w:rsidRDefault="0055407E" w:rsidP="0055407E">
      <w:pPr>
        <w:jc w:val="both"/>
        <w:rPr>
          <w:sz w:val="20"/>
          <w:szCs w:val="20"/>
        </w:rPr>
      </w:pPr>
    </w:p>
    <w:p w:rsidR="0055407E" w:rsidRDefault="00C339CA" w:rsidP="0055407E">
      <w:pPr>
        <w:jc w:val="both"/>
        <w:rPr>
          <w:rFonts w:cs="Times New Roman"/>
          <w:sz w:val="20"/>
          <w:szCs w:val="20"/>
          <w:lang w:val="fr-CA"/>
        </w:rPr>
      </w:pPr>
      <w:r>
        <w:rPr>
          <w:rFonts w:cs="Times New Roman"/>
          <w:sz w:val="20"/>
          <w:szCs w:val="20"/>
          <w:lang w:val="fr-CA"/>
        </w:rPr>
        <w:pict>
          <v:rect id="_x0000_i1075" style="width:144.3pt;height:1pt" o:hrpct="300" o:hralign="center" o:hrstd="t" o:hrnoshade="t" o:hr="t" fillcolor="black [3213]" stroked="f"/>
        </w:pict>
      </w:r>
    </w:p>
    <w:p w:rsidR="0055407E" w:rsidRDefault="0055407E" w:rsidP="0055407E">
      <w:pPr>
        <w:jc w:val="both"/>
        <w:rPr>
          <w:rFonts w:cs="Times New Roman"/>
          <w:sz w:val="20"/>
          <w:szCs w:val="20"/>
          <w:lang w:val="fr-CA"/>
        </w:rPr>
      </w:pPr>
    </w:p>
    <w:p w:rsidR="0055407E" w:rsidRDefault="0055407E">
      <w:pPr>
        <w:rPr>
          <w:sz w:val="20"/>
          <w:szCs w:val="20"/>
        </w:rPr>
      </w:pPr>
      <w:r>
        <w:rPr>
          <w:sz w:val="20"/>
          <w:szCs w:val="20"/>
        </w:rPr>
        <w:br w:type="page"/>
      </w:r>
    </w:p>
    <w:p w:rsidR="0055407E" w:rsidRPr="00CC5091" w:rsidRDefault="0055407E" w:rsidP="0055407E">
      <w:pPr>
        <w:widowControl w:val="0"/>
        <w:ind w:left="720" w:hanging="720"/>
        <w:jc w:val="both"/>
        <w:rPr>
          <w:b/>
          <w:i/>
          <w:sz w:val="20"/>
          <w:szCs w:val="20"/>
          <w:lang w:val="fr-CA"/>
        </w:rPr>
      </w:pPr>
      <w:r w:rsidRPr="00CC5091">
        <w:rPr>
          <w:sz w:val="20"/>
          <w:szCs w:val="20"/>
        </w:rPr>
        <w:lastRenderedPageBreak/>
        <w:fldChar w:fldCharType="begin"/>
      </w:r>
      <w:r w:rsidRPr="00CC5091">
        <w:rPr>
          <w:sz w:val="20"/>
          <w:szCs w:val="20"/>
          <w:lang w:val="fr-CA"/>
        </w:rPr>
        <w:instrText xml:space="preserve"> SEQ CHAPTER \h \r 1</w:instrText>
      </w:r>
      <w:r w:rsidRPr="00CC5091">
        <w:rPr>
          <w:sz w:val="20"/>
          <w:szCs w:val="20"/>
        </w:rPr>
        <w:fldChar w:fldCharType="end"/>
      </w:r>
      <w:r w:rsidRPr="0055407E">
        <w:rPr>
          <w:rStyle w:val="SCCFileNumberChar"/>
          <w:sz w:val="20"/>
          <w:szCs w:val="20"/>
          <w:lang w:val="fr-CA"/>
        </w:rPr>
        <w:t>37002</w:t>
      </w:r>
      <w:r w:rsidRPr="0055407E">
        <w:rPr>
          <w:rStyle w:val="SCCFileNumberChar"/>
          <w:sz w:val="20"/>
          <w:szCs w:val="20"/>
          <w:lang w:val="fr-CA"/>
        </w:rPr>
        <w:tab/>
      </w:r>
      <w:r w:rsidRPr="00F41824">
        <w:rPr>
          <w:b/>
          <w:sz w:val="20"/>
          <w:szCs w:val="20"/>
          <w:lang w:val="fr-CA"/>
        </w:rPr>
        <w:t xml:space="preserve">Centrale des Syndicats du Québec, Fédération des intervenante en petite enfance du Québec (FIPEQ-CSQ), Syndicat des intervenantes en petite enfance de Montréal (SIPEM-CSQ), Syndicat des intervenantes en petite enfance de Québec (SIPEQ-CSQ), Syndicat des intervenantes en petite enfance de l’Estrie (SIPEE-CSQ), Francine Joly, Nathalie Fillion, Louise Fréchette, Fédération du personnel du soutien de l’enseignement supérieur (FPSES) (CSQ), Syndicat des interprètes professionnels du </w:t>
      </w:r>
      <w:proofErr w:type="spellStart"/>
      <w:r w:rsidRPr="00F41824">
        <w:rPr>
          <w:b/>
          <w:sz w:val="20"/>
          <w:szCs w:val="20"/>
          <w:lang w:val="fr-CA"/>
        </w:rPr>
        <w:t>Sivet</w:t>
      </w:r>
      <w:proofErr w:type="spellEnd"/>
      <w:r w:rsidRPr="00F41824">
        <w:rPr>
          <w:b/>
          <w:sz w:val="20"/>
          <w:szCs w:val="20"/>
          <w:lang w:val="fr-CA"/>
        </w:rPr>
        <w:t xml:space="preserve"> (CSQ), Chantal Bousquet et Yannick François c. Procureure générale du Québec - et - Procureur général de l’Ontario- et entre - Confédération des syndicats nationaux, Fédération de la santé et des services sociaux, Syndicat des travailleuses et travailleurs des CPE de la Montérégie, Syndicat des travailleuses des CPE de Montréal et de Laval, France Laniel, Ginette Lavoie et Danielle Paré c. Procureure générale du Québec - et - Procureur général de l’Ontario</w:t>
      </w:r>
    </w:p>
    <w:p w:rsidR="0055407E" w:rsidRPr="00CC5091" w:rsidRDefault="0055407E" w:rsidP="0055407E">
      <w:pPr>
        <w:widowControl w:val="0"/>
        <w:ind w:left="720"/>
        <w:jc w:val="both"/>
        <w:rPr>
          <w:sz w:val="20"/>
          <w:szCs w:val="20"/>
          <w:lang w:val="fr-CA"/>
        </w:rPr>
      </w:pPr>
      <w:r w:rsidRPr="00CC5091">
        <w:rPr>
          <w:sz w:val="20"/>
          <w:szCs w:val="20"/>
          <w:lang w:val="fr-CA"/>
        </w:rPr>
        <w:t>(</w:t>
      </w:r>
      <w:proofErr w:type="spellStart"/>
      <w:r w:rsidRPr="00CC5091">
        <w:rPr>
          <w:sz w:val="20"/>
          <w:szCs w:val="20"/>
          <w:lang w:val="fr-CA"/>
        </w:rPr>
        <w:t>Qc</w:t>
      </w:r>
      <w:proofErr w:type="spellEnd"/>
      <w:r w:rsidRPr="00CC5091">
        <w:rPr>
          <w:sz w:val="20"/>
          <w:szCs w:val="20"/>
          <w:lang w:val="fr-CA"/>
        </w:rPr>
        <w:t>) (Civile) (Autorisation)</w:t>
      </w:r>
    </w:p>
    <w:p w:rsidR="0055407E" w:rsidRPr="00CC5091" w:rsidRDefault="0055407E" w:rsidP="0055407E">
      <w:pPr>
        <w:jc w:val="both"/>
        <w:rPr>
          <w:i/>
          <w:sz w:val="20"/>
          <w:szCs w:val="20"/>
          <w:lang w:val="fr-CA"/>
        </w:rPr>
      </w:pPr>
    </w:p>
    <w:p w:rsidR="0055407E" w:rsidRPr="00CC5091" w:rsidRDefault="0055407E" w:rsidP="0055407E">
      <w:pPr>
        <w:jc w:val="both"/>
        <w:rPr>
          <w:sz w:val="20"/>
          <w:szCs w:val="20"/>
          <w:lang w:val="fr-CA"/>
        </w:rPr>
      </w:pPr>
      <w:r w:rsidRPr="00CC5091">
        <w:rPr>
          <w:i/>
          <w:sz w:val="20"/>
          <w:szCs w:val="20"/>
          <w:lang w:val="fr-CA"/>
        </w:rPr>
        <w:t>Charte canadienne des droits et libertés</w:t>
      </w:r>
      <w:r w:rsidRPr="00CC5091">
        <w:rPr>
          <w:sz w:val="20"/>
          <w:szCs w:val="20"/>
          <w:lang w:val="fr-CA"/>
        </w:rPr>
        <w:t xml:space="preserve"> - Droit à l’égalité - Équité salariale - Délai d’ajustement de salaire différent pour les entreprises sans catégorie d’emploi à prédominance masculine - </w:t>
      </w:r>
      <w:r w:rsidRPr="00CC5091">
        <w:rPr>
          <w:sz w:val="20"/>
          <w:szCs w:val="20"/>
          <w:lang w:val="fr-FR"/>
        </w:rPr>
        <w:t xml:space="preserve">L’article 38 de la </w:t>
      </w:r>
      <w:r w:rsidRPr="00CC5091">
        <w:rPr>
          <w:i/>
          <w:sz w:val="20"/>
          <w:szCs w:val="20"/>
          <w:lang w:val="fr-FR"/>
        </w:rPr>
        <w:t>Loi sur l’équité salariale</w:t>
      </w:r>
      <w:r w:rsidRPr="00CC5091">
        <w:rPr>
          <w:sz w:val="20"/>
          <w:szCs w:val="20"/>
          <w:lang w:val="fr-FR"/>
        </w:rPr>
        <w:t>,</w:t>
      </w:r>
      <w:r w:rsidRPr="00CC5091">
        <w:rPr>
          <w:i/>
          <w:sz w:val="20"/>
          <w:szCs w:val="20"/>
          <w:lang w:val="fr-FR"/>
        </w:rPr>
        <w:t xml:space="preserve"> </w:t>
      </w:r>
      <w:r w:rsidRPr="00CC5091">
        <w:rPr>
          <w:sz w:val="20"/>
          <w:szCs w:val="20"/>
          <w:lang w:val="fr-FR"/>
        </w:rPr>
        <w:t xml:space="preserve">RLRQ, ch. E-12.001, viole-t-il l’art. 15 de la </w:t>
      </w:r>
      <w:r w:rsidRPr="00CC5091">
        <w:rPr>
          <w:i/>
          <w:sz w:val="20"/>
          <w:szCs w:val="20"/>
          <w:lang w:val="fr-FR"/>
        </w:rPr>
        <w:t>Charte canadienne des droits et libertés</w:t>
      </w:r>
      <w:r w:rsidRPr="00CC5091">
        <w:rPr>
          <w:sz w:val="20"/>
          <w:szCs w:val="20"/>
          <w:lang w:val="fr-FR"/>
        </w:rPr>
        <w:t>?</w:t>
      </w:r>
      <w:r w:rsidRPr="00CC5091">
        <w:rPr>
          <w:sz w:val="20"/>
          <w:szCs w:val="20"/>
          <w:lang w:val="fr-CA"/>
        </w:rPr>
        <w:t xml:space="preserve"> - </w:t>
      </w:r>
      <w:r w:rsidRPr="00CC5091">
        <w:rPr>
          <w:sz w:val="20"/>
          <w:szCs w:val="20"/>
          <w:lang w:val="fr-FR"/>
        </w:rPr>
        <w:t xml:space="preserve">Dans l’affirmative, cette violation constitue-t-elle une limite raisonnable prescrite par une règle de droit et dont la justification peut se démontrer dans le cadre d’une société libre et démocratique au sens de l’article premier de la </w:t>
      </w:r>
      <w:r w:rsidRPr="00CC5091">
        <w:rPr>
          <w:i/>
          <w:sz w:val="20"/>
          <w:szCs w:val="20"/>
          <w:lang w:val="fr-FR"/>
        </w:rPr>
        <w:t>Charte canadienne des droits et libertés</w:t>
      </w:r>
      <w:r w:rsidRPr="00CC5091">
        <w:rPr>
          <w:sz w:val="20"/>
          <w:szCs w:val="20"/>
          <w:lang w:val="fr-FR"/>
        </w:rPr>
        <w:t xml:space="preserve">? </w:t>
      </w:r>
      <w:r w:rsidRPr="00CC5091">
        <w:rPr>
          <w:sz w:val="20"/>
          <w:szCs w:val="20"/>
          <w:lang w:val="fr-CA"/>
        </w:rPr>
        <w:t xml:space="preserve">- </w:t>
      </w:r>
      <w:r w:rsidRPr="00CC5091">
        <w:rPr>
          <w:i/>
          <w:sz w:val="20"/>
          <w:szCs w:val="20"/>
          <w:lang w:val="fr-CA"/>
        </w:rPr>
        <w:t>Loi sur l’équité salariale</w:t>
      </w:r>
      <w:r w:rsidRPr="00CC5091">
        <w:rPr>
          <w:sz w:val="20"/>
          <w:szCs w:val="20"/>
          <w:lang w:val="fr-CA"/>
        </w:rPr>
        <w:t>, RLRQ, c. E-12.001, art. 1, 37, 38, 71 et 114.</w:t>
      </w:r>
    </w:p>
    <w:p w:rsidR="0055407E" w:rsidRPr="00CC5091" w:rsidRDefault="0055407E" w:rsidP="0055407E">
      <w:pPr>
        <w:widowControl w:val="0"/>
        <w:jc w:val="both"/>
        <w:rPr>
          <w:sz w:val="20"/>
          <w:szCs w:val="20"/>
          <w:lang w:val="fr-CA"/>
        </w:rPr>
      </w:pPr>
    </w:p>
    <w:p w:rsidR="0055407E" w:rsidRPr="00CC5091" w:rsidRDefault="0055407E" w:rsidP="0055407E">
      <w:pPr>
        <w:jc w:val="both"/>
        <w:rPr>
          <w:sz w:val="20"/>
          <w:szCs w:val="20"/>
          <w:lang w:val="fr-CA"/>
        </w:rPr>
      </w:pPr>
      <w:r w:rsidRPr="00CC5091">
        <w:rPr>
          <w:sz w:val="20"/>
          <w:szCs w:val="20"/>
          <w:lang w:val="fr-CA"/>
        </w:rPr>
        <w:t xml:space="preserve">Les appelantes, </w:t>
      </w:r>
      <w:r w:rsidRPr="00CC5091">
        <w:rPr>
          <w:color w:val="000000"/>
          <w:sz w:val="20"/>
          <w:szCs w:val="20"/>
          <w:lang w:val="fr-CA"/>
        </w:rPr>
        <w:t>La Centrale des syndicats du Québec et al,</w:t>
      </w:r>
      <w:r w:rsidRPr="00CC5091">
        <w:rPr>
          <w:sz w:val="20"/>
          <w:szCs w:val="20"/>
          <w:lang w:val="fr-CA"/>
        </w:rPr>
        <w:t xml:space="preserve"> représentent principalement des salariées </w:t>
      </w:r>
      <w:proofErr w:type="spellStart"/>
      <w:r w:rsidRPr="00CC5091">
        <w:rPr>
          <w:sz w:val="20"/>
          <w:szCs w:val="20"/>
          <w:lang w:val="fr-CA"/>
        </w:rPr>
        <w:t>oeuvrant</w:t>
      </w:r>
      <w:proofErr w:type="spellEnd"/>
      <w:r w:rsidRPr="00CC5091">
        <w:rPr>
          <w:sz w:val="20"/>
          <w:szCs w:val="20"/>
          <w:lang w:val="fr-CA"/>
        </w:rPr>
        <w:t xml:space="preserve"> dans des Centres de la petite enfance, dont la plupart exercent un emploi d’éducatrice en garderie et d’interprète en langage gestuel. Or, suivant la </w:t>
      </w:r>
      <w:r w:rsidRPr="00CC5091">
        <w:rPr>
          <w:i/>
          <w:sz w:val="20"/>
          <w:szCs w:val="20"/>
          <w:lang w:val="fr-CA"/>
        </w:rPr>
        <w:t>Loi sur l’équité salariale</w:t>
      </w:r>
      <w:r w:rsidRPr="00CC5091">
        <w:rPr>
          <w:sz w:val="20"/>
          <w:szCs w:val="20"/>
          <w:lang w:val="fr-CA"/>
        </w:rPr>
        <w:t xml:space="preserve">, RLRQ, c. E-12.001 (L.É.S.), ces entreprises ne comportent aucune catégorie d’emplois à prédominance masculine (CEPM), autrement dit aucun comparateur masculin, au regard du droit à l’équité salariale des femmes. </w:t>
      </w:r>
      <w:r w:rsidRPr="00CC5091">
        <w:rPr>
          <w:color w:val="000000"/>
          <w:sz w:val="20"/>
          <w:szCs w:val="20"/>
          <w:lang w:val="fr-CA"/>
        </w:rPr>
        <w:t xml:space="preserve">L’art. 37 L.É.S. donne aux entreprises avec CEPM jusqu’au 21 décembre 2001, soit quatre ans à compter de son entrée en vigueur, pour compléter leur programme d’équité salariale et commencer à verser les ajustements salariaux en découlant. Cependant, pour ce qui est des entreprises sans comparateur masculin, l’art. 38 de la L.É.S. leur alloue au maximum deux ans pour mener à terme l’exercice à compter de l’entrée en vigueur d’un règlement à ce propos, sans effet rétroactif au 21 décembre 2001. Les appelantes voient dans l’art. 38 de la L.É.S. et dans ce hiatus temporel un cas de discrimination qui contrevient à l’art. 15(1) de la </w:t>
      </w:r>
      <w:r w:rsidRPr="00CC5091">
        <w:rPr>
          <w:i/>
          <w:color w:val="000000"/>
          <w:sz w:val="20"/>
          <w:szCs w:val="20"/>
          <w:lang w:val="fr-CA"/>
        </w:rPr>
        <w:t>Charte canadienne</w:t>
      </w:r>
      <w:r w:rsidRPr="00CC5091">
        <w:rPr>
          <w:color w:val="000000"/>
          <w:sz w:val="20"/>
          <w:szCs w:val="20"/>
          <w:lang w:val="fr-CA"/>
        </w:rPr>
        <w:t>.</w:t>
      </w:r>
    </w:p>
    <w:p w:rsidR="0055407E" w:rsidRPr="0055407E" w:rsidRDefault="00C339CA" w:rsidP="0055407E">
      <w:pPr>
        <w:jc w:val="both"/>
        <w:rPr>
          <w:sz w:val="20"/>
          <w:szCs w:val="20"/>
          <w:lang w:val="fr-CA"/>
        </w:rPr>
      </w:pPr>
      <w:r>
        <w:rPr>
          <w:rFonts w:cs="Times New Roman"/>
          <w:sz w:val="20"/>
          <w:szCs w:val="20"/>
          <w:lang w:val="fr-CA"/>
        </w:rPr>
        <w:pict>
          <v:rect id="_x0000_i1076" style="width:144.3pt;height:1pt" o:hrpct="300" o:hralign="center" o:hrstd="t" o:hrnoshade="t" o:hr="t" fillcolor="black [3213]" stroked="f"/>
        </w:pict>
      </w:r>
    </w:p>
    <w:p w:rsidR="0055407E" w:rsidRDefault="0055407E">
      <w:pPr>
        <w:rPr>
          <w:sz w:val="20"/>
          <w:szCs w:val="20"/>
          <w:lang w:val="fr-CA"/>
        </w:rPr>
      </w:pPr>
      <w:r>
        <w:rPr>
          <w:sz w:val="20"/>
          <w:szCs w:val="20"/>
          <w:lang w:val="fr-CA"/>
        </w:rPr>
        <w:br w:type="page"/>
      </w:r>
    </w:p>
    <w:p w:rsidR="0055407E" w:rsidRDefault="0055407E" w:rsidP="005C6840">
      <w:pPr>
        <w:jc w:val="both"/>
        <w:rPr>
          <w:sz w:val="20"/>
          <w:szCs w:val="20"/>
          <w:lang w:val="fr-CA"/>
        </w:rPr>
      </w:pPr>
    </w:p>
    <w:tbl>
      <w:tblPr>
        <w:tblW w:w="4836" w:type="pct"/>
        <w:tblLayout w:type="fixed"/>
        <w:tblCellMar>
          <w:left w:w="0" w:type="dxa"/>
          <w:bottom w:w="99" w:type="dxa"/>
          <w:right w:w="0" w:type="dxa"/>
        </w:tblCellMar>
        <w:tblLook w:val="04A0" w:firstRow="1" w:lastRow="0" w:firstColumn="1" w:lastColumn="0" w:noHBand="0" w:noVBand="1"/>
      </w:tblPr>
      <w:tblGrid>
        <w:gridCol w:w="729"/>
        <w:gridCol w:w="8574"/>
      </w:tblGrid>
      <w:tr w:rsidR="007845F1" w:rsidRPr="00B95093" w:rsidTr="00561551">
        <w:tc>
          <w:tcPr>
            <w:tcW w:w="392" w:type="pct"/>
          </w:tcPr>
          <w:p w:rsidR="007845F1" w:rsidRPr="00B95093" w:rsidRDefault="007845F1" w:rsidP="007845F1">
            <w:pPr>
              <w:rPr>
                <w:sz w:val="20"/>
                <w:szCs w:val="20"/>
              </w:rPr>
            </w:pPr>
            <w:r w:rsidRPr="00B95093">
              <w:rPr>
                <w:rStyle w:val="SCCFileNumberChar"/>
                <w:sz w:val="20"/>
                <w:szCs w:val="20"/>
              </w:rPr>
              <w:t>37347</w:t>
            </w:r>
          </w:p>
        </w:tc>
        <w:tc>
          <w:tcPr>
            <w:tcW w:w="4608" w:type="pct"/>
          </w:tcPr>
          <w:p w:rsidR="007845F1" w:rsidRPr="00F41824" w:rsidRDefault="007845F1" w:rsidP="007845F1">
            <w:pPr>
              <w:pStyle w:val="SCCLsocParty"/>
              <w:jc w:val="both"/>
              <w:rPr>
                <w:b/>
                <w:sz w:val="20"/>
                <w:szCs w:val="20"/>
              </w:rPr>
            </w:pPr>
            <w:r w:rsidRPr="00F41824">
              <w:rPr>
                <w:b/>
                <w:sz w:val="20"/>
                <w:szCs w:val="20"/>
              </w:rPr>
              <w:t xml:space="preserve">Attorney General of </w:t>
            </w:r>
            <w:proofErr w:type="spellStart"/>
            <w:r w:rsidRPr="00F41824">
              <w:rPr>
                <w:b/>
                <w:sz w:val="20"/>
                <w:szCs w:val="20"/>
              </w:rPr>
              <w:t>Quebec</w:t>
            </w:r>
            <w:proofErr w:type="spellEnd"/>
            <w:r w:rsidRPr="00F41824">
              <w:rPr>
                <w:b/>
                <w:sz w:val="20"/>
                <w:szCs w:val="20"/>
              </w:rPr>
              <w:t xml:space="preserve"> v. Alliance du personnel professionnel et technique de la santé et des services sociaux, Catherine Lévesque, Syndicat de la fonction publique et parapublique du Québec Inc., Fédération interprofessionnelle de la santé du Québec, Guy-Philippe </w:t>
            </w:r>
            <w:proofErr w:type="spellStart"/>
            <w:r w:rsidRPr="00F41824">
              <w:rPr>
                <w:b/>
                <w:sz w:val="20"/>
                <w:szCs w:val="20"/>
              </w:rPr>
              <w:t>Brideau</w:t>
            </w:r>
            <w:proofErr w:type="spellEnd"/>
            <w:r w:rsidRPr="00F41824">
              <w:rPr>
                <w:b/>
                <w:sz w:val="20"/>
                <w:szCs w:val="20"/>
              </w:rPr>
              <w:t xml:space="preserve">, Nancy Bédard, Syndicat des employé(e)s de l’Université de Montréal, Sylvie </w:t>
            </w:r>
            <w:proofErr w:type="spellStart"/>
            <w:r w:rsidRPr="00F41824">
              <w:rPr>
                <w:b/>
                <w:sz w:val="20"/>
                <w:szCs w:val="20"/>
              </w:rPr>
              <w:t>Goyer</w:t>
            </w:r>
            <w:proofErr w:type="spellEnd"/>
            <w:r w:rsidRPr="00F41824">
              <w:rPr>
                <w:b/>
                <w:sz w:val="20"/>
                <w:szCs w:val="20"/>
              </w:rPr>
              <w:t xml:space="preserve">, Conseil provincial des affaires sociales, Johanne </w:t>
            </w:r>
            <w:proofErr w:type="spellStart"/>
            <w:r w:rsidRPr="00F41824">
              <w:rPr>
                <w:b/>
                <w:sz w:val="20"/>
                <w:szCs w:val="20"/>
              </w:rPr>
              <w:t>Harrell</w:t>
            </w:r>
            <w:proofErr w:type="spellEnd"/>
            <w:r w:rsidRPr="00F41824">
              <w:rPr>
                <w:b/>
                <w:sz w:val="20"/>
                <w:szCs w:val="20"/>
              </w:rPr>
              <w:t xml:space="preserve">, Josée Saint-Pierre, Ghyslaine Doré, Conseil provincial de soutien scolaire, Louise Paquin, Lucie Fortin, Syndicat des professionnelles et professionnels de Laval-Rive-Nord, CUPE 5222, Syndicat des fonctionnaires municipaux de Montréal (CUPE), Local 429, Local 3134 of the Canadian Union of Public </w:t>
            </w:r>
            <w:proofErr w:type="spellStart"/>
            <w:r w:rsidRPr="00F41824">
              <w:rPr>
                <w:b/>
                <w:sz w:val="20"/>
                <w:szCs w:val="20"/>
              </w:rPr>
              <w:t>Employees</w:t>
            </w:r>
            <w:proofErr w:type="spellEnd"/>
            <w:r w:rsidRPr="00F41824">
              <w:rPr>
                <w:b/>
                <w:sz w:val="20"/>
                <w:szCs w:val="20"/>
              </w:rPr>
              <w:t xml:space="preserve">, </w:t>
            </w:r>
            <w:proofErr w:type="spellStart"/>
            <w:r w:rsidRPr="00F41824">
              <w:rPr>
                <w:b/>
                <w:sz w:val="20"/>
                <w:szCs w:val="20"/>
              </w:rPr>
              <w:t>Employé</w:t>
            </w:r>
            <w:r w:rsidRPr="00F41824">
              <w:rPr>
                <w:b/>
                <w:sz w:val="20"/>
                <w:szCs w:val="20"/>
              </w:rPr>
              <w:noBreakHyphen/>
              <w:t>es</w:t>
            </w:r>
            <w:proofErr w:type="spellEnd"/>
            <w:r w:rsidRPr="00F41824">
              <w:rPr>
                <w:b/>
                <w:sz w:val="20"/>
                <w:szCs w:val="20"/>
              </w:rPr>
              <w:t xml:space="preserve"> de bureau de la Ville de Lorraine, Henriette Demers, Local 930 of the Canadian Union of Public </w:t>
            </w:r>
            <w:proofErr w:type="spellStart"/>
            <w:r w:rsidRPr="00F41824">
              <w:rPr>
                <w:b/>
                <w:sz w:val="20"/>
                <w:szCs w:val="20"/>
              </w:rPr>
              <w:t>Employees</w:t>
            </w:r>
            <w:proofErr w:type="spellEnd"/>
            <w:r w:rsidRPr="00F41824">
              <w:rPr>
                <w:b/>
                <w:sz w:val="20"/>
                <w:szCs w:val="20"/>
              </w:rPr>
              <w:t xml:space="preserve"> (FTQ), Fernande Tremblay, Canadian Union of Public </w:t>
            </w:r>
            <w:proofErr w:type="spellStart"/>
            <w:r w:rsidRPr="00F41824">
              <w:rPr>
                <w:b/>
                <w:sz w:val="20"/>
                <w:szCs w:val="20"/>
              </w:rPr>
              <w:t>Employees</w:t>
            </w:r>
            <w:proofErr w:type="spellEnd"/>
            <w:r w:rsidRPr="00F41824">
              <w:rPr>
                <w:b/>
                <w:sz w:val="20"/>
                <w:szCs w:val="20"/>
              </w:rPr>
              <w:t xml:space="preserve">, Local 4503, Josée </w:t>
            </w:r>
            <w:proofErr w:type="spellStart"/>
            <w:r w:rsidRPr="00F41824">
              <w:rPr>
                <w:b/>
                <w:sz w:val="20"/>
                <w:szCs w:val="20"/>
              </w:rPr>
              <w:t>Mercille</w:t>
            </w:r>
            <w:proofErr w:type="spellEnd"/>
            <w:r w:rsidRPr="00F41824">
              <w:rPr>
                <w:b/>
                <w:sz w:val="20"/>
                <w:szCs w:val="20"/>
              </w:rPr>
              <w:t xml:space="preserve">, Canadian Union of Public </w:t>
            </w:r>
            <w:proofErr w:type="spellStart"/>
            <w:r w:rsidRPr="00F41824">
              <w:rPr>
                <w:b/>
                <w:sz w:val="20"/>
                <w:szCs w:val="20"/>
              </w:rPr>
              <w:t>Employees</w:t>
            </w:r>
            <w:proofErr w:type="spellEnd"/>
            <w:r w:rsidRPr="00F41824">
              <w:rPr>
                <w:b/>
                <w:sz w:val="20"/>
                <w:szCs w:val="20"/>
              </w:rPr>
              <w:t xml:space="preserve">, Local 3642, Chantal Bourdon, Conseil d’intervention pour l’accès des femmes au travail (CIAFT) du Québec </w:t>
            </w:r>
            <w:proofErr w:type="spellStart"/>
            <w:r w:rsidRPr="00F41824">
              <w:rPr>
                <w:b/>
                <w:sz w:val="20"/>
                <w:szCs w:val="20"/>
              </w:rPr>
              <w:t>inc.</w:t>
            </w:r>
            <w:proofErr w:type="spellEnd"/>
            <w:r w:rsidRPr="00F41824">
              <w:rPr>
                <w:b/>
                <w:sz w:val="20"/>
                <w:szCs w:val="20"/>
              </w:rPr>
              <w:t>, Association de psychologues du Québec, Syndicat des employées et employés professionnels</w:t>
            </w:r>
            <w:r w:rsidRPr="00F41824">
              <w:rPr>
                <w:b/>
                <w:sz w:val="20"/>
                <w:szCs w:val="20"/>
              </w:rPr>
              <w:noBreakHyphen/>
              <w:t>les et de bureau (CLC</w:t>
            </w:r>
            <w:r w:rsidRPr="00F41824">
              <w:rPr>
                <w:b/>
                <w:sz w:val="20"/>
                <w:szCs w:val="20"/>
              </w:rPr>
              <w:noBreakHyphen/>
              <w:t xml:space="preserve">FTQ), Local 578, Lise Audet, Syndicat québécois des employées et employés de service, section local 298 (FTQ) - and - Conseil du Trésor, Commission des normes, de l'équité, de la santé et de la sécurité du travail, </w:t>
            </w:r>
            <w:proofErr w:type="spellStart"/>
            <w:r w:rsidRPr="00F41824">
              <w:rPr>
                <w:b/>
                <w:sz w:val="20"/>
                <w:szCs w:val="20"/>
              </w:rPr>
              <w:t>formerly</w:t>
            </w:r>
            <w:proofErr w:type="spellEnd"/>
            <w:r w:rsidRPr="00F41824">
              <w:rPr>
                <w:b/>
                <w:sz w:val="20"/>
                <w:szCs w:val="20"/>
              </w:rPr>
              <w:t xml:space="preserve"> Commission de l'équité salariale</w:t>
            </w:r>
          </w:p>
          <w:p w:rsidR="007845F1" w:rsidRPr="00B95093" w:rsidRDefault="007845F1" w:rsidP="007845F1">
            <w:pPr>
              <w:jc w:val="both"/>
              <w:rPr>
                <w:sz w:val="20"/>
                <w:szCs w:val="20"/>
              </w:rPr>
            </w:pPr>
            <w:r w:rsidRPr="00B95093">
              <w:rPr>
                <w:sz w:val="20"/>
                <w:szCs w:val="20"/>
              </w:rPr>
              <w:t>(Que.) (Civil) (By Leave)</w:t>
            </w:r>
          </w:p>
        </w:tc>
      </w:tr>
    </w:tbl>
    <w:p w:rsidR="007845F1" w:rsidRPr="00B95093" w:rsidRDefault="007845F1" w:rsidP="007845F1">
      <w:pPr>
        <w:widowControl w:val="0"/>
        <w:rPr>
          <w:sz w:val="20"/>
          <w:szCs w:val="20"/>
        </w:rPr>
      </w:pPr>
    </w:p>
    <w:p w:rsidR="007845F1" w:rsidRPr="00B95093" w:rsidRDefault="007845F1" w:rsidP="007845F1">
      <w:pPr>
        <w:jc w:val="both"/>
        <w:rPr>
          <w:sz w:val="20"/>
          <w:szCs w:val="20"/>
        </w:rPr>
      </w:pPr>
      <w:r w:rsidRPr="00B95093">
        <w:rPr>
          <w:i/>
          <w:sz w:val="20"/>
          <w:szCs w:val="20"/>
        </w:rPr>
        <w:t>Charter of Rights</w:t>
      </w:r>
      <w:r w:rsidRPr="00B95093">
        <w:rPr>
          <w:sz w:val="20"/>
          <w:szCs w:val="20"/>
        </w:rPr>
        <w:t xml:space="preserve"> - Right to equality - Discrimination based on sex - Pay equity - Predominantly female jobs - Amendments to </w:t>
      </w:r>
      <w:r w:rsidRPr="00B95093">
        <w:rPr>
          <w:i/>
          <w:sz w:val="20"/>
          <w:szCs w:val="20"/>
        </w:rPr>
        <w:t>Pay Equity Act</w:t>
      </w:r>
      <w:r w:rsidRPr="00B95093">
        <w:rPr>
          <w:sz w:val="20"/>
          <w:szCs w:val="20"/>
        </w:rPr>
        <w:t xml:space="preserve"> challenged as infringing right to equality - Whether sections 76.3, 76.5 et 103.1 (second paragraph) of </w:t>
      </w:r>
      <w:r w:rsidRPr="00B95093">
        <w:rPr>
          <w:i/>
          <w:sz w:val="20"/>
          <w:szCs w:val="20"/>
        </w:rPr>
        <w:t xml:space="preserve">Pay Equity Act </w:t>
      </w:r>
      <w:r w:rsidRPr="00B95093">
        <w:rPr>
          <w:sz w:val="20"/>
          <w:szCs w:val="20"/>
        </w:rPr>
        <w:t xml:space="preserve">infringe section 15 of </w:t>
      </w:r>
      <w:r w:rsidRPr="00B95093">
        <w:rPr>
          <w:i/>
          <w:sz w:val="20"/>
          <w:szCs w:val="20"/>
        </w:rPr>
        <w:t xml:space="preserve">Canadian Charter of Rights and Freedoms </w:t>
      </w:r>
      <w:r w:rsidRPr="00B95093">
        <w:rPr>
          <w:sz w:val="20"/>
          <w:szCs w:val="20"/>
        </w:rPr>
        <w:t xml:space="preserve">and section 10 of </w:t>
      </w:r>
      <w:r w:rsidRPr="00B95093">
        <w:rPr>
          <w:i/>
          <w:sz w:val="20"/>
          <w:szCs w:val="20"/>
        </w:rPr>
        <w:t xml:space="preserve">Charter of human rights and freedoms </w:t>
      </w:r>
      <w:r w:rsidRPr="00B95093">
        <w:rPr>
          <w:sz w:val="20"/>
          <w:szCs w:val="20"/>
        </w:rPr>
        <w:t xml:space="preserve">- If so, whether those infringements are justified for purposes of section 1 of Canadian Charter and section 9.1 of </w:t>
      </w:r>
      <w:r w:rsidRPr="00B95093">
        <w:rPr>
          <w:i/>
          <w:sz w:val="20"/>
          <w:szCs w:val="20"/>
        </w:rPr>
        <w:t>Charter of human rights and freedoms</w:t>
      </w:r>
      <w:r w:rsidRPr="00B95093">
        <w:rPr>
          <w:sz w:val="20"/>
          <w:szCs w:val="20"/>
        </w:rPr>
        <w:t xml:space="preserve"> - In alternative, whether declaration of invalidity should apply only prospectively in light of principles stated in </w:t>
      </w:r>
      <w:r w:rsidRPr="00B95093">
        <w:rPr>
          <w:i/>
          <w:sz w:val="20"/>
          <w:szCs w:val="20"/>
        </w:rPr>
        <w:t xml:space="preserve">Canada (Attorney General) v. </w:t>
      </w:r>
      <w:proofErr w:type="spellStart"/>
      <w:r w:rsidRPr="00B95093">
        <w:rPr>
          <w:i/>
          <w:sz w:val="20"/>
          <w:szCs w:val="20"/>
        </w:rPr>
        <w:t>Hislop</w:t>
      </w:r>
      <w:proofErr w:type="spellEnd"/>
      <w:r w:rsidRPr="00B95093">
        <w:rPr>
          <w:sz w:val="20"/>
          <w:szCs w:val="20"/>
        </w:rPr>
        <w:t xml:space="preserve">, 2007 SCC 10 - </w:t>
      </w:r>
      <w:r w:rsidRPr="00B95093">
        <w:rPr>
          <w:i/>
          <w:sz w:val="20"/>
          <w:szCs w:val="20"/>
        </w:rPr>
        <w:t>An Act to amend the Pay Equity Act</w:t>
      </w:r>
      <w:r w:rsidRPr="00B95093">
        <w:rPr>
          <w:sz w:val="20"/>
          <w:szCs w:val="20"/>
        </w:rPr>
        <w:t xml:space="preserve">, SQ 2009, c. 9 - </w:t>
      </w:r>
      <w:r w:rsidRPr="00B95093">
        <w:rPr>
          <w:i/>
          <w:sz w:val="20"/>
          <w:szCs w:val="20"/>
        </w:rPr>
        <w:t>Pay Equity Act</w:t>
      </w:r>
      <w:r w:rsidRPr="00B95093">
        <w:rPr>
          <w:sz w:val="20"/>
          <w:szCs w:val="20"/>
        </w:rPr>
        <w:t xml:space="preserve">, R.S.Q., c. 12.001, ss. 76.3, 76.5 and 103.1 - </w:t>
      </w:r>
      <w:r w:rsidRPr="00B95093">
        <w:rPr>
          <w:i/>
          <w:sz w:val="20"/>
          <w:szCs w:val="20"/>
        </w:rPr>
        <w:t>Canadian Charter of Rights and Freedoms</w:t>
      </w:r>
      <w:r w:rsidRPr="00B95093">
        <w:rPr>
          <w:sz w:val="20"/>
          <w:szCs w:val="20"/>
        </w:rPr>
        <w:t xml:space="preserve">, ss. 15 and 52 - </w:t>
      </w:r>
      <w:r w:rsidRPr="00B95093">
        <w:rPr>
          <w:i/>
          <w:sz w:val="20"/>
          <w:szCs w:val="20"/>
        </w:rPr>
        <w:t>Charter of human rights and freedoms</w:t>
      </w:r>
      <w:r w:rsidRPr="00B95093">
        <w:rPr>
          <w:sz w:val="20"/>
          <w:szCs w:val="20"/>
        </w:rPr>
        <w:t xml:space="preserve">, ss. 10, 16 and 19. </w:t>
      </w:r>
    </w:p>
    <w:p w:rsidR="007845F1" w:rsidRPr="00B95093" w:rsidRDefault="007845F1" w:rsidP="007845F1">
      <w:pPr>
        <w:pStyle w:val="NormalWeb"/>
        <w:shd w:val="clear" w:color="auto" w:fill="FFFFFF"/>
        <w:jc w:val="both"/>
        <w:rPr>
          <w:sz w:val="20"/>
          <w:szCs w:val="20"/>
        </w:rPr>
      </w:pPr>
      <w:r w:rsidRPr="00B95093">
        <w:rPr>
          <w:sz w:val="20"/>
          <w:szCs w:val="20"/>
        </w:rPr>
        <w:t xml:space="preserve">The Attorney General of Quebec is appealing a decision of the Quebec Court of Appeal that confirmed the unconstitutionality of sections 76.3, 76.5 and 103.1 of the </w:t>
      </w:r>
      <w:r w:rsidRPr="00B95093">
        <w:rPr>
          <w:i/>
          <w:sz w:val="20"/>
          <w:szCs w:val="20"/>
        </w:rPr>
        <w:t>Pay Equity Act</w:t>
      </w:r>
      <w:r w:rsidRPr="00B95093">
        <w:rPr>
          <w:sz w:val="20"/>
          <w:szCs w:val="20"/>
        </w:rPr>
        <w:t xml:space="preserve">, R.S.Q., </w:t>
      </w:r>
      <w:proofErr w:type="gramStart"/>
      <w:r w:rsidRPr="00B95093">
        <w:rPr>
          <w:sz w:val="20"/>
          <w:szCs w:val="20"/>
        </w:rPr>
        <w:t>c</w:t>
      </w:r>
      <w:proofErr w:type="gramEnd"/>
      <w:r w:rsidRPr="00B95093">
        <w:rPr>
          <w:sz w:val="20"/>
          <w:szCs w:val="20"/>
        </w:rPr>
        <w:t xml:space="preserve">. 12.001. Those sections were enacted in 2009 via the </w:t>
      </w:r>
      <w:r w:rsidRPr="00B95093">
        <w:rPr>
          <w:i/>
          <w:sz w:val="20"/>
          <w:szCs w:val="20"/>
        </w:rPr>
        <w:t>Act to amend the Pay Equity Act</w:t>
      </w:r>
      <w:r w:rsidRPr="00B95093">
        <w:rPr>
          <w:sz w:val="20"/>
          <w:szCs w:val="20"/>
        </w:rPr>
        <w:t>,</w:t>
      </w:r>
      <w:r w:rsidRPr="00B95093">
        <w:rPr>
          <w:i/>
          <w:sz w:val="20"/>
          <w:szCs w:val="20"/>
        </w:rPr>
        <w:t xml:space="preserve"> </w:t>
      </w:r>
      <w:r w:rsidRPr="00B95093">
        <w:rPr>
          <w:sz w:val="20"/>
          <w:szCs w:val="20"/>
        </w:rPr>
        <w:t xml:space="preserve">SQ 2009, c. 9. </w:t>
      </w:r>
    </w:p>
    <w:p w:rsidR="007845F1" w:rsidRPr="00B95093" w:rsidRDefault="007845F1" w:rsidP="007845F1">
      <w:pPr>
        <w:pStyle w:val="NormalWeb"/>
        <w:shd w:val="clear" w:color="auto" w:fill="FFFFFF"/>
        <w:jc w:val="both"/>
        <w:rPr>
          <w:sz w:val="20"/>
          <w:szCs w:val="20"/>
        </w:rPr>
      </w:pPr>
      <w:r w:rsidRPr="00B95093">
        <w:rPr>
          <w:sz w:val="20"/>
          <w:szCs w:val="20"/>
        </w:rPr>
        <w:t xml:space="preserve">The provisions were challenged, </w:t>
      </w:r>
      <w:r w:rsidRPr="00B95093">
        <w:rPr>
          <w:i/>
          <w:sz w:val="20"/>
          <w:szCs w:val="20"/>
        </w:rPr>
        <w:t>inter alia</w:t>
      </w:r>
      <w:r w:rsidRPr="00B95093">
        <w:rPr>
          <w:sz w:val="20"/>
          <w:szCs w:val="20"/>
        </w:rPr>
        <w:t xml:space="preserve">, by unions representing employees who work in predominantly female job classes. The employees alleged that the sections in question had the effect of substantially reducing the rights and benefits conferred on them by the </w:t>
      </w:r>
      <w:r w:rsidRPr="00B95093">
        <w:rPr>
          <w:i/>
          <w:sz w:val="20"/>
          <w:szCs w:val="20"/>
        </w:rPr>
        <w:t>Pay Equity Act</w:t>
      </w:r>
      <w:r w:rsidRPr="00B95093">
        <w:rPr>
          <w:sz w:val="20"/>
          <w:szCs w:val="20"/>
        </w:rPr>
        <w:t xml:space="preserve"> as enacted in 1996. In their view, this reduction was contrary to sections 15 and 52 of the </w:t>
      </w:r>
      <w:r w:rsidRPr="00B95093">
        <w:rPr>
          <w:i/>
          <w:sz w:val="20"/>
          <w:szCs w:val="20"/>
        </w:rPr>
        <w:t>Canadian Charter of Rights and Freedoms</w:t>
      </w:r>
      <w:r w:rsidRPr="00B95093">
        <w:rPr>
          <w:sz w:val="20"/>
          <w:szCs w:val="20"/>
        </w:rPr>
        <w:t xml:space="preserve"> and sections 10, 16, 19, 50.1 and 52 of the </w:t>
      </w:r>
      <w:r w:rsidRPr="00B95093">
        <w:rPr>
          <w:i/>
          <w:sz w:val="20"/>
          <w:szCs w:val="20"/>
        </w:rPr>
        <w:t>Charter of human rights and freedoms</w:t>
      </w:r>
      <w:r w:rsidRPr="00B95093">
        <w:rPr>
          <w:sz w:val="20"/>
          <w:szCs w:val="20"/>
        </w:rPr>
        <w:t xml:space="preserve">. </w:t>
      </w:r>
    </w:p>
    <w:p w:rsidR="007845F1" w:rsidRPr="00B95093" w:rsidRDefault="007845F1" w:rsidP="007845F1">
      <w:pPr>
        <w:pStyle w:val="NormalWeb"/>
        <w:shd w:val="clear" w:color="auto" w:fill="FFFFFF"/>
        <w:jc w:val="both"/>
        <w:rPr>
          <w:sz w:val="20"/>
          <w:szCs w:val="20"/>
        </w:rPr>
      </w:pPr>
      <w:r w:rsidRPr="00B95093">
        <w:rPr>
          <w:sz w:val="20"/>
          <w:szCs w:val="20"/>
        </w:rPr>
        <w:t xml:space="preserve">In particular, as a result of the 2009 reform, the jobs concerned were to be audited every five years to determine whether there were changes to them that justified a compensation adjustment, and there were to be no retroactive payments during the audit period. </w:t>
      </w:r>
    </w:p>
    <w:p w:rsidR="0055407E" w:rsidRPr="007845F1" w:rsidRDefault="00C339CA" w:rsidP="005C6840">
      <w:pPr>
        <w:jc w:val="both"/>
        <w:rPr>
          <w:sz w:val="20"/>
          <w:szCs w:val="20"/>
        </w:rPr>
      </w:pPr>
      <w:r>
        <w:rPr>
          <w:rFonts w:cs="Times New Roman"/>
          <w:sz w:val="20"/>
          <w:szCs w:val="20"/>
          <w:lang w:val="fr-CA"/>
        </w:rPr>
        <w:pict>
          <v:rect id="_x0000_i1077" style="width:144.3pt;height:1pt" o:hrpct="300" o:hralign="center" o:hrstd="t" o:hrnoshade="t" o:hr="t" fillcolor="black [3213]" stroked="f"/>
        </w:pict>
      </w:r>
    </w:p>
    <w:p w:rsidR="0055407E" w:rsidRPr="007845F1" w:rsidRDefault="0055407E" w:rsidP="005C6840">
      <w:pPr>
        <w:jc w:val="both"/>
        <w:rPr>
          <w:sz w:val="20"/>
          <w:szCs w:val="20"/>
          <w:lang w:val="en-US"/>
        </w:rPr>
      </w:pPr>
    </w:p>
    <w:p w:rsidR="007845F1" w:rsidRDefault="007845F1">
      <w:pPr>
        <w:rPr>
          <w:sz w:val="20"/>
          <w:szCs w:val="20"/>
          <w:lang w:val="en-US"/>
        </w:rPr>
      </w:pPr>
      <w:r>
        <w:rPr>
          <w:sz w:val="20"/>
          <w:szCs w:val="20"/>
          <w:lang w:val="en-US"/>
        </w:rPr>
        <w:br w:type="page"/>
      </w:r>
    </w:p>
    <w:tbl>
      <w:tblPr>
        <w:tblW w:w="4836" w:type="pct"/>
        <w:tblLayout w:type="fixed"/>
        <w:tblCellMar>
          <w:left w:w="0" w:type="dxa"/>
          <w:bottom w:w="99" w:type="dxa"/>
          <w:right w:w="0" w:type="dxa"/>
        </w:tblCellMar>
        <w:tblLook w:val="04A0" w:firstRow="1" w:lastRow="0" w:firstColumn="1" w:lastColumn="0" w:noHBand="0" w:noVBand="1"/>
      </w:tblPr>
      <w:tblGrid>
        <w:gridCol w:w="729"/>
        <w:gridCol w:w="8574"/>
      </w:tblGrid>
      <w:tr w:rsidR="007845F1" w:rsidRPr="002F4D38" w:rsidTr="00561551">
        <w:tc>
          <w:tcPr>
            <w:tcW w:w="392" w:type="pct"/>
          </w:tcPr>
          <w:p w:rsidR="007845F1" w:rsidRPr="00F41824" w:rsidRDefault="007845F1" w:rsidP="00561551">
            <w:pPr>
              <w:rPr>
                <w:sz w:val="20"/>
                <w:szCs w:val="20"/>
              </w:rPr>
            </w:pPr>
            <w:r w:rsidRPr="00F41824">
              <w:rPr>
                <w:rStyle w:val="SCCFileNumberChar"/>
                <w:sz w:val="20"/>
                <w:szCs w:val="20"/>
              </w:rPr>
              <w:lastRenderedPageBreak/>
              <w:t>37347</w:t>
            </w:r>
          </w:p>
        </w:tc>
        <w:tc>
          <w:tcPr>
            <w:tcW w:w="4608" w:type="pct"/>
          </w:tcPr>
          <w:p w:rsidR="007845F1" w:rsidRPr="00F41824" w:rsidRDefault="007845F1" w:rsidP="007845F1">
            <w:pPr>
              <w:pStyle w:val="SCCLsocParty"/>
              <w:jc w:val="both"/>
              <w:rPr>
                <w:b/>
                <w:sz w:val="20"/>
                <w:szCs w:val="20"/>
              </w:rPr>
            </w:pPr>
            <w:r w:rsidRPr="00F41824">
              <w:rPr>
                <w:b/>
                <w:sz w:val="20"/>
                <w:szCs w:val="20"/>
              </w:rPr>
              <w:t xml:space="preserve">Procureure générale du Québec c. Alliance du personnel professionnel et technique de la santé et des services sociaux, Catherine Lévesque, Syndicat de la fonction publique et parapublique du Québec Inc., Fédération interprofessionnelle de la santé du Québec, Guy-Philippe </w:t>
            </w:r>
            <w:proofErr w:type="spellStart"/>
            <w:r w:rsidRPr="00F41824">
              <w:rPr>
                <w:b/>
                <w:sz w:val="20"/>
                <w:szCs w:val="20"/>
              </w:rPr>
              <w:t>Brideau</w:t>
            </w:r>
            <w:proofErr w:type="spellEnd"/>
            <w:r w:rsidRPr="00F41824">
              <w:rPr>
                <w:b/>
                <w:sz w:val="20"/>
                <w:szCs w:val="20"/>
              </w:rPr>
              <w:t xml:space="preserve">, Nancy Bédard, Syndicat des employé(e)s de l'Université de Montréal, Sylvie </w:t>
            </w:r>
            <w:proofErr w:type="spellStart"/>
            <w:r w:rsidRPr="00F41824">
              <w:rPr>
                <w:b/>
                <w:sz w:val="20"/>
                <w:szCs w:val="20"/>
              </w:rPr>
              <w:t>Goyer</w:t>
            </w:r>
            <w:proofErr w:type="spellEnd"/>
            <w:r w:rsidRPr="00F41824">
              <w:rPr>
                <w:b/>
                <w:sz w:val="20"/>
                <w:szCs w:val="20"/>
              </w:rPr>
              <w:t xml:space="preserve">, Conseil provincial des affaires sociales, Johanne </w:t>
            </w:r>
            <w:proofErr w:type="spellStart"/>
            <w:r w:rsidRPr="00F41824">
              <w:rPr>
                <w:b/>
                <w:sz w:val="20"/>
                <w:szCs w:val="20"/>
              </w:rPr>
              <w:t>Harrell</w:t>
            </w:r>
            <w:proofErr w:type="spellEnd"/>
            <w:r w:rsidRPr="00F41824">
              <w:rPr>
                <w:b/>
                <w:sz w:val="20"/>
                <w:szCs w:val="20"/>
              </w:rPr>
              <w:t xml:space="preserve">, Josée Saint-Pierre, Ghyslaine Doré, Conseil provincial de soutien scolaire, Louise Paquin, Lucie Fortin, Syndicat des professionnelles et professionnels de Laval-Rive-Nord, SCFP 5222, Syndicat des fonctionnaires municipaux de Montréal (SCFP), section locale 429, Section locale 3134 du Syndicat canadien de la fonction publique, </w:t>
            </w:r>
            <w:proofErr w:type="spellStart"/>
            <w:r w:rsidRPr="00F41824">
              <w:rPr>
                <w:b/>
                <w:sz w:val="20"/>
                <w:szCs w:val="20"/>
              </w:rPr>
              <w:t>employé-es</w:t>
            </w:r>
            <w:proofErr w:type="spellEnd"/>
            <w:r w:rsidRPr="00F41824">
              <w:rPr>
                <w:b/>
                <w:sz w:val="20"/>
                <w:szCs w:val="20"/>
              </w:rPr>
              <w:t xml:space="preserve"> de bureau de la Ville de Lorraine, Henriette Demers, Section locale 930 du Syndicat canadien de la fonction publique (FTQ), Fernande Tremblay, Syndicat canadien de la fonction publique, section locale 4503, Josée </w:t>
            </w:r>
            <w:proofErr w:type="spellStart"/>
            <w:r w:rsidRPr="00F41824">
              <w:rPr>
                <w:b/>
                <w:sz w:val="20"/>
                <w:szCs w:val="20"/>
              </w:rPr>
              <w:t>Mercille</w:t>
            </w:r>
            <w:proofErr w:type="spellEnd"/>
            <w:r w:rsidRPr="00F41824">
              <w:rPr>
                <w:b/>
                <w:sz w:val="20"/>
                <w:szCs w:val="20"/>
              </w:rPr>
              <w:t xml:space="preserve">, Syndicat canadien de la fonction publique, section locale 3642, Chantal Bourdon, Conseil d'intervention pour l'accès des femmes au travail (CIAFT) du Québec </w:t>
            </w:r>
            <w:proofErr w:type="spellStart"/>
            <w:r w:rsidRPr="00F41824">
              <w:rPr>
                <w:b/>
                <w:sz w:val="20"/>
                <w:szCs w:val="20"/>
              </w:rPr>
              <w:t>inc.</w:t>
            </w:r>
            <w:proofErr w:type="spellEnd"/>
            <w:r w:rsidRPr="00F41824">
              <w:rPr>
                <w:b/>
                <w:sz w:val="20"/>
                <w:szCs w:val="20"/>
              </w:rPr>
              <w:t>, Association de psychologues du Québec, Syndicat des employées et employés professionnels-les et de bureau (CTC-FTQ), section locale 578, Lise Audet, Syndicat québécois des employées et employés de service, section locale 298 (FTQ) - et - Conseil du Trésor, Commission des normes, de l'équité, de la santé et de la sécurité du travail, anciennement Commission de l'équité salariale</w:t>
            </w:r>
          </w:p>
          <w:p w:rsidR="007845F1" w:rsidRPr="00F41824" w:rsidRDefault="007845F1" w:rsidP="00561551">
            <w:pPr>
              <w:rPr>
                <w:sz w:val="20"/>
                <w:szCs w:val="20"/>
              </w:rPr>
            </w:pPr>
            <w:r w:rsidRPr="00F41824">
              <w:rPr>
                <w:sz w:val="20"/>
                <w:szCs w:val="20"/>
              </w:rPr>
              <w:t>(Qc) (</w:t>
            </w:r>
            <w:proofErr w:type="spellStart"/>
            <w:r w:rsidRPr="00F41824">
              <w:rPr>
                <w:sz w:val="20"/>
                <w:szCs w:val="20"/>
              </w:rPr>
              <w:t>Civile</w:t>
            </w:r>
            <w:proofErr w:type="spellEnd"/>
            <w:r w:rsidRPr="00F41824">
              <w:rPr>
                <w:sz w:val="20"/>
                <w:szCs w:val="20"/>
              </w:rPr>
              <w:t>) (</w:t>
            </w:r>
            <w:proofErr w:type="spellStart"/>
            <w:r w:rsidRPr="00F41824">
              <w:rPr>
                <w:sz w:val="20"/>
                <w:szCs w:val="20"/>
              </w:rPr>
              <w:t>Autorisation</w:t>
            </w:r>
            <w:proofErr w:type="spellEnd"/>
            <w:r w:rsidRPr="00F41824">
              <w:rPr>
                <w:sz w:val="20"/>
                <w:szCs w:val="20"/>
              </w:rPr>
              <w:t>)</w:t>
            </w:r>
          </w:p>
        </w:tc>
      </w:tr>
    </w:tbl>
    <w:p w:rsidR="007845F1" w:rsidRPr="002F4D38" w:rsidRDefault="007845F1" w:rsidP="007845F1">
      <w:pPr>
        <w:widowControl w:val="0"/>
        <w:rPr>
          <w:sz w:val="20"/>
          <w:szCs w:val="20"/>
        </w:rPr>
      </w:pPr>
    </w:p>
    <w:p w:rsidR="007845F1" w:rsidRPr="007845F1" w:rsidRDefault="007845F1" w:rsidP="007845F1">
      <w:pPr>
        <w:jc w:val="both"/>
        <w:rPr>
          <w:sz w:val="20"/>
          <w:szCs w:val="20"/>
          <w:lang w:val="fr-CA"/>
        </w:rPr>
      </w:pPr>
      <w:r w:rsidRPr="007845F1">
        <w:rPr>
          <w:i/>
          <w:sz w:val="20"/>
          <w:szCs w:val="20"/>
          <w:lang w:val="fr-CA"/>
        </w:rPr>
        <w:t>Charte des droits</w:t>
      </w:r>
      <w:r w:rsidRPr="007845F1">
        <w:rPr>
          <w:sz w:val="20"/>
          <w:szCs w:val="20"/>
          <w:lang w:val="fr-CA"/>
        </w:rPr>
        <w:t xml:space="preserve"> - Droit à l’égalité - Discrimination basée sur le sexe - Équité salariale - Emplois à prédominance féminine - Modifications à la </w:t>
      </w:r>
      <w:r w:rsidRPr="007845F1">
        <w:rPr>
          <w:i/>
          <w:sz w:val="20"/>
          <w:szCs w:val="20"/>
          <w:lang w:val="fr-CA"/>
        </w:rPr>
        <w:t>Loi sur l’équité salariale</w:t>
      </w:r>
      <w:r w:rsidRPr="007845F1">
        <w:rPr>
          <w:sz w:val="20"/>
          <w:szCs w:val="20"/>
          <w:lang w:val="fr-CA"/>
        </w:rPr>
        <w:t xml:space="preserve"> contestées pour une atteinte au droit à l’égalité - </w:t>
      </w:r>
      <w:r w:rsidRPr="002F4D38">
        <w:rPr>
          <w:sz w:val="20"/>
          <w:szCs w:val="20"/>
          <w:lang w:val="fr-FR"/>
        </w:rPr>
        <w:t xml:space="preserve">Les articles 76.3, 76.5 et 103.1 (second alinéa) de la </w:t>
      </w:r>
      <w:r w:rsidRPr="007845F1">
        <w:rPr>
          <w:i/>
          <w:sz w:val="20"/>
          <w:szCs w:val="20"/>
          <w:lang w:val="fr-CA"/>
        </w:rPr>
        <w:t xml:space="preserve">Loi sur l’équité salariale </w:t>
      </w:r>
      <w:r w:rsidRPr="007845F1">
        <w:rPr>
          <w:sz w:val="20"/>
          <w:szCs w:val="20"/>
          <w:lang w:val="fr-CA"/>
        </w:rPr>
        <w:t>violent-ils l’article 15 de la</w:t>
      </w:r>
      <w:r w:rsidRPr="007845F1">
        <w:rPr>
          <w:i/>
          <w:sz w:val="20"/>
          <w:szCs w:val="20"/>
          <w:lang w:val="fr-CA"/>
        </w:rPr>
        <w:t xml:space="preserve"> Charte canadienne des droits et libertés </w:t>
      </w:r>
      <w:r w:rsidRPr="007845F1">
        <w:rPr>
          <w:sz w:val="20"/>
          <w:szCs w:val="20"/>
          <w:lang w:val="fr-CA"/>
        </w:rPr>
        <w:t>et l’article 10 de la</w:t>
      </w:r>
      <w:r w:rsidRPr="007845F1">
        <w:rPr>
          <w:i/>
          <w:sz w:val="20"/>
          <w:szCs w:val="20"/>
          <w:lang w:val="fr-CA"/>
        </w:rPr>
        <w:t xml:space="preserve"> Charte des droits et libertés de la personne? </w:t>
      </w:r>
      <w:r w:rsidRPr="007845F1">
        <w:rPr>
          <w:sz w:val="20"/>
          <w:szCs w:val="20"/>
          <w:lang w:val="fr-CA"/>
        </w:rPr>
        <w:t xml:space="preserve">- Dans l’affirmative, ces violations sont-elles justifiées au sens de l’article premier de la Charte canadienne et de l’article 9.1 de la Charte des droits et libertés de la personne? - De façon subsidiaire, la déclaration d’invalidité devrait-elle seulement avoir une portée pour l’avenir, et ce, en tenant compte des principes de l’arrêt </w:t>
      </w:r>
      <w:r w:rsidRPr="007845F1">
        <w:rPr>
          <w:i/>
          <w:sz w:val="20"/>
          <w:szCs w:val="20"/>
          <w:lang w:val="fr-CA"/>
        </w:rPr>
        <w:t xml:space="preserve">Canada (Procureur général) c. </w:t>
      </w:r>
      <w:proofErr w:type="spellStart"/>
      <w:r w:rsidRPr="007845F1">
        <w:rPr>
          <w:i/>
          <w:sz w:val="20"/>
          <w:szCs w:val="20"/>
          <w:lang w:val="fr-CA"/>
        </w:rPr>
        <w:t>Hislop</w:t>
      </w:r>
      <w:proofErr w:type="spellEnd"/>
      <w:r w:rsidRPr="007845F1">
        <w:rPr>
          <w:i/>
          <w:sz w:val="20"/>
          <w:szCs w:val="20"/>
          <w:lang w:val="fr-CA"/>
        </w:rPr>
        <w:t xml:space="preserve">, </w:t>
      </w:r>
      <w:r w:rsidRPr="007845F1">
        <w:rPr>
          <w:sz w:val="20"/>
          <w:szCs w:val="20"/>
          <w:lang w:val="fr-CA"/>
        </w:rPr>
        <w:t xml:space="preserve">2007 CSC 10 - </w:t>
      </w:r>
      <w:r w:rsidRPr="007845F1">
        <w:rPr>
          <w:i/>
          <w:iCs/>
          <w:sz w:val="20"/>
          <w:szCs w:val="20"/>
          <w:lang w:val="fr-CA"/>
        </w:rPr>
        <w:t>Loi modifiant la Loi sur l'équité salariale,</w:t>
      </w:r>
      <w:r w:rsidRPr="007845F1">
        <w:rPr>
          <w:sz w:val="20"/>
          <w:szCs w:val="20"/>
          <w:lang w:val="fr-CA"/>
        </w:rPr>
        <w:t xml:space="preserve"> LQ 2009, c. 9 - </w:t>
      </w:r>
      <w:r w:rsidRPr="007845F1">
        <w:rPr>
          <w:i/>
          <w:sz w:val="20"/>
          <w:szCs w:val="20"/>
          <w:lang w:val="fr-CA"/>
        </w:rPr>
        <w:t>Loi sur l'équité salariale</w:t>
      </w:r>
      <w:r w:rsidRPr="007845F1">
        <w:rPr>
          <w:sz w:val="20"/>
          <w:szCs w:val="20"/>
          <w:lang w:val="fr-CA"/>
        </w:rPr>
        <w:t xml:space="preserve">, L.R.Q., c. 12.001, art. 76.3, 76.5 et 103.1 - </w:t>
      </w:r>
      <w:r w:rsidRPr="007845F1">
        <w:rPr>
          <w:i/>
          <w:sz w:val="20"/>
          <w:szCs w:val="20"/>
          <w:lang w:val="fr-CA"/>
        </w:rPr>
        <w:t>Charte canadienne des droits et libertés</w:t>
      </w:r>
      <w:r w:rsidRPr="007845F1">
        <w:rPr>
          <w:sz w:val="20"/>
          <w:szCs w:val="20"/>
          <w:lang w:val="fr-CA"/>
        </w:rPr>
        <w:t xml:space="preserve">, art. 15 et 52 - </w:t>
      </w:r>
      <w:r w:rsidRPr="007845F1">
        <w:rPr>
          <w:i/>
          <w:sz w:val="20"/>
          <w:szCs w:val="20"/>
          <w:lang w:val="fr-CA"/>
        </w:rPr>
        <w:t xml:space="preserve">Charte des droits et libertés de la personne, </w:t>
      </w:r>
      <w:r w:rsidRPr="007845F1">
        <w:rPr>
          <w:sz w:val="20"/>
          <w:szCs w:val="20"/>
          <w:lang w:val="fr-CA"/>
        </w:rPr>
        <w:t xml:space="preserve">art. 10, 16 et 19 </w:t>
      </w:r>
    </w:p>
    <w:p w:rsidR="007845F1" w:rsidRPr="002F4D38" w:rsidRDefault="007845F1" w:rsidP="007845F1">
      <w:pPr>
        <w:pStyle w:val="NormalWeb"/>
        <w:shd w:val="clear" w:color="auto" w:fill="FFFFFF"/>
        <w:jc w:val="both"/>
        <w:rPr>
          <w:sz w:val="20"/>
          <w:szCs w:val="20"/>
          <w:lang w:val="fr-FR"/>
        </w:rPr>
      </w:pPr>
      <w:r w:rsidRPr="002F4D38">
        <w:rPr>
          <w:sz w:val="20"/>
          <w:szCs w:val="20"/>
          <w:lang w:val="fr-FR"/>
        </w:rPr>
        <w:t xml:space="preserve">La Procureure générale du Québec en appel d’une décision de la Cour d’appel du Québec ayant confirmé l’inconstitutionnalité des articles 76.3, 76.5 et 103.1 de la </w:t>
      </w:r>
      <w:r w:rsidRPr="002F4D38">
        <w:rPr>
          <w:i/>
          <w:sz w:val="20"/>
          <w:szCs w:val="20"/>
          <w:lang w:val="fr-FR"/>
        </w:rPr>
        <w:t>Loi sur l’équité salariale</w:t>
      </w:r>
      <w:r w:rsidRPr="002F4D38">
        <w:rPr>
          <w:sz w:val="20"/>
          <w:szCs w:val="20"/>
          <w:lang w:val="fr-FR"/>
        </w:rPr>
        <w:t xml:space="preserve">, L.R.Q., c. 12.001. Ces articles ont été adoptés en 2009, en vertu de la </w:t>
      </w:r>
      <w:r w:rsidRPr="002F4D38">
        <w:rPr>
          <w:i/>
          <w:sz w:val="20"/>
          <w:szCs w:val="20"/>
          <w:lang w:val="fr-FR"/>
        </w:rPr>
        <w:t>Loi modifiant la Loi sur l’équité salariale</w:t>
      </w:r>
      <w:r w:rsidRPr="002F4D38">
        <w:rPr>
          <w:sz w:val="20"/>
          <w:szCs w:val="20"/>
          <w:lang w:val="fr-FR"/>
        </w:rPr>
        <w:t xml:space="preserve">, LQ 2009, c. 9. </w:t>
      </w:r>
    </w:p>
    <w:p w:rsidR="007845F1" w:rsidRPr="002F4D38" w:rsidRDefault="007845F1" w:rsidP="007845F1">
      <w:pPr>
        <w:pStyle w:val="NormalWeb"/>
        <w:shd w:val="clear" w:color="auto" w:fill="FFFFFF"/>
        <w:jc w:val="both"/>
        <w:rPr>
          <w:sz w:val="20"/>
          <w:szCs w:val="20"/>
          <w:lang w:val="fr-FR"/>
        </w:rPr>
      </w:pPr>
      <w:r w:rsidRPr="002F4D38">
        <w:rPr>
          <w:sz w:val="20"/>
          <w:szCs w:val="20"/>
          <w:lang w:val="fr-FR"/>
        </w:rPr>
        <w:t xml:space="preserve">Ces dispositions étaient contestées, entre autres, par des syndicats représentant des salariés qui travaillent dans des catégories d’emplois à prédominance féminine. Ils alléguaient une diminution importante des droits et avantages que la </w:t>
      </w:r>
      <w:r w:rsidRPr="002F4D38">
        <w:rPr>
          <w:i/>
          <w:sz w:val="20"/>
          <w:szCs w:val="20"/>
          <w:lang w:val="fr-FR"/>
        </w:rPr>
        <w:t>Loi sur l’équité salariale</w:t>
      </w:r>
      <w:r w:rsidRPr="002F4D38">
        <w:rPr>
          <w:sz w:val="20"/>
          <w:szCs w:val="20"/>
          <w:lang w:val="fr-FR"/>
        </w:rPr>
        <w:t xml:space="preserve"> leur conférait, telle qu’adoptée en 1996, de par l’effet de ces articles. Selon eux, cette diminution viole les articles 15 et 52 de la </w:t>
      </w:r>
      <w:r w:rsidRPr="002F4D38">
        <w:rPr>
          <w:i/>
          <w:sz w:val="20"/>
          <w:szCs w:val="20"/>
          <w:lang w:val="fr-FR"/>
        </w:rPr>
        <w:t>Charte canadienne des droits et libertés</w:t>
      </w:r>
      <w:r w:rsidRPr="002F4D38">
        <w:rPr>
          <w:sz w:val="20"/>
          <w:szCs w:val="20"/>
          <w:lang w:val="fr-FR"/>
        </w:rPr>
        <w:t xml:space="preserve"> et les articles 10, 16, 19, 50.1 et 52 de la </w:t>
      </w:r>
      <w:r w:rsidRPr="002F4D38">
        <w:rPr>
          <w:i/>
          <w:sz w:val="20"/>
          <w:szCs w:val="20"/>
          <w:lang w:val="fr-FR"/>
        </w:rPr>
        <w:t>Charte des droits et libertés de la personne</w:t>
      </w:r>
      <w:r w:rsidRPr="002F4D38">
        <w:rPr>
          <w:sz w:val="20"/>
          <w:szCs w:val="20"/>
          <w:lang w:val="fr-FR"/>
        </w:rPr>
        <w:t xml:space="preserve">. </w:t>
      </w:r>
    </w:p>
    <w:p w:rsidR="007845F1" w:rsidRPr="002F4D38" w:rsidRDefault="007845F1" w:rsidP="007845F1">
      <w:pPr>
        <w:pStyle w:val="NormalWeb"/>
        <w:shd w:val="clear" w:color="auto" w:fill="FFFFFF"/>
        <w:jc w:val="both"/>
        <w:rPr>
          <w:sz w:val="20"/>
          <w:szCs w:val="20"/>
          <w:lang w:val="fr-CA"/>
        </w:rPr>
      </w:pPr>
      <w:r w:rsidRPr="002F4D38">
        <w:rPr>
          <w:sz w:val="20"/>
          <w:szCs w:val="20"/>
          <w:lang w:val="fr-FR"/>
        </w:rPr>
        <w:t xml:space="preserve">Notamment, en vertu de la réforme de 2009, les emplois visés font l’objet d’une révision tous les cinq ans afin de déterminer s’ils ont subi des changements justifiant un ajustement salarial et aucune rétroactivité n’est payable lors de l’exercice de révision. </w:t>
      </w:r>
    </w:p>
    <w:p w:rsidR="0055407E" w:rsidRPr="007845F1" w:rsidRDefault="00C339CA" w:rsidP="005C6840">
      <w:pPr>
        <w:jc w:val="both"/>
        <w:rPr>
          <w:sz w:val="20"/>
          <w:szCs w:val="20"/>
          <w:lang w:val="fr-CA"/>
        </w:rPr>
      </w:pPr>
      <w:r>
        <w:rPr>
          <w:rFonts w:cs="Times New Roman"/>
          <w:sz w:val="20"/>
          <w:szCs w:val="20"/>
          <w:lang w:val="fr-CA"/>
        </w:rPr>
        <w:pict>
          <v:rect id="_x0000_i1078" style="width:144.3pt;height:1pt" o:hrpct="300" o:hralign="center" o:hrstd="t" o:hrnoshade="t" o:hr="t" fillcolor="black [3213]" stroked="f"/>
        </w:pict>
      </w:r>
    </w:p>
    <w:p w:rsidR="0055407E" w:rsidRPr="007845F1" w:rsidRDefault="0055407E" w:rsidP="005C6840">
      <w:pPr>
        <w:jc w:val="both"/>
        <w:rPr>
          <w:sz w:val="20"/>
          <w:szCs w:val="20"/>
          <w:lang w:val="fr-CA"/>
        </w:rPr>
      </w:pPr>
    </w:p>
    <w:p w:rsidR="006E4768" w:rsidRDefault="006E4768">
      <w:pPr>
        <w:rPr>
          <w:sz w:val="20"/>
          <w:szCs w:val="20"/>
          <w:lang w:val="fr-CA"/>
        </w:rPr>
      </w:pPr>
      <w:r>
        <w:rPr>
          <w:sz w:val="20"/>
          <w:szCs w:val="20"/>
          <w:lang w:val="fr-CA"/>
        </w:rPr>
        <w:br w:type="page"/>
      </w:r>
    </w:p>
    <w:p w:rsidR="006E4768" w:rsidRPr="006A0957" w:rsidRDefault="006E4768" w:rsidP="006E4768">
      <w:pPr>
        <w:widowControl w:val="0"/>
        <w:ind w:left="720" w:hanging="720"/>
        <w:jc w:val="both"/>
        <w:rPr>
          <w:b/>
          <w:i/>
          <w:sz w:val="20"/>
          <w:szCs w:val="20"/>
        </w:rPr>
      </w:pPr>
      <w:r w:rsidRPr="006A0957">
        <w:rPr>
          <w:b/>
          <w:sz w:val="20"/>
          <w:szCs w:val="20"/>
        </w:rPr>
        <w:lastRenderedPageBreak/>
        <w:fldChar w:fldCharType="begin"/>
      </w:r>
      <w:r w:rsidRPr="006A0957">
        <w:rPr>
          <w:b/>
          <w:sz w:val="20"/>
          <w:szCs w:val="20"/>
        </w:rPr>
        <w:instrText xml:space="preserve"> SEQ CHAPTER \h \r 1</w:instrText>
      </w:r>
      <w:r w:rsidRPr="006A0957">
        <w:rPr>
          <w:b/>
          <w:sz w:val="20"/>
          <w:szCs w:val="20"/>
        </w:rPr>
        <w:fldChar w:fldCharType="end"/>
      </w:r>
      <w:r w:rsidRPr="006A0957">
        <w:rPr>
          <w:b/>
          <w:sz w:val="20"/>
          <w:szCs w:val="20"/>
        </w:rPr>
        <w:t>37360</w:t>
      </w:r>
      <w:r w:rsidRPr="006A0957">
        <w:rPr>
          <w:sz w:val="20"/>
          <w:szCs w:val="20"/>
        </w:rPr>
        <w:tab/>
      </w:r>
      <w:r w:rsidRPr="00F41824">
        <w:rPr>
          <w:b/>
          <w:sz w:val="20"/>
          <w:szCs w:val="20"/>
        </w:rPr>
        <w:t>Canadian Broadcasting Corporation v. Her Majesty the Queen</w:t>
      </w:r>
    </w:p>
    <w:p w:rsidR="006E4768" w:rsidRPr="006A0957" w:rsidRDefault="006E4768" w:rsidP="006E4768">
      <w:pPr>
        <w:widowControl w:val="0"/>
        <w:ind w:left="1440" w:hanging="732"/>
        <w:jc w:val="both"/>
        <w:rPr>
          <w:sz w:val="20"/>
          <w:szCs w:val="20"/>
        </w:rPr>
      </w:pPr>
      <w:r w:rsidRPr="006A0957">
        <w:rPr>
          <w:sz w:val="20"/>
          <w:szCs w:val="20"/>
        </w:rPr>
        <w:t>(Alta.) (Criminal) (By Leave)</w:t>
      </w:r>
    </w:p>
    <w:p w:rsidR="006E4768" w:rsidRPr="006A0957" w:rsidRDefault="006E4768" w:rsidP="006E4768">
      <w:pPr>
        <w:widowControl w:val="0"/>
        <w:ind w:left="1440" w:hanging="732"/>
        <w:jc w:val="both"/>
        <w:rPr>
          <w:sz w:val="20"/>
          <w:szCs w:val="20"/>
        </w:rPr>
      </w:pPr>
    </w:p>
    <w:p w:rsidR="006E4768" w:rsidRPr="006A0957" w:rsidRDefault="006E4768" w:rsidP="006E4768">
      <w:pPr>
        <w:jc w:val="both"/>
        <w:rPr>
          <w:sz w:val="20"/>
          <w:szCs w:val="20"/>
        </w:rPr>
      </w:pPr>
      <w:r w:rsidRPr="006A0957">
        <w:rPr>
          <w:sz w:val="20"/>
          <w:szCs w:val="20"/>
        </w:rPr>
        <w:t>Criminal law - Criminal contempt - Publication bans - Interim injunctions - Canadian Broadcasting Corporation (“CBC”) refusing to remove website content covered by publication ban ordered after content was posted - Crown applying for interim injunction and for order citing CBC for criminal contempt - What</w:t>
      </w:r>
      <w:r w:rsidRPr="006A0957">
        <w:rPr>
          <w:spacing w:val="48"/>
          <w:sz w:val="20"/>
          <w:szCs w:val="20"/>
        </w:rPr>
        <w:t xml:space="preserve"> </w:t>
      </w:r>
      <w:r w:rsidRPr="006A0957">
        <w:rPr>
          <w:sz w:val="20"/>
          <w:szCs w:val="20"/>
        </w:rPr>
        <w:t>is</w:t>
      </w:r>
      <w:r w:rsidRPr="006A0957">
        <w:rPr>
          <w:spacing w:val="48"/>
          <w:sz w:val="20"/>
          <w:szCs w:val="20"/>
        </w:rPr>
        <w:t xml:space="preserve"> </w:t>
      </w:r>
      <w:r w:rsidRPr="006A0957">
        <w:rPr>
          <w:sz w:val="20"/>
          <w:szCs w:val="20"/>
        </w:rPr>
        <w:t>the</w:t>
      </w:r>
      <w:r w:rsidRPr="006A0957">
        <w:rPr>
          <w:spacing w:val="47"/>
          <w:sz w:val="20"/>
          <w:szCs w:val="20"/>
        </w:rPr>
        <w:t xml:space="preserve"> </w:t>
      </w:r>
      <w:r w:rsidRPr="006A0957">
        <w:rPr>
          <w:sz w:val="20"/>
          <w:szCs w:val="20"/>
        </w:rPr>
        <w:t>proper</w:t>
      </w:r>
      <w:r w:rsidRPr="006A0957">
        <w:rPr>
          <w:spacing w:val="49"/>
          <w:sz w:val="20"/>
          <w:szCs w:val="20"/>
        </w:rPr>
        <w:t xml:space="preserve"> </w:t>
      </w:r>
      <w:r w:rsidRPr="006A0957">
        <w:rPr>
          <w:spacing w:val="-1"/>
          <w:sz w:val="20"/>
          <w:szCs w:val="20"/>
        </w:rPr>
        <w:t>approach</w:t>
      </w:r>
      <w:r w:rsidRPr="006A0957">
        <w:rPr>
          <w:spacing w:val="49"/>
          <w:sz w:val="20"/>
          <w:szCs w:val="20"/>
        </w:rPr>
        <w:t xml:space="preserve"> </w:t>
      </w:r>
      <w:r w:rsidRPr="006A0957">
        <w:rPr>
          <w:sz w:val="20"/>
          <w:szCs w:val="20"/>
        </w:rPr>
        <w:t>that</w:t>
      </w:r>
      <w:r w:rsidRPr="006A0957">
        <w:rPr>
          <w:spacing w:val="47"/>
          <w:sz w:val="20"/>
          <w:szCs w:val="20"/>
        </w:rPr>
        <w:t xml:space="preserve"> </w:t>
      </w:r>
      <w:r w:rsidRPr="006A0957">
        <w:rPr>
          <w:sz w:val="20"/>
          <w:szCs w:val="20"/>
        </w:rPr>
        <w:t>a</w:t>
      </w:r>
      <w:r w:rsidRPr="006A0957">
        <w:rPr>
          <w:spacing w:val="48"/>
          <w:sz w:val="20"/>
          <w:szCs w:val="20"/>
        </w:rPr>
        <w:t xml:space="preserve"> </w:t>
      </w:r>
      <w:r w:rsidRPr="006A0957">
        <w:rPr>
          <w:spacing w:val="-1"/>
          <w:sz w:val="20"/>
          <w:szCs w:val="20"/>
        </w:rPr>
        <w:t>court</w:t>
      </w:r>
      <w:r w:rsidRPr="006A0957">
        <w:rPr>
          <w:spacing w:val="49"/>
          <w:sz w:val="20"/>
          <w:szCs w:val="20"/>
        </w:rPr>
        <w:t xml:space="preserve"> </w:t>
      </w:r>
      <w:r w:rsidRPr="006A0957">
        <w:rPr>
          <w:sz w:val="20"/>
          <w:szCs w:val="20"/>
        </w:rPr>
        <w:t>must</w:t>
      </w:r>
      <w:r w:rsidRPr="006A0957">
        <w:rPr>
          <w:spacing w:val="48"/>
          <w:sz w:val="20"/>
          <w:szCs w:val="20"/>
        </w:rPr>
        <w:t xml:space="preserve"> </w:t>
      </w:r>
      <w:r w:rsidRPr="006A0957">
        <w:rPr>
          <w:sz w:val="20"/>
          <w:szCs w:val="20"/>
        </w:rPr>
        <w:t>follow</w:t>
      </w:r>
      <w:r w:rsidRPr="006A0957">
        <w:rPr>
          <w:spacing w:val="47"/>
          <w:sz w:val="20"/>
          <w:szCs w:val="20"/>
        </w:rPr>
        <w:t xml:space="preserve"> </w:t>
      </w:r>
      <w:r w:rsidRPr="006A0957">
        <w:rPr>
          <w:sz w:val="20"/>
          <w:szCs w:val="20"/>
        </w:rPr>
        <w:t>in</w:t>
      </w:r>
      <w:r w:rsidRPr="006A0957">
        <w:rPr>
          <w:spacing w:val="50"/>
          <w:sz w:val="20"/>
          <w:szCs w:val="20"/>
        </w:rPr>
        <w:t xml:space="preserve"> </w:t>
      </w:r>
      <w:r w:rsidRPr="006A0957">
        <w:rPr>
          <w:spacing w:val="-1"/>
          <w:sz w:val="20"/>
          <w:szCs w:val="20"/>
        </w:rPr>
        <w:t>considering</w:t>
      </w:r>
      <w:r w:rsidRPr="006A0957">
        <w:rPr>
          <w:spacing w:val="47"/>
          <w:sz w:val="20"/>
          <w:szCs w:val="20"/>
        </w:rPr>
        <w:t xml:space="preserve"> </w:t>
      </w:r>
      <w:r w:rsidRPr="006A0957">
        <w:rPr>
          <w:spacing w:val="-1"/>
          <w:sz w:val="20"/>
          <w:szCs w:val="20"/>
        </w:rPr>
        <w:t>whether</w:t>
      </w:r>
      <w:r w:rsidRPr="006A0957">
        <w:rPr>
          <w:spacing w:val="51"/>
          <w:sz w:val="20"/>
          <w:szCs w:val="20"/>
        </w:rPr>
        <w:t xml:space="preserve"> </w:t>
      </w:r>
      <w:r w:rsidRPr="006A0957">
        <w:rPr>
          <w:spacing w:val="-1"/>
          <w:sz w:val="20"/>
          <w:szCs w:val="20"/>
        </w:rPr>
        <w:t>injunctive relief</w:t>
      </w:r>
      <w:r w:rsidRPr="006A0957">
        <w:rPr>
          <w:sz w:val="20"/>
          <w:szCs w:val="20"/>
        </w:rPr>
        <w:t xml:space="preserve"> is </w:t>
      </w:r>
      <w:r w:rsidRPr="006A0957">
        <w:rPr>
          <w:spacing w:val="-1"/>
          <w:sz w:val="20"/>
          <w:szCs w:val="20"/>
        </w:rPr>
        <w:t>appropriate</w:t>
      </w:r>
      <w:r w:rsidRPr="006A0957">
        <w:rPr>
          <w:sz w:val="20"/>
          <w:szCs w:val="20"/>
        </w:rPr>
        <w:t xml:space="preserve"> to </w:t>
      </w:r>
      <w:r w:rsidRPr="006A0957">
        <w:rPr>
          <w:spacing w:val="-1"/>
          <w:sz w:val="20"/>
          <w:szCs w:val="20"/>
        </w:rPr>
        <w:t>enjoin</w:t>
      </w:r>
      <w:r w:rsidRPr="006A0957">
        <w:rPr>
          <w:sz w:val="20"/>
          <w:szCs w:val="20"/>
        </w:rPr>
        <w:t xml:space="preserve"> </w:t>
      </w:r>
      <w:r w:rsidRPr="006A0957">
        <w:rPr>
          <w:spacing w:val="-1"/>
          <w:sz w:val="20"/>
          <w:szCs w:val="20"/>
        </w:rPr>
        <w:t>conduct</w:t>
      </w:r>
      <w:r w:rsidRPr="006A0957">
        <w:rPr>
          <w:sz w:val="20"/>
          <w:szCs w:val="20"/>
        </w:rPr>
        <w:t xml:space="preserve"> subject to the </w:t>
      </w:r>
      <w:r w:rsidRPr="006A0957">
        <w:rPr>
          <w:spacing w:val="-1"/>
          <w:sz w:val="20"/>
          <w:szCs w:val="20"/>
        </w:rPr>
        <w:t>criminal</w:t>
      </w:r>
      <w:r w:rsidRPr="006A0957">
        <w:rPr>
          <w:sz w:val="20"/>
          <w:szCs w:val="20"/>
        </w:rPr>
        <w:t xml:space="preserve"> law? -</w:t>
      </w:r>
      <w:r w:rsidRPr="006A0957">
        <w:rPr>
          <w:spacing w:val="-2"/>
          <w:sz w:val="20"/>
          <w:szCs w:val="20"/>
        </w:rPr>
        <w:t xml:space="preserve"> If</w:t>
      </w:r>
      <w:r w:rsidRPr="006A0957">
        <w:rPr>
          <w:spacing w:val="10"/>
          <w:sz w:val="20"/>
          <w:szCs w:val="20"/>
        </w:rPr>
        <w:t xml:space="preserve"> </w:t>
      </w:r>
      <w:r w:rsidRPr="006A0957">
        <w:rPr>
          <w:spacing w:val="-1"/>
          <w:sz w:val="20"/>
          <w:szCs w:val="20"/>
        </w:rPr>
        <w:t>injunctive</w:t>
      </w:r>
      <w:r w:rsidRPr="006A0957">
        <w:rPr>
          <w:spacing w:val="8"/>
          <w:sz w:val="20"/>
          <w:szCs w:val="20"/>
        </w:rPr>
        <w:t xml:space="preserve"> </w:t>
      </w:r>
      <w:r w:rsidRPr="006A0957">
        <w:rPr>
          <w:spacing w:val="-1"/>
          <w:sz w:val="20"/>
          <w:szCs w:val="20"/>
        </w:rPr>
        <w:t>relief</w:t>
      </w:r>
      <w:r w:rsidRPr="006A0957">
        <w:rPr>
          <w:spacing w:val="8"/>
          <w:sz w:val="20"/>
          <w:szCs w:val="20"/>
        </w:rPr>
        <w:t xml:space="preserve"> </w:t>
      </w:r>
      <w:r w:rsidRPr="006A0957">
        <w:rPr>
          <w:sz w:val="20"/>
          <w:szCs w:val="20"/>
        </w:rPr>
        <w:t>is</w:t>
      </w:r>
      <w:r w:rsidRPr="006A0957">
        <w:rPr>
          <w:spacing w:val="10"/>
          <w:sz w:val="20"/>
          <w:szCs w:val="20"/>
        </w:rPr>
        <w:t xml:space="preserve"> </w:t>
      </w:r>
      <w:r w:rsidRPr="006A0957">
        <w:rPr>
          <w:spacing w:val="-1"/>
          <w:sz w:val="20"/>
          <w:szCs w:val="20"/>
        </w:rPr>
        <w:t>appropriate,</w:t>
      </w:r>
      <w:r w:rsidRPr="006A0957">
        <w:rPr>
          <w:spacing w:val="8"/>
          <w:sz w:val="20"/>
          <w:szCs w:val="20"/>
        </w:rPr>
        <w:t xml:space="preserve"> </w:t>
      </w:r>
      <w:r w:rsidRPr="006A0957">
        <w:rPr>
          <w:spacing w:val="1"/>
          <w:sz w:val="20"/>
          <w:szCs w:val="20"/>
        </w:rPr>
        <w:t>how</w:t>
      </w:r>
      <w:r w:rsidRPr="006A0957">
        <w:rPr>
          <w:spacing w:val="8"/>
          <w:sz w:val="20"/>
          <w:szCs w:val="20"/>
        </w:rPr>
        <w:t xml:space="preserve"> </w:t>
      </w:r>
      <w:r w:rsidRPr="006A0957">
        <w:rPr>
          <w:sz w:val="20"/>
          <w:szCs w:val="20"/>
        </w:rPr>
        <w:t>should</w:t>
      </w:r>
      <w:r w:rsidRPr="006A0957">
        <w:rPr>
          <w:spacing w:val="11"/>
          <w:sz w:val="20"/>
          <w:szCs w:val="20"/>
        </w:rPr>
        <w:t xml:space="preserve"> </w:t>
      </w:r>
      <w:r w:rsidRPr="006A0957">
        <w:rPr>
          <w:sz w:val="20"/>
          <w:szCs w:val="20"/>
        </w:rPr>
        <w:t>the</w:t>
      </w:r>
      <w:r w:rsidRPr="006A0957">
        <w:rPr>
          <w:spacing w:val="10"/>
          <w:sz w:val="20"/>
          <w:szCs w:val="20"/>
        </w:rPr>
        <w:t xml:space="preserve"> </w:t>
      </w:r>
      <w:r w:rsidRPr="006A0957">
        <w:rPr>
          <w:spacing w:val="-1"/>
          <w:sz w:val="20"/>
          <w:szCs w:val="20"/>
        </w:rPr>
        <w:t>proper</w:t>
      </w:r>
      <w:r w:rsidRPr="006A0957">
        <w:rPr>
          <w:spacing w:val="8"/>
          <w:sz w:val="20"/>
          <w:szCs w:val="20"/>
        </w:rPr>
        <w:t xml:space="preserve"> </w:t>
      </w:r>
      <w:r w:rsidRPr="006A0957">
        <w:rPr>
          <w:sz w:val="20"/>
          <w:szCs w:val="20"/>
        </w:rPr>
        <w:t>test</w:t>
      </w:r>
      <w:r w:rsidRPr="006A0957">
        <w:rPr>
          <w:spacing w:val="10"/>
          <w:sz w:val="20"/>
          <w:szCs w:val="20"/>
        </w:rPr>
        <w:t xml:space="preserve"> </w:t>
      </w:r>
      <w:r w:rsidRPr="006A0957">
        <w:rPr>
          <w:spacing w:val="1"/>
          <w:sz w:val="20"/>
          <w:szCs w:val="20"/>
        </w:rPr>
        <w:t>be</w:t>
      </w:r>
      <w:r w:rsidRPr="006A0957">
        <w:rPr>
          <w:spacing w:val="8"/>
          <w:sz w:val="20"/>
          <w:szCs w:val="20"/>
        </w:rPr>
        <w:t xml:space="preserve"> </w:t>
      </w:r>
      <w:r w:rsidRPr="006A0957">
        <w:rPr>
          <w:sz w:val="20"/>
          <w:szCs w:val="20"/>
        </w:rPr>
        <w:t>applied</w:t>
      </w:r>
      <w:r w:rsidRPr="006A0957">
        <w:rPr>
          <w:spacing w:val="9"/>
          <w:sz w:val="20"/>
          <w:szCs w:val="20"/>
        </w:rPr>
        <w:t xml:space="preserve"> </w:t>
      </w:r>
      <w:r w:rsidRPr="006A0957">
        <w:rPr>
          <w:sz w:val="20"/>
          <w:szCs w:val="20"/>
        </w:rPr>
        <w:t>in</w:t>
      </w:r>
      <w:r w:rsidRPr="006A0957">
        <w:rPr>
          <w:spacing w:val="57"/>
          <w:sz w:val="20"/>
          <w:szCs w:val="20"/>
        </w:rPr>
        <w:t xml:space="preserve"> </w:t>
      </w:r>
      <w:r w:rsidRPr="006A0957">
        <w:rPr>
          <w:spacing w:val="-1"/>
          <w:sz w:val="20"/>
          <w:szCs w:val="20"/>
        </w:rPr>
        <w:t>circumstances</w:t>
      </w:r>
      <w:r w:rsidRPr="006A0957">
        <w:rPr>
          <w:spacing w:val="2"/>
          <w:sz w:val="20"/>
          <w:szCs w:val="20"/>
        </w:rPr>
        <w:t xml:space="preserve"> </w:t>
      </w:r>
      <w:r w:rsidRPr="006A0957">
        <w:rPr>
          <w:spacing w:val="-1"/>
          <w:sz w:val="20"/>
          <w:szCs w:val="20"/>
        </w:rPr>
        <w:t>where</w:t>
      </w:r>
      <w:r w:rsidRPr="006A0957">
        <w:rPr>
          <w:spacing w:val="1"/>
          <w:sz w:val="20"/>
          <w:szCs w:val="20"/>
        </w:rPr>
        <w:t xml:space="preserve"> </w:t>
      </w:r>
      <w:r w:rsidRPr="006A0957">
        <w:rPr>
          <w:sz w:val="20"/>
          <w:szCs w:val="20"/>
        </w:rPr>
        <w:t>the</w:t>
      </w:r>
      <w:r w:rsidRPr="006A0957">
        <w:rPr>
          <w:spacing w:val="6"/>
          <w:sz w:val="20"/>
          <w:szCs w:val="20"/>
        </w:rPr>
        <w:t xml:space="preserve"> </w:t>
      </w:r>
      <w:r w:rsidRPr="006A0957">
        <w:rPr>
          <w:spacing w:val="-1"/>
          <w:sz w:val="20"/>
          <w:szCs w:val="20"/>
        </w:rPr>
        <w:t>AG</w:t>
      </w:r>
      <w:r w:rsidRPr="006A0957">
        <w:rPr>
          <w:spacing w:val="1"/>
          <w:sz w:val="20"/>
          <w:szCs w:val="20"/>
        </w:rPr>
        <w:t xml:space="preserve"> </w:t>
      </w:r>
      <w:r w:rsidRPr="006A0957">
        <w:rPr>
          <w:spacing w:val="-1"/>
          <w:sz w:val="20"/>
          <w:szCs w:val="20"/>
        </w:rPr>
        <w:t>seeks</w:t>
      </w:r>
      <w:r w:rsidRPr="006A0957">
        <w:rPr>
          <w:spacing w:val="2"/>
          <w:sz w:val="20"/>
          <w:szCs w:val="20"/>
        </w:rPr>
        <w:t xml:space="preserve"> </w:t>
      </w:r>
      <w:r w:rsidRPr="006A0957">
        <w:rPr>
          <w:spacing w:val="-1"/>
          <w:sz w:val="20"/>
          <w:szCs w:val="20"/>
        </w:rPr>
        <w:t>injunctive</w:t>
      </w:r>
      <w:r w:rsidRPr="006A0957">
        <w:rPr>
          <w:spacing w:val="1"/>
          <w:sz w:val="20"/>
          <w:szCs w:val="20"/>
        </w:rPr>
        <w:t xml:space="preserve"> </w:t>
      </w:r>
      <w:r w:rsidRPr="006A0957">
        <w:rPr>
          <w:sz w:val="20"/>
          <w:szCs w:val="20"/>
        </w:rPr>
        <w:t>relief</w:t>
      </w:r>
      <w:r w:rsidRPr="006A0957">
        <w:rPr>
          <w:spacing w:val="1"/>
          <w:sz w:val="20"/>
          <w:szCs w:val="20"/>
        </w:rPr>
        <w:t xml:space="preserve"> </w:t>
      </w:r>
      <w:r w:rsidRPr="006A0957">
        <w:rPr>
          <w:spacing w:val="-1"/>
          <w:sz w:val="20"/>
          <w:szCs w:val="20"/>
        </w:rPr>
        <w:t>against</w:t>
      </w:r>
      <w:r w:rsidRPr="006A0957">
        <w:rPr>
          <w:spacing w:val="3"/>
          <w:sz w:val="20"/>
          <w:szCs w:val="20"/>
        </w:rPr>
        <w:t xml:space="preserve"> </w:t>
      </w:r>
      <w:r w:rsidRPr="006A0957">
        <w:rPr>
          <w:spacing w:val="-1"/>
          <w:sz w:val="20"/>
          <w:szCs w:val="20"/>
        </w:rPr>
        <w:t>an</w:t>
      </w:r>
      <w:r w:rsidRPr="006A0957">
        <w:rPr>
          <w:spacing w:val="5"/>
          <w:sz w:val="20"/>
          <w:szCs w:val="20"/>
        </w:rPr>
        <w:t xml:space="preserve"> </w:t>
      </w:r>
      <w:r w:rsidRPr="006A0957">
        <w:rPr>
          <w:sz w:val="20"/>
          <w:szCs w:val="20"/>
        </w:rPr>
        <w:t>accused</w:t>
      </w:r>
      <w:r w:rsidRPr="006A0957">
        <w:rPr>
          <w:spacing w:val="2"/>
          <w:sz w:val="20"/>
          <w:szCs w:val="20"/>
        </w:rPr>
        <w:t xml:space="preserve"> </w:t>
      </w:r>
      <w:r w:rsidRPr="006A0957">
        <w:rPr>
          <w:sz w:val="20"/>
          <w:szCs w:val="20"/>
        </w:rPr>
        <w:t>person</w:t>
      </w:r>
      <w:r w:rsidRPr="006A0957">
        <w:rPr>
          <w:spacing w:val="2"/>
          <w:sz w:val="20"/>
          <w:szCs w:val="20"/>
        </w:rPr>
        <w:t xml:space="preserve"> </w:t>
      </w:r>
      <w:r w:rsidRPr="006A0957">
        <w:rPr>
          <w:sz w:val="20"/>
          <w:szCs w:val="20"/>
        </w:rPr>
        <w:t>in</w:t>
      </w:r>
      <w:r w:rsidRPr="006A0957">
        <w:rPr>
          <w:spacing w:val="2"/>
          <w:sz w:val="20"/>
          <w:szCs w:val="20"/>
        </w:rPr>
        <w:t xml:space="preserve"> </w:t>
      </w:r>
      <w:r w:rsidRPr="006A0957">
        <w:rPr>
          <w:sz w:val="20"/>
          <w:szCs w:val="20"/>
        </w:rPr>
        <w:t>a</w:t>
      </w:r>
      <w:r w:rsidRPr="006A0957">
        <w:rPr>
          <w:spacing w:val="65"/>
          <w:sz w:val="20"/>
          <w:szCs w:val="20"/>
        </w:rPr>
        <w:t xml:space="preserve"> </w:t>
      </w:r>
      <w:r w:rsidRPr="006A0957">
        <w:rPr>
          <w:spacing w:val="-1"/>
          <w:sz w:val="20"/>
          <w:szCs w:val="20"/>
        </w:rPr>
        <w:t>prosecution</w:t>
      </w:r>
      <w:r w:rsidRPr="006A0957">
        <w:rPr>
          <w:sz w:val="20"/>
          <w:szCs w:val="20"/>
        </w:rPr>
        <w:t xml:space="preserve"> </w:t>
      </w:r>
      <w:r w:rsidRPr="006A0957">
        <w:rPr>
          <w:spacing w:val="-1"/>
          <w:sz w:val="20"/>
          <w:szCs w:val="20"/>
        </w:rPr>
        <w:t>for</w:t>
      </w:r>
      <w:r w:rsidRPr="006A0957">
        <w:rPr>
          <w:spacing w:val="1"/>
          <w:sz w:val="20"/>
          <w:szCs w:val="20"/>
        </w:rPr>
        <w:t xml:space="preserve"> </w:t>
      </w:r>
      <w:r w:rsidRPr="006A0957">
        <w:rPr>
          <w:spacing w:val="-1"/>
          <w:sz w:val="20"/>
          <w:szCs w:val="20"/>
        </w:rPr>
        <w:t>criminal</w:t>
      </w:r>
      <w:r w:rsidRPr="006A0957">
        <w:rPr>
          <w:sz w:val="20"/>
          <w:szCs w:val="20"/>
        </w:rPr>
        <w:t xml:space="preserve"> </w:t>
      </w:r>
      <w:r w:rsidRPr="006A0957">
        <w:rPr>
          <w:spacing w:val="-1"/>
          <w:sz w:val="20"/>
          <w:szCs w:val="20"/>
        </w:rPr>
        <w:t>contempt</w:t>
      </w:r>
      <w:r w:rsidRPr="006A0957">
        <w:rPr>
          <w:spacing w:val="2"/>
          <w:sz w:val="20"/>
          <w:szCs w:val="20"/>
        </w:rPr>
        <w:t xml:space="preserve"> </w:t>
      </w:r>
      <w:r w:rsidRPr="006A0957">
        <w:rPr>
          <w:spacing w:val="-1"/>
          <w:sz w:val="20"/>
          <w:szCs w:val="20"/>
        </w:rPr>
        <w:t>and</w:t>
      </w:r>
      <w:r w:rsidRPr="006A0957">
        <w:rPr>
          <w:sz w:val="20"/>
          <w:szCs w:val="20"/>
        </w:rPr>
        <w:t xml:space="preserve"> </w:t>
      </w:r>
      <w:r w:rsidRPr="006A0957">
        <w:rPr>
          <w:spacing w:val="-1"/>
          <w:sz w:val="20"/>
          <w:szCs w:val="20"/>
        </w:rPr>
        <w:t>where free</w:t>
      </w:r>
      <w:r w:rsidRPr="006A0957">
        <w:rPr>
          <w:spacing w:val="1"/>
          <w:sz w:val="20"/>
          <w:szCs w:val="20"/>
        </w:rPr>
        <w:t xml:space="preserve"> </w:t>
      </w:r>
      <w:r w:rsidRPr="006A0957">
        <w:rPr>
          <w:spacing w:val="-1"/>
          <w:sz w:val="20"/>
          <w:szCs w:val="20"/>
        </w:rPr>
        <w:t>speech</w:t>
      </w:r>
      <w:r w:rsidRPr="006A0957">
        <w:rPr>
          <w:sz w:val="20"/>
          <w:szCs w:val="20"/>
        </w:rPr>
        <w:t xml:space="preserve"> is at issue? </w:t>
      </w:r>
      <w:r w:rsidRPr="006A0957">
        <w:rPr>
          <w:i/>
          <w:sz w:val="20"/>
          <w:szCs w:val="20"/>
        </w:rPr>
        <w:t>Criminal Code</w:t>
      </w:r>
      <w:r w:rsidRPr="006A0957">
        <w:rPr>
          <w:sz w:val="20"/>
          <w:szCs w:val="20"/>
        </w:rPr>
        <w:t xml:space="preserve">, R.S.C. 1985, c. C-46, s. 486.4(2.2) - </w:t>
      </w:r>
      <w:r w:rsidRPr="006A0957">
        <w:rPr>
          <w:i/>
          <w:sz w:val="20"/>
          <w:szCs w:val="20"/>
        </w:rPr>
        <w:t>RJR MacDonald Inc. v. Canada (Attorney General)</w:t>
      </w:r>
      <w:r w:rsidRPr="006A0957">
        <w:rPr>
          <w:sz w:val="20"/>
          <w:szCs w:val="20"/>
        </w:rPr>
        <w:t>, [1994] 1 S.C.R. 311.</w:t>
      </w:r>
    </w:p>
    <w:p w:rsidR="006E4768" w:rsidRPr="006A0957" w:rsidRDefault="006E4768" w:rsidP="006E4768">
      <w:pPr>
        <w:widowControl w:val="0"/>
        <w:jc w:val="both"/>
        <w:rPr>
          <w:sz w:val="20"/>
          <w:szCs w:val="20"/>
        </w:rPr>
      </w:pPr>
    </w:p>
    <w:p w:rsidR="006E4768" w:rsidRPr="006A0957" w:rsidRDefault="006E4768" w:rsidP="006E4768">
      <w:pPr>
        <w:jc w:val="both"/>
        <w:rPr>
          <w:sz w:val="20"/>
          <w:szCs w:val="20"/>
        </w:rPr>
      </w:pPr>
      <w:r w:rsidRPr="006A0957">
        <w:rPr>
          <w:sz w:val="20"/>
          <w:szCs w:val="20"/>
        </w:rPr>
        <w:t xml:space="preserve">In March 2016, a 14 year-old girl was murdered, and CBC reported on the crime immediately, using the girl’s name and her picture. Several days later, the accused appeared in court, and pursuant to s. 486.4(2.2) of the </w:t>
      </w:r>
      <w:r w:rsidRPr="006A0957">
        <w:rPr>
          <w:i/>
          <w:sz w:val="20"/>
          <w:szCs w:val="20"/>
        </w:rPr>
        <w:t>Criminal Code</w:t>
      </w:r>
      <w:r w:rsidRPr="006A0957">
        <w:rPr>
          <w:sz w:val="20"/>
          <w:szCs w:val="20"/>
        </w:rPr>
        <w:t>, the judge issued a mandatory publication ban directing that any information that could identify the victim not be published in any document or broadcast or transmitted in anyway. CBC refused to remove the content it had posted prior to the ban. As a result, the Crown moved for an order citing CBC for criminal contempt and for an interim injunction requiring it to remove the content from its website pending the outcome of the contempt proceedings.</w:t>
      </w:r>
    </w:p>
    <w:p w:rsidR="006E4768" w:rsidRPr="006A0957" w:rsidRDefault="006E4768" w:rsidP="006E4768">
      <w:pPr>
        <w:jc w:val="both"/>
        <w:rPr>
          <w:sz w:val="20"/>
          <w:szCs w:val="20"/>
        </w:rPr>
      </w:pPr>
    </w:p>
    <w:p w:rsidR="006E4768" w:rsidRPr="006A0957" w:rsidRDefault="006E4768" w:rsidP="006E4768">
      <w:pPr>
        <w:jc w:val="both"/>
        <w:rPr>
          <w:sz w:val="20"/>
          <w:szCs w:val="20"/>
        </w:rPr>
      </w:pPr>
      <w:r w:rsidRPr="006A0957">
        <w:rPr>
          <w:sz w:val="20"/>
          <w:szCs w:val="20"/>
        </w:rPr>
        <w:t xml:space="preserve">The chambers judge refused to issue the injunction. Applying </w:t>
      </w:r>
      <w:r w:rsidRPr="006A0957">
        <w:rPr>
          <w:i/>
          <w:sz w:val="20"/>
          <w:szCs w:val="20"/>
        </w:rPr>
        <w:t>RJR MacDonald</w:t>
      </w:r>
      <w:r w:rsidRPr="006A0957">
        <w:rPr>
          <w:sz w:val="20"/>
          <w:szCs w:val="20"/>
        </w:rPr>
        <w:t xml:space="preserve">, he found that the Crown had not established a strong </w:t>
      </w:r>
      <w:r w:rsidRPr="006A0957">
        <w:rPr>
          <w:i/>
          <w:sz w:val="20"/>
          <w:szCs w:val="20"/>
        </w:rPr>
        <w:t>prima facie</w:t>
      </w:r>
      <w:r w:rsidRPr="006A0957">
        <w:rPr>
          <w:sz w:val="20"/>
          <w:szCs w:val="20"/>
        </w:rPr>
        <w:t xml:space="preserve"> case of criminal contempt. A majority of the Court of Appeal, however, allowed the appeal and issued the interim injunction. Among other things, the court found that the chambers judge had mischaracterized the nature of the proceedings. The Crown’s application was hybrid - the interim injunction application was civil in nature and was coupled with the application to cite CBC in criminal contempt - and the chambers judge was therefore wrong to have required the Crown to demonstrate a strong </w:t>
      </w:r>
      <w:r w:rsidRPr="006A0957">
        <w:rPr>
          <w:i/>
          <w:sz w:val="20"/>
          <w:szCs w:val="20"/>
        </w:rPr>
        <w:t>prima facie</w:t>
      </w:r>
      <w:r w:rsidRPr="006A0957">
        <w:rPr>
          <w:sz w:val="20"/>
          <w:szCs w:val="20"/>
        </w:rPr>
        <w:t xml:space="preserve"> case of criminal contempt. Rather, it had to demonstrate a strong </w:t>
      </w:r>
      <w:r w:rsidRPr="006A0957">
        <w:rPr>
          <w:i/>
          <w:sz w:val="20"/>
          <w:szCs w:val="20"/>
        </w:rPr>
        <w:t>prima facie</w:t>
      </w:r>
      <w:r w:rsidRPr="006A0957">
        <w:rPr>
          <w:sz w:val="20"/>
          <w:szCs w:val="20"/>
        </w:rPr>
        <w:t xml:space="preserve"> case entitling it to a permanent injunction. The dissenting judge saw the Crown’s application as criminal in nature and found the chambers judge’s application of the three-part test to be correct. The injunction order issued by the Court of Appeal has been stayed pending the determination of CBC’s application for leave in this Court. </w:t>
      </w:r>
    </w:p>
    <w:p w:rsidR="006E4768" w:rsidRPr="006A0957" w:rsidRDefault="006E4768" w:rsidP="006E4768">
      <w:pPr>
        <w:jc w:val="both"/>
        <w:rPr>
          <w:sz w:val="20"/>
          <w:szCs w:val="20"/>
        </w:rPr>
      </w:pPr>
    </w:p>
    <w:p w:rsidR="006E4768" w:rsidRPr="006A0957" w:rsidRDefault="006E4768" w:rsidP="006E4768">
      <w:pPr>
        <w:jc w:val="both"/>
        <w:rPr>
          <w:sz w:val="20"/>
          <w:szCs w:val="20"/>
        </w:rPr>
      </w:pPr>
      <w:r w:rsidRPr="006A0957">
        <w:rPr>
          <w:sz w:val="20"/>
          <w:szCs w:val="20"/>
        </w:rPr>
        <w:t>The contempt proceedings were scheduled to commence in the Court of Queen’s Bench on January 24, 2017.</w:t>
      </w:r>
    </w:p>
    <w:p w:rsidR="0055407E" w:rsidRPr="006E4768" w:rsidRDefault="0055407E" w:rsidP="005C6840">
      <w:pPr>
        <w:jc w:val="both"/>
        <w:rPr>
          <w:sz w:val="20"/>
          <w:szCs w:val="20"/>
        </w:rPr>
      </w:pPr>
    </w:p>
    <w:p w:rsidR="006E4768" w:rsidRPr="006E4768" w:rsidRDefault="00C339CA" w:rsidP="005C6840">
      <w:pPr>
        <w:jc w:val="both"/>
        <w:rPr>
          <w:sz w:val="20"/>
          <w:szCs w:val="20"/>
          <w:lang w:val="en-US"/>
        </w:rPr>
      </w:pPr>
      <w:r>
        <w:rPr>
          <w:rFonts w:cs="Times New Roman"/>
          <w:sz w:val="20"/>
          <w:szCs w:val="20"/>
          <w:lang w:val="fr-CA"/>
        </w:rPr>
        <w:pict>
          <v:rect id="_x0000_i1079" style="width:144.3pt;height:1pt" o:hrpct="300" o:hralign="center" o:hrstd="t" o:hrnoshade="t" o:hr="t" fillcolor="black [3213]" stroked="f"/>
        </w:pict>
      </w:r>
    </w:p>
    <w:p w:rsidR="006E4768" w:rsidRPr="006E4768" w:rsidRDefault="006E4768" w:rsidP="005C6840">
      <w:pPr>
        <w:jc w:val="both"/>
        <w:rPr>
          <w:sz w:val="20"/>
          <w:szCs w:val="20"/>
          <w:lang w:val="en-US"/>
        </w:rPr>
      </w:pPr>
    </w:p>
    <w:p w:rsidR="006E4768" w:rsidRDefault="006E4768">
      <w:pPr>
        <w:rPr>
          <w:sz w:val="20"/>
          <w:szCs w:val="20"/>
          <w:lang w:val="en-US"/>
        </w:rPr>
      </w:pPr>
      <w:r>
        <w:rPr>
          <w:sz w:val="20"/>
          <w:szCs w:val="20"/>
          <w:lang w:val="en-US"/>
        </w:rPr>
        <w:br w:type="page"/>
      </w:r>
    </w:p>
    <w:p w:rsidR="006E4768" w:rsidRPr="004871F9" w:rsidRDefault="006E4768" w:rsidP="006E4768">
      <w:pPr>
        <w:widowControl w:val="0"/>
        <w:ind w:left="720" w:hanging="720"/>
        <w:jc w:val="both"/>
        <w:rPr>
          <w:b/>
          <w:i/>
          <w:sz w:val="20"/>
          <w:szCs w:val="20"/>
          <w:lang w:val="fr-CA"/>
        </w:rPr>
      </w:pPr>
      <w:r w:rsidRPr="004871F9">
        <w:rPr>
          <w:b/>
          <w:sz w:val="20"/>
          <w:szCs w:val="20"/>
          <w:lang w:val="fr-CA"/>
        </w:rPr>
        <w:lastRenderedPageBreak/>
        <w:fldChar w:fldCharType="begin"/>
      </w:r>
      <w:r w:rsidRPr="004871F9">
        <w:rPr>
          <w:b/>
          <w:sz w:val="20"/>
          <w:szCs w:val="20"/>
          <w:lang w:val="fr-CA"/>
        </w:rPr>
        <w:instrText xml:space="preserve"> SEQ CHAPTER \h \r 1</w:instrText>
      </w:r>
      <w:r w:rsidRPr="004871F9">
        <w:rPr>
          <w:b/>
          <w:sz w:val="20"/>
          <w:szCs w:val="20"/>
          <w:lang w:val="fr-CA"/>
        </w:rPr>
        <w:fldChar w:fldCharType="end"/>
      </w:r>
      <w:r w:rsidRPr="004871F9">
        <w:rPr>
          <w:b/>
          <w:sz w:val="20"/>
          <w:szCs w:val="20"/>
          <w:lang w:val="fr-CA"/>
        </w:rPr>
        <w:t>37360</w:t>
      </w:r>
      <w:r w:rsidRPr="004871F9">
        <w:rPr>
          <w:sz w:val="20"/>
          <w:szCs w:val="20"/>
          <w:lang w:val="fr-CA"/>
        </w:rPr>
        <w:tab/>
      </w:r>
      <w:r w:rsidRPr="00F41824">
        <w:rPr>
          <w:b/>
          <w:sz w:val="20"/>
          <w:szCs w:val="20"/>
          <w:lang w:val="fr-CA"/>
        </w:rPr>
        <w:t>Société Radio-Canada c. Sa Majesté la Reine</w:t>
      </w:r>
    </w:p>
    <w:p w:rsidR="006E4768" w:rsidRPr="004871F9" w:rsidRDefault="006E4768" w:rsidP="006E4768">
      <w:pPr>
        <w:widowControl w:val="0"/>
        <w:ind w:left="1440" w:hanging="732"/>
        <w:jc w:val="both"/>
        <w:rPr>
          <w:sz w:val="20"/>
          <w:szCs w:val="20"/>
          <w:lang w:val="fr-CA"/>
        </w:rPr>
      </w:pPr>
      <w:r w:rsidRPr="004871F9">
        <w:rPr>
          <w:sz w:val="20"/>
          <w:szCs w:val="20"/>
          <w:lang w:val="fr-CA"/>
        </w:rPr>
        <w:t>(</w:t>
      </w:r>
      <w:proofErr w:type="spellStart"/>
      <w:r w:rsidRPr="004871F9">
        <w:rPr>
          <w:sz w:val="20"/>
          <w:szCs w:val="20"/>
          <w:lang w:val="fr-CA"/>
        </w:rPr>
        <w:t>Alb</w:t>
      </w:r>
      <w:proofErr w:type="spellEnd"/>
      <w:r w:rsidRPr="004871F9">
        <w:rPr>
          <w:sz w:val="20"/>
          <w:szCs w:val="20"/>
          <w:lang w:val="fr-CA"/>
        </w:rPr>
        <w:t>.) (Criminelle) (Sur autorisation)</w:t>
      </w:r>
    </w:p>
    <w:p w:rsidR="006E4768" w:rsidRPr="004871F9" w:rsidRDefault="006E4768" w:rsidP="006E4768">
      <w:pPr>
        <w:widowControl w:val="0"/>
        <w:ind w:left="1440" w:hanging="732"/>
        <w:jc w:val="both"/>
        <w:rPr>
          <w:sz w:val="20"/>
          <w:szCs w:val="20"/>
          <w:lang w:val="fr-CA"/>
        </w:rPr>
      </w:pPr>
    </w:p>
    <w:p w:rsidR="006E4768" w:rsidRPr="004871F9" w:rsidRDefault="006E4768" w:rsidP="006E4768">
      <w:pPr>
        <w:jc w:val="both"/>
        <w:rPr>
          <w:sz w:val="20"/>
          <w:szCs w:val="20"/>
          <w:lang w:val="fr-CA"/>
        </w:rPr>
      </w:pPr>
      <w:r w:rsidRPr="004871F9">
        <w:rPr>
          <w:sz w:val="20"/>
          <w:szCs w:val="20"/>
          <w:lang w:val="fr-CA"/>
        </w:rPr>
        <w:t xml:space="preserve">Droit criminel - Outrage criminel - Ordonnances de non-publication - Injonctions provisoires - Refus par la Société Radio-Canada (« SRC ») de retirer le contenu de son site Web visé par l’ordonnance de non-publication prononcée après l’affichage du contenu en question - Injonction provisoire et ordonnance condamnant la SRC pour outrage criminel sollicitées par le ministère public - Quelle approche le tribunal doit-il adopter lorsqu’il examine la question de savoir si l’injonction est appropriée pour interdire un acte soumis au droit criminel? - Si l’injonction est appropriée, comment le bon critère doit-il être appliqué dans une situation où le procureur général sollicite une injonction contre un accusé dans une poursuite en outrage criminel où la liberté d’expression est en cause? - </w:t>
      </w:r>
      <w:r w:rsidRPr="004871F9">
        <w:rPr>
          <w:i/>
          <w:sz w:val="20"/>
          <w:szCs w:val="20"/>
          <w:lang w:val="fr-CA"/>
        </w:rPr>
        <w:t>Code criminel</w:t>
      </w:r>
      <w:r w:rsidRPr="004871F9">
        <w:rPr>
          <w:sz w:val="20"/>
          <w:szCs w:val="20"/>
          <w:lang w:val="fr-CA"/>
        </w:rPr>
        <w:t>, L.R.C. 1985, c. C-46, par. </w:t>
      </w:r>
      <w:proofErr w:type="gramStart"/>
      <w:r w:rsidRPr="004871F9">
        <w:rPr>
          <w:sz w:val="20"/>
          <w:szCs w:val="20"/>
          <w:lang w:val="fr-CA"/>
        </w:rPr>
        <w:t>486.4(</w:t>
      </w:r>
      <w:proofErr w:type="gramEnd"/>
      <w:r w:rsidRPr="004871F9">
        <w:rPr>
          <w:sz w:val="20"/>
          <w:szCs w:val="20"/>
          <w:lang w:val="fr-CA"/>
        </w:rPr>
        <w:t xml:space="preserve">2.2) - </w:t>
      </w:r>
      <w:r w:rsidRPr="004871F9">
        <w:rPr>
          <w:i/>
          <w:sz w:val="20"/>
          <w:szCs w:val="20"/>
          <w:lang w:val="fr-CA"/>
        </w:rPr>
        <w:t xml:space="preserve">RJR </w:t>
      </w:r>
      <w:proofErr w:type="spellStart"/>
      <w:r w:rsidRPr="004871F9">
        <w:rPr>
          <w:i/>
          <w:sz w:val="20"/>
          <w:szCs w:val="20"/>
          <w:lang w:val="fr-CA"/>
        </w:rPr>
        <w:t>MacDonald</w:t>
      </w:r>
      <w:proofErr w:type="spellEnd"/>
      <w:r w:rsidRPr="004871F9">
        <w:rPr>
          <w:i/>
          <w:sz w:val="20"/>
          <w:szCs w:val="20"/>
          <w:lang w:val="fr-CA"/>
        </w:rPr>
        <w:t xml:space="preserve"> Inc. c. Canada (Procureur général)</w:t>
      </w:r>
      <w:r w:rsidRPr="004871F9">
        <w:rPr>
          <w:sz w:val="20"/>
          <w:szCs w:val="20"/>
          <w:lang w:val="fr-CA"/>
        </w:rPr>
        <w:t>, [1994] 1 R.C.S. 311.</w:t>
      </w:r>
    </w:p>
    <w:p w:rsidR="006E4768" w:rsidRPr="004871F9" w:rsidRDefault="006E4768" w:rsidP="006E4768">
      <w:pPr>
        <w:widowControl w:val="0"/>
        <w:jc w:val="both"/>
        <w:rPr>
          <w:sz w:val="20"/>
          <w:szCs w:val="20"/>
          <w:lang w:val="fr-CA"/>
        </w:rPr>
      </w:pPr>
    </w:p>
    <w:p w:rsidR="006E4768" w:rsidRPr="004871F9" w:rsidRDefault="006E4768" w:rsidP="006E4768">
      <w:pPr>
        <w:jc w:val="both"/>
        <w:rPr>
          <w:sz w:val="20"/>
          <w:szCs w:val="20"/>
          <w:lang w:val="fr-CA"/>
        </w:rPr>
      </w:pPr>
      <w:r w:rsidRPr="004871F9">
        <w:rPr>
          <w:sz w:val="20"/>
          <w:szCs w:val="20"/>
          <w:lang w:val="fr-CA"/>
        </w:rPr>
        <w:t>En mars 2016, une jeune fille de 14 ans a été assassinée et la SRC a rendu compte du crime immédiatement en utilisant le nom et l’image de la victime. Quelques jours plus tard, l’accusé a comparu en cour et, en application du par. </w:t>
      </w:r>
      <w:proofErr w:type="gramStart"/>
      <w:r w:rsidRPr="004871F9">
        <w:rPr>
          <w:sz w:val="20"/>
          <w:szCs w:val="20"/>
          <w:lang w:val="fr-CA"/>
        </w:rPr>
        <w:t>486.4(</w:t>
      </w:r>
      <w:proofErr w:type="gramEnd"/>
      <w:r w:rsidRPr="004871F9">
        <w:rPr>
          <w:sz w:val="20"/>
          <w:szCs w:val="20"/>
          <w:lang w:val="fr-CA"/>
        </w:rPr>
        <w:t xml:space="preserve">2.2) du </w:t>
      </w:r>
      <w:r w:rsidRPr="004871F9">
        <w:rPr>
          <w:i/>
          <w:sz w:val="20"/>
          <w:szCs w:val="20"/>
          <w:lang w:val="fr-CA"/>
        </w:rPr>
        <w:t>Code criminel</w:t>
      </w:r>
      <w:r w:rsidRPr="004871F9">
        <w:rPr>
          <w:sz w:val="20"/>
          <w:szCs w:val="20"/>
          <w:lang w:val="fr-CA"/>
        </w:rPr>
        <w:t>, le juge a prononcé une ordonnance de non-publication obligatoire qui interdisait la publication ou la diffusion de quelque façon que ce soit de tout renseignement qui permettrait d’établir l’identité de la victime. La SRC a refusé de retirer le contenu en cause de son site Web qu’elle avait affiché avant le prononcé de l’interdiction. Le ministère public s’est donc adressé à la cour pour que la SRC soit déclarée coupable d’outrage criminel et pour obtenir une injonction provisoire ordonnant à cette dernière de retirer le contenu en question de son site Web en attendant l’issue de la procédure pour outrage.</w:t>
      </w:r>
    </w:p>
    <w:p w:rsidR="006E4768" w:rsidRPr="004871F9" w:rsidRDefault="006E4768" w:rsidP="006E4768">
      <w:pPr>
        <w:jc w:val="both"/>
        <w:rPr>
          <w:sz w:val="20"/>
          <w:szCs w:val="20"/>
          <w:lang w:val="fr-CA"/>
        </w:rPr>
      </w:pPr>
    </w:p>
    <w:p w:rsidR="006E4768" w:rsidRPr="004871F9" w:rsidRDefault="006E4768" w:rsidP="006E4768">
      <w:pPr>
        <w:jc w:val="both"/>
        <w:rPr>
          <w:sz w:val="20"/>
          <w:szCs w:val="20"/>
          <w:lang w:val="fr-CA"/>
        </w:rPr>
      </w:pPr>
      <w:r w:rsidRPr="004871F9">
        <w:rPr>
          <w:sz w:val="20"/>
          <w:szCs w:val="20"/>
          <w:lang w:val="fr-CA"/>
        </w:rPr>
        <w:t xml:space="preserve">Le juge en cabinet a refusé de prononcer l’injonction. Appliquant l’arrêt </w:t>
      </w:r>
      <w:r w:rsidRPr="004871F9">
        <w:rPr>
          <w:i/>
          <w:sz w:val="20"/>
          <w:szCs w:val="20"/>
          <w:lang w:val="fr-CA"/>
        </w:rPr>
        <w:t xml:space="preserve">RJR </w:t>
      </w:r>
      <w:proofErr w:type="spellStart"/>
      <w:r w:rsidRPr="004871F9">
        <w:rPr>
          <w:i/>
          <w:sz w:val="20"/>
          <w:szCs w:val="20"/>
          <w:lang w:val="fr-CA"/>
        </w:rPr>
        <w:t>MacDonald</w:t>
      </w:r>
      <w:proofErr w:type="spellEnd"/>
      <w:r w:rsidRPr="004871F9">
        <w:rPr>
          <w:sz w:val="20"/>
          <w:szCs w:val="20"/>
          <w:lang w:val="fr-CA"/>
        </w:rPr>
        <w:t xml:space="preserve">, il a conclu que le ministère public n’avait pas établi une preuve </w:t>
      </w:r>
      <w:r w:rsidRPr="004871F9">
        <w:rPr>
          <w:i/>
          <w:sz w:val="20"/>
          <w:szCs w:val="20"/>
          <w:lang w:val="fr-CA"/>
        </w:rPr>
        <w:t xml:space="preserve">prima </w:t>
      </w:r>
      <w:proofErr w:type="spellStart"/>
      <w:r w:rsidRPr="004871F9">
        <w:rPr>
          <w:i/>
          <w:sz w:val="20"/>
          <w:szCs w:val="20"/>
          <w:lang w:val="fr-CA"/>
        </w:rPr>
        <w:t>facie</w:t>
      </w:r>
      <w:proofErr w:type="spellEnd"/>
      <w:r w:rsidRPr="004871F9">
        <w:rPr>
          <w:sz w:val="20"/>
          <w:szCs w:val="20"/>
          <w:lang w:val="fr-CA"/>
        </w:rPr>
        <w:t xml:space="preserve"> solide d’outrage criminel. Toutefois, les juges majoritaires de la Cour d’appel ont accueilli l’appel et prononcé une injonction provisoire. Entre autres choses, la cour a conclu que le juge en cabinet avait mal qualifié la nature de l’instance. La demande du ministère public avait un caractère hybride - la demande d’injonction provisoire était de nature civile et elle était conjuguée à la demande d’assignation de la SRC pour outrage criminel, si bien que le juge en cabinet avait eu tort d’exiger que le ministère public présente une preuve </w:t>
      </w:r>
      <w:r w:rsidRPr="004871F9">
        <w:rPr>
          <w:i/>
          <w:sz w:val="20"/>
          <w:szCs w:val="20"/>
          <w:lang w:val="fr-CA"/>
        </w:rPr>
        <w:t xml:space="preserve">prima </w:t>
      </w:r>
      <w:proofErr w:type="spellStart"/>
      <w:r w:rsidRPr="004871F9">
        <w:rPr>
          <w:i/>
          <w:sz w:val="20"/>
          <w:szCs w:val="20"/>
          <w:lang w:val="fr-CA"/>
        </w:rPr>
        <w:t>facie</w:t>
      </w:r>
      <w:proofErr w:type="spellEnd"/>
      <w:r w:rsidRPr="004871F9">
        <w:rPr>
          <w:sz w:val="20"/>
          <w:szCs w:val="20"/>
          <w:lang w:val="fr-CA"/>
        </w:rPr>
        <w:t xml:space="preserve"> solide d’outrage criminel. Le ministère public devait plutôt faire une preuve </w:t>
      </w:r>
      <w:r w:rsidRPr="004871F9">
        <w:rPr>
          <w:i/>
          <w:sz w:val="20"/>
          <w:szCs w:val="20"/>
          <w:lang w:val="fr-CA"/>
        </w:rPr>
        <w:t xml:space="preserve">prima </w:t>
      </w:r>
      <w:proofErr w:type="spellStart"/>
      <w:r w:rsidRPr="004871F9">
        <w:rPr>
          <w:i/>
          <w:sz w:val="20"/>
          <w:szCs w:val="20"/>
          <w:lang w:val="fr-CA"/>
        </w:rPr>
        <w:t>facie</w:t>
      </w:r>
      <w:proofErr w:type="spellEnd"/>
      <w:r w:rsidRPr="004871F9">
        <w:rPr>
          <w:sz w:val="20"/>
          <w:szCs w:val="20"/>
          <w:lang w:val="fr-CA"/>
        </w:rPr>
        <w:t xml:space="preserve"> solide lui donnant droit au prononcé d’une injonction permanente. La juge dissidente a estimé que la demande du ministère public était de nature criminelle et a conclu que le juge en cabinet avait bien appliqué le critère à trois volets. L’injonction prononcée par la Cour d’appel a été suspendue en attendant qu’il soit statué sur la demande d’autorisation d’appel de la SCR devant notre Cour. </w:t>
      </w:r>
    </w:p>
    <w:p w:rsidR="006E4768" w:rsidRPr="004871F9" w:rsidRDefault="006E4768" w:rsidP="006E4768">
      <w:pPr>
        <w:jc w:val="both"/>
        <w:rPr>
          <w:sz w:val="20"/>
          <w:szCs w:val="20"/>
          <w:lang w:val="fr-CA"/>
        </w:rPr>
      </w:pPr>
    </w:p>
    <w:p w:rsidR="006E4768" w:rsidRPr="004871F9" w:rsidRDefault="006E4768" w:rsidP="006E4768">
      <w:pPr>
        <w:jc w:val="both"/>
        <w:rPr>
          <w:sz w:val="20"/>
          <w:szCs w:val="20"/>
          <w:lang w:val="fr-CA"/>
        </w:rPr>
      </w:pPr>
      <w:r w:rsidRPr="004871F9">
        <w:rPr>
          <w:sz w:val="20"/>
          <w:szCs w:val="20"/>
          <w:lang w:val="fr-CA"/>
        </w:rPr>
        <w:t>Le procès pour outrage devait commencer en Cour du Banc de la Reine le 24 janvier 2017.</w:t>
      </w:r>
    </w:p>
    <w:p w:rsidR="006E4768" w:rsidRPr="006E4768" w:rsidRDefault="006E4768" w:rsidP="005C6840">
      <w:pPr>
        <w:jc w:val="both"/>
        <w:rPr>
          <w:sz w:val="20"/>
          <w:szCs w:val="20"/>
          <w:lang w:val="fr-CA"/>
        </w:rPr>
      </w:pPr>
    </w:p>
    <w:p w:rsidR="006E4768" w:rsidRPr="006E4768" w:rsidRDefault="00C339CA" w:rsidP="005C6840">
      <w:pPr>
        <w:jc w:val="both"/>
        <w:rPr>
          <w:sz w:val="20"/>
          <w:szCs w:val="20"/>
          <w:lang w:val="fr-CA"/>
        </w:rPr>
      </w:pPr>
      <w:r>
        <w:rPr>
          <w:rFonts w:cs="Times New Roman"/>
          <w:sz w:val="20"/>
          <w:szCs w:val="20"/>
          <w:lang w:val="fr-CA"/>
        </w:rPr>
        <w:pict>
          <v:rect id="_x0000_i1080" style="width:144.3pt;height:1pt" o:hrpct="300" o:hralign="center" o:hrstd="t" o:hrnoshade="t" o:hr="t" fillcolor="black [3213]" stroked="f"/>
        </w:pict>
      </w:r>
    </w:p>
    <w:p w:rsidR="006E4768" w:rsidRPr="006E4768" w:rsidRDefault="006E4768" w:rsidP="005C6840">
      <w:pPr>
        <w:jc w:val="both"/>
        <w:rPr>
          <w:sz w:val="20"/>
          <w:szCs w:val="20"/>
          <w:lang w:val="fr-CA"/>
        </w:rPr>
      </w:pPr>
    </w:p>
    <w:p w:rsidR="0055407E" w:rsidRDefault="0055407E" w:rsidP="005C6840">
      <w:pPr>
        <w:jc w:val="both"/>
        <w:rPr>
          <w:sz w:val="20"/>
          <w:szCs w:val="20"/>
          <w:lang w:val="fr-CA"/>
        </w:rPr>
      </w:pPr>
    </w:p>
    <w:p w:rsidR="006E4768" w:rsidRDefault="006E4768" w:rsidP="005C6840">
      <w:pPr>
        <w:jc w:val="both"/>
        <w:rPr>
          <w:sz w:val="20"/>
          <w:szCs w:val="20"/>
          <w:lang w:val="fr-CA"/>
        </w:rPr>
      </w:pPr>
    </w:p>
    <w:p w:rsidR="006E4768" w:rsidRDefault="006E4768" w:rsidP="005C6840">
      <w:pPr>
        <w:jc w:val="both"/>
        <w:rPr>
          <w:sz w:val="20"/>
          <w:szCs w:val="20"/>
          <w:lang w:val="fr-CA"/>
        </w:rPr>
      </w:pPr>
    </w:p>
    <w:p w:rsidR="006E4768" w:rsidRDefault="006E4768" w:rsidP="005C6840">
      <w:pPr>
        <w:jc w:val="both"/>
        <w:rPr>
          <w:sz w:val="20"/>
          <w:szCs w:val="20"/>
          <w:lang w:val="fr-CA"/>
        </w:rPr>
      </w:pPr>
    </w:p>
    <w:p w:rsidR="006E4768" w:rsidRDefault="006E4768">
      <w:pPr>
        <w:rPr>
          <w:sz w:val="20"/>
          <w:szCs w:val="20"/>
          <w:lang w:val="fr-CA"/>
        </w:rPr>
      </w:pPr>
      <w:r>
        <w:rPr>
          <w:sz w:val="20"/>
          <w:szCs w:val="20"/>
          <w:lang w:val="fr-CA"/>
        </w:rPr>
        <w:br w:type="page"/>
      </w:r>
    </w:p>
    <w:p w:rsidR="006E4768" w:rsidRPr="00F70CB3" w:rsidRDefault="006E4768" w:rsidP="006E4768">
      <w:pPr>
        <w:pStyle w:val="SCCLsocParty"/>
        <w:ind w:left="720" w:right="121" w:hanging="720"/>
        <w:jc w:val="both"/>
        <w:rPr>
          <w:b/>
          <w:sz w:val="20"/>
          <w:szCs w:val="20"/>
          <w:lang w:val="en-US"/>
        </w:rPr>
      </w:pPr>
      <w:r w:rsidRPr="0009366B">
        <w:rPr>
          <w:b/>
          <w:sz w:val="20"/>
          <w:szCs w:val="20"/>
        </w:rPr>
        <w:lastRenderedPageBreak/>
        <w:fldChar w:fldCharType="begin"/>
      </w:r>
      <w:r w:rsidRPr="006E4768">
        <w:rPr>
          <w:b/>
          <w:sz w:val="20"/>
          <w:szCs w:val="20"/>
          <w:lang w:val="en-US"/>
        </w:rPr>
        <w:instrText xml:space="preserve"> SEQ CHAPTER \h \r 1</w:instrText>
      </w:r>
      <w:r w:rsidRPr="0009366B">
        <w:rPr>
          <w:b/>
          <w:sz w:val="20"/>
          <w:szCs w:val="20"/>
        </w:rPr>
        <w:fldChar w:fldCharType="end"/>
      </w:r>
      <w:r w:rsidRPr="006E4768">
        <w:rPr>
          <w:b/>
          <w:sz w:val="20"/>
          <w:szCs w:val="20"/>
          <w:lang w:val="en-US"/>
        </w:rPr>
        <w:t>37273</w:t>
      </w:r>
      <w:r w:rsidRPr="006E4768">
        <w:rPr>
          <w:sz w:val="20"/>
          <w:szCs w:val="20"/>
          <w:lang w:val="en-US"/>
        </w:rPr>
        <w:tab/>
      </w:r>
      <w:r w:rsidRPr="00F6116D">
        <w:rPr>
          <w:b/>
          <w:sz w:val="20"/>
          <w:szCs w:val="20"/>
          <w:lang w:val="en-US"/>
        </w:rPr>
        <w:t>Judicial Committee of the Highwood Congregation of Jehovah’s Witnesses (Vaughn Lee - Chairman and Elders James Scott Lang and Joe Gurney) and Highwood Congregation of Jehovah’s Witnesses v. Randy Wall</w:t>
      </w:r>
      <w:r w:rsidRPr="006E4768">
        <w:rPr>
          <w:b/>
          <w:i/>
          <w:sz w:val="20"/>
          <w:szCs w:val="20"/>
          <w:lang w:val="en-US"/>
        </w:rPr>
        <w:t xml:space="preserve"> </w:t>
      </w:r>
      <w:r w:rsidRPr="006E4768">
        <w:rPr>
          <w:sz w:val="20"/>
          <w:szCs w:val="20"/>
          <w:lang w:val="en-US"/>
        </w:rPr>
        <w:t xml:space="preserve">(Alta.) </w:t>
      </w:r>
      <w:r w:rsidRPr="00F70CB3">
        <w:rPr>
          <w:sz w:val="20"/>
          <w:szCs w:val="20"/>
          <w:lang w:val="en-US"/>
        </w:rPr>
        <w:t>(Civil) (By Leave)</w:t>
      </w:r>
      <w:bookmarkStart w:id="5" w:name="4"/>
      <w:bookmarkEnd w:id="5"/>
    </w:p>
    <w:p w:rsidR="006E4768" w:rsidRPr="0009366B" w:rsidRDefault="006E4768" w:rsidP="006E4768">
      <w:pPr>
        <w:widowControl w:val="0"/>
        <w:ind w:left="1440" w:right="121" w:hanging="720"/>
        <w:jc w:val="both"/>
        <w:rPr>
          <w:sz w:val="20"/>
          <w:szCs w:val="20"/>
        </w:rPr>
      </w:pPr>
    </w:p>
    <w:p w:rsidR="006E4768" w:rsidRPr="0009366B" w:rsidRDefault="006E4768" w:rsidP="006E4768">
      <w:pPr>
        <w:ind w:right="121"/>
        <w:jc w:val="both"/>
        <w:rPr>
          <w:sz w:val="20"/>
          <w:szCs w:val="20"/>
        </w:rPr>
      </w:pPr>
      <w:r w:rsidRPr="0009366B">
        <w:rPr>
          <w:i/>
          <w:sz w:val="20"/>
          <w:szCs w:val="20"/>
        </w:rPr>
        <w:t xml:space="preserve">Charter of Rights and Freedoms </w:t>
      </w:r>
      <w:r w:rsidRPr="0009366B">
        <w:rPr>
          <w:sz w:val="20"/>
          <w:szCs w:val="20"/>
        </w:rPr>
        <w:t>- Religious freedom - Freedom of Association - Property Rights - Civil Rights - Courts - Jurisdiction - Judicial review - How do the fundamental freedoms of religion and association protect membership decisions of religious communities and other voluntary associations from state and judicial interference - What are the boundaries between what is and is not justiciable with regard to membership and other disputes between members of voluntary associations - Whether the public law remedy of judicial review applies to membership decisions made by voluntary associations such as religious communities?</w:t>
      </w:r>
    </w:p>
    <w:p w:rsidR="006E4768" w:rsidRPr="0009366B" w:rsidRDefault="006E4768" w:rsidP="006E4768">
      <w:pPr>
        <w:widowControl w:val="0"/>
        <w:ind w:right="121"/>
        <w:jc w:val="both"/>
        <w:rPr>
          <w:sz w:val="20"/>
          <w:szCs w:val="20"/>
        </w:rPr>
      </w:pPr>
    </w:p>
    <w:p w:rsidR="006E4768" w:rsidRPr="006E4768" w:rsidRDefault="006E4768" w:rsidP="006E4768">
      <w:pPr>
        <w:ind w:right="121"/>
        <w:jc w:val="both"/>
        <w:rPr>
          <w:sz w:val="20"/>
          <w:szCs w:val="20"/>
          <w:lang w:val="en-US"/>
        </w:rPr>
      </w:pPr>
      <w:r w:rsidRPr="0009366B">
        <w:rPr>
          <w:sz w:val="20"/>
          <w:szCs w:val="20"/>
        </w:rPr>
        <w:t xml:space="preserve">The respondent was a member of the Highwood Congregation of Jehovah’s Witnesses. A judicial committee of four elders of the congregation </w:t>
      </w:r>
      <w:proofErr w:type="spellStart"/>
      <w:r w:rsidRPr="0009366B">
        <w:rPr>
          <w:sz w:val="20"/>
          <w:szCs w:val="20"/>
        </w:rPr>
        <w:t>disfellowshipped</w:t>
      </w:r>
      <w:proofErr w:type="spellEnd"/>
      <w:r w:rsidRPr="0009366B">
        <w:rPr>
          <w:sz w:val="20"/>
          <w:szCs w:val="20"/>
        </w:rPr>
        <w:t xml:space="preserve"> him. The respondent appealed and the appeal committee upheld the </w:t>
      </w:r>
      <w:proofErr w:type="spellStart"/>
      <w:r w:rsidRPr="0009366B">
        <w:rPr>
          <w:sz w:val="20"/>
          <w:szCs w:val="20"/>
        </w:rPr>
        <w:t>disfellowship</w:t>
      </w:r>
      <w:proofErr w:type="spellEnd"/>
      <w:r w:rsidRPr="0009366B">
        <w:rPr>
          <w:sz w:val="20"/>
          <w:szCs w:val="20"/>
        </w:rPr>
        <w:t xml:space="preserve"> decision. Mr. Wall applied to the Court of Queen’s Bench for judicial review. A chambers judge determined that the court had jurisdiction to hear the application.</w:t>
      </w:r>
      <w:r w:rsidRPr="0009366B">
        <w:rPr>
          <w:spacing w:val="-1"/>
          <w:sz w:val="20"/>
          <w:szCs w:val="20"/>
        </w:rPr>
        <w:t xml:space="preserve"> The appellant’s appealed. A majority of the Court of Appeal dismissed the appeal</w:t>
      </w:r>
    </w:p>
    <w:p w:rsidR="006E4768" w:rsidRPr="006E4768" w:rsidRDefault="006E4768" w:rsidP="005C6840">
      <w:pPr>
        <w:jc w:val="both"/>
        <w:rPr>
          <w:sz w:val="20"/>
          <w:szCs w:val="20"/>
          <w:lang w:val="en-US"/>
        </w:rPr>
      </w:pPr>
    </w:p>
    <w:p w:rsidR="006E4768" w:rsidRPr="006E4768" w:rsidRDefault="00C339CA" w:rsidP="005C6840">
      <w:pPr>
        <w:jc w:val="both"/>
        <w:rPr>
          <w:sz w:val="20"/>
          <w:szCs w:val="20"/>
          <w:lang w:val="en-US"/>
        </w:rPr>
      </w:pPr>
      <w:r>
        <w:rPr>
          <w:rFonts w:cs="Times New Roman"/>
          <w:sz w:val="20"/>
          <w:szCs w:val="20"/>
          <w:lang w:val="fr-CA"/>
        </w:rPr>
        <w:pict>
          <v:rect id="_x0000_i1081" style="width:144.3pt;height:1pt" o:hrpct="300" o:hralign="center" o:hrstd="t" o:hrnoshade="t" o:hr="t" fillcolor="black [3213]" stroked="f"/>
        </w:pict>
      </w:r>
    </w:p>
    <w:p w:rsidR="006E4768" w:rsidRPr="006E4768" w:rsidRDefault="006E4768" w:rsidP="005C6840">
      <w:pPr>
        <w:jc w:val="both"/>
        <w:rPr>
          <w:sz w:val="20"/>
          <w:szCs w:val="20"/>
          <w:lang w:val="en-US"/>
        </w:rPr>
      </w:pPr>
    </w:p>
    <w:p w:rsidR="00F6116D" w:rsidRPr="00F6116D" w:rsidRDefault="00F6116D" w:rsidP="00F6116D">
      <w:pPr>
        <w:jc w:val="both"/>
        <w:rPr>
          <w:sz w:val="20"/>
          <w:szCs w:val="20"/>
          <w:lang w:val="fr-CA"/>
        </w:rPr>
      </w:pPr>
      <w:r w:rsidRPr="00F6116D">
        <w:rPr>
          <w:b/>
          <w:sz w:val="20"/>
          <w:szCs w:val="20"/>
          <w:lang w:val="en-US"/>
        </w:rPr>
        <w:t>37273</w:t>
      </w:r>
      <w:r w:rsidRPr="00F6116D">
        <w:rPr>
          <w:b/>
          <w:sz w:val="20"/>
          <w:szCs w:val="20"/>
          <w:lang w:val="en-US"/>
        </w:rPr>
        <w:tab/>
        <w:t>Judicial Committee of the Highwood Congregation of Jehovah's Witnesses (Vaughn Lee - Chairman and Elders James Scott Lang and Joe Gurney) et Highwood Congregation of Jehovah's Witnesses c. Randy Wall</w:t>
      </w:r>
      <w:r w:rsidRPr="00F6116D">
        <w:rPr>
          <w:sz w:val="20"/>
          <w:szCs w:val="20"/>
          <w:lang w:val="en-US"/>
        </w:rPr>
        <w:t xml:space="preserve"> (Alb.) </w:t>
      </w:r>
      <w:r w:rsidRPr="00F6116D">
        <w:rPr>
          <w:sz w:val="20"/>
          <w:szCs w:val="20"/>
          <w:lang w:val="fr-CA"/>
        </w:rPr>
        <w:t>(Civile) (Sur autorisation)</w:t>
      </w:r>
    </w:p>
    <w:p w:rsidR="00F6116D" w:rsidRPr="00F6116D" w:rsidRDefault="00F6116D" w:rsidP="00F6116D">
      <w:pPr>
        <w:jc w:val="both"/>
        <w:rPr>
          <w:sz w:val="20"/>
          <w:szCs w:val="20"/>
          <w:lang w:val="fr-CA"/>
        </w:rPr>
      </w:pPr>
    </w:p>
    <w:p w:rsidR="00F6116D" w:rsidRPr="00F6116D" w:rsidRDefault="00F6116D" w:rsidP="00F6116D">
      <w:pPr>
        <w:jc w:val="both"/>
        <w:rPr>
          <w:sz w:val="20"/>
          <w:szCs w:val="20"/>
          <w:lang w:val="fr-CA"/>
        </w:rPr>
      </w:pPr>
      <w:r w:rsidRPr="00F6116D">
        <w:rPr>
          <w:sz w:val="20"/>
          <w:szCs w:val="20"/>
          <w:lang w:val="fr-CA"/>
        </w:rPr>
        <w:t>Charte des droits et libertés - Liberté de religion - Liberté d’association - Droits de propriété -Droits civils - Tribunaux - Compétence - Contrôle judiciaire - Comment les libertés fondamentales de religion et d’association protègent-elles les décisions prises par les membres de communautés religieuses et d’autres associations bénévoles contre l’ingérence étatique et judiciaire? - Quelles sont les limites entre ce qui est justiciable et ce qui ne l’est pas en ce qui concerne les différends relatifs à l’appartenance à des associations bénévoles et d’autres différends entre membres de telles associations? - Le recours en contrôle judiciaire de droit public s’applique-t-il aux décisions en matière d’appartenance prises par des associations bénévoles comme les communautés religieuses?</w:t>
      </w:r>
    </w:p>
    <w:p w:rsidR="00F6116D" w:rsidRPr="00F6116D" w:rsidRDefault="00F6116D" w:rsidP="00F6116D">
      <w:pPr>
        <w:jc w:val="both"/>
        <w:rPr>
          <w:sz w:val="20"/>
          <w:szCs w:val="20"/>
          <w:lang w:val="fr-CA"/>
        </w:rPr>
      </w:pPr>
    </w:p>
    <w:p w:rsidR="006E4768" w:rsidRDefault="00F6116D" w:rsidP="00F6116D">
      <w:pPr>
        <w:jc w:val="both"/>
        <w:rPr>
          <w:sz w:val="20"/>
          <w:szCs w:val="20"/>
          <w:lang w:val="fr-CA"/>
        </w:rPr>
      </w:pPr>
      <w:r w:rsidRPr="00F6116D">
        <w:rPr>
          <w:sz w:val="20"/>
          <w:szCs w:val="20"/>
          <w:lang w:val="fr-CA"/>
        </w:rPr>
        <w:t xml:space="preserve">L’intimé était membre de la </w:t>
      </w:r>
      <w:proofErr w:type="spellStart"/>
      <w:r w:rsidRPr="00F6116D">
        <w:rPr>
          <w:sz w:val="20"/>
          <w:szCs w:val="20"/>
          <w:lang w:val="fr-CA"/>
        </w:rPr>
        <w:t>Highwood</w:t>
      </w:r>
      <w:proofErr w:type="spellEnd"/>
      <w:r w:rsidRPr="00F6116D">
        <w:rPr>
          <w:sz w:val="20"/>
          <w:szCs w:val="20"/>
          <w:lang w:val="fr-CA"/>
        </w:rPr>
        <w:t xml:space="preserve"> </w:t>
      </w:r>
      <w:proofErr w:type="spellStart"/>
      <w:r w:rsidRPr="00F6116D">
        <w:rPr>
          <w:sz w:val="20"/>
          <w:szCs w:val="20"/>
          <w:lang w:val="fr-CA"/>
        </w:rPr>
        <w:t>Congregation</w:t>
      </w:r>
      <w:proofErr w:type="spellEnd"/>
      <w:r w:rsidRPr="00F6116D">
        <w:rPr>
          <w:sz w:val="20"/>
          <w:szCs w:val="20"/>
          <w:lang w:val="fr-CA"/>
        </w:rPr>
        <w:t xml:space="preserve"> of </w:t>
      </w:r>
      <w:proofErr w:type="spellStart"/>
      <w:r w:rsidRPr="00F6116D">
        <w:rPr>
          <w:sz w:val="20"/>
          <w:szCs w:val="20"/>
          <w:lang w:val="fr-CA"/>
        </w:rPr>
        <w:t>Jehovah’s</w:t>
      </w:r>
      <w:proofErr w:type="spellEnd"/>
      <w:r w:rsidRPr="00F6116D">
        <w:rPr>
          <w:sz w:val="20"/>
          <w:szCs w:val="20"/>
          <w:lang w:val="fr-CA"/>
        </w:rPr>
        <w:t xml:space="preserve"> </w:t>
      </w:r>
      <w:proofErr w:type="spellStart"/>
      <w:r w:rsidRPr="00F6116D">
        <w:rPr>
          <w:sz w:val="20"/>
          <w:szCs w:val="20"/>
          <w:lang w:val="fr-CA"/>
        </w:rPr>
        <w:t>Witnesses</w:t>
      </w:r>
      <w:proofErr w:type="spellEnd"/>
      <w:r w:rsidRPr="00F6116D">
        <w:rPr>
          <w:sz w:val="20"/>
          <w:szCs w:val="20"/>
          <w:lang w:val="fr-CA"/>
        </w:rPr>
        <w:t>. Un comité judiciaire de la congrégation formé de quatre aînés l’a exclu de la congrégation. L’intimé a interjeté appel et le comité d’appel a confirmé la décision de l’exclure de la congrégation.  Monsieur Wall s’est pourvu en contrôle judiciaire à la Cour du Banc de la Reine. Un juge en cabinet a décidé que la Cour du Banc de la Reine avait compétence pour instruire la demande. Les appelants ont interjeté appel. La Cour d’appel à la majorité a rejeté l’appel.</w:t>
      </w:r>
    </w:p>
    <w:p w:rsidR="00F6116D" w:rsidRPr="006E4768" w:rsidRDefault="00F6116D" w:rsidP="00F6116D">
      <w:pPr>
        <w:jc w:val="both"/>
        <w:rPr>
          <w:sz w:val="20"/>
          <w:szCs w:val="20"/>
          <w:lang w:val="fr-CA"/>
        </w:rPr>
      </w:pPr>
    </w:p>
    <w:p w:rsidR="006E4768" w:rsidRPr="006E4768" w:rsidRDefault="00C339CA" w:rsidP="005C6840">
      <w:pPr>
        <w:jc w:val="both"/>
        <w:rPr>
          <w:sz w:val="20"/>
          <w:szCs w:val="20"/>
          <w:lang w:val="en-US"/>
        </w:rPr>
      </w:pPr>
      <w:r>
        <w:rPr>
          <w:rFonts w:cs="Times New Roman"/>
          <w:sz w:val="20"/>
          <w:szCs w:val="20"/>
          <w:lang w:val="fr-CA"/>
        </w:rPr>
        <w:pict>
          <v:rect id="_x0000_i1082" style="width:144.3pt;height:1pt" o:hrpct="300" o:hralign="center" o:hrstd="t" o:hrnoshade="t" o:hr="t" fillcolor="black [3213]" stroked="f"/>
        </w:pict>
      </w:r>
    </w:p>
    <w:p w:rsidR="006E4768" w:rsidRDefault="006E4768">
      <w:pPr>
        <w:rPr>
          <w:sz w:val="20"/>
          <w:szCs w:val="20"/>
          <w:lang w:val="en-US"/>
        </w:rPr>
      </w:pPr>
      <w:r>
        <w:rPr>
          <w:sz w:val="20"/>
          <w:szCs w:val="20"/>
          <w:lang w:val="en-US"/>
        </w:rPr>
        <w:br w:type="page"/>
      </w:r>
    </w:p>
    <w:p w:rsidR="000200D5" w:rsidRPr="0048546E" w:rsidRDefault="000200D5" w:rsidP="000200D5">
      <w:pPr>
        <w:widowControl w:val="0"/>
        <w:ind w:left="720" w:hanging="720"/>
        <w:jc w:val="both"/>
        <w:rPr>
          <w:b/>
          <w:i/>
          <w:sz w:val="20"/>
          <w:szCs w:val="20"/>
        </w:rPr>
      </w:pPr>
      <w:r w:rsidRPr="0048546E">
        <w:rPr>
          <w:b/>
          <w:sz w:val="20"/>
          <w:szCs w:val="20"/>
        </w:rPr>
        <w:lastRenderedPageBreak/>
        <w:fldChar w:fldCharType="begin"/>
      </w:r>
      <w:r w:rsidRPr="0048546E">
        <w:rPr>
          <w:b/>
          <w:sz w:val="20"/>
          <w:szCs w:val="20"/>
        </w:rPr>
        <w:instrText xml:space="preserve"> SEQ CHAPTER \h \r 1</w:instrText>
      </w:r>
      <w:r w:rsidRPr="0048546E">
        <w:rPr>
          <w:b/>
          <w:sz w:val="20"/>
          <w:szCs w:val="20"/>
        </w:rPr>
        <w:fldChar w:fldCharType="end"/>
      </w:r>
      <w:r w:rsidRPr="0048546E">
        <w:rPr>
          <w:b/>
          <w:sz w:val="20"/>
          <w:szCs w:val="20"/>
        </w:rPr>
        <w:t>37506</w:t>
      </w:r>
      <w:r w:rsidRPr="0048546E">
        <w:rPr>
          <w:sz w:val="20"/>
          <w:szCs w:val="20"/>
        </w:rPr>
        <w:tab/>
      </w:r>
      <w:r w:rsidRPr="00F6116D">
        <w:rPr>
          <w:b/>
          <w:sz w:val="20"/>
          <w:szCs w:val="20"/>
        </w:rPr>
        <w:t>Bruce Carson v. Her Majesty the Queen</w:t>
      </w:r>
    </w:p>
    <w:p w:rsidR="000200D5" w:rsidRPr="0048546E" w:rsidRDefault="000200D5" w:rsidP="000200D5">
      <w:pPr>
        <w:widowControl w:val="0"/>
        <w:ind w:left="720" w:hanging="720"/>
        <w:jc w:val="both"/>
        <w:rPr>
          <w:sz w:val="20"/>
          <w:szCs w:val="20"/>
        </w:rPr>
      </w:pPr>
      <w:r w:rsidRPr="0048546E">
        <w:rPr>
          <w:sz w:val="20"/>
          <w:szCs w:val="20"/>
        </w:rPr>
        <w:tab/>
        <w:t>(Ont.) (Criminal) (As of Right)</w:t>
      </w:r>
    </w:p>
    <w:p w:rsidR="000200D5" w:rsidRPr="0048546E" w:rsidRDefault="000200D5" w:rsidP="000200D5">
      <w:pPr>
        <w:widowControl w:val="0"/>
        <w:jc w:val="both"/>
        <w:rPr>
          <w:sz w:val="20"/>
          <w:szCs w:val="20"/>
        </w:rPr>
      </w:pPr>
    </w:p>
    <w:p w:rsidR="000200D5" w:rsidRPr="0048546E" w:rsidRDefault="000200D5" w:rsidP="000200D5">
      <w:pPr>
        <w:widowControl w:val="0"/>
        <w:jc w:val="both"/>
        <w:rPr>
          <w:sz w:val="20"/>
          <w:szCs w:val="20"/>
        </w:rPr>
      </w:pPr>
      <w:r w:rsidRPr="0048546E">
        <w:rPr>
          <w:sz w:val="20"/>
          <w:szCs w:val="20"/>
        </w:rPr>
        <w:t xml:space="preserve">Criminal law - Influence peddling - Interpretation - Whether the phrase “any matter of business relating to the government” in s. 121(1)(a)(iii) of the </w:t>
      </w:r>
      <w:r w:rsidRPr="0048546E">
        <w:rPr>
          <w:i/>
          <w:sz w:val="20"/>
          <w:szCs w:val="20"/>
        </w:rPr>
        <w:t>Criminal Code</w:t>
      </w:r>
      <w:r w:rsidRPr="0048546E">
        <w:rPr>
          <w:sz w:val="20"/>
          <w:szCs w:val="20"/>
        </w:rPr>
        <w:t xml:space="preserve">, R.S.C. 1985, c. C-46, as adopted by reference in s. 121(1)(d) of the </w:t>
      </w:r>
      <w:r w:rsidRPr="0048546E">
        <w:rPr>
          <w:i/>
          <w:sz w:val="20"/>
          <w:szCs w:val="20"/>
        </w:rPr>
        <w:t>Criminal Code</w:t>
      </w:r>
      <w:r w:rsidRPr="0048546E">
        <w:rPr>
          <w:sz w:val="20"/>
          <w:szCs w:val="20"/>
        </w:rPr>
        <w:t>, includes the sale of point of use water purification systems to First Nations Bands.</w:t>
      </w:r>
    </w:p>
    <w:p w:rsidR="000200D5" w:rsidRPr="0048546E" w:rsidRDefault="000200D5" w:rsidP="000200D5">
      <w:pPr>
        <w:widowControl w:val="0"/>
        <w:jc w:val="both"/>
        <w:rPr>
          <w:sz w:val="20"/>
          <w:szCs w:val="20"/>
        </w:rPr>
      </w:pPr>
    </w:p>
    <w:p w:rsidR="000200D5" w:rsidRPr="0048546E" w:rsidRDefault="000200D5" w:rsidP="000200D5">
      <w:pPr>
        <w:widowControl w:val="0"/>
        <w:jc w:val="both"/>
        <w:rPr>
          <w:sz w:val="20"/>
          <w:szCs w:val="20"/>
          <w:lang w:val="en"/>
        </w:rPr>
      </w:pPr>
      <w:r w:rsidRPr="0048546E">
        <w:rPr>
          <w:sz w:val="20"/>
          <w:szCs w:val="20"/>
        </w:rPr>
        <w:t>The appellant was charged with influence peddling, contrary to s. 121(1</w:t>
      </w:r>
      <w:proofErr w:type="gramStart"/>
      <w:r w:rsidRPr="0048546E">
        <w:rPr>
          <w:sz w:val="20"/>
          <w:szCs w:val="20"/>
        </w:rPr>
        <w:t>)(</w:t>
      </w:r>
      <w:proofErr w:type="gramEnd"/>
      <w:r w:rsidRPr="0048546E">
        <w:rPr>
          <w:sz w:val="20"/>
          <w:szCs w:val="20"/>
        </w:rPr>
        <w:t xml:space="preserve">d) of the </w:t>
      </w:r>
      <w:r w:rsidRPr="0048546E">
        <w:rPr>
          <w:i/>
          <w:sz w:val="20"/>
          <w:szCs w:val="20"/>
        </w:rPr>
        <w:t>Criminal Code</w:t>
      </w:r>
      <w:r w:rsidRPr="0048546E">
        <w:rPr>
          <w:sz w:val="20"/>
          <w:szCs w:val="20"/>
        </w:rPr>
        <w:t xml:space="preserve">, in relation to his attempt to persuade First Nations communities to </w:t>
      </w:r>
      <w:r w:rsidRPr="0048546E">
        <w:rPr>
          <w:sz w:val="20"/>
          <w:szCs w:val="20"/>
          <w:lang w:val="en"/>
        </w:rPr>
        <w:t xml:space="preserve">buy water treatment systems being sold by a company that employed his then-girlfriend. While the appellant admitted he was a person who had influence with the government and that he had demanded a benefit for his girlfriend in exchange for exercising his influence on behalf of the company for which she worked, the trial judge entered an acquittal </w:t>
      </w:r>
      <w:r w:rsidRPr="0048546E">
        <w:rPr>
          <w:sz w:val="20"/>
          <w:szCs w:val="20"/>
        </w:rPr>
        <w:t>on the basis that the appellant’s conduct did not fall within the purview of s. 121(1</w:t>
      </w:r>
      <w:proofErr w:type="gramStart"/>
      <w:r w:rsidRPr="0048546E">
        <w:rPr>
          <w:sz w:val="20"/>
          <w:szCs w:val="20"/>
        </w:rPr>
        <w:t>)(</w:t>
      </w:r>
      <w:proofErr w:type="gramEnd"/>
      <w:r w:rsidRPr="0048546E">
        <w:rPr>
          <w:sz w:val="20"/>
          <w:szCs w:val="20"/>
        </w:rPr>
        <w:t>d). Specifically, she found that the appellant’s activities did not involve “any matter of business relating to the government”. A majority of the Court of Appeal allowed the appeal and entered a conviction. Simmons J.A., dissenting, would have dismissed the appeal.</w:t>
      </w:r>
    </w:p>
    <w:p w:rsidR="006E4768" w:rsidRDefault="006E4768" w:rsidP="005C6840">
      <w:pPr>
        <w:jc w:val="both"/>
        <w:rPr>
          <w:sz w:val="20"/>
          <w:szCs w:val="20"/>
          <w:lang w:val="en-US"/>
        </w:rPr>
      </w:pPr>
    </w:p>
    <w:p w:rsidR="006E4768" w:rsidRDefault="00C339CA" w:rsidP="005C6840">
      <w:pPr>
        <w:jc w:val="both"/>
        <w:rPr>
          <w:sz w:val="20"/>
          <w:szCs w:val="20"/>
          <w:lang w:val="en-US"/>
        </w:rPr>
      </w:pPr>
      <w:r>
        <w:rPr>
          <w:rFonts w:cs="Times New Roman"/>
          <w:sz w:val="20"/>
          <w:szCs w:val="20"/>
          <w:lang w:val="fr-CA"/>
        </w:rPr>
        <w:pict>
          <v:rect id="_x0000_i1083" style="width:144.3pt;height:1pt" o:hrpct="300" o:hralign="center" o:hrstd="t" o:hrnoshade="t" o:hr="t" fillcolor="black [3213]" stroked="f"/>
        </w:pict>
      </w:r>
    </w:p>
    <w:p w:rsidR="006E4768" w:rsidRDefault="006E4768" w:rsidP="005C6840">
      <w:pPr>
        <w:jc w:val="both"/>
        <w:rPr>
          <w:sz w:val="20"/>
          <w:szCs w:val="20"/>
          <w:lang w:val="en-US"/>
        </w:rPr>
      </w:pPr>
    </w:p>
    <w:p w:rsidR="006E4768" w:rsidRDefault="006E4768" w:rsidP="005C6840">
      <w:pPr>
        <w:jc w:val="both"/>
        <w:rPr>
          <w:sz w:val="20"/>
          <w:szCs w:val="20"/>
          <w:lang w:val="en-US"/>
        </w:rPr>
      </w:pPr>
    </w:p>
    <w:p w:rsidR="000200D5" w:rsidRPr="00D91D96" w:rsidRDefault="000200D5" w:rsidP="000200D5">
      <w:pPr>
        <w:widowControl w:val="0"/>
        <w:ind w:left="720" w:hanging="720"/>
        <w:jc w:val="both"/>
        <w:rPr>
          <w:b/>
          <w:i/>
          <w:sz w:val="20"/>
          <w:szCs w:val="20"/>
          <w:lang w:val="fr-CA"/>
        </w:rPr>
      </w:pPr>
      <w:r w:rsidRPr="00D91D96">
        <w:rPr>
          <w:b/>
          <w:sz w:val="20"/>
          <w:szCs w:val="20"/>
          <w:lang w:val="fr-CA"/>
        </w:rPr>
        <w:fldChar w:fldCharType="begin"/>
      </w:r>
      <w:r w:rsidRPr="00D91D96">
        <w:rPr>
          <w:b/>
          <w:sz w:val="20"/>
          <w:szCs w:val="20"/>
          <w:lang w:val="fr-CA"/>
        </w:rPr>
        <w:instrText xml:space="preserve"> SEQ CHAPTER \h \r 1</w:instrText>
      </w:r>
      <w:r w:rsidRPr="00D91D96">
        <w:rPr>
          <w:b/>
          <w:sz w:val="20"/>
          <w:szCs w:val="20"/>
          <w:lang w:val="fr-CA"/>
        </w:rPr>
        <w:fldChar w:fldCharType="end"/>
      </w:r>
      <w:r w:rsidRPr="00D91D96">
        <w:rPr>
          <w:b/>
          <w:sz w:val="20"/>
          <w:szCs w:val="20"/>
          <w:lang w:val="fr-CA"/>
        </w:rPr>
        <w:t>37506</w:t>
      </w:r>
      <w:r w:rsidRPr="00D91D96">
        <w:rPr>
          <w:sz w:val="20"/>
          <w:szCs w:val="20"/>
          <w:lang w:val="fr-CA"/>
        </w:rPr>
        <w:tab/>
      </w:r>
      <w:r w:rsidRPr="00F6116D">
        <w:rPr>
          <w:b/>
          <w:sz w:val="20"/>
          <w:szCs w:val="20"/>
          <w:lang w:val="fr-CA"/>
        </w:rPr>
        <w:t>Bruce Carson c. Sa Majesté la Reine</w:t>
      </w:r>
    </w:p>
    <w:p w:rsidR="000200D5" w:rsidRPr="00D91D96" w:rsidRDefault="000200D5" w:rsidP="000200D5">
      <w:pPr>
        <w:widowControl w:val="0"/>
        <w:ind w:left="720" w:hanging="720"/>
        <w:jc w:val="both"/>
        <w:rPr>
          <w:sz w:val="20"/>
          <w:szCs w:val="20"/>
          <w:lang w:val="fr-CA"/>
        </w:rPr>
      </w:pPr>
      <w:r w:rsidRPr="00D91D96">
        <w:rPr>
          <w:sz w:val="20"/>
          <w:szCs w:val="20"/>
          <w:lang w:val="fr-CA"/>
        </w:rPr>
        <w:tab/>
        <w:t>(Ont.) (Criminelle) (De plein droit)</w:t>
      </w:r>
    </w:p>
    <w:p w:rsidR="000200D5" w:rsidRPr="00D91D96" w:rsidRDefault="000200D5" w:rsidP="000200D5">
      <w:pPr>
        <w:widowControl w:val="0"/>
        <w:jc w:val="both"/>
        <w:rPr>
          <w:sz w:val="20"/>
          <w:szCs w:val="20"/>
          <w:lang w:val="fr-CA"/>
        </w:rPr>
      </w:pPr>
    </w:p>
    <w:p w:rsidR="000200D5" w:rsidRPr="00D91D96" w:rsidRDefault="000200D5" w:rsidP="000200D5">
      <w:pPr>
        <w:widowControl w:val="0"/>
        <w:jc w:val="both"/>
        <w:rPr>
          <w:sz w:val="20"/>
          <w:szCs w:val="20"/>
          <w:lang w:val="fr-CA"/>
        </w:rPr>
      </w:pPr>
      <w:r w:rsidRPr="00D91D96">
        <w:rPr>
          <w:sz w:val="20"/>
          <w:szCs w:val="20"/>
          <w:lang w:val="fr-CA"/>
        </w:rPr>
        <w:t>Droit criminel - Trafic d’influence - Interprétation - La formule « un sujet d’affaires ayant trait au gouvernement » que l’on trouve au sous-al. 121(1)a</w:t>
      </w:r>
      <w:proofErr w:type="gramStart"/>
      <w:r w:rsidRPr="00D91D96">
        <w:rPr>
          <w:sz w:val="20"/>
          <w:szCs w:val="20"/>
          <w:lang w:val="fr-CA"/>
        </w:rPr>
        <w:t>)(</w:t>
      </w:r>
      <w:proofErr w:type="gramEnd"/>
      <w:r w:rsidRPr="00D91D96">
        <w:rPr>
          <w:sz w:val="20"/>
          <w:szCs w:val="20"/>
          <w:lang w:val="fr-CA"/>
        </w:rPr>
        <w:t xml:space="preserve">iii) du </w:t>
      </w:r>
      <w:r w:rsidRPr="00D91D96">
        <w:rPr>
          <w:i/>
          <w:sz w:val="20"/>
          <w:szCs w:val="20"/>
          <w:lang w:val="fr-CA"/>
        </w:rPr>
        <w:t>Code criminel</w:t>
      </w:r>
      <w:r w:rsidRPr="00D91D96">
        <w:rPr>
          <w:sz w:val="20"/>
          <w:szCs w:val="20"/>
          <w:lang w:val="fr-CA"/>
        </w:rPr>
        <w:t xml:space="preserve">, L.R.C. 1985, ch. C-46, et adoptée par renvoi à l’al. 121(1)d) du </w:t>
      </w:r>
      <w:r w:rsidRPr="00D91D96">
        <w:rPr>
          <w:i/>
          <w:sz w:val="20"/>
          <w:szCs w:val="20"/>
          <w:lang w:val="fr-CA"/>
        </w:rPr>
        <w:t>Code criminel</w:t>
      </w:r>
      <w:r w:rsidRPr="00D91D96">
        <w:rPr>
          <w:sz w:val="20"/>
          <w:szCs w:val="20"/>
          <w:lang w:val="fr-CA"/>
        </w:rPr>
        <w:t>, comprend-elle la vente de systèmes de purification d’eau au point d’utilisation à des bandes des Premières Nations?</w:t>
      </w:r>
    </w:p>
    <w:p w:rsidR="000200D5" w:rsidRPr="00D91D96" w:rsidRDefault="000200D5" w:rsidP="000200D5">
      <w:pPr>
        <w:widowControl w:val="0"/>
        <w:jc w:val="both"/>
        <w:rPr>
          <w:sz w:val="20"/>
          <w:szCs w:val="20"/>
          <w:lang w:val="fr-CA"/>
        </w:rPr>
      </w:pPr>
    </w:p>
    <w:p w:rsidR="000200D5" w:rsidRPr="00D91D96" w:rsidRDefault="000200D5" w:rsidP="000200D5">
      <w:pPr>
        <w:widowControl w:val="0"/>
        <w:jc w:val="both"/>
        <w:rPr>
          <w:sz w:val="20"/>
          <w:szCs w:val="20"/>
          <w:lang w:val="fr-CA"/>
        </w:rPr>
      </w:pPr>
      <w:r w:rsidRPr="00D91D96">
        <w:rPr>
          <w:sz w:val="20"/>
          <w:szCs w:val="20"/>
          <w:lang w:val="fr-CA"/>
        </w:rPr>
        <w:t xml:space="preserve">L’appelant a été accusé de trafic d’influence, soit l’infraction prévue à l’al. 121(1)d) du </w:t>
      </w:r>
      <w:r w:rsidRPr="00D91D96">
        <w:rPr>
          <w:i/>
          <w:sz w:val="20"/>
          <w:szCs w:val="20"/>
          <w:lang w:val="fr-CA"/>
        </w:rPr>
        <w:t>Code criminel</w:t>
      </w:r>
      <w:r w:rsidRPr="00D91D96">
        <w:rPr>
          <w:sz w:val="20"/>
          <w:szCs w:val="20"/>
          <w:lang w:val="fr-CA"/>
        </w:rPr>
        <w:t>, en lien avec sa tentative de convaincre des collectivités des Premières Nations d’acheter des systèmes de traitement d’eau vendus par une société chez qui travaillait sa petite amie de l’époque. Même si l’appelant a admis avoir été une personne qui avait de l’influence auprès du gouvernement et qu’il avait exigé un bénéfice pour sa petite amie en contrepartie de l’exercice de son influence au nom de la société pour laquelle cette dernière travaillait, la juge du procès a prononcé un acquittement, estimant que les gestes de l’appelant échappaient à l’application de l’al. 121(1)d). En particulier, elle a conclu que les activités de l’appelant ne concernaient pas « un sujet d’affaires ayant trait au gouvernement ». Les juges majoritaires de la Cour d’appel ont accueilli l’appel et inscrit une déclaration de culpabilité. La juge Simmons, dissidente, était d’avis de rejeter l’appel.</w:t>
      </w:r>
    </w:p>
    <w:p w:rsidR="006E4768" w:rsidRDefault="006E4768" w:rsidP="005C6840">
      <w:pPr>
        <w:jc w:val="both"/>
        <w:rPr>
          <w:sz w:val="20"/>
          <w:szCs w:val="20"/>
          <w:lang w:val="en-US"/>
        </w:rPr>
      </w:pPr>
    </w:p>
    <w:p w:rsidR="006E4768" w:rsidRDefault="00C339CA" w:rsidP="005C6840">
      <w:pPr>
        <w:jc w:val="both"/>
        <w:rPr>
          <w:sz w:val="20"/>
          <w:szCs w:val="20"/>
          <w:lang w:val="en-US"/>
        </w:rPr>
      </w:pPr>
      <w:r>
        <w:rPr>
          <w:rFonts w:cs="Times New Roman"/>
          <w:sz w:val="20"/>
          <w:szCs w:val="20"/>
          <w:lang w:val="fr-CA"/>
        </w:rPr>
        <w:pict>
          <v:rect id="_x0000_i1084" style="width:144.3pt;height:1pt" o:hrpct="300" o:hralign="center" o:hrstd="t" o:hrnoshade="t" o:hr="t" fillcolor="black [3213]" stroked="f"/>
        </w:pict>
      </w:r>
    </w:p>
    <w:p w:rsidR="006E4768" w:rsidRDefault="006E4768" w:rsidP="005C6840">
      <w:pPr>
        <w:jc w:val="both"/>
        <w:rPr>
          <w:sz w:val="20"/>
          <w:szCs w:val="20"/>
          <w:lang w:val="en-US"/>
        </w:rPr>
      </w:pPr>
    </w:p>
    <w:p w:rsidR="006E4768" w:rsidRDefault="006E4768" w:rsidP="005C6840">
      <w:pPr>
        <w:jc w:val="both"/>
        <w:rPr>
          <w:sz w:val="20"/>
          <w:szCs w:val="20"/>
          <w:lang w:val="en-US"/>
        </w:rPr>
      </w:pPr>
    </w:p>
    <w:p w:rsidR="000200D5" w:rsidRDefault="000200D5">
      <w:pPr>
        <w:rPr>
          <w:sz w:val="20"/>
          <w:szCs w:val="20"/>
          <w:lang w:val="en-US"/>
        </w:rPr>
      </w:pPr>
      <w:r>
        <w:rPr>
          <w:sz w:val="20"/>
          <w:szCs w:val="20"/>
          <w:lang w:val="en-US"/>
        </w:rPr>
        <w:br w:type="page"/>
      </w:r>
    </w:p>
    <w:p w:rsidR="000200D5" w:rsidRPr="00D44365" w:rsidRDefault="000200D5" w:rsidP="000200D5">
      <w:pPr>
        <w:widowControl w:val="0"/>
        <w:ind w:left="720" w:hanging="720"/>
        <w:jc w:val="both"/>
        <w:rPr>
          <w:b/>
          <w:i/>
          <w:sz w:val="20"/>
          <w:szCs w:val="20"/>
        </w:rPr>
      </w:pPr>
      <w:r w:rsidRPr="00D44365">
        <w:rPr>
          <w:b/>
          <w:sz w:val="20"/>
          <w:szCs w:val="20"/>
        </w:rPr>
        <w:lastRenderedPageBreak/>
        <w:t>37112</w:t>
      </w:r>
      <w:r w:rsidRPr="00D44365">
        <w:rPr>
          <w:sz w:val="20"/>
          <w:szCs w:val="20"/>
        </w:rPr>
        <w:fldChar w:fldCharType="begin"/>
      </w:r>
      <w:r w:rsidRPr="00D44365">
        <w:rPr>
          <w:sz w:val="20"/>
          <w:szCs w:val="20"/>
        </w:rPr>
        <w:instrText xml:space="preserve"> SEQ CHAPTER \h \r 1</w:instrText>
      </w:r>
      <w:r w:rsidRPr="00D44365">
        <w:rPr>
          <w:sz w:val="20"/>
          <w:szCs w:val="20"/>
        </w:rPr>
        <w:fldChar w:fldCharType="end"/>
      </w:r>
      <w:r w:rsidRPr="00D44365">
        <w:rPr>
          <w:sz w:val="20"/>
          <w:szCs w:val="20"/>
        </w:rPr>
        <w:tab/>
      </w:r>
      <w:r w:rsidRPr="00F6116D">
        <w:rPr>
          <w:b/>
          <w:sz w:val="20"/>
          <w:szCs w:val="20"/>
        </w:rPr>
        <w:t xml:space="preserve">Joseph Peter Paul </w:t>
      </w:r>
      <w:proofErr w:type="spellStart"/>
      <w:r w:rsidRPr="00F6116D">
        <w:rPr>
          <w:b/>
          <w:sz w:val="20"/>
          <w:szCs w:val="20"/>
        </w:rPr>
        <w:t>Groia</w:t>
      </w:r>
      <w:proofErr w:type="spellEnd"/>
      <w:r w:rsidRPr="00F6116D">
        <w:rPr>
          <w:b/>
          <w:sz w:val="20"/>
          <w:szCs w:val="20"/>
        </w:rPr>
        <w:t xml:space="preserve"> v. The Law Society of Upper Canada</w:t>
      </w:r>
    </w:p>
    <w:p w:rsidR="000200D5" w:rsidRPr="00D44365" w:rsidRDefault="000200D5" w:rsidP="000200D5">
      <w:pPr>
        <w:widowControl w:val="0"/>
        <w:ind w:left="1440" w:hanging="720"/>
        <w:jc w:val="both"/>
        <w:rPr>
          <w:sz w:val="20"/>
          <w:szCs w:val="20"/>
        </w:rPr>
      </w:pPr>
      <w:r w:rsidRPr="00D44365">
        <w:rPr>
          <w:sz w:val="20"/>
          <w:szCs w:val="20"/>
        </w:rPr>
        <w:t>(Ont.) (Civil) (By Leave)</w:t>
      </w:r>
    </w:p>
    <w:p w:rsidR="000200D5" w:rsidRPr="00D44365" w:rsidRDefault="000200D5" w:rsidP="000200D5">
      <w:pPr>
        <w:widowControl w:val="0"/>
        <w:jc w:val="both"/>
        <w:rPr>
          <w:sz w:val="20"/>
          <w:szCs w:val="20"/>
        </w:rPr>
      </w:pPr>
    </w:p>
    <w:p w:rsidR="000200D5" w:rsidRPr="00D44365" w:rsidRDefault="000200D5" w:rsidP="000200D5">
      <w:pPr>
        <w:jc w:val="both"/>
        <w:rPr>
          <w:sz w:val="20"/>
          <w:szCs w:val="20"/>
        </w:rPr>
      </w:pPr>
      <w:r w:rsidRPr="00D44365">
        <w:rPr>
          <w:iCs/>
          <w:sz w:val="20"/>
          <w:szCs w:val="20"/>
        </w:rPr>
        <w:t xml:space="preserve">Law of professions </w:t>
      </w:r>
      <w:r w:rsidRPr="00D44365">
        <w:rPr>
          <w:sz w:val="20"/>
          <w:szCs w:val="20"/>
        </w:rPr>
        <w:t>-</w:t>
      </w:r>
      <w:r w:rsidRPr="00D44365">
        <w:rPr>
          <w:iCs/>
          <w:sz w:val="20"/>
          <w:szCs w:val="20"/>
        </w:rPr>
        <w:t xml:space="preserve"> Discipline </w:t>
      </w:r>
      <w:r w:rsidRPr="00D44365">
        <w:rPr>
          <w:sz w:val="20"/>
          <w:szCs w:val="20"/>
        </w:rPr>
        <w:t>-</w:t>
      </w:r>
      <w:r w:rsidRPr="00D44365">
        <w:rPr>
          <w:iCs/>
          <w:sz w:val="20"/>
          <w:szCs w:val="20"/>
        </w:rPr>
        <w:t xml:space="preserve"> Barristers and solicitors </w:t>
      </w:r>
      <w:r w:rsidRPr="00D44365">
        <w:rPr>
          <w:sz w:val="20"/>
          <w:szCs w:val="20"/>
        </w:rPr>
        <w:t>-</w:t>
      </w:r>
      <w:r w:rsidRPr="00D44365">
        <w:rPr>
          <w:iCs/>
          <w:sz w:val="20"/>
          <w:szCs w:val="20"/>
        </w:rPr>
        <w:t xml:space="preserve"> Administrative law </w:t>
      </w:r>
      <w:r w:rsidRPr="00D44365">
        <w:rPr>
          <w:sz w:val="20"/>
          <w:szCs w:val="20"/>
        </w:rPr>
        <w:t>-</w:t>
      </w:r>
      <w:r w:rsidRPr="00D44365">
        <w:rPr>
          <w:iCs/>
          <w:sz w:val="20"/>
          <w:szCs w:val="20"/>
        </w:rPr>
        <w:t xml:space="preserve"> Judicial review </w:t>
      </w:r>
      <w:r w:rsidRPr="00D44365">
        <w:rPr>
          <w:sz w:val="20"/>
          <w:szCs w:val="20"/>
        </w:rPr>
        <w:t>-</w:t>
      </w:r>
      <w:r w:rsidRPr="00D44365">
        <w:rPr>
          <w:iCs/>
          <w:sz w:val="20"/>
          <w:szCs w:val="20"/>
        </w:rPr>
        <w:t xml:space="preserve"> Standard of review </w:t>
      </w:r>
      <w:r w:rsidRPr="00D44365">
        <w:rPr>
          <w:sz w:val="20"/>
          <w:szCs w:val="20"/>
        </w:rPr>
        <w:t xml:space="preserve">- Limits of zealous advocacy - Freedom of expression - Constitutional independence of courts and judges - </w:t>
      </w:r>
      <w:r w:rsidRPr="00D44365">
        <w:rPr>
          <w:iCs/>
          <w:sz w:val="20"/>
          <w:szCs w:val="20"/>
        </w:rPr>
        <w:t xml:space="preserve">Law Society allegations of professional misconduct for in-court statements upheld by Law Society Appeal Panel and lower courts </w:t>
      </w:r>
      <w:r w:rsidRPr="00D44365">
        <w:rPr>
          <w:sz w:val="20"/>
          <w:szCs w:val="20"/>
        </w:rPr>
        <w:t xml:space="preserve">- </w:t>
      </w:r>
      <w:r w:rsidRPr="00D44365">
        <w:rPr>
          <w:iCs/>
          <w:sz w:val="20"/>
          <w:szCs w:val="20"/>
        </w:rPr>
        <w:t xml:space="preserve">Lawyer challenging decision </w:t>
      </w:r>
      <w:r w:rsidRPr="00D44365">
        <w:rPr>
          <w:sz w:val="20"/>
          <w:szCs w:val="20"/>
        </w:rPr>
        <w:t>-</w:t>
      </w:r>
      <w:r w:rsidRPr="00D44365">
        <w:rPr>
          <w:iCs/>
          <w:sz w:val="20"/>
          <w:szCs w:val="20"/>
        </w:rPr>
        <w:t xml:space="preserve"> </w:t>
      </w:r>
      <w:r w:rsidRPr="00D44365">
        <w:rPr>
          <w:sz w:val="20"/>
          <w:szCs w:val="20"/>
        </w:rPr>
        <w:t xml:space="preserve">What is standard of review to be applied when reviewing decision of a law society regarding whether or not conduct of a lawyer in open court constitutes professional misconduct - In what circumstances can a law society discipline a lawyer for professional misconduct arising out of a lawyer’s submissions to a judge in open court while acting for a client - Was there professional misconduct in this case - Whether </w:t>
      </w:r>
      <w:r w:rsidRPr="00D44365">
        <w:rPr>
          <w:i/>
          <w:sz w:val="20"/>
          <w:szCs w:val="20"/>
        </w:rPr>
        <w:t>Law Society Act</w:t>
      </w:r>
      <w:r w:rsidRPr="00D44365">
        <w:rPr>
          <w:sz w:val="20"/>
          <w:szCs w:val="20"/>
        </w:rPr>
        <w:t xml:space="preserve">, R.S.O. 1990, c. L.8, is </w:t>
      </w:r>
      <w:r w:rsidRPr="00D44365">
        <w:rPr>
          <w:i/>
          <w:sz w:val="20"/>
          <w:szCs w:val="20"/>
        </w:rPr>
        <w:t>ultra vires</w:t>
      </w:r>
      <w:r w:rsidRPr="00D44365">
        <w:rPr>
          <w:sz w:val="20"/>
          <w:szCs w:val="20"/>
        </w:rPr>
        <w:t xml:space="preserve"> or inoperative insofar as it infringes on constitutional independence of courts by allowing Law Society of Upper Canada to interfere with regulation by judiciary of conduct of counsel and counsel’s freedom of speech on behalf of his or her client, in a court of law.</w:t>
      </w:r>
    </w:p>
    <w:p w:rsidR="000200D5" w:rsidRPr="00D44365" w:rsidRDefault="000200D5" w:rsidP="000200D5">
      <w:pPr>
        <w:jc w:val="both"/>
        <w:rPr>
          <w:sz w:val="20"/>
          <w:szCs w:val="20"/>
        </w:rPr>
      </w:pPr>
    </w:p>
    <w:p w:rsidR="000200D5" w:rsidRPr="00D44365" w:rsidRDefault="000200D5" w:rsidP="000200D5">
      <w:pPr>
        <w:jc w:val="both"/>
        <w:rPr>
          <w:sz w:val="20"/>
          <w:szCs w:val="20"/>
        </w:rPr>
      </w:pPr>
      <w:r w:rsidRPr="00D44365">
        <w:rPr>
          <w:sz w:val="20"/>
          <w:szCs w:val="20"/>
        </w:rPr>
        <w:t>The appellant, Mr. </w:t>
      </w:r>
      <w:proofErr w:type="spellStart"/>
      <w:r w:rsidRPr="00D44365">
        <w:rPr>
          <w:sz w:val="20"/>
          <w:szCs w:val="20"/>
        </w:rPr>
        <w:t>Groia</w:t>
      </w:r>
      <w:proofErr w:type="spellEnd"/>
      <w:r w:rsidRPr="00D44365">
        <w:rPr>
          <w:sz w:val="20"/>
          <w:szCs w:val="20"/>
        </w:rPr>
        <w:t xml:space="preserve"> is a barrister and solicitor licensed by the Law Society to practise law in Ontario. As an experienced securities litigation counsel, he defended the accused in the case of </w:t>
      </w:r>
      <w:r w:rsidRPr="00D44365">
        <w:rPr>
          <w:i/>
          <w:sz w:val="20"/>
          <w:szCs w:val="20"/>
        </w:rPr>
        <w:t xml:space="preserve">R. v. </w:t>
      </w:r>
      <w:proofErr w:type="spellStart"/>
      <w:r w:rsidRPr="00D44365">
        <w:rPr>
          <w:i/>
          <w:sz w:val="20"/>
          <w:szCs w:val="20"/>
        </w:rPr>
        <w:t>Felderhof</w:t>
      </w:r>
      <w:proofErr w:type="spellEnd"/>
      <w:r w:rsidRPr="00D44365">
        <w:rPr>
          <w:sz w:val="20"/>
          <w:szCs w:val="20"/>
        </w:rPr>
        <w:t xml:space="preserve">, 2007 ONCJ 345. The accused was acquitted of all charges. </w:t>
      </w:r>
    </w:p>
    <w:p w:rsidR="000200D5" w:rsidRPr="00D44365" w:rsidRDefault="000200D5" w:rsidP="000200D5">
      <w:pPr>
        <w:jc w:val="both"/>
        <w:rPr>
          <w:sz w:val="20"/>
          <w:szCs w:val="20"/>
        </w:rPr>
      </w:pPr>
    </w:p>
    <w:p w:rsidR="000200D5" w:rsidRPr="00D44365" w:rsidRDefault="000200D5" w:rsidP="000200D5">
      <w:pPr>
        <w:jc w:val="both"/>
        <w:rPr>
          <w:sz w:val="20"/>
          <w:szCs w:val="20"/>
        </w:rPr>
      </w:pPr>
      <w:r w:rsidRPr="00D44365">
        <w:rPr>
          <w:sz w:val="20"/>
          <w:szCs w:val="20"/>
        </w:rPr>
        <w:t xml:space="preserve">The litigation was complex and protracted. From the onset, disputes arose between </w:t>
      </w:r>
      <w:proofErr w:type="gramStart"/>
      <w:r w:rsidRPr="00D44365">
        <w:rPr>
          <w:sz w:val="20"/>
          <w:szCs w:val="20"/>
        </w:rPr>
        <w:t>counsel</w:t>
      </w:r>
      <w:proofErr w:type="gramEnd"/>
      <w:r w:rsidRPr="00D44365">
        <w:rPr>
          <w:sz w:val="20"/>
          <w:szCs w:val="20"/>
        </w:rPr>
        <w:t xml:space="preserve"> which escalated to the point of Mr. </w:t>
      </w:r>
      <w:proofErr w:type="spellStart"/>
      <w:r w:rsidRPr="00D44365">
        <w:rPr>
          <w:sz w:val="20"/>
          <w:szCs w:val="20"/>
        </w:rPr>
        <w:t>Groia</w:t>
      </w:r>
      <w:proofErr w:type="spellEnd"/>
      <w:r w:rsidRPr="00D44365">
        <w:rPr>
          <w:sz w:val="20"/>
          <w:szCs w:val="20"/>
        </w:rPr>
        <w:t xml:space="preserve"> alleging serious prosecutorial misconduct by the Ontario Securities Commission (“OSC”) prosecutors. After 70 days of trial, the OSC applied for judicial review in the Superior Court. They argued that Mr. </w:t>
      </w:r>
      <w:proofErr w:type="spellStart"/>
      <w:r w:rsidRPr="00D44365">
        <w:rPr>
          <w:sz w:val="20"/>
          <w:szCs w:val="20"/>
        </w:rPr>
        <w:t>Groia</w:t>
      </w:r>
      <w:proofErr w:type="spellEnd"/>
      <w:r w:rsidRPr="00D44365">
        <w:rPr>
          <w:sz w:val="20"/>
          <w:szCs w:val="20"/>
        </w:rPr>
        <w:t xml:space="preserve"> had engaged repeatedly in uncivil conduct in violation of the Law Society’s </w:t>
      </w:r>
      <w:r w:rsidRPr="00D44365">
        <w:rPr>
          <w:i/>
          <w:sz w:val="20"/>
          <w:szCs w:val="20"/>
        </w:rPr>
        <w:t>Rules of Professional Conduct</w:t>
      </w:r>
      <w:r w:rsidRPr="00D44365">
        <w:rPr>
          <w:sz w:val="20"/>
          <w:szCs w:val="20"/>
        </w:rPr>
        <w:t xml:space="preserve"> and that, by failing to control this unacceptable conduct, the trial judge lost jurisdiction. This application was dismissed and the matter was remitted back to the trial judge for continuation of the trial. The OSC appealed this decision to the Court of Appeal and it was dismissed.</w:t>
      </w:r>
    </w:p>
    <w:p w:rsidR="000200D5" w:rsidRPr="00D44365" w:rsidRDefault="000200D5" w:rsidP="000200D5">
      <w:pPr>
        <w:jc w:val="both"/>
        <w:rPr>
          <w:sz w:val="20"/>
          <w:szCs w:val="20"/>
        </w:rPr>
      </w:pPr>
    </w:p>
    <w:p w:rsidR="000200D5" w:rsidRPr="00D44365" w:rsidRDefault="000200D5" w:rsidP="000200D5">
      <w:pPr>
        <w:jc w:val="both"/>
        <w:rPr>
          <w:sz w:val="20"/>
          <w:szCs w:val="20"/>
        </w:rPr>
      </w:pPr>
      <w:r w:rsidRPr="00D44365">
        <w:rPr>
          <w:sz w:val="20"/>
          <w:szCs w:val="20"/>
        </w:rPr>
        <w:t>After the trial had concluded, the respondent, The Law Society of Upper Canada initiated disciplinary proceedings against Mr. </w:t>
      </w:r>
      <w:proofErr w:type="spellStart"/>
      <w:r w:rsidRPr="00D44365">
        <w:rPr>
          <w:sz w:val="20"/>
          <w:szCs w:val="20"/>
        </w:rPr>
        <w:t>Groia</w:t>
      </w:r>
      <w:proofErr w:type="spellEnd"/>
      <w:r w:rsidRPr="00D44365">
        <w:rPr>
          <w:sz w:val="20"/>
          <w:szCs w:val="20"/>
        </w:rPr>
        <w:t xml:space="preserve"> alleging that he had engaged in professional misconduct during his defence of his client. Neither the trial judge nor the OSC prosecutors complained to the Law Society about Mr. </w:t>
      </w:r>
      <w:proofErr w:type="spellStart"/>
      <w:r w:rsidRPr="00D44365">
        <w:rPr>
          <w:sz w:val="20"/>
          <w:szCs w:val="20"/>
        </w:rPr>
        <w:t>Groia’s</w:t>
      </w:r>
      <w:proofErr w:type="spellEnd"/>
      <w:r w:rsidRPr="00D44365">
        <w:rPr>
          <w:sz w:val="20"/>
          <w:szCs w:val="20"/>
        </w:rPr>
        <w:t xml:space="preserve"> conduct. </w:t>
      </w:r>
    </w:p>
    <w:p w:rsidR="000200D5" w:rsidRPr="00D44365" w:rsidRDefault="000200D5" w:rsidP="000200D5">
      <w:pPr>
        <w:jc w:val="both"/>
        <w:rPr>
          <w:sz w:val="20"/>
          <w:szCs w:val="20"/>
        </w:rPr>
      </w:pPr>
    </w:p>
    <w:p w:rsidR="000200D5" w:rsidRPr="00D44365" w:rsidRDefault="000200D5" w:rsidP="000200D5">
      <w:pPr>
        <w:jc w:val="both"/>
        <w:rPr>
          <w:sz w:val="20"/>
          <w:szCs w:val="20"/>
        </w:rPr>
      </w:pPr>
      <w:r w:rsidRPr="00D44365">
        <w:rPr>
          <w:sz w:val="20"/>
          <w:szCs w:val="20"/>
        </w:rPr>
        <w:t>The Hearing Panel concluded that the Law Society had proven all its professional misconduct allegations against Mr. </w:t>
      </w:r>
      <w:proofErr w:type="spellStart"/>
      <w:r w:rsidRPr="00D44365">
        <w:rPr>
          <w:sz w:val="20"/>
          <w:szCs w:val="20"/>
        </w:rPr>
        <w:t>Groia</w:t>
      </w:r>
      <w:proofErr w:type="spellEnd"/>
      <w:r w:rsidRPr="00D44365">
        <w:rPr>
          <w:sz w:val="20"/>
          <w:szCs w:val="20"/>
        </w:rPr>
        <w:t>. It imposed a penalty of two months’ suspension of his licence and a reprimand. On appeal, the Appeal Panel allowed Mr. </w:t>
      </w:r>
      <w:proofErr w:type="spellStart"/>
      <w:r w:rsidRPr="00D44365">
        <w:rPr>
          <w:sz w:val="20"/>
          <w:szCs w:val="20"/>
        </w:rPr>
        <w:t>Groia’s</w:t>
      </w:r>
      <w:proofErr w:type="spellEnd"/>
      <w:r w:rsidRPr="00D44365">
        <w:rPr>
          <w:sz w:val="20"/>
          <w:szCs w:val="20"/>
        </w:rPr>
        <w:t xml:space="preserve"> appeal in part. It affirmed the findings of professional misconduct; however, it varied the length of Mr. </w:t>
      </w:r>
      <w:proofErr w:type="spellStart"/>
      <w:r w:rsidRPr="00D44365">
        <w:rPr>
          <w:sz w:val="20"/>
          <w:szCs w:val="20"/>
        </w:rPr>
        <w:t>Groia’s</w:t>
      </w:r>
      <w:proofErr w:type="spellEnd"/>
      <w:r w:rsidRPr="00D44365">
        <w:rPr>
          <w:sz w:val="20"/>
          <w:szCs w:val="20"/>
        </w:rPr>
        <w:t xml:space="preserve"> licence suspension to one month. On appeal, the Divisional Court dismissed the appeal. The further appeal to the Court of Appeal was dismissed with Brown J.A. dissenting.</w:t>
      </w:r>
    </w:p>
    <w:p w:rsidR="006E4768" w:rsidRPr="000200D5" w:rsidRDefault="006E4768" w:rsidP="005C6840">
      <w:pPr>
        <w:jc w:val="both"/>
        <w:rPr>
          <w:sz w:val="20"/>
          <w:szCs w:val="20"/>
        </w:rPr>
      </w:pPr>
    </w:p>
    <w:p w:rsidR="000200D5" w:rsidRDefault="00C339CA" w:rsidP="005C6840">
      <w:pPr>
        <w:jc w:val="both"/>
        <w:rPr>
          <w:sz w:val="20"/>
          <w:szCs w:val="20"/>
          <w:lang w:val="en-US"/>
        </w:rPr>
      </w:pPr>
      <w:r>
        <w:rPr>
          <w:rFonts w:cs="Times New Roman"/>
          <w:sz w:val="20"/>
          <w:szCs w:val="20"/>
          <w:lang w:val="fr-CA"/>
        </w:rPr>
        <w:pict>
          <v:rect id="_x0000_i1085" style="width:144.3pt;height:1pt" o:hrpct="300" o:hralign="center" o:hrstd="t" o:hrnoshade="t" o:hr="t" fillcolor="black [3213]" stroked="f"/>
        </w:pict>
      </w:r>
    </w:p>
    <w:p w:rsidR="000200D5" w:rsidRDefault="000200D5" w:rsidP="005C6840">
      <w:pPr>
        <w:jc w:val="both"/>
        <w:rPr>
          <w:sz w:val="20"/>
          <w:szCs w:val="20"/>
          <w:lang w:val="en-US"/>
        </w:rPr>
      </w:pPr>
    </w:p>
    <w:p w:rsidR="000200D5" w:rsidRDefault="000200D5" w:rsidP="005C6840">
      <w:pPr>
        <w:jc w:val="both"/>
        <w:rPr>
          <w:sz w:val="20"/>
          <w:szCs w:val="20"/>
          <w:lang w:val="en-US"/>
        </w:rPr>
      </w:pPr>
    </w:p>
    <w:p w:rsidR="000200D5" w:rsidRDefault="000200D5" w:rsidP="005C6840">
      <w:pPr>
        <w:jc w:val="both"/>
        <w:rPr>
          <w:sz w:val="20"/>
          <w:szCs w:val="20"/>
          <w:lang w:val="en-US"/>
        </w:rPr>
      </w:pPr>
    </w:p>
    <w:p w:rsidR="000200D5" w:rsidRDefault="000200D5">
      <w:pPr>
        <w:rPr>
          <w:sz w:val="20"/>
          <w:szCs w:val="20"/>
          <w:lang w:val="en-US"/>
        </w:rPr>
      </w:pPr>
      <w:r>
        <w:rPr>
          <w:sz w:val="20"/>
          <w:szCs w:val="20"/>
          <w:lang w:val="en-US"/>
        </w:rPr>
        <w:br w:type="page"/>
      </w:r>
    </w:p>
    <w:p w:rsidR="000200D5" w:rsidRPr="00067F2D" w:rsidRDefault="000200D5" w:rsidP="000200D5">
      <w:pPr>
        <w:widowControl w:val="0"/>
        <w:ind w:left="720" w:hanging="720"/>
        <w:jc w:val="both"/>
        <w:rPr>
          <w:b/>
          <w:i/>
          <w:sz w:val="20"/>
          <w:szCs w:val="20"/>
          <w:lang w:val="fr-CA"/>
        </w:rPr>
      </w:pPr>
      <w:r w:rsidRPr="00067F2D">
        <w:rPr>
          <w:b/>
          <w:sz w:val="20"/>
          <w:szCs w:val="20"/>
          <w:lang w:val="fr-CA"/>
        </w:rPr>
        <w:lastRenderedPageBreak/>
        <w:t>37112</w:t>
      </w:r>
      <w:r w:rsidRPr="00067F2D">
        <w:rPr>
          <w:sz w:val="20"/>
          <w:szCs w:val="20"/>
        </w:rPr>
        <w:fldChar w:fldCharType="begin"/>
      </w:r>
      <w:r w:rsidRPr="00067F2D">
        <w:rPr>
          <w:sz w:val="20"/>
          <w:szCs w:val="20"/>
          <w:lang w:val="fr-CA"/>
        </w:rPr>
        <w:instrText xml:space="preserve"> SEQ CHAPTER \h \r 1</w:instrText>
      </w:r>
      <w:r w:rsidRPr="00067F2D">
        <w:rPr>
          <w:sz w:val="20"/>
          <w:szCs w:val="20"/>
        </w:rPr>
        <w:fldChar w:fldCharType="end"/>
      </w:r>
      <w:r w:rsidRPr="00067F2D">
        <w:rPr>
          <w:sz w:val="20"/>
          <w:szCs w:val="20"/>
          <w:lang w:val="fr-CA"/>
        </w:rPr>
        <w:tab/>
      </w:r>
      <w:r w:rsidRPr="00F6116D">
        <w:rPr>
          <w:b/>
          <w:sz w:val="20"/>
          <w:szCs w:val="20"/>
          <w:lang w:val="fr-CA"/>
        </w:rPr>
        <w:t xml:space="preserve">Joseph Peter Paul </w:t>
      </w:r>
      <w:proofErr w:type="spellStart"/>
      <w:r w:rsidRPr="00F6116D">
        <w:rPr>
          <w:b/>
          <w:sz w:val="20"/>
          <w:szCs w:val="20"/>
          <w:lang w:val="fr-CA"/>
        </w:rPr>
        <w:t>Groia</w:t>
      </w:r>
      <w:proofErr w:type="spellEnd"/>
      <w:r w:rsidRPr="00F6116D">
        <w:rPr>
          <w:b/>
          <w:sz w:val="20"/>
          <w:szCs w:val="20"/>
          <w:lang w:val="fr-CA"/>
        </w:rPr>
        <w:t xml:space="preserve"> c. Barreau du Haut-Canada</w:t>
      </w:r>
    </w:p>
    <w:p w:rsidR="000200D5" w:rsidRPr="00067F2D" w:rsidRDefault="000200D5" w:rsidP="000200D5">
      <w:pPr>
        <w:widowControl w:val="0"/>
        <w:ind w:left="1440" w:hanging="720"/>
        <w:jc w:val="both"/>
        <w:rPr>
          <w:sz w:val="20"/>
          <w:szCs w:val="20"/>
          <w:lang w:val="fr-CA"/>
        </w:rPr>
      </w:pPr>
      <w:r w:rsidRPr="00067F2D">
        <w:rPr>
          <w:sz w:val="20"/>
          <w:szCs w:val="20"/>
          <w:lang w:val="fr-CA"/>
        </w:rPr>
        <w:t>(Ont.) (Civile) (Sur autorisation)</w:t>
      </w:r>
    </w:p>
    <w:p w:rsidR="000200D5" w:rsidRPr="00067F2D" w:rsidRDefault="000200D5" w:rsidP="000200D5">
      <w:pPr>
        <w:widowControl w:val="0"/>
        <w:jc w:val="both"/>
        <w:rPr>
          <w:sz w:val="20"/>
          <w:szCs w:val="20"/>
          <w:lang w:val="fr-CA"/>
        </w:rPr>
      </w:pPr>
    </w:p>
    <w:p w:rsidR="000200D5" w:rsidRPr="00067F2D" w:rsidRDefault="000200D5" w:rsidP="000200D5">
      <w:pPr>
        <w:jc w:val="both"/>
        <w:rPr>
          <w:sz w:val="20"/>
          <w:szCs w:val="20"/>
          <w:lang w:val="fr-CA"/>
        </w:rPr>
      </w:pPr>
      <w:r w:rsidRPr="00067F2D">
        <w:rPr>
          <w:iCs/>
          <w:sz w:val="20"/>
          <w:szCs w:val="20"/>
          <w:lang w:val="fr-CA"/>
        </w:rPr>
        <w:t xml:space="preserve">Droit des professions - Discipline - Avocats et procureurs - Droit administratif - Contrôle judiciaire - Norme de contrôle - Limites de la défense passionnée des droits et intérêts - Liberté d’expression - Indépendance constitutionnelle des tribunaux et des juges - Confirmation par le Comité d’appel du Barreau et les juridictions inférieures des allégations de manquement professionnel formulées par le Barreau contre un avocat à la suite de déclarations faites par celui-ci à l’audience - Contestation de la décision par l’avocat - Quelle est la norme de contrôle applicable à l’égard de la décision d’un barreau portant sur la question de savoir si la conduite d’un avocat lors d’une audience publique constitue un manquement professionnel? - Dans quelles circonstances un barreau peut-il prendre des mesures disciplinaires contre un avocat pour manquement professionnel à la suite d’observations formulées par cet avocat à un juge lors d’une audience publique alors qu’il représentait un client? - Y </w:t>
      </w:r>
      <w:proofErr w:type="spellStart"/>
      <w:r w:rsidRPr="00067F2D">
        <w:rPr>
          <w:iCs/>
          <w:sz w:val="20"/>
          <w:szCs w:val="20"/>
          <w:lang w:val="fr-CA"/>
        </w:rPr>
        <w:t>a-t-il</w:t>
      </w:r>
      <w:proofErr w:type="spellEnd"/>
      <w:r w:rsidRPr="00067F2D">
        <w:rPr>
          <w:iCs/>
          <w:sz w:val="20"/>
          <w:szCs w:val="20"/>
          <w:lang w:val="fr-CA"/>
        </w:rPr>
        <w:t xml:space="preserve"> eu manquement professionnel en l’espèce? - La </w:t>
      </w:r>
      <w:r w:rsidRPr="00067F2D">
        <w:rPr>
          <w:i/>
          <w:iCs/>
          <w:sz w:val="20"/>
          <w:szCs w:val="20"/>
          <w:lang w:val="fr-CA"/>
        </w:rPr>
        <w:t>Loi sur le Barreau</w:t>
      </w:r>
      <w:r w:rsidRPr="00067F2D">
        <w:rPr>
          <w:iCs/>
          <w:sz w:val="20"/>
          <w:szCs w:val="20"/>
          <w:lang w:val="fr-CA"/>
        </w:rPr>
        <w:t xml:space="preserve">, L.R.O. 1990, ch. L.8 est-elle </w:t>
      </w:r>
      <w:r w:rsidRPr="00067F2D">
        <w:rPr>
          <w:i/>
          <w:iCs/>
          <w:sz w:val="20"/>
          <w:szCs w:val="20"/>
          <w:lang w:val="fr-CA"/>
        </w:rPr>
        <w:t xml:space="preserve">ultra vires </w:t>
      </w:r>
      <w:r w:rsidRPr="00067F2D">
        <w:rPr>
          <w:iCs/>
          <w:sz w:val="20"/>
          <w:szCs w:val="20"/>
          <w:lang w:val="fr-CA"/>
        </w:rPr>
        <w:t>ou sans effet dans la mesure où elle porte atteinte à l’indépendance constitutionnelle des tribunaux en permettant au Barreau du Haut-Canada de s’ingérer dans la réglementation par la magistrature de la conduite d’un avocat et de porter atteinte à la liberté d’expression d’un avocat agissant pour le compte de son client, devant un tribunal judiciaire?</w:t>
      </w:r>
    </w:p>
    <w:p w:rsidR="000200D5" w:rsidRPr="00067F2D" w:rsidRDefault="000200D5" w:rsidP="000200D5">
      <w:pPr>
        <w:jc w:val="both"/>
        <w:rPr>
          <w:sz w:val="20"/>
          <w:szCs w:val="20"/>
          <w:lang w:val="fr-CA"/>
        </w:rPr>
      </w:pPr>
    </w:p>
    <w:p w:rsidR="000200D5" w:rsidRPr="00067F2D" w:rsidRDefault="000200D5" w:rsidP="000200D5">
      <w:pPr>
        <w:jc w:val="both"/>
        <w:rPr>
          <w:sz w:val="20"/>
          <w:szCs w:val="20"/>
          <w:lang w:val="fr-CA"/>
        </w:rPr>
      </w:pPr>
      <w:r w:rsidRPr="00067F2D">
        <w:rPr>
          <w:sz w:val="20"/>
          <w:szCs w:val="20"/>
          <w:lang w:val="fr-CA"/>
        </w:rPr>
        <w:t>L’appelant, M</w:t>
      </w:r>
      <w:r w:rsidRPr="00067F2D">
        <w:rPr>
          <w:sz w:val="20"/>
          <w:szCs w:val="20"/>
          <w:vertAlign w:val="superscript"/>
          <w:lang w:val="fr-CA"/>
        </w:rPr>
        <w:t>e</w:t>
      </w:r>
      <w:r w:rsidRPr="00067F2D">
        <w:rPr>
          <w:sz w:val="20"/>
          <w:szCs w:val="20"/>
          <w:lang w:val="fr-CA"/>
        </w:rPr>
        <w:t> </w:t>
      </w:r>
      <w:proofErr w:type="spellStart"/>
      <w:r w:rsidRPr="00067F2D">
        <w:rPr>
          <w:sz w:val="20"/>
          <w:szCs w:val="20"/>
          <w:lang w:val="fr-CA"/>
        </w:rPr>
        <w:t>Groia</w:t>
      </w:r>
      <w:proofErr w:type="spellEnd"/>
      <w:r w:rsidRPr="00067F2D">
        <w:rPr>
          <w:sz w:val="20"/>
          <w:szCs w:val="20"/>
          <w:lang w:val="fr-CA"/>
        </w:rPr>
        <w:t xml:space="preserve">, est un avocat titulaire d’un permis l’autorisant à pratiquer le droit en Ontario en qualité d’avocat. En tant qu’avocat plaideur expérimenté en valeurs mobilières, il a défendu l’accusé dans l’affaire </w:t>
      </w:r>
      <w:r w:rsidRPr="00067F2D">
        <w:rPr>
          <w:i/>
          <w:sz w:val="20"/>
          <w:szCs w:val="20"/>
          <w:lang w:val="fr-CA"/>
        </w:rPr>
        <w:t xml:space="preserve">R. c. </w:t>
      </w:r>
      <w:proofErr w:type="spellStart"/>
      <w:r w:rsidRPr="00067F2D">
        <w:rPr>
          <w:i/>
          <w:sz w:val="20"/>
          <w:szCs w:val="20"/>
          <w:lang w:val="fr-CA"/>
        </w:rPr>
        <w:t>Felderhof</w:t>
      </w:r>
      <w:proofErr w:type="spellEnd"/>
      <w:r w:rsidRPr="00067F2D">
        <w:rPr>
          <w:sz w:val="20"/>
          <w:szCs w:val="20"/>
          <w:lang w:val="fr-CA"/>
        </w:rPr>
        <w:t xml:space="preserve">, 2007 ONCJ 345. L’accusé a été acquitté de toutes les accusations. </w:t>
      </w:r>
    </w:p>
    <w:p w:rsidR="000200D5" w:rsidRPr="00067F2D" w:rsidRDefault="000200D5" w:rsidP="000200D5">
      <w:pPr>
        <w:jc w:val="both"/>
        <w:rPr>
          <w:sz w:val="20"/>
          <w:szCs w:val="20"/>
          <w:lang w:val="fr-CA"/>
        </w:rPr>
      </w:pPr>
    </w:p>
    <w:p w:rsidR="000200D5" w:rsidRPr="00067F2D" w:rsidRDefault="000200D5" w:rsidP="000200D5">
      <w:pPr>
        <w:jc w:val="both"/>
        <w:rPr>
          <w:sz w:val="20"/>
          <w:szCs w:val="20"/>
          <w:lang w:val="fr-CA"/>
        </w:rPr>
      </w:pPr>
      <w:r w:rsidRPr="00067F2D">
        <w:rPr>
          <w:sz w:val="20"/>
          <w:szCs w:val="20"/>
          <w:lang w:val="fr-CA"/>
        </w:rPr>
        <w:t>Il s’agissait d’un procès long et complexe. Dès le départ, des différends sont survenus entre les avocats, au point où M</w:t>
      </w:r>
      <w:r w:rsidRPr="00067F2D">
        <w:rPr>
          <w:sz w:val="20"/>
          <w:szCs w:val="20"/>
          <w:vertAlign w:val="superscript"/>
          <w:lang w:val="fr-CA"/>
        </w:rPr>
        <w:t>e</w:t>
      </w:r>
      <w:r w:rsidRPr="00067F2D">
        <w:rPr>
          <w:sz w:val="20"/>
          <w:szCs w:val="20"/>
          <w:lang w:val="fr-CA"/>
        </w:rPr>
        <w:t> </w:t>
      </w:r>
      <w:proofErr w:type="spellStart"/>
      <w:r w:rsidRPr="00067F2D">
        <w:rPr>
          <w:sz w:val="20"/>
          <w:szCs w:val="20"/>
          <w:lang w:val="fr-CA"/>
        </w:rPr>
        <w:t>Groia</w:t>
      </w:r>
      <w:proofErr w:type="spellEnd"/>
      <w:r w:rsidRPr="00067F2D">
        <w:rPr>
          <w:sz w:val="20"/>
          <w:szCs w:val="20"/>
          <w:lang w:val="fr-CA"/>
        </w:rPr>
        <w:t xml:space="preserve"> en est venu à accuser les procureurs de la Commission des valeurs mobilières de l’Ontario (la Commission) de conduite répréhensible grave. Après 70 jours de procès, la Commission a saisi la Cour supérieure d’une demande de contrôle judiciaire. La Commission affirmait qu’à de nombreuses reprises, M</w:t>
      </w:r>
      <w:r w:rsidRPr="00067F2D">
        <w:rPr>
          <w:sz w:val="20"/>
          <w:szCs w:val="20"/>
          <w:vertAlign w:val="superscript"/>
          <w:lang w:val="fr-CA"/>
        </w:rPr>
        <w:t>e</w:t>
      </w:r>
      <w:r w:rsidRPr="00067F2D">
        <w:rPr>
          <w:sz w:val="20"/>
          <w:szCs w:val="20"/>
          <w:lang w:val="fr-CA"/>
        </w:rPr>
        <w:t> </w:t>
      </w:r>
      <w:proofErr w:type="spellStart"/>
      <w:r w:rsidRPr="00067F2D">
        <w:rPr>
          <w:sz w:val="20"/>
          <w:szCs w:val="20"/>
          <w:lang w:val="fr-CA"/>
        </w:rPr>
        <w:t>Groia</w:t>
      </w:r>
      <w:proofErr w:type="spellEnd"/>
      <w:r w:rsidRPr="00067F2D">
        <w:rPr>
          <w:sz w:val="20"/>
          <w:szCs w:val="20"/>
          <w:lang w:val="fr-CA"/>
        </w:rPr>
        <w:t xml:space="preserve"> avait manqué de civilité, contrevenant ainsi au </w:t>
      </w:r>
      <w:r w:rsidRPr="00067F2D">
        <w:rPr>
          <w:i/>
          <w:sz w:val="20"/>
          <w:szCs w:val="20"/>
          <w:lang w:val="fr-CA"/>
        </w:rPr>
        <w:t>Code de déontologie</w:t>
      </w:r>
      <w:r w:rsidRPr="00067F2D">
        <w:rPr>
          <w:sz w:val="20"/>
          <w:szCs w:val="20"/>
          <w:lang w:val="fr-CA"/>
        </w:rPr>
        <w:t xml:space="preserve"> du Barreau, et qu’en omettant de sanctionner ce comportement répréhensible, le juge du procès avait perdu sa compétence. La demande a été rejetée et l’affaire a été renvoyée au juge du procès pour qu’il reprenne le procès. La Commission a interjeté appel de cette décision à la Cour d’appel, qui a rejeté son appel.</w:t>
      </w:r>
    </w:p>
    <w:p w:rsidR="000200D5" w:rsidRPr="00067F2D" w:rsidRDefault="000200D5" w:rsidP="000200D5">
      <w:pPr>
        <w:jc w:val="both"/>
        <w:rPr>
          <w:sz w:val="20"/>
          <w:szCs w:val="20"/>
          <w:lang w:val="fr-CA"/>
        </w:rPr>
      </w:pPr>
    </w:p>
    <w:p w:rsidR="000200D5" w:rsidRPr="00067F2D" w:rsidRDefault="000200D5" w:rsidP="000200D5">
      <w:pPr>
        <w:jc w:val="both"/>
        <w:rPr>
          <w:sz w:val="20"/>
          <w:szCs w:val="20"/>
          <w:lang w:val="fr-CA"/>
        </w:rPr>
      </w:pPr>
      <w:r w:rsidRPr="00067F2D">
        <w:rPr>
          <w:sz w:val="20"/>
          <w:szCs w:val="20"/>
          <w:lang w:val="fr-CA"/>
        </w:rPr>
        <w:t>Au terme du procès, le défendeur, le Barreau du Haut-Canada, a engagé des procédures disciplinaires contre M</w:t>
      </w:r>
      <w:r w:rsidRPr="00067F2D">
        <w:rPr>
          <w:sz w:val="20"/>
          <w:szCs w:val="20"/>
          <w:vertAlign w:val="superscript"/>
          <w:lang w:val="fr-CA"/>
        </w:rPr>
        <w:t>e</w:t>
      </w:r>
      <w:r w:rsidRPr="00067F2D">
        <w:rPr>
          <w:sz w:val="20"/>
          <w:szCs w:val="20"/>
          <w:lang w:val="fr-CA"/>
        </w:rPr>
        <w:t> </w:t>
      </w:r>
      <w:proofErr w:type="spellStart"/>
      <w:r w:rsidRPr="00067F2D">
        <w:rPr>
          <w:sz w:val="20"/>
          <w:szCs w:val="20"/>
          <w:lang w:val="fr-CA"/>
        </w:rPr>
        <w:t>Groia</w:t>
      </w:r>
      <w:proofErr w:type="spellEnd"/>
      <w:r w:rsidRPr="00067F2D">
        <w:rPr>
          <w:sz w:val="20"/>
          <w:szCs w:val="20"/>
          <w:lang w:val="fr-CA"/>
        </w:rPr>
        <w:t xml:space="preserve"> pour de présumés </w:t>
      </w:r>
      <w:r w:rsidRPr="00067F2D">
        <w:rPr>
          <w:iCs/>
          <w:sz w:val="20"/>
          <w:szCs w:val="20"/>
          <w:lang w:val="fr-CA"/>
        </w:rPr>
        <w:t xml:space="preserve">manquements professionnels commis lors la défense de son client. Ni le juge du procès ni les procureurs de la Commission n’ont porté plainte devant le </w:t>
      </w:r>
      <w:r w:rsidRPr="00067F2D">
        <w:rPr>
          <w:sz w:val="20"/>
          <w:szCs w:val="20"/>
          <w:lang w:val="fr-CA"/>
        </w:rPr>
        <w:t>Barreau au sujet de la conduite de M</w:t>
      </w:r>
      <w:r w:rsidRPr="00067F2D">
        <w:rPr>
          <w:sz w:val="20"/>
          <w:szCs w:val="20"/>
          <w:vertAlign w:val="superscript"/>
          <w:lang w:val="fr-CA"/>
        </w:rPr>
        <w:t>e</w:t>
      </w:r>
      <w:r w:rsidRPr="00067F2D">
        <w:rPr>
          <w:sz w:val="20"/>
          <w:szCs w:val="20"/>
          <w:lang w:val="fr-CA"/>
        </w:rPr>
        <w:t> </w:t>
      </w:r>
      <w:proofErr w:type="spellStart"/>
      <w:r w:rsidRPr="00067F2D">
        <w:rPr>
          <w:sz w:val="20"/>
          <w:szCs w:val="20"/>
          <w:lang w:val="fr-CA"/>
        </w:rPr>
        <w:t>Groia</w:t>
      </w:r>
      <w:proofErr w:type="spellEnd"/>
      <w:r w:rsidRPr="00067F2D">
        <w:rPr>
          <w:sz w:val="20"/>
          <w:szCs w:val="20"/>
          <w:lang w:val="fr-CA"/>
        </w:rPr>
        <w:t xml:space="preserve">. </w:t>
      </w:r>
    </w:p>
    <w:p w:rsidR="000200D5" w:rsidRPr="00067F2D" w:rsidRDefault="000200D5" w:rsidP="000200D5">
      <w:pPr>
        <w:jc w:val="both"/>
        <w:rPr>
          <w:sz w:val="20"/>
          <w:szCs w:val="20"/>
          <w:lang w:val="fr-CA"/>
        </w:rPr>
      </w:pPr>
    </w:p>
    <w:p w:rsidR="000200D5" w:rsidRPr="00067F2D" w:rsidRDefault="000200D5" w:rsidP="000200D5">
      <w:pPr>
        <w:jc w:val="both"/>
        <w:rPr>
          <w:sz w:val="20"/>
          <w:szCs w:val="20"/>
          <w:lang w:val="fr-CA"/>
        </w:rPr>
      </w:pPr>
      <w:r w:rsidRPr="00067F2D">
        <w:rPr>
          <w:sz w:val="20"/>
          <w:szCs w:val="20"/>
          <w:lang w:val="fr-CA"/>
        </w:rPr>
        <w:t>Le Comité d’audition a conclu que le Barreau avait prouvé toutes ses allégations de manquements professionnels contre M</w:t>
      </w:r>
      <w:r w:rsidRPr="00067F2D">
        <w:rPr>
          <w:sz w:val="20"/>
          <w:szCs w:val="20"/>
          <w:vertAlign w:val="superscript"/>
          <w:lang w:val="fr-CA"/>
        </w:rPr>
        <w:t>e</w:t>
      </w:r>
      <w:r w:rsidRPr="00067F2D">
        <w:rPr>
          <w:sz w:val="20"/>
          <w:szCs w:val="20"/>
          <w:lang w:val="fr-CA"/>
        </w:rPr>
        <w:t> </w:t>
      </w:r>
      <w:proofErr w:type="spellStart"/>
      <w:r w:rsidRPr="00067F2D">
        <w:rPr>
          <w:sz w:val="20"/>
          <w:szCs w:val="20"/>
          <w:lang w:val="fr-CA"/>
        </w:rPr>
        <w:t>Groia</w:t>
      </w:r>
      <w:proofErr w:type="spellEnd"/>
      <w:r w:rsidRPr="00067F2D">
        <w:rPr>
          <w:sz w:val="20"/>
          <w:szCs w:val="20"/>
          <w:lang w:val="fr-CA"/>
        </w:rPr>
        <w:t>, qui a vu son permis d’exercice suspendu pour une période de deux mois et qui a reçu une réprimande. Le Comité d’appel a accueilli en partie l’appel de M</w:t>
      </w:r>
      <w:r w:rsidRPr="00067F2D">
        <w:rPr>
          <w:sz w:val="20"/>
          <w:szCs w:val="20"/>
          <w:vertAlign w:val="superscript"/>
          <w:lang w:val="fr-CA"/>
        </w:rPr>
        <w:t>e</w:t>
      </w:r>
      <w:r w:rsidRPr="00067F2D">
        <w:rPr>
          <w:sz w:val="20"/>
          <w:szCs w:val="20"/>
          <w:lang w:val="fr-CA"/>
        </w:rPr>
        <w:t> </w:t>
      </w:r>
      <w:proofErr w:type="spellStart"/>
      <w:r w:rsidRPr="00067F2D">
        <w:rPr>
          <w:sz w:val="20"/>
          <w:szCs w:val="20"/>
          <w:lang w:val="fr-CA"/>
        </w:rPr>
        <w:t>Groia</w:t>
      </w:r>
      <w:proofErr w:type="spellEnd"/>
      <w:r w:rsidRPr="00067F2D">
        <w:rPr>
          <w:sz w:val="20"/>
          <w:szCs w:val="20"/>
          <w:lang w:val="fr-CA"/>
        </w:rPr>
        <w:t>. Le Comité a confirmé les conclusions de manquements professionnels, mais il a ramené à un mois la durée de la suspension de son permis. Saisie de l’appel de cette décision, la Cour divisionnaire a rejeté l’appel. La Cour d’appel a rejeté l’appel subséquent, le juge Brown étant dissident.</w:t>
      </w:r>
    </w:p>
    <w:p w:rsidR="000200D5" w:rsidRPr="000200D5" w:rsidRDefault="000200D5" w:rsidP="005C6840">
      <w:pPr>
        <w:jc w:val="both"/>
        <w:rPr>
          <w:sz w:val="20"/>
          <w:szCs w:val="20"/>
          <w:lang w:val="fr-CA"/>
        </w:rPr>
      </w:pPr>
    </w:p>
    <w:p w:rsidR="000200D5" w:rsidRPr="000200D5" w:rsidRDefault="00C339CA" w:rsidP="005C6840">
      <w:pPr>
        <w:jc w:val="both"/>
        <w:rPr>
          <w:sz w:val="20"/>
          <w:szCs w:val="20"/>
          <w:lang w:val="fr-CA"/>
        </w:rPr>
      </w:pPr>
      <w:r>
        <w:rPr>
          <w:rFonts w:cs="Times New Roman"/>
          <w:sz w:val="20"/>
          <w:szCs w:val="20"/>
          <w:lang w:val="fr-CA"/>
        </w:rPr>
        <w:pict>
          <v:rect id="_x0000_i1086" style="width:144.3pt;height:1pt" o:hrpct="300" o:hralign="center" o:hrstd="t" o:hrnoshade="t" o:hr="t" fillcolor="black [3213]" stroked="f"/>
        </w:pict>
      </w:r>
    </w:p>
    <w:p w:rsidR="000200D5" w:rsidRPr="000200D5" w:rsidRDefault="000200D5" w:rsidP="005C6840">
      <w:pPr>
        <w:jc w:val="both"/>
        <w:rPr>
          <w:sz w:val="20"/>
          <w:szCs w:val="20"/>
          <w:lang w:val="fr-CA"/>
        </w:rPr>
      </w:pPr>
    </w:p>
    <w:p w:rsidR="000200D5" w:rsidRDefault="000200D5">
      <w:pPr>
        <w:rPr>
          <w:sz w:val="20"/>
          <w:szCs w:val="20"/>
          <w:lang w:val="fr-CA"/>
        </w:rPr>
      </w:pPr>
      <w:r>
        <w:rPr>
          <w:sz w:val="20"/>
          <w:szCs w:val="20"/>
          <w:lang w:val="fr-CA"/>
        </w:rPr>
        <w:br w:type="page"/>
      </w:r>
    </w:p>
    <w:p w:rsidR="000200D5" w:rsidRPr="000200D5" w:rsidRDefault="000200D5" w:rsidP="000200D5">
      <w:pPr>
        <w:pStyle w:val="SCCLsocParty"/>
        <w:jc w:val="left"/>
        <w:rPr>
          <w:b/>
          <w:i/>
          <w:sz w:val="20"/>
          <w:szCs w:val="20"/>
          <w:lang w:val="en-US"/>
        </w:rPr>
      </w:pPr>
      <w:r w:rsidRPr="00546C34">
        <w:rPr>
          <w:b/>
          <w:sz w:val="20"/>
          <w:szCs w:val="20"/>
        </w:rPr>
        <w:lastRenderedPageBreak/>
        <w:fldChar w:fldCharType="begin"/>
      </w:r>
      <w:r w:rsidRPr="000200D5">
        <w:rPr>
          <w:b/>
          <w:sz w:val="20"/>
          <w:szCs w:val="20"/>
          <w:lang w:val="en-US"/>
        </w:rPr>
        <w:instrText xml:space="preserve"> SEQ CHAPTER \h \r 1</w:instrText>
      </w:r>
      <w:r w:rsidRPr="00546C34">
        <w:rPr>
          <w:b/>
          <w:sz w:val="20"/>
          <w:szCs w:val="20"/>
        </w:rPr>
        <w:fldChar w:fldCharType="end"/>
      </w:r>
      <w:r w:rsidRPr="000200D5">
        <w:rPr>
          <w:b/>
          <w:sz w:val="20"/>
          <w:szCs w:val="20"/>
          <w:lang w:val="en-US"/>
        </w:rPr>
        <w:t>37272</w:t>
      </w:r>
      <w:r w:rsidRPr="000200D5">
        <w:rPr>
          <w:sz w:val="20"/>
          <w:szCs w:val="20"/>
          <w:lang w:val="en-US"/>
        </w:rPr>
        <w:tab/>
      </w:r>
      <w:proofErr w:type="spellStart"/>
      <w:r w:rsidRPr="00F438C8">
        <w:rPr>
          <w:b/>
          <w:sz w:val="20"/>
          <w:szCs w:val="20"/>
          <w:lang w:val="en-US"/>
        </w:rPr>
        <w:t>Valard</w:t>
      </w:r>
      <w:proofErr w:type="spellEnd"/>
      <w:r w:rsidRPr="00F438C8">
        <w:rPr>
          <w:b/>
          <w:sz w:val="20"/>
          <w:szCs w:val="20"/>
          <w:lang w:val="en-US"/>
        </w:rPr>
        <w:t xml:space="preserve"> Construction Ltd. v. Bird Construction Company</w:t>
      </w:r>
      <w:r w:rsidRPr="000200D5">
        <w:rPr>
          <w:b/>
          <w:i/>
          <w:sz w:val="20"/>
          <w:szCs w:val="20"/>
          <w:lang w:val="en-US"/>
        </w:rPr>
        <w:t xml:space="preserve"> </w:t>
      </w:r>
    </w:p>
    <w:p w:rsidR="000200D5" w:rsidRPr="00546C34" w:rsidRDefault="000200D5" w:rsidP="000200D5">
      <w:pPr>
        <w:pStyle w:val="SCCCaseDescriptor"/>
        <w:ind w:firstLine="720"/>
        <w:rPr>
          <w:b w:val="0"/>
          <w:sz w:val="20"/>
        </w:rPr>
      </w:pPr>
      <w:r w:rsidRPr="00546C34">
        <w:rPr>
          <w:b w:val="0"/>
          <w:sz w:val="20"/>
        </w:rPr>
        <w:t>(Alta.) (Civil) (By Leave)</w:t>
      </w:r>
    </w:p>
    <w:p w:rsidR="000200D5" w:rsidRPr="00546C34" w:rsidRDefault="000200D5" w:rsidP="000200D5">
      <w:pPr>
        <w:widowControl w:val="0"/>
        <w:ind w:left="1440" w:hanging="720"/>
        <w:jc w:val="both"/>
        <w:rPr>
          <w:sz w:val="20"/>
          <w:szCs w:val="20"/>
        </w:rPr>
      </w:pPr>
    </w:p>
    <w:p w:rsidR="000200D5" w:rsidRPr="00546C34" w:rsidRDefault="000200D5" w:rsidP="000200D5">
      <w:pPr>
        <w:jc w:val="both"/>
        <w:rPr>
          <w:sz w:val="20"/>
          <w:szCs w:val="20"/>
        </w:rPr>
      </w:pPr>
      <w:r w:rsidRPr="00546C34">
        <w:rPr>
          <w:sz w:val="20"/>
          <w:szCs w:val="20"/>
        </w:rPr>
        <w:t>Trusts and Trustees - Construction law - Labour and material payment bond - Whether a trustee named in a labour and material payment bond has a fiduciary obligation to take reasonable steps to notify beneficiaries and potential beneficiaries about the existence of the bond - If so, whether respondent breached its duty?</w:t>
      </w:r>
    </w:p>
    <w:p w:rsidR="000200D5" w:rsidRPr="00546C34" w:rsidRDefault="000200D5" w:rsidP="000200D5">
      <w:pPr>
        <w:widowControl w:val="0"/>
        <w:jc w:val="both"/>
        <w:rPr>
          <w:sz w:val="20"/>
          <w:szCs w:val="20"/>
        </w:rPr>
      </w:pPr>
    </w:p>
    <w:p w:rsidR="000200D5" w:rsidRPr="00546C34" w:rsidRDefault="000200D5" w:rsidP="000200D5">
      <w:pPr>
        <w:autoSpaceDE w:val="0"/>
        <w:autoSpaceDN w:val="0"/>
        <w:adjustRightInd w:val="0"/>
        <w:jc w:val="both"/>
        <w:rPr>
          <w:sz w:val="20"/>
          <w:szCs w:val="20"/>
        </w:rPr>
      </w:pPr>
      <w:r w:rsidRPr="00546C34">
        <w:rPr>
          <w:sz w:val="20"/>
          <w:szCs w:val="20"/>
        </w:rPr>
        <w:t>The respondent was a general contractor on a construction project. One of its sub-contractors hired the appellant to perform work on the project but failed to pay the appellant’s invoices. The appellant was not notified of the existence of a labour and materials payment bond and did not inquire into whether a bond existed until after the deadline for filing a claim had passed.</w:t>
      </w:r>
      <w:r w:rsidRPr="00546C34">
        <w:rPr>
          <w:color w:val="000000"/>
          <w:sz w:val="20"/>
          <w:szCs w:val="20"/>
        </w:rPr>
        <w:t xml:space="preserve"> </w:t>
      </w:r>
      <w:r w:rsidRPr="00546C34">
        <w:rPr>
          <w:sz w:val="20"/>
          <w:szCs w:val="20"/>
        </w:rPr>
        <w:t>The appellant filed a claim under the bond but the claim was denied. The appellant commenced an action against the respondent. The Court of Queen’s Bench dismissed the action. The appellant appealed. The Court of Appeal dismissed the appeal.</w:t>
      </w:r>
    </w:p>
    <w:p w:rsidR="006E4768" w:rsidRPr="000200D5" w:rsidRDefault="006E4768" w:rsidP="005C6840">
      <w:pPr>
        <w:jc w:val="both"/>
        <w:rPr>
          <w:sz w:val="20"/>
          <w:szCs w:val="20"/>
        </w:rPr>
      </w:pPr>
    </w:p>
    <w:p w:rsidR="006E4768" w:rsidRPr="000200D5" w:rsidRDefault="00C339CA" w:rsidP="005C6840">
      <w:pPr>
        <w:jc w:val="both"/>
        <w:rPr>
          <w:sz w:val="20"/>
          <w:szCs w:val="20"/>
          <w:lang w:val="en-US"/>
        </w:rPr>
      </w:pPr>
      <w:r>
        <w:rPr>
          <w:rFonts w:cs="Times New Roman"/>
          <w:sz w:val="20"/>
          <w:szCs w:val="20"/>
          <w:lang w:val="fr-CA"/>
        </w:rPr>
        <w:pict>
          <v:rect id="_x0000_i1087" style="width:144.3pt;height:1pt" o:hrpct="300" o:hralign="center" o:hrstd="t" o:hrnoshade="t" o:hr="t" fillcolor="black [3213]" stroked="f"/>
        </w:pict>
      </w:r>
    </w:p>
    <w:p w:rsidR="006E4768" w:rsidRPr="000200D5" w:rsidRDefault="006E4768" w:rsidP="005C6840">
      <w:pPr>
        <w:jc w:val="both"/>
        <w:rPr>
          <w:sz w:val="20"/>
          <w:szCs w:val="20"/>
          <w:lang w:val="en-US"/>
        </w:rPr>
      </w:pPr>
    </w:p>
    <w:p w:rsidR="000200D5" w:rsidRPr="000200D5" w:rsidRDefault="000200D5" w:rsidP="000200D5">
      <w:pPr>
        <w:jc w:val="both"/>
        <w:rPr>
          <w:b/>
          <w:sz w:val="20"/>
          <w:szCs w:val="20"/>
          <w:lang w:val="en-US"/>
        </w:rPr>
      </w:pPr>
      <w:r w:rsidRPr="000200D5">
        <w:rPr>
          <w:b/>
          <w:sz w:val="20"/>
          <w:szCs w:val="20"/>
          <w:lang w:val="en-US"/>
        </w:rPr>
        <w:t>37272</w:t>
      </w:r>
      <w:r w:rsidRPr="000200D5">
        <w:rPr>
          <w:b/>
          <w:sz w:val="20"/>
          <w:szCs w:val="20"/>
          <w:lang w:val="en-US"/>
        </w:rPr>
        <w:tab/>
      </w:r>
      <w:proofErr w:type="spellStart"/>
      <w:r w:rsidRPr="000200D5">
        <w:rPr>
          <w:b/>
          <w:sz w:val="20"/>
          <w:szCs w:val="20"/>
          <w:lang w:val="en-US"/>
        </w:rPr>
        <w:t>Valard</w:t>
      </w:r>
      <w:proofErr w:type="spellEnd"/>
      <w:r w:rsidRPr="000200D5">
        <w:rPr>
          <w:b/>
          <w:sz w:val="20"/>
          <w:szCs w:val="20"/>
          <w:lang w:val="en-US"/>
        </w:rPr>
        <w:t xml:space="preserve"> Constructions Ltd. c. Bird Construction Company</w:t>
      </w:r>
    </w:p>
    <w:p w:rsidR="000200D5" w:rsidRPr="000200D5" w:rsidRDefault="000200D5" w:rsidP="000200D5">
      <w:pPr>
        <w:jc w:val="both"/>
        <w:rPr>
          <w:sz w:val="20"/>
          <w:szCs w:val="20"/>
          <w:lang w:val="fr-CA"/>
        </w:rPr>
      </w:pPr>
      <w:r w:rsidRPr="00F70CB3">
        <w:rPr>
          <w:sz w:val="20"/>
          <w:szCs w:val="20"/>
          <w:lang w:val="en-US"/>
        </w:rPr>
        <w:tab/>
      </w:r>
      <w:r w:rsidRPr="000200D5">
        <w:rPr>
          <w:sz w:val="20"/>
          <w:szCs w:val="20"/>
          <w:lang w:val="fr-CA"/>
        </w:rPr>
        <w:t>(</w:t>
      </w:r>
      <w:proofErr w:type="spellStart"/>
      <w:r w:rsidRPr="000200D5">
        <w:rPr>
          <w:sz w:val="20"/>
          <w:szCs w:val="20"/>
          <w:lang w:val="fr-CA"/>
        </w:rPr>
        <w:t>Alb</w:t>
      </w:r>
      <w:proofErr w:type="spellEnd"/>
      <w:r w:rsidRPr="000200D5">
        <w:rPr>
          <w:sz w:val="20"/>
          <w:szCs w:val="20"/>
          <w:lang w:val="fr-CA"/>
        </w:rPr>
        <w:t>.) (Civile) (Sur autorisation)</w:t>
      </w:r>
    </w:p>
    <w:p w:rsidR="000200D5" w:rsidRPr="000200D5" w:rsidRDefault="000200D5" w:rsidP="000200D5">
      <w:pPr>
        <w:jc w:val="both"/>
        <w:rPr>
          <w:sz w:val="20"/>
          <w:szCs w:val="20"/>
          <w:lang w:val="fr-CA"/>
        </w:rPr>
      </w:pPr>
    </w:p>
    <w:p w:rsidR="000200D5" w:rsidRDefault="000200D5" w:rsidP="000200D5">
      <w:pPr>
        <w:jc w:val="both"/>
        <w:rPr>
          <w:sz w:val="20"/>
          <w:szCs w:val="20"/>
          <w:lang w:val="fr-CA"/>
        </w:rPr>
      </w:pPr>
      <w:r w:rsidRPr="000200D5">
        <w:rPr>
          <w:sz w:val="20"/>
          <w:szCs w:val="20"/>
          <w:lang w:val="fr-CA"/>
        </w:rPr>
        <w:t xml:space="preserve">Fiducies et fiduciaires - Droit de la construction - Cautionnement pour salaires et matériaux - Le fiduciaire désigné dans un cautionnement pour salaires et matériaux </w:t>
      </w:r>
      <w:proofErr w:type="spellStart"/>
      <w:r w:rsidRPr="000200D5">
        <w:rPr>
          <w:sz w:val="20"/>
          <w:szCs w:val="20"/>
          <w:lang w:val="fr-CA"/>
        </w:rPr>
        <w:t>a-t-il</w:t>
      </w:r>
      <w:proofErr w:type="spellEnd"/>
      <w:r w:rsidRPr="000200D5">
        <w:rPr>
          <w:sz w:val="20"/>
          <w:szCs w:val="20"/>
          <w:lang w:val="fr-CA"/>
        </w:rPr>
        <w:t xml:space="preserve"> une obligation fiduciaire de prendre les mesures nécessaires pour aviser les bénéficiaires et bénéficiaires potentiels de l’existence du cautionnement? Dans l’affirmative, l’intimée a-t-elle manqué à son obligation? </w:t>
      </w:r>
    </w:p>
    <w:p w:rsidR="000200D5" w:rsidRPr="000200D5" w:rsidRDefault="000200D5" w:rsidP="000200D5">
      <w:pPr>
        <w:jc w:val="both"/>
        <w:rPr>
          <w:sz w:val="20"/>
          <w:szCs w:val="20"/>
          <w:lang w:val="fr-CA"/>
        </w:rPr>
      </w:pPr>
    </w:p>
    <w:p w:rsidR="000200D5" w:rsidRPr="000200D5" w:rsidRDefault="000200D5" w:rsidP="000200D5">
      <w:pPr>
        <w:jc w:val="both"/>
        <w:rPr>
          <w:sz w:val="20"/>
          <w:szCs w:val="20"/>
          <w:lang w:val="fr-CA"/>
        </w:rPr>
      </w:pPr>
      <w:r w:rsidRPr="000200D5">
        <w:rPr>
          <w:sz w:val="20"/>
          <w:szCs w:val="20"/>
          <w:lang w:val="fr-CA"/>
        </w:rPr>
        <w:t>L’intimée était l’entrepreneur général d’un chantier. L’un de ses sous-traitants a embauché l’appelante pour exécuter des travaux sur le chantier, mais il n’a pas payé les factures de l’appelante. Cette dernière n’a pas été avisée de l’existence d’un cautionnement pour salaires et matériaux et elle n’a demandé si pareil cautionnement existait qu’après l’expiration du délai pour présenter une réclamation. L’appelante a déposé une réclamation au titre du cautionnement, mais elle a été rejetée. L’appelante a alors intenté un recours contre l’intimée. La Cour du Banc de la Reine a rejeté le recours. L’appelante s’est pourvue en appel, mais a été déboutée par la Cour d’appel.</w:t>
      </w:r>
    </w:p>
    <w:p w:rsidR="006E4768" w:rsidRPr="000200D5" w:rsidRDefault="006E4768" w:rsidP="005C6840">
      <w:pPr>
        <w:jc w:val="both"/>
        <w:rPr>
          <w:sz w:val="20"/>
          <w:szCs w:val="20"/>
          <w:lang w:val="fr-CA"/>
        </w:rPr>
      </w:pPr>
    </w:p>
    <w:p w:rsidR="006E4768" w:rsidRPr="000200D5" w:rsidRDefault="00C339CA" w:rsidP="005C6840">
      <w:pPr>
        <w:jc w:val="both"/>
        <w:rPr>
          <w:sz w:val="20"/>
          <w:szCs w:val="20"/>
          <w:lang w:val="en-US"/>
        </w:rPr>
      </w:pPr>
      <w:r>
        <w:rPr>
          <w:rFonts w:cs="Times New Roman"/>
          <w:sz w:val="20"/>
          <w:szCs w:val="20"/>
          <w:lang w:val="fr-CA"/>
        </w:rPr>
        <w:pict>
          <v:rect id="_x0000_i1088" style="width:144.3pt;height:1pt" o:hrpct="300" o:hralign="center" o:hrstd="t" o:hrnoshade="t" o:hr="t" fillcolor="black [3213]" stroked="f"/>
        </w:pict>
      </w:r>
    </w:p>
    <w:p w:rsidR="000D7A30" w:rsidRDefault="000D7A30">
      <w:pPr>
        <w:rPr>
          <w:sz w:val="20"/>
          <w:szCs w:val="20"/>
          <w:lang w:val="en-US"/>
        </w:rPr>
      </w:pPr>
      <w:r>
        <w:rPr>
          <w:sz w:val="20"/>
          <w:szCs w:val="20"/>
          <w:lang w:val="en-US"/>
        </w:rPr>
        <w:br w:type="page"/>
      </w:r>
    </w:p>
    <w:p w:rsidR="000D7A30" w:rsidRPr="000D7A30" w:rsidRDefault="000D7A30" w:rsidP="000D7A30">
      <w:pPr>
        <w:pStyle w:val="SCCLsocParty"/>
        <w:jc w:val="both"/>
        <w:rPr>
          <w:b/>
          <w:sz w:val="20"/>
          <w:szCs w:val="20"/>
          <w:lang w:val="en-US"/>
        </w:rPr>
      </w:pPr>
      <w:r w:rsidRPr="000D7A30">
        <w:rPr>
          <w:b/>
          <w:sz w:val="20"/>
          <w:szCs w:val="20"/>
          <w:lang w:val="en-US"/>
        </w:rPr>
        <w:lastRenderedPageBreak/>
        <w:t>37207</w:t>
      </w:r>
      <w:r w:rsidRPr="000D7A30">
        <w:rPr>
          <w:b/>
          <w:sz w:val="20"/>
          <w:szCs w:val="20"/>
          <w:lang w:val="en-US"/>
        </w:rPr>
        <w:tab/>
      </w:r>
      <w:r w:rsidRPr="000D7A30">
        <w:rPr>
          <w:b/>
          <w:sz w:val="20"/>
          <w:szCs w:val="20"/>
          <w:lang w:val="en-CA"/>
        </w:rPr>
        <w:t>Her Majesty the Queen v</w:t>
      </w:r>
      <w:r w:rsidRPr="000D7A30">
        <w:rPr>
          <w:b/>
          <w:sz w:val="20"/>
          <w:szCs w:val="20"/>
          <w:lang w:val="en-US"/>
        </w:rPr>
        <w:t xml:space="preserve">. Justine </w:t>
      </w:r>
      <w:proofErr w:type="spellStart"/>
      <w:r w:rsidRPr="000D7A30">
        <w:rPr>
          <w:b/>
          <w:sz w:val="20"/>
          <w:szCs w:val="20"/>
          <w:lang w:val="en-US"/>
        </w:rPr>
        <w:t>Awashish</w:t>
      </w:r>
      <w:proofErr w:type="spellEnd"/>
    </w:p>
    <w:p w:rsidR="000D7A30" w:rsidRPr="00844F1B" w:rsidRDefault="000D7A30" w:rsidP="000D7A30">
      <w:pPr>
        <w:rPr>
          <w:sz w:val="20"/>
          <w:szCs w:val="20"/>
          <w:lang w:val="en-US"/>
        </w:rPr>
      </w:pPr>
      <w:r w:rsidRPr="00844F1B">
        <w:rPr>
          <w:sz w:val="20"/>
          <w:szCs w:val="20"/>
          <w:lang w:val="en-US"/>
        </w:rPr>
        <w:tab/>
        <w:t>(Que.) (Criminal) (By Leave)</w:t>
      </w:r>
    </w:p>
    <w:p w:rsidR="000D7A30" w:rsidRPr="00844F1B" w:rsidRDefault="000D7A30" w:rsidP="000D7A30">
      <w:pPr>
        <w:rPr>
          <w:b/>
          <w:sz w:val="20"/>
          <w:szCs w:val="20"/>
          <w:lang w:val="en-US"/>
        </w:rPr>
      </w:pPr>
    </w:p>
    <w:p w:rsidR="000D7A30" w:rsidRPr="00844F1B" w:rsidRDefault="000D7A30" w:rsidP="000D7A30">
      <w:pPr>
        <w:jc w:val="both"/>
        <w:rPr>
          <w:rFonts w:cs="Times New Roman"/>
          <w:sz w:val="20"/>
          <w:szCs w:val="20"/>
          <w:lang w:val="en-US"/>
        </w:rPr>
      </w:pPr>
      <w:r w:rsidRPr="00844F1B">
        <w:rPr>
          <w:sz w:val="20"/>
          <w:szCs w:val="20"/>
          <w:lang w:val="en-US"/>
        </w:rPr>
        <w:t xml:space="preserve">Criminal law - Appeals - Interlocutory judgment - </w:t>
      </w:r>
      <w:r w:rsidRPr="00844F1B">
        <w:rPr>
          <w:i/>
          <w:sz w:val="20"/>
          <w:szCs w:val="20"/>
          <w:lang w:val="en-US"/>
        </w:rPr>
        <w:t>Certiorari</w:t>
      </w:r>
      <w:r w:rsidRPr="00844F1B">
        <w:rPr>
          <w:sz w:val="20"/>
          <w:szCs w:val="20"/>
          <w:lang w:val="en-US"/>
        </w:rPr>
        <w:t xml:space="preserve"> - Jurisdiction - Impaired driving - Disclosure - </w:t>
      </w:r>
      <w:r w:rsidRPr="00844F1B">
        <w:rPr>
          <w:rFonts w:cs="Times New Roman"/>
          <w:sz w:val="20"/>
          <w:szCs w:val="20"/>
        </w:rPr>
        <w:t xml:space="preserve">Whether court exceeds its jurisdiction by ordering Crown to inquire into existence of documents not characterized as “fruits of investigation” of which defence seeks disclosure on basis of </w:t>
      </w:r>
      <w:r w:rsidRPr="00844F1B">
        <w:rPr>
          <w:rFonts w:cs="Times New Roman"/>
          <w:i/>
          <w:sz w:val="20"/>
          <w:szCs w:val="20"/>
        </w:rPr>
        <w:t xml:space="preserve">St-Onge </w:t>
      </w:r>
      <w:proofErr w:type="spellStart"/>
      <w:r w:rsidRPr="00844F1B">
        <w:rPr>
          <w:rFonts w:cs="Times New Roman"/>
          <w:i/>
          <w:sz w:val="20"/>
          <w:szCs w:val="20"/>
        </w:rPr>
        <w:t>Lamoureux</w:t>
      </w:r>
      <w:proofErr w:type="spellEnd"/>
      <w:r w:rsidRPr="00844F1B">
        <w:rPr>
          <w:rFonts w:cs="Times New Roman"/>
          <w:sz w:val="20"/>
          <w:szCs w:val="20"/>
        </w:rPr>
        <w:t xml:space="preserve">, [2012] 3 S.C.R. 187, and into identity of holders of those documents without relevance being demonstrated, or whether in so doing it commits error of law on face of record - Whether court of appeal can limit Superior Court’s scope of review and right to apply for </w:t>
      </w:r>
      <w:r w:rsidRPr="00844F1B">
        <w:rPr>
          <w:rFonts w:cs="Times New Roman"/>
          <w:i/>
          <w:sz w:val="20"/>
          <w:szCs w:val="20"/>
        </w:rPr>
        <w:t>certiorari</w:t>
      </w:r>
      <w:r w:rsidRPr="00844F1B">
        <w:rPr>
          <w:rFonts w:cs="Times New Roman"/>
          <w:sz w:val="20"/>
          <w:szCs w:val="20"/>
        </w:rPr>
        <w:t xml:space="preserve"> against interlocutory decisions concerning disclosure of evidence to cases of excess of jurisdiction or [</w:t>
      </w:r>
      <w:r w:rsidRPr="00844F1B">
        <w:rPr>
          <w:rFonts w:cs="Times New Roman"/>
          <w:smallCaps/>
          <w:sz w:val="20"/>
          <w:szCs w:val="20"/>
        </w:rPr>
        <w:t>translation</w:t>
      </w:r>
      <w:r w:rsidRPr="00844F1B">
        <w:rPr>
          <w:rFonts w:cs="Times New Roman"/>
          <w:sz w:val="20"/>
          <w:szCs w:val="20"/>
        </w:rPr>
        <w:t>] “definitive violation of  fundamental right”, thereby excluding error of law on face of record.</w:t>
      </w:r>
    </w:p>
    <w:p w:rsidR="000D7A30" w:rsidRPr="00844F1B" w:rsidRDefault="000D7A30" w:rsidP="000D7A30">
      <w:pPr>
        <w:jc w:val="both"/>
        <w:rPr>
          <w:rFonts w:cs="Times New Roman"/>
          <w:sz w:val="20"/>
          <w:szCs w:val="20"/>
          <w:lang w:val="en-US"/>
        </w:rPr>
      </w:pPr>
    </w:p>
    <w:p w:rsidR="000D7A30" w:rsidRPr="00844F1B" w:rsidRDefault="000D7A30" w:rsidP="000D7A30">
      <w:pPr>
        <w:widowControl w:val="0"/>
        <w:jc w:val="both"/>
        <w:rPr>
          <w:b/>
          <w:sz w:val="20"/>
          <w:szCs w:val="20"/>
        </w:rPr>
      </w:pPr>
      <w:r w:rsidRPr="00844F1B">
        <w:rPr>
          <w:sz w:val="20"/>
          <w:szCs w:val="20"/>
        </w:rPr>
        <w:t xml:space="preserve">Justine </w:t>
      </w:r>
      <w:proofErr w:type="spellStart"/>
      <w:r w:rsidRPr="00844F1B">
        <w:rPr>
          <w:sz w:val="20"/>
          <w:szCs w:val="20"/>
        </w:rPr>
        <w:t>Awashish</w:t>
      </w:r>
      <w:proofErr w:type="spellEnd"/>
      <w:r w:rsidRPr="00844F1B">
        <w:rPr>
          <w:sz w:val="20"/>
          <w:szCs w:val="20"/>
        </w:rPr>
        <w:t xml:space="preserve"> was charged with operating a vehicle with a blood alcohol level over the legal limit. Ms. </w:t>
      </w:r>
      <w:proofErr w:type="spellStart"/>
      <w:r w:rsidRPr="00844F1B">
        <w:rPr>
          <w:sz w:val="20"/>
          <w:szCs w:val="20"/>
        </w:rPr>
        <w:t>Awashish</w:t>
      </w:r>
      <w:proofErr w:type="spellEnd"/>
      <w:r w:rsidRPr="00844F1B">
        <w:rPr>
          <w:sz w:val="20"/>
          <w:szCs w:val="20"/>
        </w:rPr>
        <w:t xml:space="preserve"> filed a motion for disclosure accompanied by a </w:t>
      </w:r>
      <w:r w:rsidRPr="00844F1B">
        <w:rPr>
          <w:i/>
          <w:sz w:val="20"/>
          <w:szCs w:val="20"/>
        </w:rPr>
        <w:t>McNeil</w:t>
      </w:r>
      <w:r w:rsidRPr="00844F1B">
        <w:rPr>
          <w:sz w:val="20"/>
          <w:szCs w:val="20"/>
        </w:rPr>
        <w:t xml:space="preserve"> motion. Her purpose in doing so was to obtain an order requiring the Crown to tell her whether the information whose disclosure she was requesting existed and, if so, to tell her the identity of the persons holding that information. The Court of Québec allowed Ms. </w:t>
      </w:r>
      <w:proofErr w:type="spellStart"/>
      <w:r w:rsidRPr="00844F1B">
        <w:rPr>
          <w:sz w:val="20"/>
          <w:szCs w:val="20"/>
        </w:rPr>
        <w:t>Awashish’s</w:t>
      </w:r>
      <w:proofErr w:type="spellEnd"/>
      <w:r w:rsidRPr="00844F1B">
        <w:rPr>
          <w:sz w:val="20"/>
          <w:szCs w:val="20"/>
        </w:rPr>
        <w:t xml:space="preserve"> application. The Crown filed a motion for </w:t>
      </w:r>
      <w:r w:rsidRPr="00844F1B">
        <w:rPr>
          <w:i/>
          <w:sz w:val="20"/>
          <w:szCs w:val="20"/>
        </w:rPr>
        <w:t>certiorari</w:t>
      </w:r>
      <w:r w:rsidRPr="00844F1B">
        <w:rPr>
          <w:sz w:val="20"/>
          <w:szCs w:val="20"/>
        </w:rPr>
        <w:t>, which was granted by the Superior Court. The Court of Appeal allowed the appeal.</w:t>
      </w:r>
    </w:p>
    <w:p w:rsidR="006E4768" w:rsidRDefault="006E4768" w:rsidP="005C6840">
      <w:pPr>
        <w:jc w:val="both"/>
        <w:rPr>
          <w:sz w:val="20"/>
          <w:szCs w:val="20"/>
          <w:lang w:val="en-US"/>
        </w:rPr>
      </w:pPr>
    </w:p>
    <w:p w:rsidR="000D7A30" w:rsidRDefault="00C339CA" w:rsidP="005C6840">
      <w:pPr>
        <w:jc w:val="both"/>
        <w:rPr>
          <w:sz w:val="20"/>
          <w:szCs w:val="20"/>
          <w:lang w:val="en-US"/>
        </w:rPr>
      </w:pPr>
      <w:r>
        <w:rPr>
          <w:rFonts w:cs="Times New Roman"/>
          <w:sz w:val="20"/>
          <w:szCs w:val="20"/>
          <w:lang w:val="fr-CA"/>
        </w:rPr>
        <w:pict>
          <v:rect id="_x0000_i1089" style="width:144.3pt;height:1pt" o:hrpct="300" o:hralign="center" o:hrstd="t" o:hrnoshade="t" o:hr="t" fillcolor="black [3213]" stroked="f"/>
        </w:pict>
      </w:r>
    </w:p>
    <w:p w:rsidR="000D7A30" w:rsidRDefault="000D7A30" w:rsidP="005C6840">
      <w:pPr>
        <w:jc w:val="both"/>
        <w:rPr>
          <w:sz w:val="20"/>
          <w:szCs w:val="20"/>
          <w:lang w:val="en-US"/>
        </w:rPr>
      </w:pPr>
    </w:p>
    <w:p w:rsidR="000D7A30" w:rsidRPr="000D7A30" w:rsidRDefault="000D7A30" w:rsidP="005C6840">
      <w:pPr>
        <w:jc w:val="both"/>
        <w:rPr>
          <w:b/>
          <w:sz w:val="20"/>
          <w:szCs w:val="20"/>
          <w:lang w:val="en-US"/>
        </w:rPr>
      </w:pPr>
    </w:p>
    <w:p w:rsidR="000D7A30" w:rsidRPr="000D7A30" w:rsidRDefault="000D7A30" w:rsidP="000D7A30">
      <w:pPr>
        <w:pStyle w:val="SCCLsocParty"/>
        <w:jc w:val="both"/>
        <w:rPr>
          <w:b/>
          <w:sz w:val="20"/>
          <w:szCs w:val="20"/>
        </w:rPr>
      </w:pPr>
      <w:r w:rsidRPr="000D7A30">
        <w:rPr>
          <w:b/>
          <w:sz w:val="20"/>
          <w:szCs w:val="20"/>
        </w:rPr>
        <w:t>37207</w:t>
      </w:r>
      <w:r w:rsidRPr="000D7A30">
        <w:rPr>
          <w:b/>
          <w:sz w:val="20"/>
          <w:szCs w:val="20"/>
        </w:rPr>
        <w:tab/>
        <w:t xml:space="preserve">Sa Majesté la Reine c. Justine </w:t>
      </w:r>
      <w:proofErr w:type="spellStart"/>
      <w:r w:rsidRPr="000D7A30">
        <w:rPr>
          <w:b/>
          <w:sz w:val="20"/>
          <w:szCs w:val="20"/>
        </w:rPr>
        <w:t>Awashish</w:t>
      </w:r>
      <w:proofErr w:type="spellEnd"/>
    </w:p>
    <w:p w:rsidR="000D7A30" w:rsidRPr="000D7A30" w:rsidRDefault="000D7A30" w:rsidP="000D7A30">
      <w:pPr>
        <w:rPr>
          <w:sz w:val="20"/>
          <w:szCs w:val="20"/>
          <w:lang w:val="fr-CA"/>
        </w:rPr>
      </w:pPr>
      <w:r w:rsidRPr="000D7A30">
        <w:rPr>
          <w:sz w:val="20"/>
          <w:szCs w:val="20"/>
          <w:lang w:val="fr-CA"/>
        </w:rPr>
        <w:tab/>
        <w:t>(</w:t>
      </w:r>
      <w:proofErr w:type="spellStart"/>
      <w:r w:rsidRPr="000D7A30">
        <w:rPr>
          <w:sz w:val="20"/>
          <w:szCs w:val="20"/>
          <w:lang w:val="fr-CA"/>
        </w:rPr>
        <w:t>Qc</w:t>
      </w:r>
      <w:proofErr w:type="spellEnd"/>
      <w:r w:rsidRPr="000D7A30">
        <w:rPr>
          <w:sz w:val="20"/>
          <w:szCs w:val="20"/>
          <w:lang w:val="fr-CA"/>
        </w:rPr>
        <w:t>) (Criminelle) (Autorisation)</w:t>
      </w:r>
    </w:p>
    <w:p w:rsidR="000D7A30" w:rsidRPr="000D7A30" w:rsidRDefault="000D7A30" w:rsidP="000D7A30">
      <w:pPr>
        <w:rPr>
          <w:b/>
          <w:sz w:val="20"/>
          <w:szCs w:val="20"/>
          <w:lang w:val="fr-CA"/>
        </w:rPr>
      </w:pPr>
    </w:p>
    <w:p w:rsidR="000D7A30" w:rsidRPr="000D7A30" w:rsidRDefault="000D7A30" w:rsidP="000D7A30">
      <w:pPr>
        <w:jc w:val="both"/>
        <w:rPr>
          <w:rFonts w:cs="Times New Roman"/>
          <w:sz w:val="20"/>
          <w:szCs w:val="20"/>
          <w:lang w:val="fr-CA"/>
        </w:rPr>
      </w:pPr>
      <w:r w:rsidRPr="000D7A30">
        <w:rPr>
          <w:sz w:val="20"/>
          <w:szCs w:val="20"/>
          <w:lang w:val="fr-CA"/>
        </w:rPr>
        <w:t xml:space="preserve">Droit criminel - Appels - Jugement interlocutoire - </w:t>
      </w:r>
      <w:proofErr w:type="spellStart"/>
      <w:r w:rsidRPr="000D7A30">
        <w:rPr>
          <w:i/>
          <w:sz w:val="20"/>
          <w:szCs w:val="20"/>
          <w:lang w:val="fr-CA"/>
        </w:rPr>
        <w:t>Certiorari</w:t>
      </w:r>
      <w:proofErr w:type="spellEnd"/>
      <w:r w:rsidRPr="000D7A30">
        <w:rPr>
          <w:sz w:val="20"/>
          <w:szCs w:val="20"/>
          <w:lang w:val="fr-CA"/>
        </w:rPr>
        <w:t xml:space="preserve"> - Compétence - Conduite avec facultés affaiblies - Communication de la preuve - </w:t>
      </w:r>
      <w:r w:rsidRPr="000D7A30">
        <w:rPr>
          <w:rFonts w:cs="Times New Roman"/>
          <w:sz w:val="20"/>
          <w:szCs w:val="20"/>
          <w:lang w:val="fr-CA"/>
        </w:rPr>
        <w:t xml:space="preserve">Une cour excède-t-elle sa compétence en ordonnant au Ministère public de faire enquête sur l’existence de documents non qualifiés de « fruits de l’enquête », dont la défense demande divulgation sur la base de l’arrêt </w:t>
      </w:r>
      <w:r w:rsidRPr="000D7A30">
        <w:rPr>
          <w:rFonts w:cs="Times New Roman"/>
          <w:i/>
          <w:sz w:val="20"/>
          <w:szCs w:val="20"/>
          <w:lang w:val="fr-CA"/>
        </w:rPr>
        <w:t>St-</w:t>
      </w:r>
      <w:proofErr w:type="spellStart"/>
      <w:r w:rsidRPr="000D7A30">
        <w:rPr>
          <w:rFonts w:cs="Times New Roman"/>
          <w:i/>
          <w:sz w:val="20"/>
          <w:szCs w:val="20"/>
          <w:lang w:val="fr-CA"/>
        </w:rPr>
        <w:t>Onge</w:t>
      </w:r>
      <w:proofErr w:type="spellEnd"/>
      <w:r w:rsidRPr="000D7A30">
        <w:rPr>
          <w:rFonts w:cs="Times New Roman"/>
          <w:i/>
          <w:sz w:val="20"/>
          <w:szCs w:val="20"/>
          <w:lang w:val="fr-CA"/>
        </w:rPr>
        <w:t xml:space="preserve"> Lamoureux</w:t>
      </w:r>
      <w:r w:rsidRPr="000D7A30">
        <w:rPr>
          <w:rFonts w:cs="Times New Roman"/>
          <w:sz w:val="20"/>
          <w:szCs w:val="20"/>
          <w:lang w:val="fr-CA"/>
        </w:rPr>
        <w:t xml:space="preserve">, [2012] 3 R.C.S. 187, et sur l’identité de leurs détenteurs, sans la démonstration de leur pertinence, ou comment-elle ainsi une erreur de droit manifeste eu égard au dossier? - Une cour d’appel peut-elle restreindre le champ de révision de la Cour supérieure et le droit de se pourvoir par </w:t>
      </w:r>
      <w:proofErr w:type="spellStart"/>
      <w:r w:rsidRPr="000D7A30">
        <w:rPr>
          <w:rFonts w:cs="Times New Roman"/>
          <w:sz w:val="20"/>
          <w:szCs w:val="20"/>
          <w:lang w:val="fr-CA"/>
        </w:rPr>
        <w:t>certiorari</w:t>
      </w:r>
      <w:proofErr w:type="spellEnd"/>
      <w:r w:rsidRPr="000D7A30">
        <w:rPr>
          <w:rFonts w:cs="Times New Roman"/>
          <w:sz w:val="20"/>
          <w:szCs w:val="20"/>
          <w:lang w:val="fr-CA"/>
        </w:rPr>
        <w:t xml:space="preserve"> contre des décisions interlocutoires concernant la divulgation de la preuve, aux seuls cas d’excès de compétence ou « d’atteinte définitive à un droit fondamentale », à l’exclusion de l’erreur de droit manifeste eu égard au dossier? »</w:t>
      </w:r>
    </w:p>
    <w:p w:rsidR="000D7A30" w:rsidRPr="000D7A30" w:rsidRDefault="000D7A30" w:rsidP="000D7A30">
      <w:pPr>
        <w:jc w:val="both"/>
        <w:rPr>
          <w:rFonts w:cs="Times New Roman"/>
          <w:sz w:val="20"/>
          <w:szCs w:val="20"/>
          <w:lang w:val="fr-CA"/>
        </w:rPr>
      </w:pPr>
    </w:p>
    <w:p w:rsidR="000D7A30" w:rsidRPr="00F52094" w:rsidRDefault="000D7A30" w:rsidP="000D7A30">
      <w:pPr>
        <w:widowControl w:val="0"/>
        <w:jc w:val="both"/>
        <w:rPr>
          <w:b/>
          <w:sz w:val="20"/>
          <w:szCs w:val="20"/>
        </w:rPr>
      </w:pPr>
      <w:r w:rsidRPr="000D7A30">
        <w:rPr>
          <w:sz w:val="20"/>
          <w:szCs w:val="20"/>
          <w:lang w:val="fr-CA"/>
        </w:rPr>
        <w:t xml:space="preserve">Justine </w:t>
      </w:r>
      <w:proofErr w:type="spellStart"/>
      <w:r w:rsidRPr="000D7A30">
        <w:rPr>
          <w:sz w:val="20"/>
          <w:szCs w:val="20"/>
          <w:lang w:val="fr-CA"/>
        </w:rPr>
        <w:t>Awashish</w:t>
      </w:r>
      <w:proofErr w:type="spellEnd"/>
      <w:r w:rsidRPr="000D7A30">
        <w:rPr>
          <w:sz w:val="20"/>
          <w:szCs w:val="20"/>
          <w:lang w:val="fr-CA"/>
        </w:rPr>
        <w:t xml:space="preserve"> fait face à des accusations de conduite d’un véhicule avec une alcoolémie supérieure à la limite légale. Mme </w:t>
      </w:r>
      <w:proofErr w:type="spellStart"/>
      <w:r w:rsidRPr="000D7A30">
        <w:rPr>
          <w:sz w:val="20"/>
          <w:szCs w:val="20"/>
          <w:lang w:val="fr-CA"/>
        </w:rPr>
        <w:t>Awashish</w:t>
      </w:r>
      <w:proofErr w:type="spellEnd"/>
      <w:r w:rsidRPr="000D7A30">
        <w:rPr>
          <w:sz w:val="20"/>
          <w:szCs w:val="20"/>
          <w:lang w:val="fr-CA"/>
        </w:rPr>
        <w:t xml:space="preserve"> produit une requête en divulgation de la preuve à laquelle elle joint une requête de type </w:t>
      </w:r>
      <w:r w:rsidRPr="000D7A30">
        <w:rPr>
          <w:i/>
          <w:sz w:val="20"/>
          <w:szCs w:val="20"/>
          <w:lang w:val="fr-CA"/>
        </w:rPr>
        <w:t>McNeil</w:t>
      </w:r>
      <w:r w:rsidRPr="000D7A30">
        <w:rPr>
          <w:sz w:val="20"/>
          <w:szCs w:val="20"/>
          <w:lang w:val="fr-CA"/>
        </w:rPr>
        <w:t xml:space="preserve">. Elle désire ainsi obtenir une ordonnance enjoignant le ministère public à l’informer de l’existence ou non des renseignements dont elle demande la divulgation et, le cas échéant, de l’identité des personnes qui les détiennent. La Cour du Québec fait </w:t>
      </w:r>
      <w:proofErr w:type="gramStart"/>
      <w:r w:rsidRPr="000D7A30">
        <w:rPr>
          <w:sz w:val="20"/>
          <w:szCs w:val="20"/>
          <w:lang w:val="fr-CA"/>
        </w:rPr>
        <w:t>droit</w:t>
      </w:r>
      <w:proofErr w:type="gramEnd"/>
      <w:r w:rsidRPr="000D7A30">
        <w:rPr>
          <w:sz w:val="20"/>
          <w:szCs w:val="20"/>
          <w:lang w:val="fr-CA"/>
        </w:rPr>
        <w:t xml:space="preserve"> à la demande de Mme </w:t>
      </w:r>
      <w:proofErr w:type="spellStart"/>
      <w:r w:rsidRPr="000D7A30">
        <w:rPr>
          <w:sz w:val="20"/>
          <w:szCs w:val="20"/>
          <w:lang w:val="fr-CA"/>
        </w:rPr>
        <w:t>Awashish</w:t>
      </w:r>
      <w:proofErr w:type="spellEnd"/>
      <w:r w:rsidRPr="000D7A30">
        <w:rPr>
          <w:sz w:val="20"/>
          <w:szCs w:val="20"/>
          <w:lang w:val="fr-CA"/>
        </w:rPr>
        <w:t xml:space="preserve">. Le ministère public dépose une requête en </w:t>
      </w:r>
      <w:proofErr w:type="spellStart"/>
      <w:r w:rsidRPr="000D7A30">
        <w:rPr>
          <w:i/>
          <w:sz w:val="20"/>
          <w:szCs w:val="20"/>
          <w:lang w:val="fr-CA"/>
        </w:rPr>
        <w:t>certiorari</w:t>
      </w:r>
      <w:proofErr w:type="spellEnd"/>
      <w:r w:rsidRPr="000D7A30">
        <w:rPr>
          <w:sz w:val="20"/>
          <w:szCs w:val="20"/>
          <w:lang w:val="fr-CA"/>
        </w:rPr>
        <w:t xml:space="preserve">, qui est accueillie par la Cour supérieure. </w:t>
      </w:r>
      <w:r w:rsidRPr="00F52094">
        <w:rPr>
          <w:sz w:val="20"/>
          <w:szCs w:val="20"/>
        </w:rPr>
        <w:t xml:space="preserve">La </w:t>
      </w:r>
      <w:proofErr w:type="spellStart"/>
      <w:r w:rsidRPr="00F52094">
        <w:rPr>
          <w:sz w:val="20"/>
          <w:szCs w:val="20"/>
        </w:rPr>
        <w:t>Cour</w:t>
      </w:r>
      <w:proofErr w:type="spellEnd"/>
      <w:r w:rsidRPr="00F52094">
        <w:rPr>
          <w:sz w:val="20"/>
          <w:szCs w:val="20"/>
        </w:rPr>
        <w:t xml:space="preserve"> </w:t>
      </w:r>
      <w:proofErr w:type="spellStart"/>
      <w:r w:rsidRPr="00F52094">
        <w:rPr>
          <w:sz w:val="20"/>
          <w:szCs w:val="20"/>
        </w:rPr>
        <w:t>d’appel</w:t>
      </w:r>
      <w:proofErr w:type="spellEnd"/>
      <w:r w:rsidRPr="00F52094">
        <w:rPr>
          <w:sz w:val="20"/>
          <w:szCs w:val="20"/>
        </w:rPr>
        <w:t xml:space="preserve"> </w:t>
      </w:r>
      <w:proofErr w:type="spellStart"/>
      <w:r w:rsidRPr="00F52094">
        <w:rPr>
          <w:sz w:val="20"/>
          <w:szCs w:val="20"/>
        </w:rPr>
        <w:t>accueille</w:t>
      </w:r>
      <w:proofErr w:type="spellEnd"/>
      <w:r w:rsidRPr="00F52094">
        <w:rPr>
          <w:sz w:val="20"/>
          <w:szCs w:val="20"/>
        </w:rPr>
        <w:t xml:space="preserve"> </w:t>
      </w:r>
      <w:proofErr w:type="spellStart"/>
      <w:r w:rsidRPr="00F52094">
        <w:rPr>
          <w:sz w:val="20"/>
          <w:szCs w:val="20"/>
        </w:rPr>
        <w:t>l’appel</w:t>
      </w:r>
      <w:proofErr w:type="spellEnd"/>
      <w:r w:rsidRPr="00F52094">
        <w:rPr>
          <w:sz w:val="20"/>
          <w:szCs w:val="20"/>
        </w:rPr>
        <w:t>.</w:t>
      </w:r>
    </w:p>
    <w:p w:rsidR="000D7A30" w:rsidRDefault="000D7A30" w:rsidP="005C6840">
      <w:pPr>
        <w:jc w:val="both"/>
        <w:rPr>
          <w:sz w:val="20"/>
          <w:szCs w:val="20"/>
          <w:lang w:val="en-US"/>
        </w:rPr>
      </w:pPr>
    </w:p>
    <w:p w:rsidR="000D7A30" w:rsidRDefault="00C339CA" w:rsidP="005C6840">
      <w:pPr>
        <w:jc w:val="both"/>
        <w:rPr>
          <w:sz w:val="20"/>
          <w:szCs w:val="20"/>
          <w:lang w:val="en-US"/>
        </w:rPr>
      </w:pPr>
      <w:r>
        <w:rPr>
          <w:rFonts w:cs="Times New Roman"/>
          <w:sz w:val="20"/>
          <w:szCs w:val="20"/>
          <w:lang w:val="fr-CA"/>
        </w:rPr>
        <w:pict>
          <v:rect id="_x0000_i1090" style="width:144.3pt;height:1pt" o:hrpct="300" o:hralign="center" o:hrstd="t" o:hrnoshade="t" o:hr="t" fillcolor="black [3213]" stroked="f"/>
        </w:pict>
      </w:r>
    </w:p>
    <w:p w:rsidR="000D7A30" w:rsidRDefault="000D7A30" w:rsidP="005C6840">
      <w:pPr>
        <w:jc w:val="both"/>
        <w:rPr>
          <w:sz w:val="20"/>
          <w:szCs w:val="20"/>
          <w:lang w:val="en-US"/>
        </w:rPr>
      </w:pPr>
    </w:p>
    <w:p w:rsidR="000D7A30" w:rsidRDefault="000D7A30" w:rsidP="005C6840">
      <w:pPr>
        <w:jc w:val="both"/>
        <w:rPr>
          <w:sz w:val="20"/>
          <w:szCs w:val="20"/>
          <w:lang w:val="en-US"/>
        </w:rPr>
      </w:pPr>
    </w:p>
    <w:p w:rsidR="000D7A30" w:rsidRDefault="000D7A30">
      <w:pPr>
        <w:rPr>
          <w:sz w:val="20"/>
          <w:szCs w:val="20"/>
          <w:lang w:val="en-US"/>
        </w:rPr>
      </w:pPr>
      <w:r>
        <w:rPr>
          <w:sz w:val="20"/>
          <w:szCs w:val="20"/>
          <w:lang w:val="en-US"/>
        </w:rPr>
        <w:br w:type="page"/>
      </w:r>
    </w:p>
    <w:p w:rsidR="000D7A30" w:rsidRPr="00895A78" w:rsidRDefault="000D7A30" w:rsidP="000D7A30">
      <w:pPr>
        <w:widowControl w:val="0"/>
        <w:ind w:left="720" w:hanging="720"/>
        <w:jc w:val="both"/>
        <w:rPr>
          <w:b/>
          <w:i/>
          <w:sz w:val="20"/>
          <w:szCs w:val="20"/>
        </w:rPr>
      </w:pPr>
      <w:r w:rsidRPr="00895A78">
        <w:rPr>
          <w:b/>
          <w:sz w:val="20"/>
          <w:szCs w:val="20"/>
        </w:rPr>
        <w:lastRenderedPageBreak/>
        <w:fldChar w:fldCharType="begin"/>
      </w:r>
      <w:r w:rsidRPr="00895A78">
        <w:rPr>
          <w:b/>
          <w:sz w:val="20"/>
          <w:szCs w:val="20"/>
        </w:rPr>
        <w:instrText xml:space="preserve"> SEQ CHAPTER \h \r 1</w:instrText>
      </w:r>
      <w:r w:rsidRPr="00895A78">
        <w:rPr>
          <w:b/>
          <w:sz w:val="20"/>
          <w:szCs w:val="20"/>
        </w:rPr>
        <w:fldChar w:fldCharType="end"/>
      </w:r>
      <w:r w:rsidRPr="00895A78">
        <w:rPr>
          <w:b/>
          <w:sz w:val="20"/>
          <w:szCs w:val="20"/>
        </w:rPr>
        <w:t>37250</w:t>
      </w:r>
      <w:r w:rsidRPr="00895A78">
        <w:rPr>
          <w:sz w:val="20"/>
          <w:szCs w:val="20"/>
        </w:rPr>
        <w:tab/>
      </w:r>
      <w:r w:rsidRPr="00F6116D">
        <w:rPr>
          <w:b/>
          <w:sz w:val="20"/>
          <w:szCs w:val="20"/>
        </w:rPr>
        <w:t>Office of the Children’s Lawyer v. J.P.B. and C-R.B.</w:t>
      </w:r>
    </w:p>
    <w:p w:rsidR="000D7A30" w:rsidRPr="00895A78" w:rsidRDefault="000D7A30" w:rsidP="000D7A30">
      <w:pPr>
        <w:widowControl w:val="0"/>
        <w:ind w:left="1440" w:hanging="720"/>
        <w:jc w:val="both"/>
        <w:rPr>
          <w:sz w:val="20"/>
          <w:szCs w:val="20"/>
        </w:rPr>
      </w:pPr>
      <w:r w:rsidRPr="00895A78">
        <w:rPr>
          <w:sz w:val="20"/>
          <w:szCs w:val="20"/>
        </w:rPr>
        <w:t>(Ontario) (Civil) (By leave)</w:t>
      </w:r>
    </w:p>
    <w:p w:rsidR="000D7A30" w:rsidRPr="00895A78" w:rsidRDefault="000D7A30" w:rsidP="000D7A30">
      <w:pPr>
        <w:jc w:val="both"/>
        <w:rPr>
          <w:sz w:val="20"/>
          <w:szCs w:val="20"/>
        </w:rPr>
      </w:pPr>
    </w:p>
    <w:p w:rsidR="000D7A30" w:rsidRPr="00895A78" w:rsidRDefault="000D7A30" w:rsidP="000D7A30">
      <w:pPr>
        <w:autoSpaceDE w:val="0"/>
        <w:autoSpaceDN w:val="0"/>
        <w:adjustRightInd w:val="0"/>
        <w:jc w:val="both"/>
        <w:rPr>
          <w:sz w:val="20"/>
          <w:szCs w:val="20"/>
        </w:rPr>
      </w:pPr>
      <w:r w:rsidRPr="00895A78">
        <w:rPr>
          <w:i/>
          <w:sz w:val="20"/>
          <w:szCs w:val="20"/>
        </w:rPr>
        <w:t>Charter of Rights</w:t>
      </w:r>
      <w:r w:rsidRPr="00895A78">
        <w:rPr>
          <w:sz w:val="20"/>
          <w:szCs w:val="20"/>
        </w:rPr>
        <w:t xml:space="preserve"> - Right to security of person - Family law - Custody - </w:t>
      </w:r>
      <w:r w:rsidRPr="00895A78">
        <w:rPr>
          <w:i/>
          <w:sz w:val="20"/>
          <w:szCs w:val="20"/>
        </w:rPr>
        <w:t>Hague</w:t>
      </w:r>
      <w:r w:rsidRPr="00895A78">
        <w:rPr>
          <w:sz w:val="20"/>
          <w:szCs w:val="20"/>
        </w:rPr>
        <w:t xml:space="preserve"> </w:t>
      </w:r>
      <w:r w:rsidRPr="00895A78">
        <w:rPr>
          <w:i/>
          <w:sz w:val="20"/>
          <w:szCs w:val="20"/>
        </w:rPr>
        <w:t>Convention</w:t>
      </w:r>
      <w:r w:rsidRPr="00895A78">
        <w:rPr>
          <w:sz w:val="20"/>
          <w:szCs w:val="20"/>
        </w:rPr>
        <w:t xml:space="preserve"> - Mother failing to return children to Germany following expiry of father’s time-limited consent to children living in Ontario for educational purposes - Children returned to Germany by court order after more than three years in Ontario - What is the proper interpretation of “habitual residence” in the </w:t>
      </w:r>
      <w:r w:rsidRPr="00895A78">
        <w:rPr>
          <w:i/>
          <w:iCs/>
          <w:sz w:val="20"/>
          <w:szCs w:val="20"/>
        </w:rPr>
        <w:t xml:space="preserve">Convention </w:t>
      </w:r>
      <w:r w:rsidRPr="00895A78">
        <w:rPr>
          <w:sz w:val="20"/>
          <w:szCs w:val="20"/>
        </w:rPr>
        <w:t xml:space="preserve">in light of conflicting jurisprudence and </w:t>
      </w:r>
      <w:r w:rsidRPr="00895A78">
        <w:rPr>
          <w:i/>
          <w:sz w:val="20"/>
          <w:szCs w:val="20"/>
        </w:rPr>
        <w:t>Convention on the Rights of the Child</w:t>
      </w:r>
      <w:r w:rsidRPr="00895A78">
        <w:rPr>
          <w:sz w:val="20"/>
          <w:szCs w:val="20"/>
        </w:rPr>
        <w:t xml:space="preserve">? - Whether “habitual residence” should focus exclusively on best interest of child or primarily on intentions of care-givers - Whether views of child should be given due weight in accordance with child’s age and maturity in all matters affecting them in accordance with Article 12 - Whether interpretation the </w:t>
      </w:r>
      <w:r w:rsidRPr="00895A78">
        <w:rPr>
          <w:i/>
          <w:iCs/>
          <w:sz w:val="20"/>
          <w:szCs w:val="20"/>
        </w:rPr>
        <w:t xml:space="preserve">Convention </w:t>
      </w:r>
      <w:r w:rsidRPr="00895A78">
        <w:rPr>
          <w:iCs/>
          <w:sz w:val="20"/>
          <w:szCs w:val="20"/>
        </w:rPr>
        <w:t xml:space="preserve">should be </w:t>
      </w:r>
      <w:r w:rsidRPr="00895A78">
        <w:rPr>
          <w:sz w:val="20"/>
          <w:szCs w:val="20"/>
        </w:rPr>
        <w:t xml:space="preserve">in a manner consistent with child’s s. 7 </w:t>
      </w:r>
      <w:r w:rsidRPr="00895A78">
        <w:rPr>
          <w:i/>
          <w:sz w:val="20"/>
          <w:szCs w:val="20"/>
        </w:rPr>
        <w:t xml:space="preserve">Charter </w:t>
      </w:r>
      <w:r w:rsidRPr="00895A78">
        <w:rPr>
          <w:sz w:val="20"/>
          <w:szCs w:val="20"/>
        </w:rPr>
        <w:t>rights and right of child who is a Canadian citizen to remain in Canada under s. 6(1)</w:t>
      </w:r>
    </w:p>
    <w:p w:rsidR="000D7A30" w:rsidRPr="00895A78" w:rsidRDefault="000D7A30" w:rsidP="000D7A30">
      <w:pPr>
        <w:rPr>
          <w:sz w:val="20"/>
          <w:szCs w:val="20"/>
        </w:rPr>
      </w:pPr>
    </w:p>
    <w:p w:rsidR="000D7A30" w:rsidRPr="00895A78" w:rsidRDefault="000D7A30" w:rsidP="000D7A30">
      <w:pPr>
        <w:jc w:val="both"/>
        <w:rPr>
          <w:sz w:val="20"/>
          <w:szCs w:val="20"/>
        </w:rPr>
      </w:pPr>
      <w:r w:rsidRPr="00895A78">
        <w:rPr>
          <w:sz w:val="20"/>
          <w:szCs w:val="20"/>
        </w:rPr>
        <w:t xml:space="preserve">The father and mother were married in Canada in 2000. The following year, they moved to Germany where they obtained permission to live and work there. Their children were born in Germany in September, 2000 and in December, 2005 but are Canadian citizens. The family resided together in Germany until April, 2013 when the parents separated for a final time. The father and mother agreed that the mother would return to Canada with the children for educational purposes until August 15, 2014. The mother and children arrived in Canada in April, 2013. In March, 2014, the father purported to revoke his consent. He commenced a </w:t>
      </w:r>
      <w:r w:rsidRPr="00895A78">
        <w:rPr>
          <w:i/>
          <w:sz w:val="20"/>
          <w:szCs w:val="20"/>
        </w:rPr>
        <w:t>Hague Convention</w:t>
      </w:r>
      <w:r w:rsidRPr="00895A78">
        <w:rPr>
          <w:sz w:val="20"/>
          <w:szCs w:val="20"/>
        </w:rPr>
        <w:t xml:space="preserve"> application in Germany and a further one in Ontario. He also applied for custody of the children in Germany. The German court held that the children should remain with their mother in Canada. On appeal, the court determined that Germany lacked jurisdiction as the children were not German citizens and were resident in Canada at the time. Further, Canada had become their habitual residence over the course of 18 months. The father’s German </w:t>
      </w:r>
      <w:r w:rsidRPr="00895A78">
        <w:rPr>
          <w:i/>
          <w:sz w:val="20"/>
          <w:szCs w:val="20"/>
        </w:rPr>
        <w:t>Hague</w:t>
      </w:r>
      <w:r w:rsidRPr="00895A78">
        <w:rPr>
          <w:sz w:val="20"/>
          <w:szCs w:val="20"/>
        </w:rPr>
        <w:t xml:space="preserve"> application and appeal were also unsuccessful on the grounds that the children were no longer habitually resident in Germany at the time of the application. The father then pursued his </w:t>
      </w:r>
      <w:r w:rsidRPr="00895A78">
        <w:rPr>
          <w:i/>
          <w:sz w:val="20"/>
          <w:szCs w:val="20"/>
        </w:rPr>
        <w:t>Hague</w:t>
      </w:r>
      <w:r w:rsidRPr="00895A78">
        <w:rPr>
          <w:sz w:val="20"/>
          <w:szCs w:val="20"/>
        </w:rPr>
        <w:t xml:space="preserve"> application in Ontario. In April, 2015, the application judge in Ontario ordered that the Office of the Children’s Lawyer (“OCL”) intervene. The OCL advised the court that neither child wished to return to Germany.</w:t>
      </w:r>
    </w:p>
    <w:p w:rsidR="000D7A30" w:rsidRPr="000D7A30" w:rsidRDefault="000D7A30" w:rsidP="005C6840">
      <w:pPr>
        <w:jc w:val="both"/>
        <w:rPr>
          <w:sz w:val="20"/>
          <w:szCs w:val="20"/>
        </w:rPr>
      </w:pPr>
    </w:p>
    <w:p w:rsidR="000D7A30" w:rsidRDefault="00C339CA" w:rsidP="005C6840">
      <w:pPr>
        <w:jc w:val="both"/>
        <w:rPr>
          <w:sz w:val="20"/>
          <w:szCs w:val="20"/>
          <w:lang w:val="en-US"/>
        </w:rPr>
      </w:pPr>
      <w:r>
        <w:rPr>
          <w:rFonts w:cs="Times New Roman"/>
          <w:sz w:val="20"/>
          <w:szCs w:val="20"/>
          <w:lang w:val="fr-CA"/>
        </w:rPr>
        <w:pict>
          <v:rect id="_x0000_i1091" style="width:144.3pt;height:1pt" o:hrpct="300" o:hralign="center" o:hrstd="t" o:hrnoshade="t" o:hr="t" fillcolor="black [3213]" stroked="f"/>
        </w:pict>
      </w:r>
    </w:p>
    <w:p w:rsidR="000D7A30" w:rsidRDefault="000D7A30" w:rsidP="005C6840">
      <w:pPr>
        <w:jc w:val="both"/>
        <w:rPr>
          <w:sz w:val="20"/>
          <w:szCs w:val="20"/>
          <w:lang w:val="en-US"/>
        </w:rPr>
      </w:pPr>
    </w:p>
    <w:p w:rsidR="000D7A30" w:rsidRDefault="000D7A30">
      <w:pPr>
        <w:rPr>
          <w:b/>
          <w:sz w:val="20"/>
          <w:szCs w:val="20"/>
          <w:lang w:val="fr-CA"/>
        </w:rPr>
      </w:pPr>
      <w:r>
        <w:rPr>
          <w:b/>
          <w:sz w:val="20"/>
          <w:szCs w:val="20"/>
          <w:lang w:val="fr-CA"/>
        </w:rPr>
        <w:br w:type="page"/>
      </w:r>
    </w:p>
    <w:p w:rsidR="000D7A30" w:rsidRPr="000D7A30" w:rsidRDefault="000D7A30" w:rsidP="000D7A30">
      <w:pPr>
        <w:jc w:val="both"/>
        <w:rPr>
          <w:b/>
          <w:sz w:val="20"/>
          <w:szCs w:val="20"/>
          <w:lang w:val="fr-CA"/>
        </w:rPr>
      </w:pPr>
      <w:r w:rsidRPr="000D7A30">
        <w:rPr>
          <w:b/>
          <w:sz w:val="20"/>
          <w:szCs w:val="20"/>
          <w:lang w:val="fr-CA"/>
        </w:rPr>
        <w:lastRenderedPageBreak/>
        <w:t>37250</w:t>
      </w:r>
      <w:r w:rsidRPr="000D7A30">
        <w:rPr>
          <w:b/>
          <w:sz w:val="20"/>
          <w:szCs w:val="20"/>
          <w:lang w:val="fr-CA"/>
        </w:rPr>
        <w:tab/>
        <w:t>Bureau de l’avocat des enfants c. J.P.B. et C-R.B.</w:t>
      </w:r>
    </w:p>
    <w:p w:rsidR="000D7A30" w:rsidRPr="000D7A30" w:rsidRDefault="000D7A30" w:rsidP="000D7A30">
      <w:pPr>
        <w:jc w:val="both"/>
        <w:rPr>
          <w:sz w:val="20"/>
          <w:szCs w:val="20"/>
          <w:lang w:val="fr-CA"/>
        </w:rPr>
      </w:pPr>
      <w:r w:rsidRPr="000D7A30">
        <w:rPr>
          <w:sz w:val="20"/>
          <w:szCs w:val="20"/>
          <w:lang w:val="fr-CA"/>
        </w:rPr>
        <w:t>(Ont.) (Civile) (Sur autorisation)</w:t>
      </w:r>
    </w:p>
    <w:p w:rsidR="000D7A30" w:rsidRPr="000D7A30" w:rsidRDefault="000D7A30" w:rsidP="000D7A30">
      <w:pPr>
        <w:jc w:val="both"/>
        <w:rPr>
          <w:sz w:val="20"/>
          <w:szCs w:val="20"/>
          <w:lang w:val="fr-CA"/>
        </w:rPr>
      </w:pPr>
    </w:p>
    <w:p w:rsidR="000D7A30" w:rsidRPr="000D7A30" w:rsidRDefault="000D7A30" w:rsidP="000D7A30">
      <w:pPr>
        <w:jc w:val="both"/>
        <w:rPr>
          <w:sz w:val="20"/>
          <w:szCs w:val="20"/>
          <w:lang w:val="fr-CA"/>
        </w:rPr>
      </w:pPr>
      <w:r w:rsidRPr="000D7A30">
        <w:rPr>
          <w:sz w:val="20"/>
          <w:szCs w:val="20"/>
          <w:lang w:val="fr-CA"/>
        </w:rPr>
        <w:t>Charte des droits - Droit à la sécurité de la personne - Droit de la famille - Garde - Convention de La Haye - Défaut de la mère de ramener ses enfants en Allemagne à la fin de la période à laquelle le père a consenti pour que les enfants aillent à l’école en Ontario - Retour des enfants en Allemagne sur ordonnance de la cour après plus de trois ans en Ontario - Comment faut-il interpréter l’expression « résidence habituelle » dans la Convention compte tenu d’une jurisprudence contradictoire et de la Convention relative aux droits de l’enfant? - L’expression « résidence habituelle » devrait-elle être axée exclusivement sur l’intérêt de l’enfant ou principalement sur les intentions des responsables des soins? - L’avis de l’enfant devrait-il être pris en considération en fonction de son âge et de sa maturité pour toutes les questions le touchant au sens de l’article 12? - L’interprétation de la Convention devrait-elle être conforme aux droits que l’art. 7 de la Charte confère à l’enfant et au droit de l’enfant qui est citoyen canadien de demeurer au Canada en vertu de l’art. 6(1)?</w:t>
      </w:r>
    </w:p>
    <w:p w:rsidR="000D7A30" w:rsidRPr="000D7A30" w:rsidRDefault="000D7A30" w:rsidP="000D7A30">
      <w:pPr>
        <w:jc w:val="both"/>
        <w:rPr>
          <w:sz w:val="20"/>
          <w:szCs w:val="20"/>
          <w:lang w:val="fr-CA"/>
        </w:rPr>
      </w:pPr>
    </w:p>
    <w:p w:rsidR="000D7A30" w:rsidRDefault="000D7A30" w:rsidP="000D7A30">
      <w:pPr>
        <w:jc w:val="both"/>
        <w:rPr>
          <w:sz w:val="20"/>
          <w:szCs w:val="20"/>
          <w:lang w:val="fr-CA"/>
        </w:rPr>
      </w:pPr>
      <w:r w:rsidRPr="000D7A30">
        <w:rPr>
          <w:sz w:val="20"/>
          <w:szCs w:val="20"/>
          <w:lang w:val="fr-CA"/>
        </w:rPr>
        <w:t>Le père et la mère se sont mariés au Canada en 2000. L’année suivante, ils ont déménagé en Allemagne, où ils ont obtenu la permission de vivre et de travailler. Leurs enfants sont nés en Allemagne en septembre 2000 et en décembre 2005, mais sont citoyens canadiens. La famille a habité en Allemagne jusqu’à la séparation définitive des parents, en avril 2013. Le père et la mère ont convenu que celle-ci retournerait au Canada avec les enfants pour leur éducation jusqu’au 15 août 2014. La mère et les enfants sont arrivés au Canada en avril 2013. En mars 2014, le père a voulu retirer son consentement. Il a présenté une demande fondée sur la Convention de La Haye en Allemagne et une autre en Ontario. Il a également demandé la garde des enfants en Allemagne. Le tribunal allemand a conclu que les enfants devraient rester avec leur mère au Canada. En appel, la cour a établi que l’Allemagne n’avait pas compétence puisque les enfants n’étaient pas citoyens allemands et qu’ils résidaient au Canada à ce moment. De plus, le Canada était devenu leur lieu de résidence habituelle au cours des 18 derniers mois. La demande fondée sur la Convention de La Haye présentée par le père et l’appel interjeté par celui-ci ont été rejetés au motif que les enfants n’avaient plus leur résidence habituelle en Allemagne au moment de la demande. Le père a ensuite poursuivi sa demande fondée sur la Convention de La Haye en Ontario. En 2015, le juge ontarien saisi de la demande a ordonné que le Bureau de l’avocat des enfants (« BAE ») intervienne. Le BAE a avisé la cour qu’aucun des enfants ne voulait retourner en Allemagne.</w:t>
      </w:r>
    </w:p>
    <w:p w:rsidR="000D7A30" w:rsidRPr="000D7A30" w:rsidRDefault="000D7A30" w:rsidP="000D7A30">
      <w:pPr>
        <w:jc w:val="both"/>
        <w:rPr>
          <w:sz w:val="20"/>
          <w:szCs w:val="20"/>
          <w:lang w:val="fr-CA"/>
        </w:rPr>
      </w:pPr>
    </w:p>
    <w:p w:rsidR="000D7A30" w:rsidRPr="000D7A30" w:rsidRDefault="00C339CA" w:rsidP="005C6840">
      <w:pPr>
        <w:jc w:val="both"/>
        <w:rPr>
          <w:sz w:val="20"/>
          <w:szCs w:val="20"/>
          <w:lang w:val="fr-CA"/>
        </w:rPr>
      </w:pPr>
      <w:r>
        <w:rPr>
          <w:rFonts w:cs="Times New Roman"/>
          <w:sz w:val="20"/>
          <w:szCs w:val="20"/>
          <w:lang w:val="fr-CA"/>
        </w:rPr>
        <w:pict>
          <v:rect id="_x0000_i1092" style="width:144.3pt;height:1pt" o:hrpct="300" o:hralign="center" o:hrstd="t" o:hrnoshade="t" o:hr="t" fillcolor="black [3213]" stroked="f"/>
        </w:pict>
      </w:r>
    </w:p>
    <w:p w:rsidR="000D7A30" w:rsidRPr="000D7A30" w:rsidRDefault="000D7A30" w:rsidP="005C6840">
      <w:pPr>
        <w:jc w:val="both"/>
        <w:rPr>
          <w:sz w:val="20"/>
          <w:szCs w:val="20"/>
          <w:lang w:val="fr-CA"/>
        </w:rPr>
      </w:pPr>
    </w:p>
    <w:p w:rsidR="000D7A30" w:rsidRDefault="000D7A30">
      <w:pPr>
        <w:rPr>
          <w:sz w:val="20"/>
          <w:szCs w:val="20"/>
          <w:lang w:val="fr-CA"/>
        </w:rPr>
      </w:pPr>
      <w:r>
        <w:rPr>
          <w:sz w:val="20"/>
          <w:szCs w:val="20"/>
          <w:lang w:val="fr-CA"/>
        </w:rPr>
        <w:br w:type="page"/>
      </w:r>
    </w:p>
    <w:p w:rsidR="000D7A30" w:rsidRPr="00747FB5" w:rsidRDefault="000D7A30" w:rsidP="000D7A30">
      <w:pPr>
        <w:widowControl w:val="0"/>
        <w:ind w:left="709" w:hanging="709"/>
        <w:jc w:val="both"/>
        <w:rPr>
          <w:b/>
          <w:i/>
          <w:sz w:val="20"/>
          <w:szCs w:val="20"/>
        </w:rPr>
      </w:pPr>
      <w:r w:rsidRPr="00747FB5">
        <w:rPr>
          <w:b/>
          <w:sz w:val="20"/>
          <w:szCs w:val="20"/>
        </w:rPr>
        <w:lastRenderedPageBreak/>
        <w:fldChar w:fldCharType="begin"/>
      </w:r>
      <w:r w:rsidRPr="00747FB5">
        <w:rPr>
          <w:b/>
          <w:sz w:val="20"/>
          <w:szCs w:val="20"/>
        </w:rPr>
        <w:instrText xml:space="preserve"> SEQ CHAPTER \h \r 1</w:instrText>
      </w:r>
      <w:r w:rsidRPr="00747FB5">
        <w:rPr>
          <w:b/>
          <w:sz w:val="20"/>
          <w:szCs w:val="20"/>
        </w:rPr>
        <w:fldChar w:fldCharType="end"/>
      </w:r>
      <w:r w:rsidRPr="00747FB5">
        <w:rPr>
          <w:b/>
          <w:sz w:val="20"/>
          <w:szCs w:val="20"/>
        </w:rPr>
        <w:t>37367</w:t>
      </w:r>
      <w:r w:rsidRPr="00747FB5">
        <w:rPr>
          <w:sz w:val="20"/>
          <w:szCs w:val="20"/>
        </w:rPr>
        <w:tab/>
      </w:r>
      <w:r w:rsidRPr="00F6116D">
        <w:rPr>
          <w:b/>
          <w:sz w:val="20"/>
          <w:szCs w:val="20"/>
        </w:rPr>
        <w:t xml:space="preserve">Wing </w:t>
      </w:r>
      <w:proofErr w:type="spellStart"/>
      <w:r w:rsidRPr="00F6116D">
        <w:rPr>
          <w:b/>
          <w:sz w:val="20"/>
          <w:szCs w:val="20"/>
        </w:rPr>
        <w:t>Wha</w:t>
      </w:r>
      <w:proofErr w:type="spellEnd"/>
      <w:r w:rsidRPr="00F6116D">
        <w:rPr>
          <w:b/>
          <w:sz w:val="20"/>
          <w:szCs w:val="20"/>
        </w:rPr>
        <w:t xml:space="preserve"> Wong v. Her Majesty the Queen</w:t>
      </w:r>
    </w:p>
    <w:p w:rsidR="000D7A30" w:rsidRPr="00747FB5" w:rsidRDefault="000D7A30" w:rsidP="000D7A30">
      <w:pPr>
        <w:widowControl w:val="0"/>
        <w:ind w:left="709" w:hanging="709"/>
        <w:jc w:val="both"/>
        <w:rPr>
          <w:sz w:val="20"/>
          <w:szCs w:val="20"/>
        </w:rPr>
      </w:pPr>
      <w:r w:rsidRPr="00747FB5">
        <w:rPr>
          <w:sz w:val="20"/>
          <w:szCs w:val="20"/>
        </w:rPr>
        <w:tab/>
        <w:t>(B.C.) (Criminal) (By Leave)</w:t>
      </w:r>
    </w:p>
    <w:p w:rsidR="000D7A30" w:rsidRPr="00747FB5" w:rsidRDefault="000D7A30" w:rsidP="000D7A30">
      <w:pPr>
        <w:widowControl w:val="0"/>
        <w:ind w:left="709" w:hanging="709"/>
        <w:jc w:val="both"/>
        <w:rPr>
          <w:sz w:val="20"/>
          <w:szCs w:val="20"/>
        </w:rPr>
      </w:pPr>
    </w:p>
    <w:p w:rsidR="000D7A30" w:rsidRPr="00747FB5" w:rsidRDefault="000D7A30" w:rsidP="000D7A30">
      <w:pPr>
        <w:jc w:val="both"/>
        <w:rPr>
          <w:sz w:val="20"/>
          <w:szCs w:val="20"/>
        </w:rPr>
      </w:pPr>
      <w:r w:rsidRPr="00747FB5">
        <w:rPr>
          <w:sz w:val="20"/>
          <w:szCs w:val="20"/>
        </w:rPr>
        <w:t xml:space="preserve">Criminal law - Miscarriage of justice - Guilty plea - At time of pleading guilty to trafficking cocaine, applicant not informed that conviction would make him inadmissible to Canada on grounds of serious criminality pursuant to s. 36(1)(a) of </w:t>
      </w:r>
      <w:r w:rsidRPr="00747FB5">
        <w:rPr>
          <w:i/>
          <w:sz w:val="20"/>
          <w:szCs w:val="20"/>
        </w:rPr>
        <w:t>Immigration and Refugee Protection Act</w:t>
      </w:r>
      <w:r w:rsidRPr="00747FB5">
        <w:rPr>
          <w:sz w:val="20"/>
          <w:szCs w:val="20"/>
        </w:rPr>
        <w:t xml:space="preserve">, S.C. 2001, c. 27 - Applicant’s counsel also not discussing with him defence of entrapment - Applicant appealing conviction on basis of ineffective assistance of counsel - Whether allowing applicant’s conviction to stand would result in miscarriage of justice - </w:t>
      </w:r>
      <w:r w:rsidRPr="00747FB5">
        <w:rPr>
          <w:i/>
          <w:sz w:val="20"/>
          <w:szCs w:val="20"/>
        </w:rPr>
        <w:t>Criminal Code</w:t>
      </w:r>
      <w:r w:rsidRPr="00747FB5">
        <w:rPr>
          <w:sz w:val="20"/>
          <w:szCs w:val="20"/>
        </w:rPr>
        <w:t>, R.S.C. 1985, c. C-46, s. 686(1)(a)(iii).</w:t>
      </w:r>
    </w:p>
    <w:p w:rsidR="000D7A30" w:rsidRPr="00747FB5" w:rsidRDefault="000D7A30" w:rsidP="000D7A30">
      <w:pPr>
        <w:jc w:val="both"/>
        <w:rPr>
          <w:sz w:val="20"/>
          <w:szCs w:val="20"/>
        </w:rPr>
      </w:pPr>
    </w:p>
    <w:p w:rsidR="000D7A30" w:rsidRPr="00747FB5" w:rsidRDefault="000D7A30" w:rsidP="000D7A30">
      <w:pPr>
        <w:jc w:val="both"/>
        <w:rPr>
          <w:sz w:val="20"/>
          <w:szCs w:val="20"/>
        </w:rPr>
      </w:pPr>
      <w:r w:rsidRPr="00747FB5">
        <w:rPr>
          <w:sz w:val="20"/>
          <w:szCs w:val="20"/>
        </w:rPr>
        <w:t xml:space="preserve">Mr. Wong, appellant, pled guilty to one count of trafficking cocaine. At the time he entered the plea, his counsel had not informed him that a conviction for trafficking cocaine would make him inadmissible to Canada on grounds of serious criminality pursuant to s. 36(1)(a) of the </w:t>
      </w:r>
      <w:r w:rsidRPr="00747FB5">
        <w:rPr>
          <w:i/>
          <w:sz w:val="20"/>
          <w:szCs w:val="20"/>
        </w:rPr>
        <w:t>Immigration and Refugee Protection Act</w:t>
      </w:r>
      <w:r w:rsidRPr="00747FB5">
        <w:rPr>
          <w:sz w:val="20"/>
          <w:szCs w:val="20"/>
        </w:rPr>
        <w:t>, S.C. 2001, c. 27. Nor had his counsel discussed the defence of entrapment with him.</w:t>
      </w:r>
    </w:p>
    <w:p w:rsidR="000D7A30" w:rsidRPr="00747FB5" w:rsidRDefault="000D7A30" w:rsidP="000D7A30">
      <w:pPr>
        <w:jc w:val="both"/>
        <w:rPr>
          <w:sz w:val="20"/>
          <w:szCs w:val="20"/>
        </w:rPr>
      </w:pPr>
    </w:p>
    <w:p w:rsidR="000D7A30" w:rsidRPr="00747FB5" w:rsidRDefault="000D7A30" w:rsidP="000D7A30">
      <w:pPr>
        <w:jc w:val="both"/>
        <w:rPr>
          <w:sz w:val="20"/>
          <w:szCs w:val="20"/>
        </w:rPr>
      </w:pPr>
      <w:r w:rsidRPr="00747FB5">
        <w:rPr>
          <w:sz w:val="20"/>
          <w:szCs w:val="20"/>
        </w:rPr>
        <w:t>On appeal, Mr. Wong argued his plea should be set aside on the basis of ineffective assistance of counsel.</w:t>
      </w:r>
    </w:p>
    <w:p w:rsidR="000D7A30" w:rsidRPr="00747FB5" w:rsidRDefault="000D7A30" w:rsidP="000D7A30">
      <w:pPr>
        <w:jc w:val="both"/>
        <w:rPr>
          <w:sz w:val="20"/>
          <w:szCs w:val="20"/>
        </w:rPr>
      </w:pPr>
    </w:p>
    <w:p w:rsidR="000D7A30" w:rsidRPr="00747FB5" w:rsidRDefault="000D7A30" w:rsidP="000D7A30">
      <w:pPr>
        <w:jc w:val="both"/>
        <w:rPr>
          <w:sz w:val="20"/>
          <w:szCs w:val="20"/>
        </w:rPr>
      </w:pPr>
      <w:r w:rsidRPr="00747FB5">
        <w:rPr>
          <w:sz w:val="20"/>
          <w:szCs w:val="20"/>
        </w:rPr>
        <w:t>The Court of Appeal dismissed the appeal. It found that allowing the conviction to stand, despite Mr. Wong’s uninformed plea, would not amount to a miscarriage of justice, because there was no evidence that he would not have pled guilty had he been informed of the collateral immigration consequences of his plea. Specifically, the court noted that Mr. Wong did not depose in his affidavit that had he known the jeopardy a conviction created to his permanent resident status, he would not have pled guilty.</w:t>
      </w:r>
    </w:p>
    <w:p w:rsidR="000D7A30" w:rsidRPr="000D7A30" w:rsidRDefault="00C339CA" w:rsidP="005C6840">
      <w:pPr>
        <w:jc w:val="both"/>
        <w:rPr>
          <w:sz w:val="20"/>
          <w:szCs w:val="20"/>
        </w:rPr>
      </w:pPr>
      <w:r>
        <w:rPr>
          <w:rFonts w:cs="Times New Roman"/>
          <w:sz w:val="20"/>
          <w:szCs w:val="20"/>
          <w:lang w:val="fr-CA"/>
        </w:rPr>
        <w:pict>
          <v:rect id="_x0000_i1093" style="width:144.3pt;height:1pt" o:hrpct="300" o:hralign="center" o:hrstd="t" o:hrnoshade="t" o:hr="t" fillcolor="black [3213]" stroked="f"/>
        </w:pict>
      </w:r>
    </w:p>
    <w:p w:rsidR="000D7A30" w:rsidRDefault="000D7A30" w:rsidP="005C6840">
      <w:pPr>
        <w:jc w:val="both"/>
        <w:rPr>
          <w:sz w:val="20"/>
          <w:szCs w:val="20"/>
          <w:lang w:val="en-US"/>
        </w:rPr>
      </w:pPr>
    </w:p>
    <w:p w:rsidR="000D7A30" w:rsidRDefault="000D7A30" w:rsidP="005C6840">
      <w:pPr>
        <w:jc w:val="both"/>
        <w:rPr>
          <w:sz w:val="20"/>
          <w:szCs w:val="20"/>
          <w:lang w:val="en-US"/>
        </w:rPr>
      </w:pPr>
    </w:p>
    <w:p w:rsidR="000D7A30" w:rsidRDefault="000D7A30" w:rsidP="005C6840">
      <w:pPr>
        <w:jc w:val="both"/>
        <w:rPr>
          <w:sz w:val="20"/>
          <w:szCs w:val="20"/>
          <w:lang w:val="en-US"/>
        </w:rPr>
      </w:pPr>
    </w:p>
    <w:p w:rsidR="000D7A30" w:rsidRDefault="000D7A30" w:rsidP="005C6840">
      <w:pPr>
        <w:jc w:val="both"/>
        <w:rPr>
          <w:sz w:val="20"/>
          <w:szCs w:val="20"/>
          <w:lang w:val="en-US"/>
        </w:rPr>
      </w:pPr>
    </w:p>
    <w:p w:rsidR="000D7A30" w:rsidRDefault="000D7A30">
      <w:pPr>
        <w:rPr>
          <w:sz w:val="20"/>
          <w:szCs w:val="20"/>
          <w:lang w:val="en-US"/>
        </w:rPr>
      </w:pPr>
      <w:r>
        <w:rPr>
          <w:sz w:val="20"/>
          <w:szCs w:val="20"/>
          <w:lang w:val="en-US"/>
        </w:rPr>
        <w:br w:type="page"/>
      </w:r>
    </w:p>
    <w:p w:rsidR="000D7A30" w:rsidRPr="0002681C" w:rsidRDefault="000D7A30" w:rsidP="000D7A30">
      <w:pPr>
        <w:widowControl w:val="0"/>
        <w:ind w:left="709" w:hanging="709"/>
        <w:jc w:val="both"/>
        <w:rPr>
          <w:b/>
          <w:i/>
          <w:sz w:val="20"/>
          <w:szCs w:val="20"/>
          <w:lang w:val="fr-CA"/>
        </w:rPr>
      </w:pPr>
      <w:r w:rsidRPr="0002681C">
        <w:rPr>
          <w:b/>
          <w:sz w:val="20"/>
          <w:szCs w:val="20"/>
        </w:rPr>
        <w:lastRenderedPageBreak/>
        <w:fldChar w:fldCharType="begin"/>
      </w:r>
      <w:r w:rsidRPr="0002681C">
        <w:rPr>
          <w:b/>
          <w:sz w:val="20"/>
          <w:szCs w:val="20"/>
          <w:lang w:val="fr-CA"/>
        </w:rPr>
        <w:instrText xml:space="preserve"> SEQ CHAPTER \h \r 1</w:instrText>
      </w:r>
      <w:r w:rsidRPr="0002681C">
        <w:rPr>
          <w:b/>
          <w:sz w:val="20"/>
          <w:szCs w:val="20"/>
        </w:rPr>
        <w:fldChar w:fldCharType="end"/>
      </w:r>
      <w:r w:rsidRPr="0002681C">
        <w:rPr>
          <w:b/>
          <w:sz w:val="20"/>
          <w:szCs w:val="20"/>
          <w:lang w:val="fr-CA"/>
        </w:rPr>
        <w:t>37367</w:t>
      </w:r>
      <w:r w:rsidRPr="0002681C">
        <w:rPr>
          <w:sz w:val="20"/>
          <w:szCs w:val="20"/>
          <w:lang w:val="fr-CA"/>
        </w:rPr>
        <w:tab/>
      </w:r>
      <w:r w:rsidRPr="00F6116D">
        <w:rPr>
          <w:b/>
          <w:sz w:val="20"/>
          <w:szCs w:val="20"/>
          <w:lang w:val="fr-CA"/>
        </w:rPr>
        <w:t xml:space="preserve">Wing </w:t>
      </w:r>
      <w:proofErr w:type="spellStart"/>
      <w:r w:rsidRPr="00F6116D">
        <w:rPr>
          <w:b/>
          <w:sz w:val="20"/>
          <w:szCs w:val="20"/>
          <w:lang w:val="fr-CA"/>
        </w:rPr>
        <w:t>Wha</w:t>
      </w:r>
      <w:proofErr w:type="spellEnd"/>
      <w:r w:rsidRPr="00F6116D">
        <w:rPr>
          <w:b/>
          <w:sz w:val="20"/>
          <w:szCs w:val="20"/>
          <w:lang w:val="fr-CA"/>
        </w:rPr>
        <w:t xml:space="preserve"> Wong c. Sa Majesté la Reine</w:t>
      </w:r>
    </w:p>
    <w:p w:rsidR="000D7A30" w:rsidRPr="0002681C" w:rsidRDefault="000D7A30" w:rsidP="000D7A30">
      <w:pPr>
        <w:widowControl w:val="0"/>
        <w:ind w:left="709" w:hanging="709"/>
        <w:jc w:val="both"/>
        <w:rPr>
          <w:sz w:val="20"/>
          <w:szCs w:val="20"/>
          <w:lang w:val="fr-CA"/>
        </w:rPr>
      </w:pPr>
      <w:r w:rsidRPr="0002681C">
        <w:rPr>
          <w:sz w:val="20"/>
          <w:szCs w:val="20"/>
          <w:lang w:val="fr-CA"/>
        </w:rPr>
        <w:tab/>
        <w:t>(C.-B.) (Criminelle) (Sur autorisation)</w:t>
      </w:r>
    </w:p>
    <w:p w:rsidR="000D7A30" w:rsidRPr="0002681C" w:rsidRDefault="000D7A30" w:rsidP="000D7A30">
      <w:pPr>
        <w:widowControl w:val="0"/>
        <w:ind w:left="709" w:hanging="709"/>
        <w:jc w:val="both"/>
        <w:rPr>
          <w:sz w:val="20"/>
          <w:szCs w:val="20"/>
          <w:lang w:val="fr-CA"/>
        </w:rPr>
      </w:pPr>
    </w:p>
    <w:p w:rsidR="000D7A30" w:rsidRPr="0002681C" w:rsidRDefault="000D7A30" w:rsidP="000D7A30">
      <w:pPr>
        <w:jc w:val="both"/>
        <w:rPr>
          <w:sz w:val="20"/>
          <w:szCs w:val="20"/>
          <w:lang w:val="fr-CA"/>
        </w:rPr>
      </w:pPr>
      <w:r w:rsidRPr="0002681C">
        <w:rPr>
          <w:sz w:val="20"/>
          <w:szCs w:val="20"/>
          <w:lang w:val="fr-CA"/>
        </w:rPr>
        <w:t xml:space="preserve">Droit criminel - Déni de justice - Plaidoyer de culpabilité - Au moment de plaider coupable de trafic de cocaïne, l’appelant n’a pas été informé qu’une déclaration de culpabilité entraînerait son interdiction du territoire canadien pour cause de grande criminalité en application de l’al. 36(1)a) de la </w:t>
      </w:r>
      <w:r w:rsidRPr="0002681C">
        <w:rPr>
          <w:i/>
          <w:sz w:val="20"/>
          <w:szCs w:val="20"/>
          <w:lang w:val="fr-CA"/>
        </w:rPr>
        <w:t>Loi sur l’immigration et la protection des réfugiés</w:t>
      </w:r>
      <w:r w:rsidRPr="0002681C">
        <w:rPr>
          <w:sz w:val="20"/>
          <w:szCs w:val="20"/>
          <w:lang w:val="fr-CA"/>
        </w:rPr>
        <w:t xml:space="preserve">, L.C. 2001, ch. 27 - De plus, l’avocat de l’appelant n’avait pas discuté avec lui de la défense de provocation policière - L’appelant a interjeté appel de la déclaration de culpabilité, plaidant l’assistance ineffective de son avocat - Le maintien de la déclaration de culpabilité de l’appelant entraînerait-il un déni de justice? - </w:t>
      </w:r>
      <w:r w:rsidRPr="0002681C">
        <w:rPr>
          <w:i/>
          <w:sz w:val="20"/>
          <w:szCs w:val="20"/>
          <w:lang w:val="fr-CA"/>
        </w:rPr>
        <w:t>Code criminel</w:t>
      </w:r>
      <w:r w:rsidRPr="0002681C">
        <w:rPr>
          <w:sz w:val="20"/>
          <w:szCs w:val="20"/>
          <w:lang w:val="fr-CA"/>
        </w:rPr>
        <w:t>, L.R.C. 1985, ch. C-46, sous-al. 686(1)a</w:t>
      </w:r>
      <w:proofErr w:type="gramStart"/>
      <w:r w:rsidRPr="0002681C">
        <w:rPr>
          <w:sz w:val="20"/>
          <w:szCs w:val="20"/>
          <w:lang w:val="fr-CA"/>
        </w:rPr>
        <w:t>)(</w:t>
      </w:r>
      <w:proofErr w:type="gramEnd"/>
      <w:r w:rsidRPr="0002681C">
        <w:rPr>
          <w:sz w:val="20"/>
          <w:szCs w:val="20"/>
          <w:lang w:val="fr-CA"/>
        </w:rPr>
        <w:t>iii).</w:t>
      </w:r>
    </w:p>
    <w:p w:rsidR="000D7A30" w:rsidRPr="0002681C" w:rsidRDefault="000D7A30" w:rsidP="000D7A30">
      <w:pPr>
        <w:jc w:val="both"/>
        <w:rPr>
          <w:sz w:val="20"/>
          <w:szCs w:val="20"/>
          <w:lang w:val="fr-CA"/>
        </w:rPr>
      </w:pPr>
    </w:p>
    <w:p w:rsidR="000D7A30" w:rsidRPr="0002681C" w:rsidRDefault="000D7A30" w:rsidP="000D7A30">
      <w:pPr>
        <w:jc w:val="both"/>
        <w:rPr>
          <w:sz w:val="20"/>
          <w:szCs w:val="20"/>
          <w:lang w:val="fr-CA"/>
        </w:rPr>
      </w:pPr>
      <w:r w:rsidRPr="0002681C">
        <w:rPr>
          <w:sz w:val="20"/>
          <w:szCs w:val="20"/>
          <w:lang w:val="fr-CA"/>
        </w:rPr>
        <w:t xml:space="preserve">L’appelant, M. Wong, a plaidé coupable d’un chef d’accusation de trafic de cocaïne. Au moment d’inscrire le plaidoyer, son avocat ne l’avait pas informé qu’une déclaration de culpabilité de trafic de cocaïne entraînerait son interdiction du territoire canadien pour cause de grande criminalité, en application de l’al. 36(1)a) de la </w:t>
      </w:r>
      <w:r w:rsidRPr="0002681C">
        <w:rPr>
          <w:i/>
          <w:sz w:val="20"/>
          <w:szCs w:val="20"/>
          <w:lang w:val="fr-CA"/>
        </w:rPr>
        <w:t>Loi sur l’immigration et la protection des réfugiés</w:t>
      </w:r>
      <w:r w:rsidRPr="0002681C">
        <w:rPr>
          <w:sz w:val="20"/>
          <w:szCs w:val="20"/>
          <w:lang w:val="fr-CA"/>
        </w:rPr>
        <w:t>, L.C. 2001, c. 27. Son avocat n’avait pas non plus discuté avec lui de la défense de provocation policière.</w:t>
      </w:r>
    </w:p>
    <w:p w:rsidR="000D7A30" w:rsidRPr="0002681C" w:rsidRDefault="000D7A30" w:rsidP="000D7A30">
      <w:pPr>
        <w:jc w:val="both"/>
        <w:rPr>
          <w:sz w:val="20"/>
          <w:szCs w:val="20"/>
          <w:lang w:val="fr-CA"/>
        </w:rPr>
      </w:pPr>
    </w:p>
    <w:p w:rsidR="000D7A30" w:rsidRPr="0002681C" w:rsidRDefault="000D7A30" w:rsidP="000D7A30">
      <w:pPr>
        <w:jc w:val="both"/>
        <w:rPr>
          <w:sz w:val="20"/>
          <w:szCs w:val="20"/>
          <w:lang w:val="fr-CA"/>
        </w:rPr>
      </w:pPr>
      <w:r w:rsidRPr="0002681C">
        <w:rPr>
          <w:sz w:val="20"/>
          <w:szCs w:val="20"/>
          <w:lang w:val="fr-CA"/>
        </w:rPr>
        <w:t>En appel, M. Wong a fait valoir que son plaidoyer devait être annulé en raison de l’assistance ineffective de son avocat.</w:t>
      </w:r>
    </w:p>
    <w:p w:rsidR="000D7A30" w:rsidRPr="0002681C" w:rsidRDefault="000D7A30" w:rsidP="000D7A30">
      <w:pPr>
        <w:jc w:val="both"/>
        <w:rPr>
          <w:sz w:val="20"/>
          <w:szCs w:val="20"/>
          <w:lang w:val="fr-CA"/>
        </w:rPr>
      </w:pPr>
    </w:p>
    <w:p w:rsidR="000D7A30" w:rsidRPr="0002681C" w:rsidRDefault="000D7A30" w:rsidP="000D7A30">
      <w:pPr>
        <w:jc w:val="both"/>
        <w:rPr>
          <w:sz w:val="20"/>
          <w:szCs w:val="20"/>
          <w:lang w:val="fr-CA"/>
        </w:rPr>
      </w:pPr>
      <w:r w:rsidRPr="0002681C">
        <w:rPr>
          <w:sz w:val="20"/>
          <w:szCs w:val="20"/>
          <w:lang w:val="fr-CA"/>
        </w:rPr>
        <w:t>La Cour d’appel a rejeté l’appel. Elle a conclu que le maintien de la déclaration de culpabilité, malgré le plaidoyer peu éclairé de M. Wong, n’équivaudrait pas à un déni de justice, puisqu’il n’y avait aucune preuve selon laquelle il n’aurait pas plaidé coupable s’il avait été informé des conséquences indirectes de son plaidoyer sur le plan de l’immigration. En particulier, la Cour a noté que M. Wong n’avait pas déclaré dans son affidavit que s’il avait eu connaissance du risque que créait une déclaration de culpabilité sur son statut de résident permanent, il n’aurait pas plaidé coupable.</w:t>
      </w:r>
    </w:p>
    <w:p w:rsidR="000D7A30" w:rsidRPr="000D7A30" w:rsidRDefault="000D7A30" w:rsidP="005C6840">
      <w:pPr>
        <w:jc w:val="both"/>
        <w:rPr>
          <w:sz w:val="20"/>
          <w:szCs w:val="20"/>
          <w:lang w:val="fr-CA"/>
        </w:rPr>
      </w:pPr>
    </w:p>
    <w:p w:rsidR="000D7A30" w:rsidRPr="000D7A30" w:rsidRDefault="00C339CA" w:rsidP="005C6840">
      <w:pPr>
        <w:jc w:val="both"/>
        <w:rPr>
          <w:sz w:val="20"/>
          <w:szCs w:val="20"/>
          <w:lang w:val="fr-CA"/>
        </w:rPr>
      </w:pPr>
      <w:r>
        <w:rPr>
          <w:rFonts w:cs="Times New Roman"/>
          <w:sz w:val="20"/>
          <w:szCs w:val="20"/>
          <w:lang w:val="fr-CA"/>
        </w:rPr>
        <w:pict>
          <v:rect id="_x0000_i1094" style="width:144.3pt;height:1pt" o:hrpct="300" o:hralign="center" o:hrstd="t" o:hrnoshade="t" o:hr="t" fillcolor="black [3213]" stroked="f"/>
        </w:pict>
      </w: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0D7A30" w:rsidRPr="000D7A30" w:rsidRDefault="000D7A30" w:rsidP="005C6840">
      <w:pPr>
        <w:jc w:val="both"/>
        <w:rPr>
          <w:sz w:val="20"/>
          <w:szCs w:val="20"/>
          <w:lang w:val="fr-CA"/>
        </w:rPr>
      </w:pPr>
    </w:p>
    <w:p w:rsidR="0056248C" w:rsidRPr="000D7A30" w:rsidRDefault="0056248C" w:rsidP="005C6840">
      <w:pPr>
        <w:jc w:val="both"/>
        <w:rPr>
          <w:sz w:val="20"/>
          <w:szCs w:val="20"/>
          <w:lang w:val="fr-CA"/>
        </w:rPr>
      </w:pPr>
    </w:p>
    <w:p w:rsidR="00102926" w:rsidRPr="000D7A30" w:rsidRDefault="00102926" w:rsidP="00782AE4">
      <w:pPr>
        <w:jc w:val="both"/>
        <w:rPr>
          <w:sz w:val="20"/>
          <w:szCs w:val="20"/>
          <w:lang w:val="fr-CA"/>
        </w:rPr>
        <w:sectPr w:rsidR="00102926" w:rsidRPr="000D7A30" w:rsidSect="00782AE4">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C339CA" w:rsidTr="0085476B">
        <w:tc>
          <w:tcPr>
            <w:tcW w:w="4320" w:type="dxa"/>
            <w:shd w:val="clear" w:color="auto" w:fill="auto"/>
          </w:tcPr>
          <w:p w:rsidR="006B6926" w:rsidRPr="00C50A5C" w:rsidRDefault="006B6926" w:rsidP="006B6926">
            <w:pPr>
              <w:keepNext/>
              <w:keepLines/>
              <w:rPr>
                <w:b/>
                <w:bCs/>
                <w:szCs w:val="24"/>
                <w:lang w:val="en-GB"/>
              </w:rPr>
            </w:pPr>
            <w:r w:rsidRPr="00C50A5C">
              <w:rPr>
                <w:b/>
                <w:bCs/>
                <w:szCs w:val="24"/>
                <w:lang w:val="en-GB"/>
              </w:rPr>
              <w:lastRenderedPageBreak/>
              <w:t>SUPREME COURT REPORTS</w:t>
            </w:r>
          </w:p>
        </w:tc>
        <w:tc>
          <w:tcPr>
            <w:tcW w:w="840" w:type="dxa"/>
            <w:shd w:val="clear" w:color="auto" w:fill="auto"/>
          </w:tcPr>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p w:rsidR="006B6926" w:rsidRPr="00C50A5C" w:rsidRDefault="006B6926" w:rsidP="006B6926">
            <w:pPr>
              <w:jc w:val="center"/>
              <w:rPr>
                <w:b/>
                <w:bCs/>
                <w:szCs w:val="24"/>
                <w:lang w:val="en-GB"/>
              </w:rPr>
            </w:pPr>
          </w:p>
        </w:tc>
        <w:tc>
          <w:tcPr>
            <w:tcW w:w="4320" w:type="dxa"/>
            <w:shd w:val="clear" w:color="auto" w:fill="auto"/>
          </w:tcPr>
          <w:p w:rsidR="006B6926" w:rsidRPr="00C50A5C" w:rsidRDefault="006B6926" w:rsidP="006B6926">
            <w:pPr>
              <w:keepNext/>
              <w:keepLines/>
              <w:rPr>
                <w:b/>
                <w:bCs/>
                <w:szCs w:val="24"/>
                <w:lang w:val="fr-CA"/>
              </w:rPr>
            </w:pPr>
            <w:r w:rsidRPr="00C50A5C">
              <w:rPr>
                <w:b/>
                <w:bCs/>
                <w:szCs w:val="24"/>
                <w:lang w:val="fr-CA"/>
              </w:rPr>
              <w:t>RECUEIL DES ARRÊTS DE LA COUR SUPRÊME</w:t>
            </w:r>
          </w:p>
        </w:tc>
      </w:tr>
    </w:tbl>
    <w:p w:rsidR="00C01FCB" w:rsidRPr="00C31C83" w:rsidRDefault="00C01FCB" w:rsidP="00C01FCB">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C01FCB" w:rsidRPr="00C339CA" w:rsidTr="00F41515">
        <w:trPr>
          <w:cantSplit/>
          <w:trHeight w:val="1152"/>
        </w:trPr>
        <w:tc>
          <w:tcPr>
            <w:tcW w:w="4320" w:type="dxa"/>
            <w:tcBorders>
              <w:top w:val="nil"/>
              <w:left w:val="nil"/>
              <w:bottom w:val="nil"/>
              <w:right w:val="nil"/>
            </w:tcBorders>
          </w:tcPr>
          <w:p w:rsidR="00C01FCB" w:rsidRPr="00C31C83" w:rsidRDefault="00C01FCB" w:rsidP="00F41515">
            <w:pPr>
              <w:keepNext/>
              <w:keepLines/>
              <w:jc w:val="both"/>
              <w:rPr>
                <w:rFonts w:cs="Times New Roman"/>
                <w:sz w:val="20"/>
                <w:szCs w:val="20"/>
                <w:lang w:val="en-GB"/>
              </w:rPr>
            </w:pPr>
            <w:r w:rsidRPr="00C31C83">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C01FCB" w:rsidRPr="00C31C83" w:rsidRDefault="00C01FCB" w:rsidP="00F41515">
            <w:pPr>
              <w:rPr>
                <w:rFonts w:cs="Times New Roman"/>
                <w:b/>
                <w:bCs/>
                <w:sz w:val="20"/>
                <w:szCs w:val="20"/>
                <w:lang w:val="en-GB"/>
              </w:rPr>
            </w:pPr>
          </w:p>
        </w:tc>
        <w:tc>
          <w:tcPr>
            <w:tcW w:w="4320" w:type="dxa"/>
            <w:tcBorders>
              <w:top w:val="nil"/>
              <w:left w:val="nil"/>
              <w:bottom w:val="nil"/>
              <w:right w:val="nil"/>
            </w:tcBorders>
          </w:tcPr>
          <w:p w:rsidR="00C01FCB" w:rsidRPr="00C31C83" w:rsidRDefault="00C01FCB" w:rsidP="00F41515">
            <w:pPr>
              <w:keepNext/>
              <w:keepLines/>
              <w:jc w:val="both"/>
              <w:rPr>
                <w:rFonts w:cs="Times New Roman"/>
                <w:b/>
                <w:bCs/>
                <w:sz w:val="20"/>
                <w:szCs w:val="20"/>
                <w:lang w:val="fr-CA"/>
              </w:rPr>
            </w:pPr>
            <w:r w:rsidRPr="00C31C83">
              <w:rPr>
                <w:rFonts w:cs="Times New Roman"/>
                <w:b/>
                <w:bCs/>
                <w:sz w:val="20"/>
                <w:szCs w:val="20"/>
                <w:lang w:val="fr-CA"/>
              </w:rPr>
              <w:t>LES INTITULÉS UTILISÉS DANS CETTE TABLE SONT LES INTITULÉS NORMALISÉS DE LA RUBRIQUE "RÉPERTORIÉ" DANS CHAQUE ARRÊT.</w:t>
            </w:r>
          </w:p>
        </w:tc>
      </w:tr>
      <w:tr w:rsidR="00C01FCB" w:rsidRPr="00D51302" w:rsidTr="00F41515">
        <w:tc>
          <w:tcPr>
            <w:tcW w:w="4320" w:type="dxa"/>
            <w:tcBorders>
              <w:top w:val="nil"/>
              <w:left w:val="nil"/>
              <w:bottom w:val="nil"/>
              <w:right w:val="nil"/>
            </w:tcBorders>
          </w:tcPr>
          <w:p w:rsidR="00C01FCB" w:rsidRPr="00C31C83" w:rsidRDefault="00C01FCB" w:rsidP="00F41515">
            <w:pPr>
              <w:rPr>
                <w:rFonts w:cs="Times New Roman"/>
                <w:sz w:val="20"/>
                <w:szCs w:val="20"/>
                <w:lang w:val="en-GB"/>
              </w:rPr>
            </w:pPr>
            <w:r w:rsidRPr="00C31C83">
              <w:rPr>
                <w:rFonts w:cs="Times New Roman"/>
                <w:b/>
                <w:bCs/>
                <w:sz w:val="20"/>
                <w:szCs w:val="20"/>
                <w:lang w:val="en-GB"/>
              </w:rPr>
              <w:t>Judgments reported in [201</w:t>
            </w:r>
            <w:r w:rsidR="0095251D">
              <w:rPr>
                <w:rFonts w:cs="Times New Roman"/>
                <w:b/>
                <w:bCs/>
                <w:sz w:val="20"/>
                <w:szCs w:val="20"/>
                <w:lang w:val="en-GB"/>
              </w:rPr>
              <w:t>7</w:t>
            </w:r>
            <w:r w:rsidRPr="00C31C83">
              <w:rPr>
                <w:rFonts w:cs="Times New Roman"/>
                <w:b/>
                <w:bCs/>
                <w:sz w:val="20"/>
                <w:szCs w:val="20"/>
                <w:lang w:val="en-GB"/>
              </w:rPr>
              <w:t>] 1 S.C.R. Part 1</w:t>
            </w:r>
          </w:p>
          <w:p w:rsidR="00C01FCB" w:rsidRPr="00C31C83" w:rsidRDefault="00C01FCB" w:rsidP="00F41515">
            <w:pPr>
              <w:rPr>
                <w:rFonts w:cs="Times New Roman"/>
                <w:sz w:val="20"/>
                <w:szCs w:val="20"/>
                <w:lang w:val="en-GB"/>
              </w:rPr>
            </w:pPr>
          </w:p>
          <w:p w:rsidR="00D310F7" w:rsidRPr="00AB387C" w:rsidRDefault="00D310F7" w:rsidP="00D310F7">
            <w:pPr>
              <w:rPr>
                <w:sz w:val="20"/>
                <w:szCs w:val="20"/>
              </w:rPr>
            </w:pPr>
            <w:r w:rsidRPr="00AB387C">
              <w:rPr>
                <w:sz w:val="20"/>
                <w:szCs w:val="20"/>
              </w:rPr>
              <w:t xml:space="preserve">Ernst </w:t>
            </w:r>
            <w:r w:rsidRPr="00AB387C">
              <w:rPr>
                <w:i/>
                <w:sz w:val="20"/>
                <w:szCs w:val="20"/>
              </w:rPr>
              <w:t>v.</w:t>
            </w:r>
            <w:r w:rsidRPr="00AB387C">
              <w:rPr>
                <w:sz w:val="20"/>
                <w:szCs w:val="20"/>
              </w:rPr>
              <w:t xml:space="preserve"> Alberta Energy Regulator</w:t>
            </w:r>
            <w:r>
              <w:rPr>
                <w:sz w:val="20"/>
                <w:szCs w:val="20"/>
              </w:rPr>
              <w:t>,</w:t>
            </w:r>
          </w:p>
          <w:p w:rsidR="00D310F7" w:rsidRPr="00C31C83" w:rsidRDefault="00D310F7" w:rsidP="00D310F7">
            <w:pPr>
              <w:rPr>
                <w:rFonts w:cs="Times New Roman"/>
                <w:sz w:val="20"/>
                <w:szCs w:val="20"/>
                <w:lang w:val="en-US"/>
              </w:rPr>
            </w:pPr>
            <w:r>
              <w:rPr>
                <w:rFonts w:cs="Times New Roman"/>
                <w:sz w:val="20"/>
                <w:szCs w:val="20"/>
                <w:lang w:val="en-US"/>
              </w:rPr>
              <w:t>2017 SCC 1, [2017</w:t>
            </w:r>
            <w:r w:rsidRPr="00C31C83">
              <w:rPr>
                <w:rFonts w:cs="Times New Roman"/>
                <w:sz w:val="20"/>
                <w:szCs w:val="20"/>
                <w:lang w:val="en-US"/>
              </w:rPr>
              <w:t>] 1 S.C.R. 3</w:t>
            </w:r>
          </w:p>
          <w:p w:rsidR="00D310F7" w:rsidRPr="00AB387C" w:rsidRDefault="00D310F7" w:rsidP="00D310F7">
            <w:pPr>
              <w:tabs>
                <w:tab w:val="right" w:pos="9360"/>
              </w:tabs>
              <w:rPr>
                <w:sz w:val="20"/>
                <w:szCs w:val="20"/>
              </w:rPr>
            </w:pPr>
          </w:p>
          <w:p w:rsidR="00D310F7" w:rsidRDefault="00D310F7" w:rsidP="00D310F7">
            <w:pPr>
              <w:tabs>
                <w:tab w:val="right" w:pos="9360"/>
              </w:tabs>
              <w:rPr>
                <w:rStyle w:val="SCCAppellantForIndexChar"/>
                <w:rFonts w:eastAsiaTheme="minorEastAsia"/>
                <w:b w:val="0"/>
                <w:sz w:val="20"/>
                <w:lang w:val="en-US"/>
              </w:rPr>
            </w:pPr>
            <w:r w:rsidRPr="00AB387C">
              <w:rPr>
                <w:sz w:val="20"/>
                <w:szCs w:val="20"/>
              </w:rPr>
              <w:t xml:space="preserve">R. </w:t>
            </w:r>
            <w:r w:rsidRPr="00AB387C">
              <w:rPr>
                <w:i/>
                <w:sz w:val="20"/>
                <w:szCs w:val="20"/>
              </w:rPr>
              <w:t>v.</w:t>
            </w:r>
            <w:r w:rsidRPr="00AB387C">
              <w:rPr>
                <w:sz w:val="20"/>
                <w:szCs w:val="20"/>
              </w:rPr>
              <w:t xml:space="preserve"> </w:t>
            </w:r>
            <w:proofErr w:type="spellStart"/>
            <w:r>
              <w:rPr>
                <w:rStyle w:val="SCCAppellantForIndexChar"/>
                <w:rFonts w:eastAsiaTheme="minorEastAsia"/>
                <w:b w:val="0"/>
                <w:sz w:val="20"/>
                <w:lang w:val="en-US"/>
              </w:rPr>
              <w:t>Awer</w:t>
            </w:r>
            <w:proofErr w:type="spellEnd"/>
            <w:r>
              <w:rPr>
                <w:rStyle w:val="SCCAppellantForIndexChar"/>
                <w:rFonts w:eastAsiaTheme="minorEastAsia"/>
                <w:b w:val="0"/>
                <w:sz w:val="20"/>
                <w:lang w:val="en-US"/>
              </w:rPr>
              <w:t>,</w:t>
            </w:r>
          </w:p>
          <w:p w:rsidR="00D310F7" w:rsidRDefault="00D310F7" w:rsidP="00D310F7">
            <w:pPr>
              <w:tabs>
                <w:tab w:val="right" w:pos="9360"/>
              </w:tabs>
              <w:rPr>
                <w:rFonts w:cs="Times New Roman"/>
                <w:sz w:val="20"/>
                <w:szCs w:val="20"/>
                <w:lang w:val="en-US"/>
              </w:rPr>
            </w:pPr>
            <w:r>
              <w:rPr>
                <w:rFonts w:cs="Times New Roman"/>
                <w:sz w:val="20"/>
                <w:szCs w:val="20"/>
                <w:lang w:val="en-US"/>
              </w:rPr>
              <w:t>2017 SCC 2, [2017</w:t>
            </w:r>
            <w:r w:rsidRPr="00C31C83">
              <w:rPr>
                <w:rFonts w:cs="Times New Roman"/>
                <w:sz w:val="20"/>
                <w:szCs w:val="20"/>
                <w:lang w:val="en-US"/>
              </w:rPr>
              <w:t xml:space="preserve">] 1 S.C.R. </w:t>
            </w:r>
            <w:r>
              <w:rPr>
                <w:rFonts w:cs="Times New Roman"/>
                <w:sz w:val="20"/>
                <w:szCs w:val="20"/>
                <w:lang w:val="en-US"/>
              </w:rPr>
              <w:t>8</w:t>
            </w:r>
            <w:r w:rsidRPr="00C31C83">
              <w:rPr>
                <w:rFonts w:cs="Times New Roman"/>
                <w:sz w:val="20"/>
                <w:szCs w:val="20"/>
                <w:lang w:val="en-US"/>
              </w:rPr>
              <w:t>3</w:t>
            </w:r>
          </w:p>
          <w:p w:rsidR="00D310F7" w:rsidRPr="00D310F7" w:rsidRDefault="00D310F7" w:rsidP="00D310F7">
            <w:pPr>
              <w:tabs>
                <w:tab w:val="right" w:pos="9360"/>
              </w:tabs>
              <w:rPr>
                <w:rStyle w:val="SCCAppellantForIndexChar"/>
                <w:rFonts w:eastAsiaTheme="minorEastAsia"/>
                <w:b w:val="0"/>
                <w:sz w:val="20"/>
                <w:lang w:val="en-US"/>
              </w:rPr>
            </w:pPr>
          </w:p>
          <w:p w:rsidR="00D310F7" w:rsidRDefault="00D310F7" w:rsidP="00D310F7">
            <w:pPr>
              <w:tabs>
                <w:tab w:val="right" w:pos="9360"/>
              </w:tabs>
              <w:rPr>
                <w:sz w:val="20"/>
                <w:szCs w:val="20"/>
              </w:rPr>
            </w:pPr>
            <w:r w:rsidRPr="00AB387C">
              <w:rPr>
                <w:sz w:val="20"/>
                <w:szCs w:val="20"/>
              </w:rPr>
              <w:t xml:space="preserve">R. </w:t>
            </w:r>
            <w:r w:rsidRPr="00AB387C">
              <w:rPr>
                <w:i/>
                <w:sz w:val="20"/>
                <w:szCs w:val="20"/>
              </w:rPr>
              <w:t>v.</w:t>
            </w:r>
            <w:r>
              <w:rPr>
                <w:sz w:val="20"/>
                <w:szCs w:val="20"/>
              </w:rPr>
              <w:t xml:space="preserve"> Clark,</w:t>
            </w:r>
          </w:p>
          <w:p w:rsidR="00D310F7" w:rsidRPr="006C78C0" w:rsidRDefault="00D310F7" w:rsidP="00D310F7">
            <w:pPr>
              <w:tabs>
                <w:tab w:val="right" w:pos="9360"/>
              </w:tabs>
              <w:rPr>
                <w:rFonts w:cs="Times New Roman"/>
                <w:sz w:val="20"/>
                <w:szCs w:val="20"/>
                <w:lang w:val="en-US"/>
              </w:rPr>
            </w:pPr>
            <w:r w:rsidRPr="006C78C0">
              <w:rPr>
                <w:rFonts w:cs="Times New Roman"/>
                <w:sz w:val="20"/>
                <w:szCs w:val="20"/>
                <w:lang w:val="en-US"/>
              </w:rPr>
              <w:t>2017 SCC 3, [2017] 1 S.C.R. 86</w:t>
            </w:r>
          </w:p>
          <w:p w:rsidR="00D310F7" w:rsidRPr="006C78C0" w:rsidRDefault="00D310F7" w:rsidP="00D310F7">
            <w:pPr>
              <w:tabs>
                <w:tab w:val="right" w:pos="9360"/>
              </w:tabs>
              <w:rPr>
                <w:sz w:val="20"/>
                <w:szCs w:val="20"/>
                <w:lang w:val="en-US"/>
              </w:rPr>
            </w:pPr>
          </w:p>
          <w:p w:rsidR="00D310F7" w:rsidRPr="006C78C0" w:rsidRDefault="00D310F7" w:rsidP="00D310F7">
            <w:pPr>
              <w:tabs>
                <w:tab w:val="right" w:pos="9360"/>
              </w:tabs>
              <w:rPr>
                <w:sz w:val="20"/>
                <w:szCs w:val="20"/>
                <w:lang w:val="en-US"/>
              </w:rPr>
            </w:pPr>
            <w:r w:rsidRPr="006C78C0">
              <w:rPr>
                <w:sz w:val="20"/>
                <w:szCs w:val="20"/>
                <w:lang w:val="en-US"/>
              </w:rPr>
              <w:t xml:space="preserve">R. </w:t>
            </w:r>
            <w:r w:rsidRPr="006C78C0">
              <w:rPr>
                <w:i/>
                <w:sz w:val="20"/>
                <w:szCs w:val="20"/>
                <w:lang w:val="en-US"/>
              </w:rPr>
              <w:t>v.</w:t>
            </w:r>
            <w:r w:rsidRPr="006C78C0">
              <w:rPr>
                <w:sz w:val="20"/>
                <w:szCs w:val="20"/>
                <w:lang w:val="en-US"/>
              </w:rPr>
              <w:t xml:space="preserve"> Bédard,</w:t>
            </w:r>
          </w:p>
          <w:p w:rsidR="00D310F7" w:rsidRDefault="00D310F7" w:rsidP="00D310F7">
            <w:pPr>
              <w:tabs>
                <w:tab w:val="right" w:pos="9360"/>
              </w:tabs>
              <w:rPr>
                <w:rFonts w:cs="Times New Roman"/>
                <w:sz w:val="20"/>
                <w:szCs w:val="20"/>
                <w:lang w:val="en-US"/>
              </w:rPr>
            </w:pPr>
            <w:r>
              <w:rPr>
                <w:rFonts w:cs="Times New Roman"/>
                <w:sz w:val="20"/>
                <w:szCs w:val="20"/>
                <w:lang w:val="en-US"/>
              </w:rPr>
              <w:t>2017 SCC 4, [2017</w:t>
            </w:r>
            <w:r w:rsidRPr="00C31C83">
              <w:rPr>
                <w:rFonts w:cs="Times New Roman"/>
                <w:sz w:val="20"/>
                <w:szCs w:val="20"/>
                <w:lang w:val="en-US"/>
              </w:rPr>
              <w:t xml:space="preserve">] 1 S.C.R. </w:t>
            </w:r>
            <w:r>
              <w:rPr>
                <w:rFonts w:cs="Times New Roman"/>
                <w:sz w:val="20"/>
                <w:szCs w:val="20"/>
                <w:lang w:val="en-US"/>
              </w:rPr>
              <w:t>89</w:t>
            </w:r>
          </w:p>
          <w:p w:rsidR="00D310F7" w:rsidRPr="00D310F7" w:rsidRDefault="00D310F7" w:rsidP="00D310F7">
            <w:pPr>
              <w:tabs>
                <w:tab w:val="right" w:pos="9360"/>
              </w:tabs>
              <w:rPr>
                <w:sz w:val="20"/>
                <w:szCs w:val="20"/>
                <w:lang w:val="en-US"/>
              </w:rPr>
            </w:pPr>
          </w:p>
          <w:p w:rsidR="00D310F7" w:rsidRDefault="00D310F7" w:rsidP="00D310F7">
            <w:pPr>
              <w:tabs>
                <w:tab w:val="right" w:pos="9360"/>
              </w:tabs>
              <w:rPr>
                <w:rStyle w:val="SCCRespondentForIndexChar"/>
                <w:rFonts w:eastAsiaTheme="minorEastAsia"/>
                <w:b w:val="0"/>
                <w:sz w:val="20"/>
              </w:rPr>
            </w:pPr>
            <w:r w:rsidRPr="00AB387C">
              <w:rPr>
                <w:sz w:val="20"/>
                <w:szCs w:val="20"/>
              </w:rPr>
              <w:t xml:space="preserve">R. </w:t>
            </w:r>
            <w:r w:rsidRPr="00AB387C">
              <w:rPr>
                <w:i/>
                <w:sz w:val="20"/>
                <w:szCs w:val="20"/>
              </w:rPr>
              <w:t>v.</w:t>
            </w:r>
            <w:r w:rsidRPr="00AB387C">
              <w:rPr>
                <w:sz w:val="20"/>
                <w:szCs w:val="20"/>
              </w:rPr>
              <w:t xml:space="preserve"> </w:t>
            </w:r>
            <w:proofErr w:type="spellStart"/>
            <w:r>
              <w:rPr>
                <w:rStyle w:val="SCCRespondentForIndexChar"/>
                <w:rFonts w:eastAsiaTheme="minorEastAsia"/>
                <w:b w:val="0"/>
                <w:sz w:val="20"/>
              </w:rPr>
              <w:t>Natewayes</w:t>
            </w:r>
            <w:proofErr w:type="spellEnd"/>
            <w:r>
              <w:rPr>
                <w:rStyle w:val="SCCRespondentForIndexChar"/>
                <w:rFonts w:eastAsiaTheme="minorEastAsia"/>
                <w:b w:val="0"/>
                <w:sz w:val="20"/>
              </w:rPr>
              <w:t>,</w:t>
            </w:r>
          </w:p>
          <w:p w:rsidR="00D310F7" w:rsidRDefault="00D310F7" w:rsidP="00D310F7">
            <w:pPr>
              <w:tabs>
                <w:tab w:val="right" w:pos="9360"/>
              </w:tabs>
              <w:rPr>
                <w:rFonts w:cs="Times New Roman"/>
                <w:sz w:val="20"/>
                <w:szCs w:val="20"/>
                <w:lang w:val="en-US"/>
              </w:rPr>
            </w:pPr>
            <w:r>
              <w:rPr>
                <w:rFonts w:cs="Times New Roman"/>
                <w:sz w:val="20"/>
                <w:szCs w:val="20"/>
                <w:lang w:val="en-US"/>
              </w:rPr>
              <w:t>2017 SCC 5, [2017</w:t>
            </w:r>
            <w:r w:rsidRPr="00C31C83">
              <w:rPr>
                <w:rFonts w:cs="Times New Roman"/>
                <w:sz w:val="20"/>
                <w:szCs w:val="20"/>
                <w:lang w:val="en-US"/>
              </w:rPr>
              <w:t xml:space="preserve">] 1 S.C.R. </w:t>
            </w:r>
            <w:r>
              <w:rPr>
                <w:rFonts w:cs="Times New Roman"/>
                <w:sz w:val="20"/>
                <w:szCs w:val="20"/>
                <w:lang w:val="en-US"/>
              </w:rPr>
              <w:t>91</w:t>
            </w:r>
          </w:p>
          <w:p w:rsidR="00D310F7" w:rsidRPr="00D310F7" w:rsidRDefault="00D310F7" w:rsidP="00D310F7">
            <w:pPr>
              <w:tabs>
                <w:tab w:val="right" w:pos="9360"/>
              </w:tabs>
              <w:rPr>
                <w:rStyle w:val="SCCRespondentForIndexChar"/>
                <w:rFonts w:eastAsiaTheme="minorEastAsia"/>
                <w:b w:val="0"/>
                <w:sz w:val="20"/>
                <w:lang w:val="en-US"/>
              </w:rPr>
            </w:pPr>
          </w:p>
          <w:p w:rsidR="00D310F7" w:rsidRPr="00D310F7" w:rsidRDefault="00D310F7" w:rsidP="00D310F7">
            <w:pPr>
              <w:tabs>
                <w:tab w:val="right" w:pos="9360"/>
              </w:tabs>
              <w:rPr>
                <w:rStyle w:val="SCCRespondentForIndexChar"/>
                <w:rFonts w:eastAsiaTheme="minorHAnsi"/>
                <w:b w:val="0"/>
                <w:sz w:val="20"/>
                <w:lang w:val="en-US" w:eastAsia="en-US"/>
              </w:rPr>
            </w:pPr>
            <w:r w:rsidRPr="00D310F7">
              <w:rPr>
                <w:rStyle w:val="SCCAppellantForIndexChar"/>
                <w:rFonts w:eastAsiaTheme="minorEastAsia"/>
                <w:b w:val="0"/>
                <w:sz w:val="20"/>
                <w:lang w:val="en-US"/>
              </w:rPr>
              <w:t>B.C. Freedom of Information and Privacy Association</w:t>
            </w:r>
            <w:r w:rsidRPr="00AB387C">
              <w:rPr>
                <w:sz w:val="20"/>
                <w:szCs w:val="20"/>
              </w:rPr>
              <w:t xml:space="preserve"> </w:t>
            </w:r>
            <w:r w:rsidRPr="00AB387C">
              <w:rPr>
                <w:i/>
                <w:sz w:val="20"/>
                <w:szCs w:val="20"/>
              </w:rPr>
              <w:t>v.</w:t>
            </w:r>
            <w:r w:rsidRPr="00AB387C">
              <w:rPr>
                <w:sz w:val="20"/>
                <w:szCs w:val="20"/>
              </w:rPr>
              <w:t xml:space="preserve"> British Columbia (</w:t>
            </w:r>
            <w:r w:rsidRPr="00AB387C">
              <w:rPr>
                <w:rStyle w:val="SCCRespondentForIndexChar"/>
                <w:rFonts w:eastAsiaTheme="minorEastAsia"/>
                <w:b w:val="0"/>
                <w:sz w:val="20"/>
              </w:rPr>
              <w:t xml:space="preserve">Attorney General) </w:t>
            </w:r>
            <w:r>
              <w:rPr>
                <w:rFonts w:cs="Times New Roman"/>
                <w:sz w:val="20"/>
                <w:szCs w:val="20"/>
                <w:lang w:val="en-US"/>
              </w:rPr>
              <w:t>2017 SCC 6, [2017</w:t>
            </w:r>
            <w:r w:rsidRPr="00C31C83">
              <w:rPr>
                <w:rFonts w:cs="Times New Roman"/>
                <w:sz w:val="20"/>
                <w:szCs w:val="20"/>
                <w:lang w:val="en-US"/>
              </w:rPr>
              <w:t xml:space="preserve">] 1 S.C.R. </w:t>
            </w:r>
            <w:r>
              <w:rPr>
                <w:rFonts w:cs="Times New Roman"/>
                <w:sz w:val="20"/>
                <w:szCs w:val="20"/>
                <w:lang w:val="en-US"/>
              </w:rPr>
              <w:t>93</w:t>
            </w:r>
          </w:p>
          <w:p w:rsidR="00D310F7" w:rsidRPr="00AB387C" w:rsidRDefault="00D310F7" w:rsidP="00D310F7">
            <w:pPr>
              <w:tabs>
                <w:tab w:val="right" w:pos="9360"/>
              </w:tabs>
              <w:rPr>
                <w:rStyle w:val="SCCRespondentForIndexChar"/>
                <w:rFonts w:eastAsiaTheme="minorEastAsia"/>
                <w:b w:val="0"/>
                <w:sz w:val="20"/>
              </w:rPr>
            </w:pPr>
          </w:p>
          <w:p w:rsidR="00D310F7" w:rsidRDefault="00D310F7" w:rsidP="00D310F7">
            <w:pPr>
              <w:tabs>
                <w:tab w:val="right" w:pos="9360"/>
              </w:tabs>
              <w:rPr>
                <w:rStyle w:val="SCCRespondentForIndexChar"/>
                <w:rFonts w:eastAsiaTheme="minorEastAsia"/>
                <w:b w:val="0"/>
                <w:sz w:val="20"/>
                <w:lang w:val="fr-CA"/>
              </w:rPr>
            </w:pPr>
            <w:proofErr w:type="spellStart"/>
            <w:r w:rsidRPr="00AB387C">
              <w:rPr>
                <w:rStyle w:val="SCCAppellantForIndexChar"/>
                <w:rFonts w:eastAsiaTheme="minorEastAsia"/>
                <w:b w:val="0"/>
                <w:sz w:val="20"/>
              </w:rPr>
              <w:t>Sabean</w:t>
            </w:r>
            <w:proofErr w:type="spellEnd"/>
            <w:r w:rsidRPr="00AB387C">
              <w:rPr>
                <w:sz w:val="20"/>
                <w:szCs w:val="20"/>
                <w:lang w:val="fr-CA"/>
              </w:rPr>
              <w:t xml:space="preserve"> </w:t>
            </w:r>
            <w:r w:rsidRPr="00AB387C">
              <w:rPr>
                <w:i/>
                <w:sz w:val="20"/>
                <w:szCs w:val="20"/>
                <w:lang w:val="fr-CA"/>
              </w:rPr>
              <w:t>v.</w:t>
            </w:r>
            <w:r w:rsidRPr="00AB387C">
              <w:rPr>
                <w:sz w:val="20"/>
                <w:szCs w:val="20"/>
                <w:lang w:val="fr-CA"/>
              </w:rPr>
              <w:t xml:space="preserve"> </w:t>
            </w:r>
            <w:r w:rsidRPr="00AB387C">
              <w:rPr>
                <w:rStyle w:val="SCCRespondentForIndexChar"/>
                <w:rFonts w:eastAsiaTheme="minorEastAsia"/>
                <w:b w:val="0"/>
                <w:sz w:val="20"/>
                <w:lang w:val="fr-CA"/>
              </w:rPr>
              <w:t>Portage L</w:t>
            </w:r>
            <w:r>
              <w:rPr>
                <w:rStyle w:val="SCCRespondentForIndexChar"/>
                <w:rFonts w:eastAsiaTheme="minorEastAsia"/>
                <w:b w:val="0"/>
                <w:sz w:val="20"/>
                <w:lang w:val="fr-CA"/>
              </w:rPr>
              <w:t xml:space="preserve">a Prairie </w:t>
            </w:r>
            <w:proofErr w:type="spellStart"/>
            <w:r>
              <w:rPr>
                <w:rStyle w:val="SCCRespondentForIndexChar"/>
                <w:rFonts w:eastAsiaTheme="minorEastAsia"/>
                <w:b w:val="0"/>
                <w:sz w:val="20"/>
                <w:lang w:val="fr-CA"/>
              </w:rPr>
              <w:t>Mutual</w:t>
            </w:r>
            <w:proofErr w:type="spellEnd"/>
            <w:r>
              <w:rPr>
                <w:rStyle w:val="SCCRespondentForIndexChar"/>
                <w:rFonts w:eastAsiaTheme="minorEastAsia"/>
                <w:b w:val="0"/>
                <w:sz w:val="20"/>
                <w:lang w:val="fr-CA"/>
              </w:rPr>
              <w:t xml:space="preserve"> </w:t>
            </w:r>
            <w:proofErr w:type="spellStart"/>
            <w:r>
              <w:rPr>
                <w:rStyle w:val="SCCRespondentForIndexChar"/>
                <w:rFonts w:eastAsiaTheme="minorEastAsia"/>
                <w:b w:val="0"/>
                <w:sz w:val="20"/>
                <w:lang w:val="fr-CA"/>
              </w:rPr>
              <w:t>Insurance</w:t>
            </w:r>
            <w:proofErr w:type="spellEnd"/>
            <w:r>
              <w:rPr>
                <w:rStyle w:val="SCCRespondentForIndexChar"/>
                <w:rFonts w:eastAsiaTheme="minorEastAsia"/>
                <w:b w:val="0"/>
                <w:sz w:val="20"/>
                <w:lang w:val="fr-CA"/>
              </w:rPr>
              <w:t xml:space="preserve"> Co.,</w:t>
            </w:r>
          </w:p>
          <w:p w:rsidR="00D310F7" w:rsidRPr="00D310F7" w:rsidRDefault="00D310F7" w:rsidP="00D310F7">
            <w:pPr>
              <w:tabs>
                <w:tab w:val="right" w:pos="9360"/>
              </w:tabs>
              <w:rPr>
                <w:rFonts w:cs="Times New Roman"/>
                <w:sz w:val="20"/>
                <w:szCs w:val="20"/>
                <w:lang w:val="en-US"/>
              </w:rPr>
            </w:pPr>
            <w:r w:rsidRPr="00D310F7">
              <w:rPr>
                <w:rFonts w:cs="Times New Roman"/>
                <w:sz w:val="20"/>
                <w:szCs w:val="20"/>
                <w:lang w:val="en-US"/>
              </w:rPr>
              <w:t xml:space="preserve">2017 SCC </w:t>
            </w:r>
            <w:r>
              <w:rPr>
                <w:rFonts w:cs="Times New Roman"/>
                <w:sz w:val="20"/>
                <w:szCs w:val="20"/>
                <w:lang w:val="en-US"/>
              </w:rPr>
              <w:t>7</w:t>
            </w:r>
            <w:r w:rsidRPr="00D310F7">
              <w:rPr>
                <w:rFonts w:cs="Times New Roman"/>
                <w:sz w:val="20"/>
                <w:szCs w:val="20"/>
                <w:lang w:val="en-US"/>
              </w:rPr>
              <w:t xml:space="preserve">, [2017] 1 S.C.R. </w:t>
            </w:r>
            <w:r>
              <w:rPr>
                <w:rFonts w:cs="Times New Roman"/>
                <w:sz w:val="20"/>
                <w:szCs w:val="20"/>
                <w:lang w:val="en-US"/>
              </w:rPr>
              <w:t>121</w:t>
            </w:r>
          </w:p>
          <w:p w:rsidR="00D310F7" w:rsidRPr="00D310F7" w:rsidRDefault="00D310F7" w:rsidP="00D310F7">
            <w:pPr>
              <w:tabs>
                <w:tab w:val="right" w:pos="9360"/>
              </w:tabs>
              <w:rPr>
                <w:rStyle w:val="SCCRespondentForIndexChar"/>
                <w:rFonts w:eastAsiaTheme="minorEastAsia"/>
                <w:b w:val="0"/>
                <w:sz w:val="20"/>
                <w:lang w:val="en-US"/>
              </w:rPr>
            </w:pPr>
          </w:p>
          <w:p w:rsidR="00D310F7" w:rsidRPr="00AB387C" w:rsidRDefault="00D310F7" w:rsidP="00D310F7">
            <w:pPr>
              <w:tabs>
                <w:tab w:val="right" w:pos="9360"/>
              </w:tabs>
              <w:rPr>
                <w:sz w:val="20"/>
                <w:szCs w:val="20"/>
              </w:rPr>
            </w:pPr>
            <w:r w:rsidRPr="00AB387C">
              <w:rPr>
                <w:sz w:val="20"/>
                <w:szCs w:val="20"/>
              </w:rPr>
              <w:t xml:space="preserve">Nelson (City) </w:t>
            </w:r>
            <w:r w:rsidRPr="00AB387C">
              <w:rPr>
                <w:i/>
                <w:sz w:val="20"/>
                <w:szCs w:val="20"/>
              </w:rPr>
              <w:t>v.</w:t>
            </w:r>
            <w:r w:rsidRPr="00AB387C">
              <w:rPr>
                <w:sz w:val="20"/>
                <w:szCs w:val="20"/>
              </w:rPr>
              <w:t xml:space="preserve"> </w:t>
            </w:r>
            <w:proofErr w:type="spellStart"/>
            <w:r w:rsidRPr="00AB387C">
              <w:rPr>
                <w:sz w:val="20"/>
                <w:szCs w:val="20"/>
              </w:rPr>
              <w:t>Mowatt</w:t>
            </w:r>
            <w:proofErr w:type="spellEnd"/>
            <w:r>
              <w:rPr>
                <w:sz w:val="20"/>
                <w:szCs w:val="20"/>
              </w:rPr>
              <w:t>,</w:t>
            </w:r>
          </w:p>
          <w:p w:rsidR="00D310F7" w:rsidRDefault="00D310F7" w:rsidP="00D310F7">
            <w:pPr>
              <w:tabs>
                <w:tab w:val="right" w:pos="9360"/>
              </w:tabs>
              <w:rPr>
                <w:rFonts w:cs="Times New Roman"/>
                <w:sz w:val="20"/>
                <w:szCs w:val="20"/>
                <w:lang w:val="en-US"/>
              </w:rPr>
            </w:pPr>
            <w:r>
              <w:rPr>
                <w:rFonts w:cs="Times New Roman"/>
                <w:sz w:val="20"/>
                <w:szCs w:val="20"/>
                <w:lang w:val="en-US"/>
              </w:rPr>
              <w:t>2017 SCC 8, [2017</w:t>
            </w:r>
            <w:r w:rsidRPr="00C31C83">
              <w:rPr>
                <w:rFonts w:cs="Times New Roman"/>
                <w:sz w:val="20"/>
                <w:szCs w:val="20"/>
                <w:lang w:val="en-US"/>
              </w:rPr>
              <w:t xml:space="preserve">] 1 S.C.R. </w:t>
            </w:r>
            <w:r>
              <w:rPr>
                <w:rFonts w:cs="Times New Roman"/>
                <w:sz w:val="20"/>
                <w:szCs w:val="20"/>
                <w:lang w:val="en-US"/>
              </w:rPr>
              <w:t>138</w:t>
            </w:r>
          </w:p>
          <w:p w:rsidR="00D310F7" w:rsidRPr="00D310F7" w:rsidRDefault="00D310F7" w:rsidP="00D310F7">
            <w:pPr>
              <w:tabs>
                <w:tab w:val="right" w:pos="9360"/>
              </w:tabs>
              <w:rPr>
                <w:sz w:val="20"/>
                <w:szCs w:val="20"/>
                <w:lang w:val="en-US"/>
              </w:rPr>
            </w:pPr>
          </w:p>
          <w:p w:rsidR="00D310F7" w:rsidRDefault="00D310F7" w:rsidP="00D310F7">
            <w:pPr>
              <w:tabs>
                <w:tab w:val="right" w:pos="9360"/>
              </w:tabs>
              <w:rPr>
                <w:sz w:val="20"/>
                <w:szCs w:val="20"/>
              </w:rPr>
            </w:pPr>
            <w:r w:rsidRPr="00AB387C">
              <w:rPr>
                <w:sz w:val="20"/>
                <w:szCs w:val="20"/>
              </w:rPr>
              <w:t xml:space="preserve">R. </w:t>
            </w:r>
            <w:r w:rsidRPr="00AB387C">
              <w:rPr>
                <w:i/>
                <w:sz w:val="20"/>
                <w:szCs w:val="20"/>
              </w:rPr>
              <w:t>v.</w:t>
            </w:r>
            <w:r w:rsidRPr="00AB387C">
              <w:rPr>
                <w:sz w:val="20"/>
                <w:szCs w:val="20"/>
              </w:rPr>
              <w:t xml:space="preserve"> Clifford</w:t>
            </w:r>
            <w:r>
              <w:rPr>
                <w:sz w:val="20"/>
                <w:szCs w:val="20"/>
              </w:rPr>
              <w:t>,</w:t>
            </w:r>
          </w:p>
          <w:p w:rsidR="00D310F7" w:rsidRDefault="00D310F7" w:rsidP="00D310F7">
            <w:pPr>
              <w:tabs>
                <w:tab w:val="right" w:pos="9360"/>
              </w:tabs>
              <w:rPr>
                <w:rFonts w:cs="Times New Roman"/>
                <w:sz w:val="20"/>
                <w:szCs w:val="20"/>
                <w:lang w:val="en-US"/>
              </w:rPr>
            </w:pPr>
            <w:r>
              <w:rPr>
                <w:rFonts w:cs="Times New Roman"/>
                <w:sz w:val="20"/>
                <w:szCs w:val="20"/>
                <w:lang w:val="en-US"/>
              </w:rPr>
              <w:t>2017 SCC 9, [2017</w:t>
            </w:r>
            <w:r w:rsidRPr="00C31C83">
              <w:rPr>
                <w:rFonts w:cs="Times New Roman"/>
                <w:sz w:val="20"/>
                <w:szCs w:val="20"/>
                <w:lang w:val="en-US"/>
              </w:rPr>
              <w:t xml:space="preserve">] 1 S.C.R. </w:t>
            </w:r>
            <w:r>
              <w:rPr>
                <w:rFonts w:cs="Times New Roman"/>
                <w:sz w:val="20"/>
                <w:szCs w:val="20"/>
                <w:lang w:val="en-US"/>
              </w:rPr>
              <w:t>164</w:t>
            </w:r>
          </w:p>
          <w:p w:rsidR="00D310F7" w:rsidRPr="00D310F7" w:rsidRDefault="00D310F7" w:rsidP="00D310F7">
            <w:pPr>
              <w:tabs>
                <w:tab w:val="right" w:pos="9360"/>
              </w:tabs>
              <w:rPr>
                <w:sz w:val="20"/>
                <w:szCs w:val="20"/>
                <w:lang w:val="en-US"/>
              </w:rPr>
            </w:pPr>
          </w:p>
          <w:p w:rsidR="00D310F7" w:rsidRPr="00AB387C" w:rsidRDefault="00D310F7" w:rsidP="00D310F7">
            <w:pPr>
              <w:tabs>
                <w:tab w:val="right" w:pos="9360"/>
              </w:tabs>
              <w:rPr>
                <w:rStyle w:val="SCCRespondentForIndexChar"/>
                <w:rFonts w:eastAsiaTheme="minorEastAsia"/>
                <w:b w:val="0"/>
                <w:sz w:val="20"/>
              </w:rPr>
            </w:pPr>
            <w:r w:rsidRPr="00D310F7">
              <w:rPr>
                <w:rStyle w:val="SCCAppellantForIndexChar"/>
                <w:rFonts w:eastAsiaTheme="minorEastAsia"/>
                <w:b w:val="0"/>
                <w:sz w:val="20"/>
                <w:lang w:val="en-US"/>
              </w:rPr>
              <w:t>R.</w:t>
            </w:r>
            <w:r w:rsidRPr="00AB387C">
              <w:rPr>
                <w:sz w:val="20"/>
                <w:szCs w:val="20"/>
              </w:rPr>
              <w:t xml:space="preserve"> </w:t>
            </w:r>
            <w:r w:rsidRPr="00AB387C">
              <w:rPr>
                <w:i/>
                <w:sz w:val="20"/>
                <w:szCs w:val="20"/>
              </w:rPr>
              <w:t>v.</w:t>
            </w:r>
            <w:r w:rsidRPr="00AB387C">
              <w:rPr>
                <w:sz w:val="20"/>
                <w:szCs w:val="20"/>
              </w:rPr>
              <w:t xml:space="preserve"> </w:t>
            </w:r>
            <w:r w:rsidRPr="00AB387C">
              <w:rPr>
                <w:rStyle w:val="SCCRespondentForIndexChar"/>
                <w:rFonts w:eastAsiaTheme="minorEastAsia"/>
                <w:b w:val="0"/>
                <w:sz w:val="20"/>
              </w:rPr>
              <w:t>Brown</w:t>
            </w:r>
            <w:r>
              <w:rPr>
                <w:rStyle w:val="SCCRespondentForIndexChar"/>
                <w:rFonts w:eastAsiaTheme="minorEastAsia"/>
                <w:b w:val="0"/>
                <w:sz w:val="20"/>
              </w:rPr>
              <w:t>,</w:t>
            </w:r>
          </w:p>
          <w:p w:rsidR="00D310F7" w:rsidRDefault="00D310F7" w:rsidP="00D310F7">
            <w:pPr>
              <w:tabs>
                <w:tab w:val="right" w:pos="9360"/>
              </w:tabs>
              <w:rPr>
                <w:rFonts w:cs="Times New Roman"/>
                <w:sz w:val="20"/>
                <w:szCs w:val="20"/>
                <w:lang w:val="en-US"/>
              </w:rPr>
            </w:pPr>
            <w:r>
              <w:rPr>
                <w:rFonts w:cs="Times New Roman"/>
                <w:sz w:val="20"/>
                <w:szCs w:val="20"/>
                <w:lang w:val="en-US"/>
              </w:rPr>
              <w:t>2017 SCC 10, [2017</w:t>
            </w:r>
            <w:r w:rsidRPr="00C31C83">
              <w:rPr>
                <w:rFonts w:cs="Times New Roman"/>
                <w:sz w:val="20"/>
                <w:szCs w:val="20"/>
                <w:lang w:val="en-US"/>
              </w:rPr>
              <w:t xml:space="preserve">] 1 S.C.R. </w:t>
            </w:r>
            <w:r>
              <w:rPr>
                <w:rFonts w:cs="Times New Roman"/>
                <w:sz w:val="20"/>
                <w:szCs w:val="20"/>
                <w:lang w:val="en-US"/>
              </w:rPr>
              <w:t>166</w:t>
            </w:r>
          </w:p>
          <w:p w:rsidR="00D310F7" w:rsidRPr="00D310F7" w:rsidRDefault="00D310F7" w:rsidP="00D310F7">
            <w:pPr>
              <w:tabs>
                <w:tab w:val="right" w:pos="9360"/>
              </w:tabs>
              <w:rPr>
                <w:rStyle w:val="SCCRespondentForIndexChar"/>
                <w:rFonts w:eastAsiaTheme="minorEastAsia"/>
                <w:b w:val="0"/>
                <w:sz w:val="20"/>
                <w:lang w:val="en-US"/>
              </w:rPr>
            </w:pPr>
          </w:p>
          <w:p w:rsidR="00D310F7" w:rsidRPr="00D310F7" w:rsidRDefault="00D310F7" w:rsidP="00D310F7">
            <w:pPr>
              <w:tabs>
                <w:tab w:val="right" w:pos="9360"/>
              </w:tabs>
              <w:rPr>
                <w:rStyle w:val="SCCAppellantForIndexChar"/>
                <w:rFonts w:eastAsiaTheme="minorEastAsia"/>
                <w:b w:val="0"/>
                <w:sz w:val="20"/>
                <w:lang w:val="en-US"/>
              </w:rPr>
            </w:pPr>
            <w:r w:rsidRPr="00AB387C">
              <w:rPr>
                <w:sz w:val="20"/>
                <w:szCs w:val="20"/>
              </w:rPr>
              <w:t xml:space="preserve">R. </w:t>
            </w:r>
            <w:r w:rsidRPr="00AB387C">
              <w:rPr>
                <w:i/>
                <w:sz w:val="20"/>
                <w:szCs w:val="20"/>
              </w:rPr>
              <w:t>v.</w:t>
            </w:r>
            <w:r w:rsidRPr="00AB387C">
              <w:rPr>
                <w:sz w:val="20"/>
                <w:szCs w:val="20"/>
              </w:rPr>
              <w:t xml:space="preserve"> </w:t>
            </w:r>
            <w:proofErr w:type="spellStart"/>
            <w:r w:rsidRPr="00D310F7">
              <w:rPr>
                <w:rStyle w:val="SCCAppellantForIndexChar"/>
                <w:rFonts w:eastAsiaTheme="minorEastAsia"/>
                <w:b w:val="0"/>
                <w:sz w:val="20"/>
                <w:lang w:val="en-US"/>
              </w:rPr>
              <w:t>Olotu</w:t>
            </w:r>
            <w:proofErr w:type="spellEnd"/>
            <w:r>
              <w:rPr>
                <w:rStyle w:val="SCCAppellantForIndexChar"/>
                <w:rFonts w:eastAsiaTheme="minorEastAsia"/>
                <w:b w:val="0"/>
                <w:sz w:val="20"/>
                <w:lang w:val="en-US"/>
              </w:rPr>
              <w:t>,</w:t>
            </w:r>
          </w:p>
          <w:p w:rsidR="00D310F7" w:rsidRDefault="00D310F7" w:rsidP="00D310F7">
            <w:pPr>
              <w:tabs>
                <w:tab w:val="right" w:pos="9360"/>
              </w:tabs>
              <w:rPr>
                <w:rFonts w:cs="Times New Roman"/>
                <w:sz w:val="20"/>
                <w:szCs w:val="20"/>
                <w:lang w:val="en-US"/>
              </w:rPr>
            </w:pPr>
            <w:r>
              <w:rPr>
                <w:rFonts w:cs="Times New Roman"/>
                <w:sz w:val="20"/>
                <w:szCs w:val="20"/>
                <w:lang w:val="en-US"/>
              </w:rPr>
              <w:t>2017 SCC 11, [2017</w:t>
            </w:r>
            <w:r w:rsidRPr="00C31C83">
              <w:rPr>
                <w:rFonts w:cs="Times New Roman"/>
                <w:sz w:val="20"/>
                <w:szCs w:val="20"/>
                <w:lang w:val="en-US"/>
              </w:rPr>
              <w:t xml:space="preserve">] 1 S.C.R. </w:t>
            </w:r>
            <w:r>
              <w:rPr>
                <w:rFonts w:cs="Times New Roman"/>
                <w:sz w:val="20"/>
                <w:szCs w:val="20"/>
                <w:lang w:val="en-US"/>
              </w:rPr>
              <w:t>168</w:t>
            </w:r>
          </w:p>
          <w:p w:rsidR="00D310F7" w:rsidRPr="00D310F7" w:rsidRDefault="00D310F7" w:rsidP="00D310F7">
            <w:pPr>
              <w:tabs>
                <w:tab w:val="right" w:pos="9360"/>
              </w:tabs>
              <w:rPr>
                <w:rStyle w:val="SCCAppellantForIndexChar"/>
                <w:rFonts w:eastAsiaTheme="minorEastAsia"/>
                <w:b w:val="0"/>
                <w:sz w:val="20"/>
                <w:lang w:val="en-US"/>
              </w:rPr>
            </w:pPr>
          </w:p>
          <w:p w:rsidR="00D310F7" w:rsidRDefault="00D310F7" w:rsidP="00D310F7">
            <w:pPr>
              <w:tabs>
                <w:tab w:val="right" w:pos="9360"/>
              </w:tabs>
              <w:rPr>
                <w:rStyle w:val="SCCAppellantForIndexChar"/>
                <w:rFonts w:eastAsiaTheme="minorEastAsia"/>
                <w:b w:val="0"/>
                <w:sz w:val="20"/>
                <w:lang w:val="en-US"/>
              </w:rPr>
            </w:pPr>
            <w:r w:rsidRPr="00AB387C">
              <w:rPr>
                <w:sz w:val="20"/>
                <w:szCs w:val="20"/>
              </w:rPr>
              <w:t xml:space="preserve">R. </w:t>
            </w:r>
            <w:r w:rsidRPr="00AB387C">
              <w:rPr>
                <w:i/>
                <w:sz w:val="20"/>
                <w:szCs w:val="20"/>
              </w:rPr>
              <w:t>v.</w:t>
            </w:r>
            <w:r w:rsidRPr="00AB387C">
              <w:rPr>
                <w:sz w:val="20"/>
                <w:szCs w:val="20"/>
              </w:rPr>
              <w:t xml:space="preserve"> </w:t>
            </w:r>
            <w:r w:rsidRPr="00D310F7">
              <w:rPr>
                <w:rStyle w:val="SCCAppellantForIndexChar"/>
                <w:rFonts w:eastAsiaTheme="minorEastAsia"/>
                <w:b w:val="0"/>
                <w:sz w:val="20"/>
                <w:lang w:val="en-US"/>
              </w:rPr>
              <w:t>Bingley</w:t>
            </w:r>
            <w:r>
              <w:rPr>
                <w:rStyle w:val="SCCAppellantForIndexChar"/>
                <w:rFonts w:eastAsiaTheme="minorEastAsia"/>
                <w:b w:val="0"/>
                <w:sz w:val="20"/>
                <w:lang w:val="en-US"/>
              </w:rPr>
              <w:t xml:space="preserve">, </w:t>
            </w:r>
          </w:p>
          <w:p w:rsidR="00D310F7" w:rsidRDefault="00D310F7" w:rsidP="00D310F7">
            <w:pPr>
              <w:tabs>
                <w:tab w:val="right" w:pos="9360"/>
              </w:tabs>
              <w:rPr>
                <w:rFonts w:cs="Times New Roman"/>
                <w:sz w:val="20"/>
                <w:szCs w:val="20"/>
                <w:lang w:val="en-US"/>
              </w:rPr>
            </w:pPr>
            <w:r>
              <w:rPr>
                <w:rFonts w:cs="Times New Roman"/>
                <w:sz w:val="20"/>
                <w:szCs w:val="20"/>
                <w:lang w:val="en-US"/>
              </w:rPr>
              <w:t>2017 SCC 12, [2017</w:t>
            </w:r>
            <w:r w:rsidRPr="00C31C83">
              <w:rPr>
                <w:rFonts w:cs="Times New Roman"/>
                <w:sz w:val="20"/>
                <w:szCs w:val="20"/>
                <w:lang w:val="en-US"/>
              </w:rPr>
              <w:t xml:space="preserve">] 1 S.C.R. </w:t>
            </w:r>
            <w:r>
              <w:rPr>
                <w:rFonts w:cs="Times New Roman"/>
                <w:sz w:val="20"/>
                <w:szCs w:val="20"/>
                <w:lang w:val="en-US"/>
              </w:rPr>
              <w:t>170</w:t>
            </w:r>
          </w:p>
          <w:p w:rsidR="00D310F7" w:rsidRPr="00D310F7" w:rsidRDefault="00D310F7" w:rsidP="00D310F7">
            <w:pPr>
              <w:tabs>
                <w:tab w:val="right" w:pos="9360"/>
              </w:tabs>
              <w:rPr>
                <w:rStyle w:val="SCCAppellantForIndexChar"/>
                <w:rFonts w:eastAsiaTheme="minorEastAsia"/>
                <w:b w:val="0"/>
                <w:sz w:val="20"/>
                <w:lang w:val="en-US"/>
              </w:rPr>
            </w:pPr>
          </w:p>
          <w:p w:rsidR="00D310F7" w:rsidRPr="00D310F7" w:rsidRDefault="00D310F7" w:rsidP="00D310F7">
            <w:pPr>
              <w:tabs>
                <w:tab w:val="right" w:pos="9360"/>
              </w:tabs>
              <w:rPr>
                <w:rStyle w:val="SCCAppellantForIndexChar"/>
                <w:rFonts w:eastAsiaTheme="minorEastAsia"/>
                <w:b w:val="0"/>
                <w:sz w:val="20"/>
                <w:lang w:val="en-US"/>
              </w:rPr>
            </w:pPr>
            <w:r w:rsidRPr="00AB387C">
              <w:rPr>
                <w:rStyle w:val="SCCRespondentForIndexChar"/>
                <w:rFonts w:eastAsiaTheme="minorEastAsia"/>
                <w:b w:val="0"/>
                <w:sz w:val="20"/>
              </w:rPr>
              <w:t>R.</w:t>
            </w:r>
            <w:r w:rsidRPr="00D310F7">
              <w:rPr>
                <w:rStyle w:val="SCCAppellantForIndexChar"/>
                <w:rFonts w:eastAsiaTheme="minorEastAsia"/>
                <w:b w:val="0"/>
                <w:sz w:val="20"/>
                <w:lang w:val="en-US"/>
              </w:rPr>
              <w:t xml:space="preserve"> </w:t>
            </w:r>
            <w:r w:rsidRPr="00AB387C">
              <w:rPr>
                <w:i/>
                <w:sz w:val="20"/>
                <w:szCs w:val="20"/>
              </w:rPr>
              <w:t>v.</w:t>
            </w:r>
            <w:r w:rsidRPr="00AB387C">
              <w:rPr>
                <w:sz w:val="20"/>
                <w:szCs w:val="20"/>
              </w:rPr>
              <w:t xml:space="preserve"> </w:t>
            </w:r>
            <w:r w:rsidRPr="00D310F7">
              <w:rPr>
                <w:rStyle w:val="SCCAppellantForIndexChar"/>
                <w:rFonts w:eastAsiaTheme="minorEastAsia"/>
                <w:b w:val="0"/>
                <w:sz w:val="20"/>
                <w:lang w:val="en-US"/>
              </w:rPr>
              <w:t>Peers</w:t>
            </w:r>
            <w:r>
              <w:rPr>
                <w:rStyle w:val="SCCAppellantForIndexChar"/>
                <w:rFonts w:eastAsiaTheme="minorEastAsia"/>
                <w:b w:val="0"/>
                <w:sz w:val="20"/>
                <w:lang w:val="en-US"/>
              </w:rPr>
              <w:t>,</w:t>
            </w:r>
          </w:p>
          <w:p w:rsidR="00D310F7" w:rsidRPr="00D310F7" w:rsidRDefault="00D310F7" w:rsidP="00D310F7">
            <w:pPr>
              <w:tabs>
                <w:tab w:val="right" w:pos="9360"/>
              </w:tabs>
              <w:rPr>
                <w:rFonts w:cs="Times New Roman"/>
                <w:sz w:val="20"/>
                <w:szCs w:val="20"/>
                <w:lang w:val="fr-CA"/>
              </w:rPr>
            </w:pPr>
            <w:r w:rsidRPr="00D310F7">
              <w:rPr>
                <w:rFonts w:cs="Times New Roman"/>
                <w:sz w:val="20"/>
                <w:szCs w:val="20"/>
                <w:lang w:val="fr-CA"/>
              </w:rPr>
              <w:t>2017 SCC 13, [2017] 1 S.C.R. 196</w:t>
            </w:r>
          </w:p>
          <w:p w:rsidR="00D310F7" w:rsidRPr="00D310F7" w:rsidRDefault="00D310F7" w:rsidP="00D310F7">
            <w:pPr>
              <w:tabs>
                <w:tab w:val="right" w:pos="9360"/>
              </w:tabs>
              <w:rPr>
                <w:sz w:val="20"/>
                <w:szCs w:val="20"/>
                <w:lang w:val="fr-CA"/>
              </w:rPr>
            </w:pPr>
          </w:p>
          <w:p w:rsidR="00D310F7" w:rsidRPr="00AB387C" w:rsidRDefault="00D310F7" w:rsidP="00D310F7">
            <w:pPr>
              <w:tabs>
                <w:tab w:val="right" w:pos="9360"/>
              </w:tabs>
              <w:rPr>
                <w:rStyle w:val="SCCAppellantForIndexChar"/>
                <w:rFonts w:eastAsiaTheme="minorEastAsia"/>
                <w:b w:val="0"/>
                <w:sz w:val="20"/>
              </w:rPr>
            </w:pPr>
            <w:r w:rsidRPr="00AB387C">
              <w:rPr>
                <w:sz w:val="20"/>
                <w:szCs w:val="20"/>
                <w:lang w:val="fr-CA"/>
              </w:rPr>
              <w:t xml:space="preserve">R. </w:t>
            </w:r>
            <w:r w:rsidRPr="00AB387C">
              <w:rPr>
                <w:i/>
                <w:sz w:val="20"/>
                <w:szCs w:val="20"/>
                <w:lang w:val="fr-CA"/>
              </w:rPr>
              <w:t>v.</w:t>
            </w:r>
            <w:r w:rsidRPr="00AB387C">
              <w:rPr>
                <w:sz w:val="20"/>
                <w:szCs w:val="20"/>
                <w:lang w:val="fr-CA"/>
              </w:rPr>
              <w:t xml:space="preserve"> </w:t>
            </w:r>
            <w:proofErr w:type="spellStart"/>
            <w:r w:rsidRPr="00AB387C">
              <w:rPr>
                <w:rStyle w:val="SCCAppellantForIndexChar"/>
                <w:rFonts w:eastAsiaTheme="minorEastAsia"/>
                <w:b w:val="0"/>
                <w:sz w:val="20"/>
              </w:rPr>
              <w:t>Aitkens</w:t>
            </w:r>
            <w:proofErr w:type="spellEnd"/>
            <w:r>
              <w:rPr>
                <w:rStyle w:val="SCCAppellantForIndexChar"/>
                <w:rFonts w:eastAsiaTheme="minorEastAsia"/>
                <w:b w:val="0"/>
                <w:sz w:val="20"/>
              </w:rPr>
              <w:t xml:space="preserve">, </w:t>
            </w:r>
          </w:p>
          <w:p w:rsidR="00D310F7" w:rsidRPr="006C78C0" w:rsidRDefault="00D310F7" w:rsidP="00D310F7">
            <w:pPr>
              <w:tabs>
                <w:tab w:val="right" w:pos="9360"/>
              </w:tabs>
              <w:rPr>
                <w:rFonts w:cs="Times New Roman"/>
                <w:sz w:val="20"/>
                <w:szCs w:val="20"/>
                <w:lang w:val="fr-CA"/>
              </w:rPr>
            </w:pPr>
            <w:r w:rsidRPr="006C78C0">
              <w:rPr>
                <w:rFonts w:cs="Times New Roman"/>
                <w:sz w:val="20"/>
                <w:szCs w:val="20"/>
                <w:lang w:val="fr-CA"/>
              </w:rPr>
              <w:t xml:space="preserve">2017 SCC 14, [2017] 1 S.C.R. </w:t>
            </w:r>
            <w:r w:rsidR="005F45DD" w:rsidRPr="006C78C0">
              <w:rPr>
                <w:rFonts w:cs="Times New Roman"/>
                <w:sz w:val="20"/>
                <w:szCs w:val="20"/>
                <w:lang w:val="fr-CA"/>
              </w:rPr>
              <w:t>199</w:t>
            </w:r>
          </w:p>
          <w:p w:rsidR="00D310F7" w:rsidRPr="00AB387C" w:rsidRDefault="00D310F7" w:rsidP="00D310F7">
            <w:pPr>
              <w:tabs>
                <w:tab w:val="right" w:pos="9360"/>
              </w:tabs>
              <w:rPr>
                <w:rStyle w:val="SCCAppellantForIndexChar"/>
                <w:rFonts w:eastAsiaTheme="minorEastAsia"/>
                <w:b w:val="0"/>
                <w:sz w:val="20"/>
              </w:rPr>
            </w:pPr>
          </w:p>
          <w:p w:rsidR="00D310F7" w:rsidRPr="00AB387C" w:rsidRDefault="00D310F7" w:rsidP="00D310F7">
            <w:pPr>
              <w:tabs>
                <w:tab w:val="right" w:pos="9360"/>
              </w:tabs>
              <w:rPr>
                <w:rStyle w:val="SCCAppellantForIndexChar"/>
                <w:rFonts w:eastAsiaTheme="majorEastAsia"/>
                <w:b w:val="0"/>
                <w:sz w:val="20"/>
              </w:rPr>
            </w:pPr>
            <w:r w:rsidRPr="00AB387C">
              <w:rPr>
                <w:sz w:val="20"/>
                <w:szCs w:val="20"/>
                <w:lang w:val="fr-CA"/>
              </w:rPr>
              <w:t xml:space="preserve">R. </w:t>
            </w:r>
            <w:r w:rsidRPr="00AB387C">
              <w:rPr>
                <w:i/>
                <w:sz w:val="20"/>
                <w:szCs w:val="20"/>
                <w:lang w:val="fr-CA"/>
              </w:rPr>
              <w:t>v.</w:t>
            </w:r>
            <w:r w:rsidRPr="00AB387C">
              <w:rPr>
                <w:sz w:val="20"/>
                <w:szCs w:val="20"/>
                <w:lang w:val="fr-CA"/>
              </w:rPr>
              <w:t xml:space="preserve"> </w:t>
            </w:r>
            <w:r w:rsidR="005F45DD">
              <w:rPr>
                <w:rStyle w:val="SCCAppellantForIndexChar"/>
                <w:rFonts w:eastAsiaTheme="majorEastAsia"/>
                <w:b w:val="0"/>
                <w:sz w:val="20"/>
              </w:rPr>
              <w:t>Paterson,</w:t>
            </w:r>
          </w:p>
          <w:p w:rsidR="00D310F7" w:rsidRPr="005F45DD" w:rsidRDefault="00D310F7" w:rsidP="00D310F7">
            <w:pPr>
              <w:tabs>
                <w:tab w:val="right" w:pos="9360"/>
              </w:tabs>
              <w:rPr>
                <w:rFonts w:cs="Times New Roman"/>
                <w:sz w:val="20"/>
                <w:szCs w:val="20"/>
                <w:lang w:val="fr-CA"/>
              </w:rPr>
            </w:pPr>
            <w:r w:rsidRPr="005F45DD">
              <w:rPr>
                <w:rFonts w:cs="Times New Roman"/>
                <w:sz w:val="20"/>
                <w:szCs w:val="20"/>
                <w:lang w:val="fr-CA"/>
              </w:rPr>
              <w:t>2017 SCC 1</w:t>
            </w:r>
            <w:r w:rsidR="005F45DD" w:rsidRPr="005F45DD">
              <w:rPr>
                <w:rFonts w:cs="Times New Roman"/>
                <w:sz w:val="20"/>
                <w:szCs w:val="20"/>
                <w:lang w:val="fr-CA"/>
              </w:rPr>
              <w:t>5</w:t>
            </w:r>
            <w:r w:rsidRPr="005F45DD">
              <w:rPr>
                <w:rFonts w:cs="Times New Roman"/>
                <w:sz w:val="20"/>
                <w:szCs w:val="20"/>
                <w:lang w:val="fr-CA"/>
              </w:rPr>
              <w:t xml:space="preserve">, [2017] 1 S.C.R. </w:t>
            </w:r>
            <w:r w:rsidR="005F45DD" w:rsidRPr="005F45DD">
              <w:rPr>
                <w:rFonts w:cs="Times New Roman"/>
                <w:sz w:val="20"/>
                <w:szCs w:val="20"/>
                <w:lang w:val="fr-CA"/>
              </w:rPr>
              <w:t>202</w:t>
            </w:r>
          </w:p>
          <w:p w:rsidR="00D310F7" w:rsidRPr="00AB387C" w:rsidRDefault="00D310F7" w:rsidP="00D310F7">
            <w:pPr>
              <w:tabs>
                <w:tab w:val="right" w:pos="9360"/>
              </w:tabs>
              <w:rPr>
                <w:rStyle w:val="SCCAppellantForIndexChar"/>
                <w:rFonts w:eastAsiaTheme="majorEastAsia"/>
                <w:b w:val="0"/>
                <w:sz w:val="20"/>
              </w:rPr>
            </w:pPr>
          </w:p>
          <w:p w:rsidR="00D310F7" w:rsidRPr="006C78C0" w:rsidRDefault="00D310F7" w:rsidP="00D310F7">
            <w:pPr>
              <w:tabs>
                <w:tab w:val="right" w:pos="9360"/>
              </w:tabs>
              <w:rPr>
                <w:sz w:val="20"/>
                <w:szCs w:val="20"/>
                <w:lang w:val="fr-CA"/>
              </w:rPr>
            </w:pPr>
            <w:r w:rsidRPr="006C78C0">
              <w:rPr>
                <w:sz w:val="20"/>
                <w:szCs w:val="20"/>
                <w:lang w:val="fr-CA"/>
              </w:rPr>
              <w:lastRenderedPageBreak/>
              <w:t xml:space="preserve">R. </w:t>
            </w:r>
            <w:r w:rsidRPr="006C78C0">
              <w:rPr>
                <w:i/>
                <w:sz w:val="20"/>
                <w:szCs w:val="20"/>
                <w:lang w:val="fr-CA"/>
              </w:rPr>
              <w:t>v.</w:t>
            </w:r>
            <w:r w:rsidR="005F45DD" w:rsidRPr="006C78C0">
              <w:rPr>
                <w:sz w:val="20"/>
                <w:szCs w:val="20"/>
                <w:lang w:val="fr-CA"/>
              </w:rPr>
              <w:t xml:space="preserve"> S.B.,</w:t>
            </w:r>
          </w:p>
          <w:p w:rsidR="00D310F7" w:rsidRPr="006C78C0" w:rsidRDefault="00D310F7" w:rsidP="00D310F7">
            <w:pPr>
              <w:tabs>
                <w:tab w:val="right" w:pos="9360"/>
              </w:tabs>
              <w:rPr>
                <w:rFonts w:cs="Times New Roman"/>
                <w:sz w:val="20"/>
                <w:szCs w:val="20"/>
                <w:lang w:val="fr-CA"/>
              </w:rPr>
            </w:pPr>
            <w:r w:rsidRPr="006C78C0">
              <w:rPr>
                <w:rFonts w:cs="Times New Roman"/>
                <w:sz w:val="20"/>
                <w:szCs w:val="20"/>
                <w:lang w:val="fr-CA"/>
              </w:rPr>
              <w:t>2017 SCC 1</w:t>
            </w:r>
            <w:r w:rsidR="005F45DD" w:rsidRPr="006C78C0">
              <w:rPr>
                <w:rFonts w:cs="Times New Roman"/>
                <w:sz w:val="20"/>
                <w:szCs w:val="20"/>
                <w:lang w:val="fr-CA"/>
              </w:rPr>
              <w:t>6</w:t>
            </w:r>
            <w:r w:rsidRPr="006C78C0">
              <w:rPr>
                <w:rFonts w:cs="Times New Roman"/>
                <w:sz w:val="20"/>
                <w:szCs w:val="20"/>
                <w:lang w:val="fr-CA"/>
              </w:rPr>
              <w:t xml:space="preserve">, [2017] 1 S.C.R. </w:t>
            </w:r>
            <w:r w:rsidR="005F45DD" w:rsidRPr="006C78C0">
              <w:rPr>
                <w:rFonts w:cs="Times New Roman"/>
                <w:sz w:val="20"/>
                <w:szCs w:val="20"/>
                <w:lang w:val="fr-CA"/>
              </w:rPr>
              <w:t>248</w:t>
            </w:r>
          </w:p>
          <w:p w:rsidR="00D310F7" w:rsidRPr="006C78C0" w:rsidRDefault="00D310F7" w:rsidP="00D310F7">
            <w:pPr>
              <w:tabs>
                <w:tab w:val="right" w:pos="9360"/>
              </w:tabs>
              <w:rPr>
                <w:sz w:val="20"/>
                <w:szCs w:val="20"/>
                <w:lang w:val="fr-CA"/>
              </w:rPr>
            </w:pPr>
          </w:p>
          <w:p w:rsidR="00D310F7" w:rsidRPr="00D310F7" w:rsidRDefault="00D310F7" w:rsidP="00D310F7">
            <w:pPr>
              <w:tabs>
                <w:tab w:val="right" w:pos="9360"/>
              </w:tabs>
              <w:rPr>
                <w:rStyle w:val="SCCAppellantForIndexChar"/>
                <w:rFonts w:eastAsiaTheme="minorEastAsia"/>
                <w:b w:val="0"/>
                <w:sz w:val="20"/>
                <w:lang w:val="en-US"/>
              </w:rPr>
            </w:pPr>
            <w:r w:rsidRPr="00AB387C">
              <w:rPr>
                <w:sz w:val="20"/>
                <w:szCs w:val="20"/>
              </w:rPr>
              <w:t xml:space="preserve">R. </w:t>
            </w:r>
            <w:r w:rsidRPr="00AB387C">
              <w:rPr>
                <w:i/>
                <w:sz w:val="20"/>
                <w:szCs w:val="20"/>
              </w:rPr>
              <w:t>v.</w:t>
            </w:r>
            <w:r w:rsidRPr="00AB387C">
              <w:rPr>
                <w:sz w:val="20"/>
                <w:szCs w:val="20"/>
              </w:rPr>
              <w:t xml:space="preserve"> </w:t>
            </w:r>
            <w:r w:rsidRPr="00D310F7">
              <w:rPr>
                <w:rStyle w:val="SCCAppellantForIndexChar"/>
                <w:rFonts w:eastAsiaTheme="minorEastAsia"/>
                <w:b w:val="0"/>
                <w:sz w:val="20"/>
                <w:lang w:val="en-US"/>
              </w:rPr>
              <w:t>Oland</w:t>
            </w:r>
            <w:r w:rsidR="005F45DD">
              <w:rPr>
                <w:rStyle w:val="SCCAppellantForIndexChar"/>
                <w:rFonts w:eastAsiaTheme="minorEastAsia"/>
                <w:b w:val="0"/>
                <w:sz w:val="20"/>
                <w:lang w:val="en-US"/>
              </w:rPr>
              <w:t>,</w:t>
            </w:r>
          </w:p>
          <w:p w:rsidR="00D310F7" w:rsidRDefault="00D310F7" w:rsidP="00D310F7">
            <w:pPr>
              <w:tabs>
                <w:tab w:val="right" w:pos="9360"/>
              </w:tabs>
              <w:rPr>
                <w:rFonts w:cs="Times New Roman"/>
                <w:sz w:val="20"/>
                <w:szCs w:val="20"/>
                <w:lang w:val="en-US"/>
              </w:rPr>
            </w:pPr>
            <w:r>
              <w:rPr>
                <w:rFonts w:cs="Times New Roman"/>
                <w:sz w:val="20"/>
                <w:szCs w:val="20"/>
                <w:lang w:val="en-US"/>
              </w:rPr>
              <w:t>2017 SCC 1</w:t>
            </w:r>
            <w:r w:rsidR="005F45DD">
              <w:rPr>
                <w:rFonts w:cs="Times New Roman"/>
                <w:sz w:val="20"/>
                <w:szCs w:val="20"/>
                <w:lang w:val="en-US"/>
              </w:rPr>
              <w:t>7</w:t>
            </w:r>
            <w:r>
              <w:rPr>
                <w:rFonts w:cs="Times New Roman"/>
                <w:sz w:val="20"/>
                <w:szCs w:val="20"/>
                <w:lang w:val="en-US"/>
              </w:rPr>
              <w:t>, [2017</w:t>
            </w:r>
            <w:r w:rsidRPr="00C31C83">
              <w:rPr>
                <w:rFonts w:cs="Times New Roman"/>
                <w:sz w:val="20"/>
                <w:szCs w:val="20"/>
                <w:lang w:val="en-US"/>
              </w:rPr>
              <w:t xml:space="preserve">] 1 S.C.R. </w:t>
            </w:r>
            <w:r w:rsidR="005F45DD">
              <w:rPr>
                <w:rFonts w:cs="Times New Roman"/>
                <w:sz w:val="20"/>
                <w:szCs w:val="20"/>
                <w:lang w:val="en-US"/>
              </w:rPr>
              <w:t>250</w:t>
            </w:r>
          </w:p>
          <w:p w:rsidR="00C01FCB" w:rsidRPr="00D310F7" w:rsidRDefault="00C01FCB" w:rsidP="00F41515">
            <w:pPr>
              <w:rPr>
                <w:rFonts w:cs="Times New Roman"/>
                <w:sz w:val="20"/>
                <w:szCs w:val="20"/>
                <w:lang w:val="en-US"/>
              </w:rPr>
            </w:pPr>
          </w:p>
          <w:p w:rsidR="00C01FCB" w:rsidRDefault="00C339CA" w:rsidP="00F41515">
            <w:pPr>
              <w:keepNext/>
              <w:keepLines/>
              <w:rPr>
                <w:rFonts w:cs="Times New Roman"/>
                <w:sz w:val="20"/>
                <w:szCs w:val="20"/>
              </w:rPr>
            </w:pPr>
            <w:r>
              <w:rPr>
                <w:rFonts w:cs="Times New Roman"/>
                <w:sz w:val="20"/>
                <w:szCs w:val="20"/>
              </w:rPr>
              <w:pict>
                <v:rect id="_x0000_i1097" style="width:129.6pt;height:1pt" o:hrpct="600" o:hralign="center" o:hrstd="t" o:hrnoshade="t" o:hr="t" fillcolor="black [3213]" stroked="f"/>
              </w:pict>
            </w:r>
          </w:p>
          <w:p w:rsidR="00B834C0" w:rsidRDefault="00B834C0" w:rsidP="00F41515">
            <w:pPr>
              <w:keepNext/>
              <w:keepLines/>
              <w:rPr>
                <w:rFonts w:cs="Times New Roman"/>
                <w:sz w:val="20"/>
                <w:szCs w:val="20"/>
              </w:rPr>
            </w:pPr>
          </w:p>
          <w:p w:rsidR="00B834C0" w:rsidRPr="00C31C83" w:rsidRDefault="00B834C0" w:rsidP="00B834C0">
            <w:pPr>
              <w:rPr>
                <w:rFonts w:cs="Times New Roman"/>
                <w:sz w:val="20"/>
                <w:szCs w:val="20"/>
                <w:lang w:val="en-GB"/>
              </w:rPr>
            </w:pPr>
            <w:r w:rsidRPr="00C31C83">
              <w:rPr>
                <w:rFonts w:cs="Times New Roman"/>
                <w:b/>
                <w:bCs/>
                <w:sz w:val="20"/>
                <w:szCs w:val="20"/>
                <w:lang w:val="en-GB"/>
              </w:rPr>
              <w:t>Judgments reported in [201</w:t>
            </w:r>
            <w:r>
              <w:rPr>
                <w:rFonts w:cs="Times New Roman"/>
                <w:b/>
                <w:bCs/>
                <w:sz w:val="20"/>
                <w:szCs w:val="20"/>
                <w:lang w:val="en-GB"/>
              </w:rPr>
              <w:t>7</w:t>
            </w:r>
            <w:r w:rsidRPr="00C31C83">
              <w:rPr>
                <w:rFonts w:cs="Times New Roman"/>
                <w:b/>
                <w:bCs/>
                <w:sz w:val="20"/>
                <w:szCs w:val="20"/>
                <w:lang w:val="en-GB"/>
              </w:rPr>
              <w:t xml:space="preserve">] 1 S.C.R. Part </w:t>
            </w:r>
            <w:r>
              <w:rPr>
                <w:rFonts w:cs="Times New Roman"/>
                <w:b/>
                <w:bCs/>
                <w:sz w:val="20"/>
                <w:szCs w:val="20"/>
                <w:lang w:val="en-GB"/>
              </w:rPr>
              <w:t>2</w:t>
            </w:r>
          </w:p>
          <w:p w:rsidR="00B834C0" w:rsidRPr="00B834C0" w:rsidRDefault="00B834C0" w:rsidP="00F41515">
            <w:pPr>
              <w:keepNext/>
              <w:keepLines/>
              <w:rPr>
                <w:rFonts w:cs="Times New Roman"/>
                <w:sz w:val="20"/>
                <w:szCs w:val="20"/>
                <w:lang w:val="en-GB"/>
              </w:rPr>
            </w:pPr>
          </w:p>
          <w:p w:rsidR="00D51302" w:rsidRPr="00D51302" w:rsidRDefault="00B834C0" w:rsidP="00B834C0">
            <w:pPr>
              <w:tabs>
                <w:tab w:val="right" w:pos="9360"/>
              </w:tabs>
              <w:jc w:val="both"/>
              <w:rPr>
                <w:rStyle w:val="SCCRespondentForIndexChar"/>
                <w:rFonts w:eastAsiaTheme="minorEastAsia"/>
                <w:b w:val="0"/>
                <w:sz w:val="20"/>
                <w:lang w:val="fr-CA"/>
              </w:rPr>
            </w:pPr>
            <w:r w:rsidRPr="00D51302">
              <w:rPr>
                <w:rStyle w:val="SCCAppellantForIndexChar"/>
                <w:rFonts w:eastAsiaTheme="minorEastAsia"/>
                <w:b w:val="0"/>
                <w:sz w:val="20"/>
              </w:rPr>
              <w:t>Godbout</w:t>
            </w:r>
            <w:r w:rsidRPr="00D51302">
              <w:rPr>
                <w:sz w:val="20"/>
                <w:szCs w:val="20"/>
                <w:lang w:val="fr-CA"/>
              </w:rPr>
              <w:t xml:space="preserve"> </w:t>
            </w:r>
            <w:r w:rsidRPr="00D51302">
              <w:rPr>
                <w:i/>
                <w:sz w:val="20"/>
                <w:szCs w:val="20"/>
                <w:lang w:val="fr-CA"/>
              </w:rPr>
              <w:t>v.</w:t>
            </w:r>
            <w:r w:rsidRPr="00D51302">
              <w:rPr>
                <w:sz w:val="20"/>
                <w:szCs w:val="20"/>
                <w:lang w:val="fr-CA"/>
              </w:rPr>
              <w:t xml:space="preserve"> </w:t>
            </w:r>
            <w:proofErr w:type="spellStart"/>
            <w:r w:rsidRPr="00D51302">
              <w:rPr>
                <w:rStyle w:val="SCCRespondentForIndexChar"/>
                <w:rFonts w:eastAsiaTheme="minorEastAsia"/>
                <w:b w:val="0"/>
                <w:sz w:val="20"/>
                <w:lang w:val="fr-CA"/>
              </w:rPr>
              <w:t>Pagé</w:t>
            </w:r>
            <w:proofErr w:type="spellEnd"/>
            <w:r w:rsidR="00D51302" w:rsidRPr="00D51302">
              <w:rPr>
                <w:rStyle w:val="SCCRespondentForIndexChar"/>
                <w:rFonts w:eastAsiaTheme="minorEastAsia"/>
                <w:b w:val="0"/>
                <w:sz w:val="20"/>
                <w:lang w:val="fr-CA"/>
              </w:rPr>
              <w:t>,</w:t>
            </w:r>
          </w:p>
          <w:p w:rsidR="00B834C0" w:rsidRPr="006C78C0" w:rsidRDefault="00D51302" w:rsidP="00B834C0">
            <w:pPr>
              <w:tabs>
                <w:tab w:val="right" w:pos="9360"/>
              </w:tabs>
              <w:jc w:val="both"/>
              <w:rPr>
                <w:rStyle w:val="SCCRespondentForIndexChar"/>
                <w:rFonts w:eastAsiaTheme="minorEastAsia"/>
                <w:b w:val="0"/>
                <w:sz w:val="20"/>
                <w:lang w:val="fr-CA"/>
              </w:rPr>
            </w:pPr>
            <w:r w:rsidRPr="006C78C0">
              <w:rPr>
                <w:rFonts w:cs="Times New Roman"/>
                <w:sz w:val="20"/>
                <w:szCs w:val="20"/>
                <w:lang w:val="fr-CA"/>
              </w:rPr>
              <w:t xml:space="preserve">2017 SCC 18, [2017] 1 S.C.R. </w:t>
            </w:r>
            <w:r w:rsidR="00B834C0" w:rsidRPr="006C78C0">
              <w:rPr>
                <w:rStyle w:val="SCCRespondentForIndexChar"/>
                <w:rFonts w:eastAsiaTheme="minorEastAsia"/>
                <w:b w:val="0"/>
                <w:sz w:val="20"/>
                <w:lang w:val="fr-CA"/>
              </w:rPr>
              <w:t>283</w:t>
            </w:r>
          </w:p>
          <w:p w:rsidR="00B834C0" w:rsidRPr="006C78C0" w:rsidRDefault="00B834C0" w:rsidP="00B834C0">
            <w:pPr>
              <w:tabs>
                <w:tab w:val="right" w:pos="9360"/>
              </w:tabs>
              <w:jc w:val="both"/>
              <w:rPr>
                <w:rStyle w:val="SCCRespondentForIndexChar"/>
                <w:rFonts w:eastAsiaTheme="minorEastAsia"/>
                <w:b w:val="0"/>
                <w:sz w:val="20"/>
                <w:lang w:val="fr-CA"/>
              </w:rPr>
            </w:pPr>
          </w:p>
          <w:p w:rsidR="00D51302" w:rsidRDefault="00B834C0" w:rsidP="00B834C0">
            <w:pPr>
              <w:tabs>
                <w:tab w:val="right" w:pos="9360"/>
              </w:tabs>
              <w:jc w:val="both"/>
              <w:rPr>
                <w:rStyle w:val="SCCRespondentForIndexChar"/>
                <w:rFonts w:eastAsiaTheme="minorEastAsia"/>
                <w:b w:val="0"/>
                <w:sz w:val="20"/>
              </w:rPr>
            </w:pPr>
            <w:r w:rsidRPr="00B834C0">
              <w:rPr>
                <w:rStyle w:val="SCCAppellantForIndexChar"/>
                <w:rFonts w:eastAsiaTheme="minorEastAsia"/>
                <w:b w:val="0"/>
                <w:sz w:val="20"/>
                <w:lang w:val="en-US"/>
              </w:rPr>
              <w:t xml:space="preserve">Desjardins Financial Security Life Assurance Co. </w:t>
            </w:r>
            <w:r w:rsidRPr="00F413FD">
              <w:rPr>
                <w:i/>
                <w:sz w:val="20"/>
                <w:szCs w:val="20"/>
              </w:rPr>
              <w:t>v.</w:t>
            </w:r>
            <w:r w:rsidRPr="00F413FD">
              <w:rPr>
                <w:sz w:val="20"/>
                <w:szCs w:val="20"/>
              </w:rPr>
              <w:t xml:space="preserve"> </w:t>
            </w:r>
            <w:proofErr w:type="spellStart"/>
            <w:r w:rsidR="00D51302">
              <w:rPr>
                <w:rStyle w:val="SCCRespondentForIndexChar"/>
                <w:rFonts w:eastAsiaTheme="minorEastAsia"/>
                <w:b w:val="0"/>
                <w:sz w:val="20"/>
              </w:rPr>
              <w:t>Émond</w:t>
            </w:r>
            <w:proofErr w:type="spellEnd"/>
            <w:r w:rsidR="00D51302">
              <w:rPr>
                <w:rStyle w:val="SCCRespondentForIndexChar"/>
                <w:rFonts w:eastAsiaTheme="minorEastAsia"/>
                <w:b w:val="0"/>
                <w:sz w:val="20"/>
              </w:rPr>
              <w:t>,</w:t>
            </w:r>
          </w:p>
          <w:p w:rsidR="00B834C0" w:rsidRPr="00F413FD" w:rsidRDefault="00D51302" w:rsidP="00B834C0">
            <w:pPr>
              <w:tabs>
                <w:tab w:val="right" w:pos="9360"/>
              </w:tabs>
              <w:jc w:val="both"/>
              <w:rPr>
                <w:rStyle w:val="SCCRespondentForIndexChar"/>
                <w:rFonts w:eastAsiaTheme="minorEastAsia"/>
                <w:b w:val="0"/>
                <w:sz w:val="20"/>
              </w:rPr>
            </w:pPr>
            <w:r>
              <w:rPr>
                <w:rFonts w:cs="Times New Roman"/>
                <w:sz w:val="20"/>
                <w:szCs w:val="20"/>
                <w:lang w:val="en-US"/>
              </w:rPr>
              <w:t>2017 SCC 1</w:t>
            </w:r>
            <w:r w:rsidR="00F57E73">
              <w:rPr>
                <w:rFonts w:cs="Times New Roman"/>
                <w:sz w:val="20"/>
                <w:szCs w:val="20"/>
                <w:lang w:val="en-US"/>
              </w:rPr>
              <w:t>9</w:t>
            </w:r>
            <w:r>
              <w:rPr>
                <w:rFonts w:cs="Times New Roman"/>
                <w:sz w:val="20"/>
                <w:szCs w:val="20"/>
                <w:lang w:val="en-US"/>
              </w:rPr>
              <w:t>, [2017</w:t>
            </w:r>
            <w:r w:rsidRPr="00C31C83">
              <w:rPr>
                <w:rFonts w:cs="Times New Roman"/>
                <w:sz w:val="20"/>
                <w:szCs w:val="20"/>
                <w:lang w:val="en-US"/>
              </w:rPr>
              <w:t xml:space="preserve">] 1 S.C.R. </w:t>
            </w:r>
            <w:r w:rsidR="00B834C0" w:rsidRPr="00F413FD">
              <w:rPr>
                <w:rStyle w:val="SCCRespondentForIndexChar"/>
                <w:rFonts w:eastAsiaTheme="minorEastAsia"/>
                <w:b w:val="0"/>
                <w:sz w:val="20"/>
              </w:rPr>
              <w:t>358</w:t>
            </w:r>
          </w:p>
          <w:p w:rsidR="00B834C0" w:rsidRPr="00F413FD" w:rsidRDefault="00B834C0" w:rsidP="00B834C0">
            <w:pPr>
              <w:tabs>
                <w:tab w:val="right" w:pos="9360"/>
              </w:tabs>
              <w:jc w:val="both"/>
              <w:rPr>
                <w:rStyle w:val="SCCRespondentForIndexChar"/>
                <w:rFonts w:eastAsiaTheme="minorEastAsia"/>
                <w:b w:val="0"/>
                <w:sz w:val="20"/>
              </w:rPr>
            </w:pPr>
          </w:p>
          <w:p w:rsidR="00D51302" w:rsidRDefault="00B834C0" w:rsidP="00B834C0">
            <w:pPr>
              <w:tabs>
                <w:tab w:val="right" w:pos="9360"/>
              </w:tabs>
              <w:jc w:val="both"/>
              <w:rPr>
                <w:rStyle w:val="SCCRespondentForIndexChar"/>
                <w:rFonts w:eastAsiaTheme="minorEastAsia"/>
                <w:b w:val="0"/>
                <w:sz w:val="20"/>
              </w:rPr>
            </w:pPr>
            <w:r w:rsidRPr="00B834C0">
              <w:rPr>
                <w:rStyle w:val="SCCAppellantForIndexChar"/>
                <w:rFonts w:eastAsiaTheme="minorEastAsia"/>
                <w:b w:val="0"/>
                <w:sz w:val="20"/>
                <w:lang w:val="en-US"/>
              </w:rPr>
              <w:t>Green</w:t>
            </w:r>
            <w:r w:rsidRPr="00F413FD">
              <w:rPr>
                <w:sz w:val="20"/>
                <w:szCs w:val="20"/>
              </w:rPr>
              <w:t xml:space="preserve"> </w:t>
            </w:r>
            <w:r w:rsidRPr="00F413FD">
              <w:rPr>
                <w:i/>
                <w:sz w:val="20"/>
                <w:szCs w:val="20"/>
              </w:rPr>
              <w:t>v.</w:t>
            </w:r>
            <w:r w:rsidRPr="00F413FD">
              <w:rPr>
                <w:sz w:val="20"/>
                <w:szCs w:val="20"/>
              </w:rPr>
              <w:t xml:space="preserve"> </w:t>
            </w:r>
            <w:r w:rsidRPr="00F413FD">
              <w:rPr>
                <w:rStyle w:val="SCCRespondentForIndexChar"/>
                <w:rFonts w:eastAsiaTheme="minorEastAsia"/>
                <w:b w:val="0"/>
                <w:sz w:val="20"/>
              </w:rPr>
              <w:t>Law Society of Manitoba</w:t>
            </w:r>
            <w:r w:rsidR="00D51302">
              <w:rPr>
                <w:rStyle w:val="SCCRespondentForIndexChar"/>
                <w:rFonts w:eastAsiaTheme="minorEastAsia"/>
                <w:b w:val="0"/>
                <w:sz w:val="20"/>
              </w:rPr>
              <w:t>,</w:t>
            </w:r>
          </w:p>
          <w:p w:rsidR="00B834C0" w:rsidRPr="00D51302" w:rsidRDefault="00D51302" w:rsidP="00B834C0">
            <w:pPr>
              <w:tabs>
                <w:tab w:val="right" w:pos="9360"/>
              </w:tabs>
              <w:jc w:val="both"/>
              <w:rPr>
                <w:rStyle w:val="SCCRespondentForIndexChar"/>
                <w:rFonts w:eastAsiaTheme="minorEastAsia"/>
                <w:b w:val="0"/>
                <w:sz w:val="20"/>
                <w:lang w:val="fr-CA"/>
              </w:rPr>
            </w:pPr>
            <w:r w:rsidRPr="00D51302">
              <w:rPr>
                <w:rFonts w:cs="Times New Roman"/>
                <w:sz w:val="20"/>
                <w:szCs w:val="20"/>
                <w:lang w:val="fr-CA"/>
              </w:rPr>
              <w:t>2017 SCC</w:t>
            </w:r>
            <w:r w:rsidR="00F57E73">
              <w:rPr>
                <w:rFonts w:cs="Times New Roman"/>
                <w:sz w:val="20"/>
                <w:szCs w:val="20"/>
                <w:lang w:val="fr-CA"/>
              </w:rPr>
              <w:t xml:space="preserve"> 20</w:t>
            </w:r>
            <w:r w:rsidRPr="00D51302">
              <w:rPr>
                <w:rFonts w:cs="Times New Roman"/>
                <w:sz w:val="20"/>
                <w:szCs w:val="20"/>
                <w:lang w:val="fr-CA"/>
              </w:rPr>
              <w:t xml:space="preserve">, [2017] 1 S.C.R. </w:t>
            </w:r>
            <w:r w:rsidR="00B834C0" w:rsidRPr="00D51302">
              <w:rPr>
                <w:rStyle w:val="SCCRespondentForIndexChar"/>
                <w:rFonts w:eastAsiaTheme="minorEastAsia"/>
                <w:b w:val="0"/>
                <w:sz w:val="20"/>
                <w:lang w:val="fr-CA"/>
              </w:rPr>
              <w:t>360</w:t>
            </w:r>
          </w:p>
          <w:p w:rsidR="00B834C0" w:rsidRPr="00D51302" w:rsidRDefault="00B834C0" w:rsidP="00B834C0">
            <w:pPr>
              <w:tabs>
                <w:tab w:val="right" w:pos="9360"/>
              </w:tabs>
              <w:jc w:val="both"/>
              <w:rPr>
                <w:rStyle w:val="SCCRespondentForIndexChar"/>
                <w:rFonts w:eastAsiaTheme="minorEastAsia"/>
                <w:b w:val="0"/>
                <w:sz w:val="20"/>
                <w:lang w:val="fr-CA"/>
              </w:rPr>
            </w:pPr>
          </w:p>
          <w:p w:rsidR="00D51302" w:rsidRDefault="00B834C0" w:rsidP="00B834C0">
            <w:pPr>
              <w:tabs>
                <w:tab w:val="right" w:pos="9360"/>
              </w:tabs>
              <w:jc w:val="both"/>
              <w:rPr>
                <w:sz w:val="20"/>
                <w:szCs w:val="20"/>
                <w:lang w:val="fr-CA"/>
              </w:rPr>
            </w:pPr>
            <w:r w:rsidRPr="00F413FD">
              <w:rPr>
                <w:sz w:val="20"/>
                <w:szCs w:val="20"/>
                <w:lang w:val="fr-CA"/>
              </w:rPr>
              <w:t xml:space="preserve">R. </w:t>
            </w:r>
            <w:r w:rsidRPr="00F413FD">
              <w:rPr>
                <w:i/>
                <w:sz w:val="20"/>
                <w:szCs w:val="20"/>
                <w:lang w:val="fr-CA"/>
              </w:rPr>
              <w:t>v.</w:t>
            </w:r>
            <w:r w:rsidRPr="00F413FD">
              <w:rPr>
                <w:sz w:val="20"/>
                <w:szCs w:val="20"/>
                <w:lang w:val="fr-CA"/>
              </w:rPr>
              <w:t xml:space="preserve"> Savard</w:t>
            </w:r>
            <w:r w:rsidR="00D51302">
              <w:rPr>
                <w:sz w:val="20"/>
                <w:szCs w:val="20"/>
                <w:lang w:val="fr-CA"/>
              </w:rPr>
              <w:t>,</w:t>
            </w:r>
          </w:p>
          <w:p w:rsidR="00B834C0" w:rsidRPr="00F413FD" w:rsidRDefault="00D51302" w:rsidP="00B834C0">
            <w:pPr>
              <w:tabs>
                <w:tab w:val="right" w:pos="9360"/>
              </w:tabs>
              <w:jc w:val="both"/>
              <w:rPr>
                <w:sz w:val="20"/>
                <w:szCs w:val="20"/>
                <w:lang w:val="fr-CA"/>
              </w:rPr>
            </w:pPr>
            <w:r w:rsidRPr="00D51302">
              <w:rPr>
                <w:rFonts w:cs="Times New Roman"/>
                <w:sz w:val="20"/>
                <w:szCs w:val="20"/>
                <w:lang w:val="fr-CA"/>
              </w:rPr>
              <w:t>2017 SCC 2</w:t>
            </w:r>
            <w:r w:rsidR="00F57E73">
              <w:rPr>
                <w:rFonts w:cs="Times New Roman"/>
                <w:sz w:val="20"/>
                <w:szCs w:val="20"/>
                <w:lang w:val="fr-CA"/>
              </w:rPr>
              <w:t>1</w:t>
            </w:r>
            <w:r w:rsidRPr="00D51302">
              <w:rPr>
                <w:rFonts w:cs="Times New Roman"/>
                <w:sz w:val="20"/>
                <w:szCs w:val="20"/>
                <w:lang w:val="fr-CA"/>
              </w:rPr>
              <w:t xml:space="preserve">, [2017] 1 S.C.R. </w:t>
            </w:r>
            <w:r w:rsidR="00B834C0" w:rsidRPr="00F413FD">
              <w:rPr>
                <w:sz w:val="20"/>
                <w:szCs w:val="20"/>
                <w:lang w:val="fr-CA"/>
              </w:rPr>
              <w:t>400</w:t>
            </w:r>
          </w:p>
          <w:p w:rsidR="00B834C0" w:rsidRPr="00F413FD" w:rsidRDefault="00B834C0" w:rsidP="00B834C0">
            <w:pPr>
              <w:tabs>
                <w:tab w:val="right" w:pos="9360"/>
              </w:tabs>
              <w:jc w:val="both"/>
              <w:rPr>
                <w:sz w:val="20"/>
                <w:szCs w:val="20"/>
                <w:lang w:val="fr-CA"/>
              </w:rPr>
            </w:pPr>
          </w:p>
          <w:p w:rsidR="00D51302" w:rsidRDefault="00B834C0" w:rsidP="00B834C0">
            <w:pPr>
              <w:tabs>
                <w:tab w:val="right" w:pos="9360"/>
              </w:tabs>
              <w:jc w:val="both"/>
              <w:rPr>
                <w:rStyle w:val="SCCRespondentForIndexChar"/>
                <w:rFonts w:eastAsiaTheme="minorEastAsia"/>
                <w:b w:val="0"/>
                <w:sz w:val="20"/>
                <w:lang w:val="fr-CA"/>
              </w:rPr>
            </w:pPr>
            <w:proofErr w:type="spellStart"/>
            <w:r w:rsidRPr="00F413FD">
              <w:rPr>
                <w:rStyle w:val="SCCAppellantForIndexChar"/>
                <w:rFonts w:eastAsiaTheme="minorEastAsia"/>
                <w:b w:val="0"/>
                <w:sz w:val="20"/>
              </w:rPr>
              <w:t>Ostiguy</w:t>
            </w:r>
            <w:proofErr w:type="spellEnd"/>
            <w:r w:rsidRPr="00F413FD">
              <w:rPr>
                <w:sz w:val="20"/>
                <w:szCs w:val="20"/>
                <w:lang w:val="fr-CA"/>
              </w:rPr>
              <w:t xml:space="preserve"> </w:t>
            </w:r>
            <w:r w:rsidRPr="00F413FD">
              <w:rPr>
                <w:i/>
                <w:sz w:val="20"/>
                <w:szCs w:val="20"/>
                <w:lang w:val="fr-CA"/>
              </w:rPr>
              <w:t>v.</w:t>
            </w:r>
            <w:r w:rsidRPr="00F413FD">
              <w:rPr>
                <w:sz w:val="20"/>
                <w:szCs w:val="20"/>
                <w:lang w:val="fr-CA"/>
              </w:rPr>
              <w:t xml:space="preserve"> </w:t>
            </w:r>
            <w:r w:rsidRPr="00F413FD">
              <w:rPr>
                <w:rStyle w:val="SCCRespondentForIndexChar"/>
                <w:rFonts w:eastAsiaTheme="minorEastAsia"/>
                <w:b w:val="0"/>
                <w:sz w:val="20"/>
                <w:lang w:val="fr-CA"/>
              </w:rPr>
              <w:t>Allie</w:t>
            </w:r>
            <w:r w:rsidR="00D51302">
              <w:rPr>
                <w:rStyle w:val="SCCRespondentForIndexChar"/>
                <w:rFonts w:eastAsiaTheme="minorEastAsia"/>
                <w:b w:val="0"/>
                <w:sz w:val="20"/>
                <w:lang w:val="fr-CA"/>
              </w:rPr>
              <w:t>,</w:t>
            </w:r>
          </w:p>
          <w:p w:rsidR="00B834C0" w:rsidRPr="00D51302" w:rsidRDefault="00D51302" w:rsidP="00B834C0">
            <w:pPr>
              <w:tabs>
                <w:tab w:val="right" w:pos="9360"/>
              </w:tabs>
              <w:jc w:val="both"/>
              <w:rPr>
                <w:rStyle w:val="SCCRespondentForIndexChar"/>
                <w:rFonts w:eastAsiaTheme="minorEastAsia"/>
                <w:b w:val="0"/>
                <w:sz w:val="20"/>
                <w:lang w:val="en-US"/>
              </w:rPr>
            </w:pPr>
            <w:r>
              <w:rPr>
                <w:rFonts w:cs="Times New Roman"/>
                <w:sz w:val="20"/>
                <w:szCs w:val="20"/>
                <w:lang w:val="en-US"/>
              </w:rPr>
              <w:t>2017 SCC 2</w:t>
            </w:r>
            <w:r w:rsidR="00F57E73">
              <w:rPr>
                <w:rFonts w:cs="Times New Roman"/>
                <w:sz w:val="20"/>
                <w:szCs w:val="20"/>
                <w:lang w:val="en-US"/>
              </w:rPr>
              <w:t>2</w:t>
            </w:r>
            <w:r>
              <w:rPr>
                <w:rFonts w:cs="Times New Roman"/>
                <w:sz w:val="20"/>
                <w:szCs w:val="20"/>
                <w:lang w:val="en-US"/>
              </w:rPr>
              <w:t xml:space="preserve">, [2017] 1 S.C.R. </w:t>
            </w:r>
            <w:r w:rsidR="00B834C0" w:rsidRPr="00D51302">
              <w:rPr>
                <w:rStyle w:val="SCCRespondentForIndexChar"/>
                <w:rFonts w:eastAsiaTheme="minorEastAsia"/>
                <w:b w:val="0"/>
                <w:sz w:val="20"/>
                <w:lang w:val="en-US"/>
              </w:rPr>
              <w:t>402</w:t>
            </w:r>
          </w:p>
          <w:p w:rsidR="00B834C0" w:rsidRPr="00D51302" w:rsidRDefault="00B834C0" w:rsidP="00B834C0">
            <w:pPr>
              <w:tabs>
                <w:tab w:val="right" w:pos="9360"/>
              </w:tabs>
              <w:jc w:val="both"/>
              <w:rPr>
                <w:rStyle w:val="SCCRespondentForIndexChar"/>
                <w:rFonts w:eastAsiaTheme="minorEastAsia"/>
                <w:b w:val="0"/>
                <w:sz w:val="20"/>
                <w:lang w:val="en-US"/>
              </w:rPr>
            </w:pPr>
          </w:p>
          <w:p w:rsidR="00D51302" w:rsidRPr="00D51302" w:rsidRDefault="00B834C0" w:rsidP="00B834C0">
            <w:pPr>
              <w:tabs>
                <w:tab w:val="right" w:pos="9360"/>
              </w:tabs>
              <w:jc w:val="both"/>
              <w:rPr>
                <w:rStyle w:val="SCCRespondentForIndexChar"/>
                <w:rFonts w:eastAsiaTheme="minorEastAsia"/>
                <w:b w:val="0"/>
                <w:sz w:val="20"/>
                <w:lang w:val="en-US"/>
              </w:rPr>
            </w:pPr>
            <w:proofErr w:type="spellStart"/>
            <w:r w:rsidRPr="00D51302">
              <w:rPr>
                <w:rStyle w:val="SCCAppellantForIndexChar"/>
                <w:rFonts w:eastAsiaTheme="minorEastAsia"/>
                <w:b w:val="0"/>
                <w:sz w:val="20"/>
                <w:lang w:val="en-US"/>
              </w:rPr>
              <w:t>Pintea</w:t>
            </w:r>
            <w:proofErr w:type="spellEnd"/>
            <w:r w:rsidRPr="00D51302">
              <w:rPr>
                <w:sz w:val="20"/>
                <w:szCs w:val="20"/>
                <w:lang w:val="en-US"/>
              </w:rPr>
              <w:t xml:space="preserve"> </w:t>
            </w:r>
            <w:r w:rsidRPr="00D51302">
              <w:rPr>
                <w:i/>
                <w:sz w:val="20"/>
                <w:szCs w:val="20"/>
                <w:lang w:val="en-US"/>
              </w:rPr>
              <w:t>v.</w:t>
            </w:r>
            <w:r w:rsidRPr="00D51302">
              <w:rPr>
                <w:sz w:val="20"/>
                <w:szCs w:val="20"/>
                <w:lang w:val="en-US"/>
              </w:rPr>
              <w:t xml:space="preserve"> </w:t>
            </w:r>
            <w:r w:rsidRPr="00D51302">
              <w:rPr>
                <w:rStyle w:val="SCCRespondentForIndexChar"/>
                <w:rFonts w:eastAsiaTheme="minorEastAsia"/>
                <w:b w:val="0"/>
                <w:sz w:val="20"/>
                <w:lang w:val="en-US"/>
              </w:rPr>
              <w:t>Johns</w:t>
            </w:r>
            <w:r w:rsidR="00D51302" w:rsidRPr="00D51302">
              <w:rPr>
                <w:rStyle w:val="SCCRespondentForIndexChar"/>
                <w:rFonts w:eastAsiaTheme="minorEastAsia"/>
                <w:b w:val="0"/>
                <w:sz w:val="20"/>
                <w:lang w:val="en-US"/>
              </w:rPr>
              <w:t>,</w:t>
            </w:r>
          </w:p>
          <w:p w:rsidR="00B834C0" w:rsidRPr="00F413FD" w:rsidRDefault="00D51302" w:rsidP="00B834C0">
            <w:pPr>
              <w:tabs>
                <w:tab w:val="right" w:pos="9360"/>
              </w:tabs>
              <w:jc w:val="both"/>
              <w:rPr>
                <w:iCs/>
                <w:sz w:val="20"/>
                <w:szCs w:val="20"/>
                <w:lang w:val="fr-CA"/>
              </w:rPr>
            </w:pPr>
            <w:r w:rsidRPr="00D51302">
              <w:rPr>
                <w:rFonts w:cs="Times New Roman"/>
                <w:sz w:val="20"/>
                <w:szCs w:val="20"/>
                <w:lang w:val="fr-CA"/>
              </w:rPr>
              <w:t xml:space="preserve">2017 SCC </w:t>
            </w:r>
            <w:r w:rsidR="00F57E73">
              <w:rPr>
                <w:rFonts w:cs="Times New Roman"/>
                <w:sz w:val="20"/>
                <w:szCs w:val="20"/>
                <w:lang w:val="fr-CA"/>
              </w:rPr>
              <w:t>23</w:t>
            </w:r>
            <w:r w:rsidRPr="00D51302">
              <w:rPr>
                <w:rFonts w:cs="Times New Roman"/>
                <w:sz w:val="20"/>
                <w:szCs w:val="20"/>
                <w:lang w:val="fr-CA"/>
              </w:rPr>
              <w:t xml:space="preserve">, [2017] 1 S.C.R. </w:t>
            </w:r>
            <w:r w:rsidR="00B834C0" w:rsidRPr="00F413FD">
              <w:rPr>
                <w:rStyle w:val="SCCRespondentForIndexChar"/>
                <w:rFonts w:eastAsiaTheme="minorEastAsia"/>
                <w:b w:val="0"/>
                <w:sz w:val="20"/>
                <w:lang w:val="fr-CA"/>
              </w:rPr>
              <w:t>470</w:t>
            </w:r>
          </w:p>
          <w:p w:rsidR="00B834C0" w:rsidRPr="00F413FD" w:rsidRDefault="00B834C0" w:rsidP="00B834C0">
            <w:pPr>
              <w:tabs>
                <w:tab w:val="right" w:pos="9360"/>
              </w:tabs>
              <w:jc w:val="both"/>
              <w:rPr>
                <w:iCs/>
                <w:sz w:val="20"/>
                <w:szCs w:val="20"/>
                <w:lang w:val="fr-CA"/>
              </w:rPr>
            </w:pPr>
          </w:p>
          <w:p w:rsidR="00D51302" w:rsidRDefault="00D51302" w:rsidP="00B834C0">
            <w:pPr>
              <w:tabs>
                <w:tab w:val="right" w:pos="9360"/>
              </w:tabs>
              <w:jc w:val="both"/>
              <w:rPr>
                <w:sz w:val="20"/>
                <w:szCs w:val="20"/>
                <w:lang w:val="fr-CA"/>
              </w:rPr>
            </w:pPr>
            <w:proofErr w:type="spellStart"/>
            <w:r>
              <w:rPr>
                <w:sz w:val="20"/>
                <w:szCs w:val="20"/>
                <w:lang w:val="fr-CA"/>
              </w:rPr>
              <w:t>Lajeunesse</w:t>
            </w:r>
            <w:proofErr w:type="spellEnd"/>
            <w:r>
              <w:rPr>
                <w:sz w:val="20"/>
                <w:szCs w:val="20"/>
                <w:lang w:val="fr-CA"/>
              </w:rPr>
              <w:t xml:space="preserve"> (</w:t>
            </w:r>
            <w:proofErr w:type="spellStart"/>
            <w:r>
              <w:rPr>
                <w:sz w:val="20"/>
                <w:szCs w:val="20"/>
                <w:lang w:val="fr-CA"/>
              </w:rPr>
              <w:t>Re</w:t>
            </w:r>
            <w:proofErr w:type="spellEnd"/>
            <w:r>
              <w:rPr>
                <w:sz w:val="20"/>
                <w:szCs w:val="20"/>
                <w:lang w:val="fr-CA"/>
              </w:rPr>
              <w:t>),</w:t>
            </w:r>
          </w:p>
          <w:p w:rsidR="00B834C0" w:rsidRPr="00D51302" w:rsidRDefault="00D51302" w:rsidP="00B834C0">
            <w:pPr>
              <w:tabs>
                <w:tab w:val="right" w:pos="9360"/>
              </w:tabs>
              <w:jc w:val="both"/>
              <w:rPr>
                <w:sz w:val="20"/>
                <w:szCs w:val="20"/>
                <w:lang w:val="en-US"/>
              </w:rPr>
            </w:pPr>
            <w:r>
              <w:rPr>
                <w:rFonts w:cs="Times New Roman"/>
                <w:sz w:val="20"/>
                <w:szCs w:val="20"/>
                <w:lang w:val="en-US"/>
              </w:rPr>
              <w:t xml:space="preserve">2017 SCC </w:t>
            </w:r>
            <w:r w:rsidR="00F57E73">
              <w:rPr>
                <w:rFonts w:cs="Times New Roman"/>
                <w:sz w:val="20"/>
                <w:szCs w:val="20"/>
                <w:lang w:val="en-US"/>
              </w:rPr>
              <w:t>24</w:t>
            </w:r>
            <w:r>
              <w:rPr>
                <w:rFonts w:cs="Times New Roman"/>
                <w:sz w:val="20"/>
                <w:szCs w:val="20"/>
                <w:lang w:val="en-US"/>
              </w:rPr>
              <w:t>, [2017</w:t>
            </w:r>
            <w:r w:rsidRPr="00C31C83">
              <w:rPr>
                <w:rFonts w:cs="Times New Roman"/>
                <w:sz w:val="20"/>
                <w:szCs w:val="20"/>
                <w:lang w:val="en-US"/>
              </w:rPr>
              <w:t xml:space="preserve">] 1 S.C.R. </w:t>
            </w:r>
            <w:r w:rsidR="00B834C0" w:rsidRPr="00D51302">
              <w:rPr>
                <w:sz w:val="20"/>
                <w:szCs w:val="20"/>
                <w:lang w:val="en-US"/>
              </w:rPr>
              <w:t>473</w:t>
            </w:r>
          </w:p>
          <w:p w:rsidR="00B834C0" w:rsidRPr="00D51302" w:rsidRDefault="00B834C0" w:rsidP="00B834C0">
            <w:pPr>
              <w:tabs>
                <w:tab w:val="right" w:pos="9360"/>
              </w:tabs>
              <w:jc w:val="both"/>
              <w:rPr>
                <w:sz w:val="20"/>
                <w:szCs w:val="20"/>
                <w:lang w:val="en-US"/>
              </w:rPr>
            </w:pPr>
          </w:p>
          <w:p w:rsidR="00D51302" w:rsidRDefault="00B834C0" w:rsidP="00B834C0">
            <w:pPr>
              <w:tabs>
                <w:tab w:val="right" w:pos="9360"/>
              </w:tabs>
              <w:jc w:val="both"/>
              <w:rPr>
                <w:rStyle w:val="SCCRespondentForIndexChar"/>
                <w:rFonts w:eastAsiaTheme="minorEastAsia"/>
                <w:b w:val="0"/>
                <w:sz w:val="20"/>
              </w:rPr>
            </w:pPr>
            <w:r w:rsidRPr="00B834C0">
              <w:rPr>
                <w:rStyle w:val="SCCAppellantForIndexChar"/>
                <w:rFonts w:eastAsiaTheme="minorEastAsia"/>
                <w:b w:val="0"/>
                <w:sz w:val="20"/>
                <w:lang w:val="en-US"/>
              </w:rPr>
              <w:t>R.</w:t>
            </w:r>
            <w:r w:rsidRPr="00F413FD">
              <w:rPr>
                <w:sz w:val="20"/>
                <w:szCs w:val="20"/>
              </w:rPr>
              <w:t xml:space="preserve"> </w:t>
            </w:r>
            <w:r w:rsidRPr="00F413FD">
              <w:rPr>
                <w:i/>
                <w:sz w:val="20"/>
                <w:szCs w:val="20"/>
              </w:rPr>
              <w:t>v.</w:t>
            </w:r>
            <w:r w:rsidRPr="00F413FD">
              <w:rPr>
                <w:sz w:val="20"/>
                <w:szCs w:val="20"/>
              </w:rPr>
              <w:t xml:space="preserve"> </w:t>
            </w:r>
            <w:r w:rsidR="00D51302">
              <w:rPr>
                <w:rStyle w:val="SCCRespondentForIndexChar"/>
                <w:rFonts w:eastAsiaTheme="minorEastAsia"/>
                <w:b w:val="0"/>
                <w:sz w:val="20"/>
              </w:rPr>
              <w:t>Hunt,</w:t>
            </w:r>
          </w:p>
          <w:p w:rsidR="00B834C0" w:rsidRPr="00F413FD" w:rsidRDefault="00D51302" w:rsidP="00B834C0">
            <w:pPr>
              <w:tabs>
                <w:tab w:val="right" w:pos="9360"/>
              </w:tabs>
              <w:jc w:val="both"/>
              <w:rPr>
                <w:iCs/>
                <w:sz w:val="20"/>
                <w:szCs w:val="20"/>
              </w:rPr>
            </w:pPr>
            <w:r>
              <w:rPr>
                <w:rFonts w:cs="Times New Roman"/>
                <w:sz w:val="20"/>
                <w:szCs w:val="20"/>
                <w:lang w:val="en-US"/>
              </w:rPr>
              <w:t>2017 SCC 2</w:t>
            </w:r>
            <w:r w:rsidR="00F57E73">
              <w:rPr>
                <w:rFonts w:cs="Times New Roman"/>
                <w:sz w:val="20"/>
                <w:szCs w:val="20"/>
                <w:lang w:val="en-US"/>
              </w:rPr>
              <w:t>5</w:t>
            </w:r>
            <w:r>
              <w:rPr>
                <w:rFonts w:cs="Times New Roman"/>
                <w:sz w:val="20"/>
                <w:szCs w:val="20"/>
                <w:lang w:val="en-US"/>
              </w:rPr>
              <w:t>, [2017</w:t>
            </w:r>
            <w:r w:rsidRPr="00C31C83">
              <w:rPr>
                <w:rFonts w:cs="Times New Roman"/>
                <w:sz w:val="20"/>
                <w:szCs w:val="20"/>
                <w:lang w:val="en-US"/>
              </w:rPr>
              <w:t xml:space="preserve">] 1 S.C.R. </w:t>
            </w:r>
            <w:r w:rsidR="00B834C0" w:rsidRPr="00F413FD">
              <w:rPr>
                <w:rStyle w:val="SCCRespondentForIndexChar"/>
                <w:rFonts w:eastAsiaTheme="minorEastAsia"/>
                <w:b w:val="0"/>
                <w:sz w:val="20"/>
              </w:rPr>
              <w:t>476</w:t>
            </w:r>
          </w:p>
          <w:p w:rsidR="00B834C0" w:rsidRPr="00F413FD" w:rsidRDefault="00B834C0" w:rsidP="00B834C0">
            <w:pPr>
              <w:tabs>
                <w:tab w:val="right" w:pos="9360"/>
              </w:tabs>
              <w:jc w:val="both"/>
              <w:rPr>
                <w:iCs/>
                <w:sz w:val="20"/>
                <w:szCs w:val="20"/>
              </w:rPr>
            </w:pPr>
          </w:p>
          <w:p w:rsidR="00D51302" w:rsidRDefault="00B834C0" w:rsidP="00B834C0">
            <w:pPr>
              <w:tabs>
                <w:tab w:val="right" w:pos="9360"/>
              </w:tabs>
              <w:jc w:val="both"/>
              <w:rPr>
                <w:rStyle w:val="SCCRespondentForIndexChar"/>
                <w:rFonts w:eastAsiaTheme="minorEastAsia"/>
                <w:b w:val="0"/>
                <w:sz w:val="20"/>
              </w:rPr>
            </w:pPr>
            <w:r w:rsidRPr="00F413FD">
              <w:rPr>
                <w:sz w:val="20"/>
                <w:szCs w:val="20"/>
              </w:rPr>
              <w:t xml:space="preserve">Quebec (Director of </w:t>
            </w:r>
            <w:r w:rsidRPr="00B834C0">
              <w:rPr>
                <w:rStyle w:val="SCCAppellantForIndexChar"/>
                <w:rFonts w:eastAsiaTheme="minorEastAsia"/>
                <w:b w:val="0"/>
                <w:sz w:val="20"/>
                <w:lang w:val="en-US"/>
              </w:rPr>
              <w:t>Criminal and Penal Prosecutions)</w:t>
            </w:r>
            <w:r w:rsidRPr="00F413FD">
              <w:rPr>
                <w:sz w:val="20"/>
                <w:szCs w:val="20"/>
              </w:rPr>
              <w:t xml:space="preserve"> </w:t>
            </w:r>
            <w:r w:rsidRPr="00F413FD">
              <w:rPr>
                <w:i/>
                <w:sz w:val="20"/>
                <w:szCs w:val="20"/>
              </w:rPr>
              <w:t>v.</w:t>
            </w:r>
            <w:r w:rsidRPr="00F413FD">
              <w:rPr>
                <w:sz w:val="20"/>
                <w:szCs w:val="20"/>
              </w:rPr>
              <w:t xml:space="preserve"> </w:t>
            </w:r>
            <w:proofErr w:type="spellStart"/>
            <w:r w:rsidRPr="00F413FD">
              <w:rPr>
                <w:rStyle w:val="SCCRespondentForIndexChar"/>
                <w:rFonts w:eastAsiaTheme="minorEastAsia"/>
                <w:b w:val="0"/>
                <w:sz w:val="20"/>
              </w:rPr>
              <w:t>Jodoin</w:t>
            </w:r>
            <w:proofErr w:type="spellEnd"/>
            <w:r w:rsidR="00D51302">
              <w:rPr>
                <w:rStyle w:val="SCCRespondentForIndexChar"/>
                <w:rFonts w:eastAsiaTheme="minorEastAsia"/>
                <w:b w:val="0"/>
                <w:sz w:val="20"/>
              </w:rPr>
              <w:t>,</w:t>
            </w:r>
          </w:p>
          <w:p w:rsidR="00B834C0" w:rsidRPr="00F413FD" w:rsidRDefault="00D51302" w:rsidP="00B834C0">
            <w:pPr>
              <w:tabs>
                <w:tab w:val="right" w:pos="9360"/>
              </w:tabs>
              <w:jc w:val="both"/>
              <w:rPr>
                <w:rStyle w:val="SCCRespondentForIndexChar"/>
                <w:rFonts w:eastAsiaTheme="minorEastAsia"/>
                <w:b w:val="0"/>
                <w:sz w:val="20"/>
              </w:rPr>
            </w:pPr>
            <w:r>
              <w:rPr>
                <w:rFonts w:cs="Times New Roman"/>
                <w:sz w:val="20"/>
                <w:szCs w:val="20"/>
                <w:lang w:val="en-US"/>
              </w:rPr>
              <w:t>2017 SCC 2</w:t>
            </w:r>
            <w:r w:rsidR="00F57E73">
              <w:rPr>
                <w:rFonts w:cs="Times New Roman"/>
                <w:sz w:val="20"/>
                <w:szCs w:val="20"/>
                <w:lang w:val="en-US"/>
              </w:rPr>
              <w:t>6</w:t>
            </w:r>
            <w:r>
              <w:rPr>
                <w:rFonts w:cs="Times New Roman"/>
                <w:sz w:val="20"/>
                <w:szCs w:val="20"/>
                <w:lang w:val="en-US"/>
              </w:rPr>
              <w:t>, [2017</w:t>
            </w:r>
            <w:r w:rsidRPr="00C31C83">
              <w:rPr>
                <w:rFonts w:cs="Times New Roman"/>
                <w:sz w:val="20"/>
                <w:szCs w:val="20"/>
                <w:lang w:val="en-US"/>
              </w:rPr>
              <w:t xml:space="preserve">] 1 S.C.R. </w:t>
            </w:r>
            <w:r w:rsidR="00B834C0" w:rsidRPr="00F413FD">
              <w:rPr>
                <w:rStyle w:val="SCCRespondentForIndexChar"/>
                <w:rFonts w:eastAsiaTheme="minorEastAsia"/>
                <w:b w:val="0"/>
                <w:sz w:val="20"/>
              </w:rPr>
              <w:t>478</w:t>
            </w:r>
          </w:p>
          <w:p w:rsidR="00B834C0" w:rsidRPr="00F413FD" w:rsidRDefault="00B834C0" w:rsidP="00B834C0">
            <w:pPr>
              <w:tabs>
                <w:tab w:val="right" w:pos="9360"/>
              </w:tabs>
              <w:jc w:val="both"/>
              <w:rPr>
                <w:rStyle w:val="SCCRespondentForIndexChar"/>
                <w:rFonts w:eastAsiaTheme="minorEastAsia"/>
                <w:b w:val="0"/>
                <w:sz w:val="20"/>
              </w:rPr>
            </w:pPr>
          </w:p>
          <w:p w:rsidR="00D51302" w:rsidRDefault="00B834C0" w:rsidP="00B834C0">
            <w:pPr>
              <w:tabs>
                <w:tab w:val="right" w:pos="9360"/>
              </w:tabs>
              <w:jc w:val="both"/>
              <w:rPr>
                <w:rStyle w:val="SCCRespondentForIndexChar"/>
                <w:rFonts w:eastAsiaTheme="minorEastAsia"/>
                <w:b w:val="0"/>
                <w:sz w:val="20"/>
              </w:rPr>
            </w:pPr>
            <w:r w:rsidRPr="00B834C0">
              <w:rPr>
                <w:rStyle w:val="SCCAppellantForIndexChar"/>
                <w:rFonts w:eastAsiaTheme="minorEastAsia"/>
                <w:b w:val="0"/>
                <w:sz w:val="20"/>
                <w:lang w:val="en-US"/>
              </w:rPr>
              <w:t>R.</w:t>
            </w:r>
            <w:r w:rsidRPr="00F413FD">
              <w:rPr>
                <w:sz w:val="20"/>
                <w:szCs w:val="20"/>
              </w:rPr>
              <w:t xml:space="preserve"> </w:t>
            </w:r>
            <w:r w:rsidRPr="00F413FD">
              <w:rPr>
                <w:i/>
                <w:sz w:val="20"/>
                <w:szCs w:val="20"/>
              </w:rPr>
              <w:t>v.</w:t>
            </w:r>
            <w:r w:rsidRPr="00F413FD">
              <w:rPr>
                <w:sz w:val="20"/>
                <w:szCs w:val="20"/>
              </w:rPr>
              <w:t xml:space="preserve"> </w:t>
            </w:r>
            <w:r w:rsidR="00D51302">
              <w:rPr>
                <w:rStyle w:val="SCCRespondentForIndexChar"/>
                <w:rFonts w:eastAsiaTheme="minorEastAsia"/>
                <w:b w:val="0"/>
                <w:sz w:val="20"/>
              </w:rPr>
              <w:t>Antic</w:t>
            </w:r>
          </w:p>
          <w:p w:rsidR="00B834C0" w:rsidRPr="00F413FD" w:rsidRDefault="00D51302" w:rsidP="00B834C0">
            <w:pPr>
              <w:tabs>
                <w:tab w:val="right" w:pos="9360"/>
              </w:tabs>
              <w:jc w:val="both"/>
              <w:rPr>
                <w:rStyle w:val="SCCRespondentForIndexChar"/>
                <w:rFonts w:eastAsiaTheme="minorEastAsia"/>
                <w:b w:val="0"/>
                <w:sz w:val="20"/>
              </w:rPr>
            </w:pPr>
            <w:r>
              <w:rPr>
                <w:rFonts w:cs="Times New Roman"/>
                <w:sz w:val="20"/>
                <w:szCs w:val="20"/>
                <w:lang w:val="en-US"/>
              </w:rPr>
              <w:t xml:space="preserve">2017 SCC </w:t>
            </w:r>
            <w:r w:rsidR="00F57E73">
              <w:rPr>
                <w:rFonts w:cs="Times New Roman"/>
                <w:sz w:val="20"/>
                <w:szCs w:val="20"/>
                <w:lang w:val="en-US"/>
              </w:rPr>
              <w:t>27</w:t>
            </w:r>
            <w:r>
              <w:rPr>
                <w:rFonts w:cs="Times New Roman"/>
                <w:sz w:val="20"/>
                <w:szCs w:val="20"/>
                <w:lang w:val="en-US"/>
              </w:rPr>
              <w:t>, [2017</w:t>
            </w:r>
            <w:r w:rsidRPr="00C31C83">
              <w:rPr>
                <w:rFonts w:cs="Times New Roman"/>
                <w:sz w:val="20"/>
                <w:szCs w:val="20"/>
                <w:lang w:val="en-US"/>
              </w:rPr>
              <w:t xml:space="preserve">] 1 S.C.R. </w:t>
            </w:r>
            <w:r w:rsidR="00B834C0" w:rsidRPr="00F413FD">
              <w:rPr>
                <w:rStyle w:val="SCCRespondentForIndexChar"/>
                <w:rFonts w:eastAsiaTheme="minorEastAsia"/>
                <w:b w:val="0"/>
                <w:sz w:val="20"/>
              </w:rPr>
              <w:t>509</w:t>
            </w:r>
          </w:p>
          <w:p w:rsidR="00B834C0" w:rsidRPr="00F413FD" w:rsidRDefault="00B834C0" w:rsidP="00B834C0">
            <w:pPr>
              <w:tabs>
                <w:tab w:val="right" w:pos="9360"/>
              </w:tabs>
              <w:jc w:val="both"/>
              <w:rPr>
                <w:rStyle w:val="SCCRespondentForIndexChar"/>
                <w:rFonts w:eastAsiaTheme="minorEastAsia"/>
                <w:b w:val="0"/>
                <w:sz w:val="20"/>
              </w:rPr>
            </w:pPr>
          </w:p>
          <w:p w:rsidR="00D51302" w:rsidRDefault="00B834C0" w:rsidP="00B834C0">
            <w:pPr>
              <w:tabs>
                <w:tab w:val="right" w:pos="9360"/>
              </w:tabs>
              <w:jc w:val="both"/>
              <w:rPr>
                <w:rStyle w:val="SCCRespondentForIndexChar"/>
                <w:rFonts w:eastAsiaTheme="minorEastAsia"/>
                <w:b w:val="0"/>
                <w:sz w:val="20"/>
              </w:rPr>
            </w:pPr>
            <w:proofErr w:type="spellStart"/>
            <w:r w:rsidRPr="00B834C0">
              <w:rPr>
                <w:rStyle w:val="SCCAppellantForIndexChar"/>
                <w:rFonts w:eastAsiaTheme="minorEastAsia"/>
                <w:b w:val="0"/>
                <w:sz w:val="20"/>
                <w:lang w:val="en-US"/>
              </w:rPr>
              <w:t>Saadati</w:t>
            </w:r>
            <w:proofErr w:type="spellEnd"/>
            <w:r w:rsidRPr="00F413FD">
              <w:rPr>
                <w:sz w:val="20"/>
                <w:szCs w:val="20"/>
              </w:rPr>
              <w:t xml:space="preserve"> </w:t>
            </w:r>
            <w:r w:rsidRPr="00F413FD">
              <w:rPr>
                <w:i/>
                <w:sz w:val="20"/>
                <w:szCs w:val="20"/>
              </w:rPr>
              <w:t>v.</w:t>
            </w:r>
            <w:r w:rsidRPr="00F413FD">
              <w:rPr>
                <w:sz w:val="20"/>
                <w:szCs w:val="20"/>
              </w:rPr>
              <w:t xml:space="preserve"> </w:t>
            </w:r>
            <w:r w:rsidR="00D51302">
              <w:rPr>
                <w:rStyle w:val="SCCRespondentForIndexChar"/>
                <w:rFonts w:eastAsiaTheme="minorEastAsia"/>
                <w:b w:val="0"/>
                <w:sz w:val="20"/>
              </w:rPr>
              <w:t>Moorhead</w:t>
            </w:r>
          </w:p>
          <w:p w:rsidR="00B834C0" w:rsidRPr="00F413FD" w:rsidRDefault="00D51302" w:rsidP="00B834C0">
            <w:pPr>
              <w:tabs>
                <w:tab w:val="right" w:pos="9360"/>
              </w:tabs>
              <w:jc w:val="both"/>
              <w:rPr>
                <w:rStyle w:val="SCCRespondentForIndexChar"/>
                <w:rFonts w:eastAsiaTheme="minorEastAsia"/>
                <w:b w:val="0"/>
                <w:sz w:val="20"/>
              </w:rPr>
            </w:pPr>
            <w:r>
              <w:rPr>
                <w:rFonts w:cs="Times New Roman"/>
                <w:sz w:val="20"/>
                <w:szCs w:val="20"/>
                <w:lang w:val="en-US"/>
              </w:rPr>
              <w:t>2017 SCC 2</w:t>
            </w:r>
            <w:r w:rsidR="00F57E73">
              <w:rPr>
                <w:rFonts w:cs="Times New Roman"/>
                <w:sz w:val="20"/>
                <w:szCs w:val="20"/>
                <w:lang w:val="en-US"/>
              </w:rPr>
              <w:t>8</w:t>
            </w:r>
            <w:r>
              <w:rPr>
                <w:rFonts w:cs="Times New Roman"/>
                <w:sz w:val="20"/>
                <w:szCs w:val="20"/>
                <w:lang w:val="en-US"/>
              </w:rPr>
              <w:t>, [2017</w:t>
            </w:r>
            <w:r w:rsidRPr="00C31C83">
              <w:rPr>
                <w:rFonts w:cs="Times New Roman"/>
                <w:sz w:val="20"/>
                <w:szCs w:val="20"/>
                <w:lang w:val="en-US"/>
              </w:rPr>
              <w:t xml:space="preserve">] 1 S.C.R. </w:t>
            </w:r>
            <w:r w:rsidR="00B834C0" w:rsidRPr="00F413FD">
              <w:rPr>
                <w:rStyle w:val="SCCRespondentForIndexChar"/>
                <w:rFonts w:eastAsiaTheme="minorEastAsia"/>
                <w:b w:val="0"/>
                <w:sz w:val="20"/>
              </w:rPr>
              <w:t>543</w:t>
            </w:r>
          </w:p>
          <w:p w:rsidR="00C01FCB" w:rsidRDefault="00C01FCB" w:rsidP="00F41515">
            <w:pPr>
              <w:keepNext/>
              <w:keepLines/>
              <w:rPr>
                <w:rFonts w:cs="Times New Roman"/>
                <w:bCs/>
                <w:sz w:val="20"/>
                <w:szCs w:val="20"/>
                <w:lang w:val="en-US"/>
              </w:rPr>
            </w:pPr>
          </w:p>
          <w:p w:rsidR="00D51302" w:rsidRPr="00B834C0" w:rsidRDefault="00C339CA" w:rsidP="00F41515">
            <w:pPr>
              <w:keepNext/>
              <w:keepLines/>
              <w:rPr>
                <w:rFonts w:cs="Times New Roman"/>
                <w:bCs/>
                <w:sz w:val="20"/>
                <w:szCs w:val="20"/>
                <w:lang w:val="en-US"/>
              </w:rPr>
            </w:pPr>
            <w:r>
              <w:rPr>
                <w:rFonts w:cs="Times New Roman"/>
                <w:sz w:val="20"/>
                <w:szCs w:val="20"/>
              </w:rPr>
              <w:pict>
                <v:rect id="_x0000_i1098" style="width:129.6pt;height:1pt" o:hrpct="600" o:hralign="center" o:hrstd="t" o:hrnoshade="t" o:hr="t" fillcolor="black [3213]" stroked="f"/>
              </w:pict>
            </w:r>
          </w:p>
        </w:tc>
        <w:tc>
          <w:tcPr>
            <w:tcW w:w="840" w:type="dxa"/>
            <w:tcBorders>
              <w:top w:val="nil"/>
              <w:left w:val="nil"/>
              <w:bottom w:val="nil"/>
              <w:right w:val="nil"/>
            </w:tcBorders>
          </w:tcPr>
          <w:p w:rsidR="00C01FCB" w:rsidRPr="00B834C0" w:rsidRDefault="00C01FCB" w:rsidP="00F41515">
            <w:pPr>
              <w:rPr>
                <w:rFonts w:cs="Times New Roman"/>
                <w:b/>
                <w:bCs/>
                <w:sz w:val="20"/>
                <w:szCs w:val="20"/>
                <w:lang w:val="en-US"/>
              </w:rPr>
            </w:pPr>
          </w:p>
        </w:tc>
        <w:tc>
          <w:tcPr>
            <w:tcW w:w="4320" w:type="dxa"/>
            <w:tcBorders>
              <w:top w:val="nil"/>
              <w:left w:val="nil"/>
              <w:bottom w:val="nil"/>
              <w:right w:val="nil"/>
            </w:tcBorders>
          </w:tcPr>
          <w:p w:rsidR="00C01FCB" w:rsidRPr="00C31C83" w:rsidRDefault="00C01FCB" w:rsidP="00F41515">
            <w:pPr>
              <w:rPr>
                <w:rFonts w:cs="Times New Roman"/>
                <w:b/>
                <w:bCs/>
                <w:sz w:val="20"/>
                <w:szCs w:val="20"/>
                <w:lang w:val="fr-CA"/>
              </w:rPr>
            </w:pPr>
            <w:r w:rsidRPr="00C31C83">
              <w:rPr>
                <w:rFonts w:cs="Times New Roman"/>
                <w:b/>
                <w:bCs/>
                <w:sz w:val="20"/>
                <w:szCs w:val="20"/>
                <w:lang w:val="fr-CA"/>
              </w:rPr>
              <w:t>Jugements publiés dans [201</w:t>
            </w:r>
            <w:r w:rsidR="0095251D">
              <w:rPr>
                <w:rFonts w:cs="Times New Roman"/>
                <w:b/>
                <w:bCs/>
                <w:sz w:val="20"/>
                <w:szCs w:val="20"/>
                <w:lang w:val="fr-CA"/>
              </w:rPr>
              <w:t>7</w:t>
            </w:r>
            <w:r w:rsidRPr="00C31C83">
              <w:rPr>
                <w:rFonts w:cs="Times New Roman"/>
                <w:b/>
                <w:bCs/>
                <w:sz w:val="20"/>
                <w:szCs w:val="20"/>
                <w:lang w:val="fr-CA"/>
              </w:rPr>
              <w:t>] 1 R.C.S. Partie 1</w:t>
            </w:r>
          </w:p>
          <w:p w:rsidR="00C01FCB" w:rsidRPr="00C31C83" w:rsidRDefault="00C01FCB" w:rsidP="00F41515">
            <w:pPr>
              <w:rPr>
                <w:rFonts w:cs="Times New Roman"/>
                <w:b/>
                <w:bCs/>
                <w:sz w:val="20"/>
                <w:szCs w:val="20"/>
                <w:lang w:val="fr-CA"/>
              </w:rPr>
            </w:pPr>
          </w:p>
          <w:p w:rsidR="00C01FCB" w:rsidRPr="0095251D" w:rsidRDefault="0095251D" w:rsidP="00F41515">
            <w:pPr>
              <w:keepNext/>
              <w:keepLines/>
              <w:rPr>
                <w:rFonts w:cs="Times New Roman"/>
                <w:sz w:val="20"/>
                <w:szCs w:val="20"/>
                <w:lang w:val="en-US"/>
              </w:rPr>
            </w:pPr>
            <w:r w:rsidRPr="009169B9">
              <w:rPr>
                <w:sz w:val="20"/>
                <w:szCs w:val="20"/>
              </w:rPr>
              <w:t xml:space="preserve">Ernst </w:t>
            </w:r>
            <w:r w:rsidRPr="009169B9">
              <w:rPr>
                <w:i/>
                <w:sz w:val="20"/>
                <w:szCs w:val="20"/>
              </w:rPr>
              <w:t>c.</w:t>
            </w:r>
            <w:r w:rsidRPr="009169B9">
              <w:rPr>
                <w:sz w:val="20"/>
                <w:szCs w:val="20"/>
              </w:rPr>
              <w:t xml:space="preserve"> Alberta Energy Regulator</w:t>
            </w:r>
            <w:r w:rsidR="00B80319">
              <w:rPr>
                <w:sz w:val="20"/>
                <w:szCs w:val="20"/>
              </w:rPr>
              <w:t>,</w:t>
            </w:r>
          </w:p>
          <w:p w:rsidR="00C01FCB" w:rsidRPr="0095251D" w:rsidRDefault="00C01FCB" w:rsidP="00F41515">
            <w:pPr>
              <w:rPr>
                <w:rFonts w:cs="Times New Roman"/>
                <w:sz w:val="20"/>
                <w:szCs w:val="20"/>
                <w:lang w:val="en-US"/>
              </w:rPr>
            </w:pPr>
            <w:r w:rsidRPr="0095251D">
              <w:rPr>
                <w:rFonts w:cs="Times New Roman"/>
                <w:sz w:val="20"/>
                <w:szCs w:val="20"/>
                <w:lang w:val="en-US"/>
              </w:rPr>
              <w:t>201</w:t>
            </w:r>
            <w:r w:rsidR="0095251D" w:rsidRPr="0095251D">
              <w:rPr>
                <w:rFonts w:cs="Times New Roman"/>
                <w:sz w:val="20"/>
                <w:szCs w:val="20"/>
                <w:lang w:val="en-US"/>
              </w:rPr>
              <w:t>7 CSC 1, [2017</w:t>
            </w:r>
            <w:r w:rsidRPr="0095251D">
              <w:rPr>
                <w:rFonts w:cs="Times New Roman"/>
                <w:sz w:val="20"/>
                <w:szCs w:val="20"/>
                <w:lang w:val="en-US"/>
              </w:rPr>
              <w:t>] 1 R.C.S. 3</w:t>
            </w:r>
          </w:p>
          <w:p w:rsidR="00C01FCB" w:rsidRPr="0095251D" w:rsidRDefault="00C01FCB" w:rsidP="00F41515">
            <w:pPr>
              <w:rPr>
                <w:rFonts w:cs="Times New Roman"/>
                <w:sz w:val="20"/>
                <w:szCs w:val="20"/>
                <w:lang w:val="en-US"/>
              </w:rPr>
            </w:pPr>
          </w:p>
          <w:p w:rsidR="00C01FCB" w:rsidRPr="006C78C0" w:rsidRDefault="0095251D" w:rsidP="000E0BFE">
            <w:pPr>
              <w:rPr>
                <w:rStyle w:val="SCCAppellantForIndexChar"/>
                <w:rFonts w:eastAsiaTheme="minorEastAsia"/>
                <w:b w:val="0"/>
                <w:sz w:val="20"/>
                <w:lang w:val="en-US"/>
              </w:rPr>
            </w:pPr>
            <w:r w:rsidRPr="006C78C0">
              <w:rPr>
                <w:sz w:val="20"/>
                <w:szCs w:val="20"/>
                <w:lang w:val="en-US"/>
              </w:rPr>
              <w:t xml:space="preserve">R. </w:t>
            </w:r>
            <w:r w:rsidRPr="006C78C0">
              <w:rPr>
                <w:i/>
                <w:sz w:val="20"/>
                <w:szCs w:val="20"/>
                <w:lang w:val="en-US"/>
              </w:rPr>
              <w:t xml:space="preserve">c. </w:t>
            </w:r>
            <w:proofErr w:type="spellStart"/>
            <w:r w:rsidRPr="006C78C0">
              <w:rPr>
                <w:rStyle w:val="SCCAppellantForIndexChar"/>
                <w:rFonts w:eastAsiaTheme="minorEastAsia"/>
                <w:b w:val="0"/>
                <w:sz w:val="20"/>
                <w:lang w:val="en-US"/>
              </w:rPr>
              <w:t>Awer</w:t>
            </w:r>
            <w:proofErr w:type="spellEnd"/>
            <w:r w:rsidR="00B80319" w:rsidRPr="006C78C0">
              <w:rPr>
                <w:rStyle w:val="SCCAppellantForIndexChar"/>
                <w:rFonts w:eastAsiaTheme="minorEastAsia"/>
                <w:b w:val="0"/>
                <w:sz w:val="20"/>
                <w:lang w:val="en-US"/>
              </w:rPr>
              <w:t>,</w:t>
            </w:r>
          </w:p>
          <w:p w:rsidR="0095251D" w:rsidRDefault="0095251D" w:rsidP="0095251D">
            <w:pPr>
              <w:rPr>
                <w:rFonts w:cs="Times New Roman"/>
                <w:sz w:val="20"/>
                <w:szCs w:val="20"/>
                <w:lang w:val="en-US"/>
              </w:rPr>
            </w:pPr>
            <w:r w:rsidRPr="0095251D">
              <w:rPr>
                <w:rFonts w:cs="Times New Roman"/>
                <w:sz w:val="20"/>
                <w:szCs w:val="20"/>
                <w:lang w:val="en-US"/>
              </w:rPr>
              <w:t xml:space="preserve">2017 CSC </w:t>
            </w:r>
            <w:r>
              <w:rPr>
                <w:rFonts w:cs="Times New Roman"/>
                <w:sz w:val="20"/>
                <w:szCs w:val="20"/>
                <w:lang w:val="en-US"/>
              </w:rPr>
              <w:t>2</w:t>
            </w:r>
            <w:r w:rsidRPr="0095251D">
              <w:rPr>
                <w:rFonts w:cs="Times New Roman"/>
                <w:sz w:val="20"/>
                <w:szCs w:val="20"/>
                <w:lang w:val="en-US"/>
              </w:rPr>
              <w:t xml:space="preserve">, [2017] 1 R.C.S. </w:t>
            </w:r>
            <w:r>
              <w:rPr>
                <w:rFonts w:cs="Times New Roman"/>
                <w:sz w:val="20"/>
                <w:szCs w:val="20"/>
                <w:lang w:val="en-US"/>
              </w:rPr>
              <w:t>8</w:t>
            </w:r>
            <w:r w:rsidRPr="0095251D">
              <w:rPr>
                <w:rFonts w:cs="Times New Roman"/>
                <w:sz w:val="20"/>
                <w:szCs w:val="20"/>
                <w:lang w:val="en-US"/>
              </w:rPr>
              <w:t>3</w:t>
            </w:r>
          </w:p>
          <w:p w:rsidR="0095251D" w:rsidRPr="0095251D" w:rsidRDefault="0095251D" w:rsidP="0095251D">
            <w:pPr>
              <w:rPr>
                <w:rFonts w:cs="Times New Roman"/>
                <w:sz w:val="20"/>
                <w:szCs w:val="20"/>
                <w:lang w:val="en-US"/>
              </w:rPr>
            </w:pPr>
          </w:p>
          <w:p w:rsidR="00B80319" w:rsidRPr="00B80319" w:rsidRDefault="00B80319" w:rsidP="00B80319">
            <w:pPr>
              <w:tabs>
                <w:tab w:val="right" w:pos="9360"/>
              </w:tabs>
              <w:jc w:val="both"/>
              <w:rPr>
                <w:sz w:val="20"/>
                <w:szCs w:val="20"/>
                <w:lang w:val="en-US"/>
              </w:rPr>
            </w:pPr>
            <w:r w:rsidRPr="00B80319">
              <w:rPr>
                <w:sz w:val="20"/>
                <w:szCs w:val="20"/>
                <w:lang w:val="en-US"/>
              </w:rPr>
              <w:t xml:space="preserve">R. </w:t>
            </w:r>
            <w:r w:rsidRPr="00B80319">
              <w:rPr>
                <w:i/>
                <w:sz w:val="20"/>
                <w:szCs w:val="20"/>
                <w:lang w:val="en-US"/>
              </w:rPr>
              <w:t>c.</w:t>
            </w:r>
            <w:r>
              <w:rPr>
                <w:sz w:val="20"/>
                <w:szCs w:val="20"/>
                <w:lang w:val="en-US"/>
              </w:rPr>
              <w:t xml:space="preserve"> Clark,</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3</w:t>
            </w:r>
            <w:r w:rsidRPr="0095251D">
              <w:rPr>
                <w:rFonts w:cs="Times New Roman"/>
                <w:sz w:val="20"/>
                <w:szCs w:val="20"/>
                <w:lang w:val="en-US"/>
              </w:rPr>
              <w:t xml:space="preserve">, [2017] 1 R.C.S. </w:t>
            </w:r>
            <w:r w:rsidRPr="00B80319">
              <w:rPr>
                <w:sz w:val="20"/>
                <w:szCs w:val="20"/>
                <w:lang w:val="en-US"/>
              </w:rPr>
              <w:t>86</w:t>
            </w:r>
          </w:p>
          <w:p w:rsidR="00B80319" w:rsidRPr="00B80319" w:rsidRDefault="00B80319" w:rsidP="00B80319">
            <w:pPr>
              <w:tabs>
                <w:tab w:val="right" w:pos="9360"/>
              </w:tabs>
              <w:jc w:val="both"/>
              <w:rPr>
                <w:sz w:val="20"/>
                <w:szCs w:val="20"/>
                <w:lang w:val="en-US"/>
              </w:rPr>
            </w:pPr>
          </w:p>
          <w:p w:rsidR="00B80319" w:rsidRPr="009169B9" w:rsidRDefault="00B80319" w:rsidP="00B80319">
            <w:pPr>
              <w:tabs>
                <w:tab w:val="right" w:pos="9360"/>
              </w:tabs>
              <w:jc w:val="both"/>
              <w:rPr>
                <w:sz w:val="20"/>
                <w:szCs w:val="20"/>
                <w:lang w:val="en-US"/>
              </w:rPr>
            </w:pPr>
            <w:r w:rsidRPr="009169B9">
              <w:rPr>
                <w:sz w:val="20"/>
                <w:szCs w:val="20"/>
                <w:lang w:val="en-US"/>
              </w:rPr>
              <w:t>R.</w:t>
            </w:r>
            <w:r w:rsidRPr="009169B9">
              <w:rPr>
                <w:rStyle w:val="SCCAppellantForIndexChar"/>
                <w:rFonts w:eastAsiaTheme="minorEastAsia"/>
                <w:b w:val="0"/>
                <w:sz w:val="20"/>
                <w:lang w:val="en-US"/>
              </w:rPr>
              <w:t xml:space="preserve"> </w:t>
            </w:r>
            <w:r w:rsidRPr="009169B9">
              <w:rPr>
                <w:i/>
                <w:sz w:val="20"/>
                <w:szCs w:val="20"/>
                <w:lang w:val="en-US"/>
              </w:rPr>
              <w:t>c.</w:t>
            </w:r>
            <w:r>
              <w:rPr>
                <w:sz w:val="20"/>
                <w:szCs w:val="20"/>
                <w:lang w:val="en-US"/>
              </w:rPr>
              <w:t xml:space="preserve"> Bédard,</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4</w:t>
            </w:r>
            <w:r w:rsidRPr="0095251D">
              <w:rPr>
                <w:rFonts w:cs="Times New Roman"/>
                <w:sz w:val="20"/>
                <w:szCs w:val="20"/>
                <w:lang w:val="en-US"/>
              </w:rPr>
              <w:t xml:space="preserve">, [2017] 1 R.C.S. </w:t>
            </w:r>
            <w:r w:rsidRPr="009169B9">
              <w:rPr>
                <w:sz w:val="20"/>
                <w:szCs w:val="20"/>
                <w:lang w:val="en-US"/>
              </w:rPr>
              <w:t>89</w:t>
            </w:r>
          </w:p>
          <w:p w:rsidR="00B80319" w:rsidRPr="009169B9" w:rsidRDefault="00B80319" w:rsidP="00B80319">
            <w:pPr>
              <w:tabs>
                <w:tab w:val="right" w:pos="9360"/>
              </w:tabs>
              <w:jc w:val="both"/>
              <w:rPr>
                <w:sz w:val="20"/>
                <w:szCs w:val="20"/>
                <w:lang w:val="en-US"/>
              </w:rPr>
            </w:pPr>
          </w:p>
          <w:p w:rsidR="00B80319" w:rsidRPr="009169B9" w:rsidRDefault="00B80319" w:rsidP="00B80319">
            <w:pPr>
              <w:tabs>
                <w:tab w:val="right" w:pos="9360"/>
              </w:tabs>
              <w:jc w:val="both"/>
              <w:rPr>
                <w:rStyle w:val="SCCAppellantForIndexChar"/>
                <w:rFonts w:eastAsiaTheme="minorEastAsia"/>
                <w:b w:val="0"/>
                <w:sz w:val="20"/>
                <w:lang w:val="en-US"/>
              </w:rPr>
            </w:pPr>
            <w:r w:rsidRPr="009169B9">
              <w:rPr>
                <w:sz w:val="20"/>
                <w:szCs w:val="20"/>
                <w:lang w:val="en-US"/>
              </w:rPr>
              <w:t xml:space="preserve">R. </w:t>
            </w:r>
            <w:r w:rsidRPr="009169B9">
              <w:rPr>
                <w:i/>
                <w:sz w:val="20"/>
                <w:szCs w:val="20"/>
                <w:lang w:val="en-US"/>
              </w:rPr>
              <w:t>c.</w:t>
            </w:r>
            <w:r w:rsidRPr="009169B9">
              <w:rPr>
                <w:sz w:val="20"/>
                <w:szCs w:val="20"/>
                <w:lang w:val="en-US"/>
              </w:rPr>
              <w:t xml:space="preserve"> </w:t>
            </w:r>
            <w:proofErr w:type="spellStart"/>
            <w:r>
              <w:rPr>
                <w:rStyle w:val="SCCAppellantForIndexChar"/>
                <w:rFonts w:eastAsiaTheme="minorEastAsia"/>
                <w:b w:val="0"/>
                <w:sz w:val="20"/>
                <w:lang w:val="en-US"/>
              </w:rPr>
              <w:t>Natewayes</w:t>
            </w:r>
            <w:proofErr w:type="spellEnd"/>
            <w:r>
              <w:rPr>
                <w:rStyle w:val="SCCAppella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5</w:t>
            </w:r>
            <w:r w:rsidRPr="0095251D">
              <w:rPr>
                <w:rFonts w:cs="Times New Roman"/>
                <w:sz w:val="20"/>
                <w:szCs w:val="20"/>
                <w:lang w:val="en-US"/>
              </w:rPr>
              <w:t xml:space="preserve">, [2017] 1 R.C.S. </w:t>
            </w:r>
            <w:r>
              <w:rPr>
                <w:rFonts w:cs="Times New Roman"/>
                <w:sz w:val="20"/>
                <w:szCs w:val="20"/>
                <w:lang w:val="en-US"/>
              </w:rPr>
              <w:t>91</w:t>
            </w:r>
          </w:p>
          <w:p w:rsidR="00B80319" w:rsidRPr="009169B9" w:rsidRDefault="00B80319" w:rsidP="00B80319">
            <w:pPr>
              <w:tabs>
                <w:tab w:val="right" w:pos="9360"/>
              </w:tabs>
              <w:jc w:val="both"/>
              <w:rPr>
                <w:rStyle w:val="SCCAppellantForIndexChar"/>
                <w:rFonts w:eastAsiaTheme="minorEastAsia"/>
                <w:b w:val="0"/>
                <w:sz w:val="20"/>
                <w:lang w:val="en-US"/>
              </w:rPr>
            </w:pPr>
          </w:p>
          <w:p w:rsidR="00B80319" w:rsidRPr="009169B9" w:rsidRDefault="00B80319" w:rsidP="00B80319">
            <w:pPr>
              <w:tabs>
                <w:tab w:val="right" w:pos="9360"/>
              </w:tabs>
              <w:jc w:val="both"/>
              <w:rPr>
                <w:rStyle w:val="SCCRespondentForIndexChar"/>
                <w:rFonts w:eastAsiaTheme="minorEastAsia"/>
                <w:b w:val="0"/>
                <w:sz w:val="20"/>
                <w:lang w:val="en-US"/>
              </w:rPr>
            </w:pPr>
            <w:r w:rsidRPr="009169B9">
              <w:rPr>
                <w:rStyle w:val="SCCAppellantForIndexChar"/>
                <w:rFonts w:eastAsiaTheme="minorEastAsia"/>
                <w:b w:val="0"/>
                <w:sz w:val="20"/>
                <w:lang w:val="en-US"/>
              </w:rPr>
              <w:t>B.C. Freedom of Information and Privacy Association</w:t>
            </w:r>
            <w:r w:rsidRPr="009169B9">
              <w:rPr>
                <w:sz w:val="20"/>
                <w:szCs w:val="20"/>
                <w:lang w:val="en-US"/>
              </w:rPr>
              <w:t xml:space="preserve"> </w:t>
            </w:r>
            <w:r w:rsidRPr="009169B9">
              <w:rPr>
                <w:i/>
                <w:sz w:val="20"/>
                <w:szCs w:val="20"/>
                <w:lang w:val="en-US"/>
              </w:rPr>
              <w:t>c.</w:t>
            </w:r>
            <w:r w:rsidRPr="009169B9">
              <w:rPr>
                <w:sz w:val="20"/>
                <w:szCs w:val="20"/>
                <w:lang w:val="en-US"/>
              </w:rPr>
              <w:t xml:space="preserve"> </w:t>
            </w:r>
            <w:proofErr w:type="spellStart"/>
            <w:r w:rsidRPr="009169B9">
              <w:rPr>
                <w:sz w:val="20"/>
                <w:szCs w:val="20"/>
                <w:lang w:val="en-US"/>
              </w:rPr>
              <w:t>Colombie</w:t>
            </w:r>
            <w:r w:rsidRPr="009169B9">
              <w:rPr>
                <w:sz w:val="20"/>
                <w:szCs w:val="20"/>
                <w:lang w:val="en-US"/>
              </w:rPr>
              <w:noBreakHyphen/>
              <w:t>Britannique</w:t>
            </w:r>
            <w:proofErr w:type="spellEnd"/>
            <w:r w:rsidRPr="009169B9">
              <w:rPr>
                <w:sz w:val="20"/>
                <w:szCs w:val="20"/>
                <w:lang w:val="en-US"/>
              </w:rPr>
              <w:t xml:space="preserve"> (</w:t>
            </w:r>
            <w:proofErr w:type="spellStart"/>
            <w:r w:rsidRPr="009169B9">
              <w:rPr>
                <w:rStyle w:val="SCCRespondentForIndexChar"/>
                <w:rFonts w:eastAsiaTheme="minorEastAsia"/>
                <w:b w:val="0"/>
                <w:sz w:val="20"/>
                <w:lang w:val="en-US"/>
              </w:rPr>
              <w:t>Procureur</w:t>
            </w:r>
            <w:proofErr w:type="spellEnd"/>
            <w:r w:rsidRPr="009169B9">
              <w:rPr>
                <w:rStyle w:val="SCCRespondentForIndexChar"/>
                <w:rFonts w:eastAsiaTheme="minorEastAsia"/>
                <w:b w:val="0"/>
                <w:sz w:val="20"/>
                <w:lang w:val="en-US"/>
              </w:rPr>
              <w:t xml:space="preserve"> </w:t>
            </w:r>
            <w:proofErr w:type="spellStart"/>
            <w:r w:rsidRPr="009169B9">
              <w:rPr>
                <w:rStyle w:val="SCCRespondentForIndexChar"/>
                <w:rFonts w:eastAsiaTheme="minorEastAsia"/>
                <w:b w:val="0"/>
                <w:sz w:val="20"/>
                <w:lang w:val="en-US"/>
              </w:rPr>
              <w:t>général</w:t>
            </w:r>
            <w:proofErr w:type="spellEnd"/>
            <w:r w:rsidRPr="009169B9">
              <w:rPr>
                <w:rStyle w:val="SCCRespondentForIndexChar"/>
                <w:rFonts w:eastAsiaTheme="minorEastAsia"/>
                <w:b w:val="0"/>
                <w:sz w:val="20"/>
                <w:lang w:val="en-US"/>
              </w:rPr>
              <w:t>)</w:t>
            </w:r>
            <w:r>
              <w:rPr>
                <w:rStyle w:val="SCCRespondentForIndexChar"/>
                <w:rFonts w:eastAsiaTheme="minorEastAsia"/>
                <w:b w:val="0"/>
                <w:sz w:val="20"/>
                <w:lang w:val="en-US"/>
              </w:rPr>
              <w:t>,</w:t>
            </w:r>
            <w:r w:rsidRPr="009169B9">
              <w:rPr>
                <w:rStyle w:val="SCCRespondentForIndexChar"/>
                <w:rFonts w:eastAsiaTheme="minorEastAsia"/>
                <w:b w:val="0"/>
                <w:sz w:val="20"/>
                <w:lang w:val="en-US"/>
              </w:rPr>
              <w:t xml:space="preserve"> </w:t>
            </w:r>
          </w:p>
          <w:p w:rsidR="00B80319" w:rsidRPr="006C78C0" w:rsidRDefault="00B80319" w:rsidP="00B80319">
            <w:pPr>
              <w:rPr>
                <w:rFonts w:cs="Times New Roman"/>
                <w:sz w:val="20"/>
                <w:szCs w:val="20"/>
                <w:lang w:val="en-US"/>
              </w:rPr>
            </w:pPr>
            <w:r w:rsidRPr="006C78C0">
              <w:rPr>
                <w:rFonts w:cs="Times New Roman"/>
                <w:sz w:val="20"/>
                <w:szCs w:val="20"/>
                <w:lang w:val="en-US"/>
              </w:rPr>
              <w:t xml:space="preserve">2017 CSC </w:t>
            </w:r>
            <w:r w:rsidR="00535DFA" w:rsidRPr="006C78C0">
              <w:rPr>
                <w:rFonts w:cs="Times New Roman"/>
                <w:sz w:val="20"/>
                <w:szCs w:val="20"/>
                <w:lang w:val="en-US"/>
              </w:rPr>
              <w:t>6</w:t>
            </w:r>
            <w:r w:rsidRPr="006C78C0">
              <w:rPr>
                <w:rFonts w:cs="Times New Roman"/>
                <w:sz w:val="20"/>
                <w:szCs w:val="20"/>
                <w:lang w:val="en-US"/>
              </w:rPr>
              <w:t>, [2017] 1 R.C.S. 93</w:t>
            </w:r>
          </w:p>
          <w:p w:rsidR="00B80319" w:rsidRPr="006C78C0" w:rsidRDefault="00B80319" w:rsidP="00B80319">
            <w:pPr>
              <w:tabs>
                <w:tab w:val="right" w:pos="9360"/>
              </w:tabs>
              <w:jc w:val="both"/>
              <w:rPr>
                <w:rStyle w:val="SCCRespondentForIndexChar"/>
                <w:rFonts w:eastAsiaTheme="minorEastAsia"/>
                <w:b w:val="0"/>
                <w:sz w:val="20"/>
                <w:lang w:val="en-US"/>
              </w:rPr>
            </w:pPr>
          </w:p>
          <w:p w:rsidR="00B80319" w:rsidRPr="00B80319" w:rsidRDefault="00B80319" w:rsidP="00B80319">
            <w:pPr>
              <w:rPr>
                <w:rFonts w:cs="Times New Roman"/>
                <w:sz w:val="20"/>
                <w:szCs w:val="20"/>
                <w:lang w:val="fr-CA"/>
              </w:rPr>
            </w:pPr>
            <w:proofErr w:type="spellStart"/>
            <w:r w:rsidRPr="00B80319">
              <w:rPr>
                <w:sz w:val="20"/>
                <w:szCs w:val="20"/>
                <w:lang w:val="fr-CA"/>
              </w:rPr>
              <w:t>Sabean</w:t>
            </w:r>
            <w:proofErr w:type="spellEnd"/>
            <w:r w:rsidRPr="00B80319">
              <w:rPr>
                <w:sz w:val="20"/>
                <w:szCs w:val="20"/>
                <w:lang w:val="fr-CA"/>
              </w:rPr>
              <w:t xml:space="preserve"> </w:t>
            </w:r>
            <w:r w:rsidRPr="00B80319">
              <w:rPr>
                <w:i/>
                <w:sz w:val="20"/>
                <w:szCs w:val="20"/>
                <w:lang w:val="fr-CA"/>
              </w:rPr>
              <w:t>c.</w:t>
            </w:r>
            <w:r w:rsidRPr="00B80319">
              <w:rPr>
                <w:sz w:val="20"/>
                <w:szCs w:val="20"/>
                <w:lang w:val="fr-CA"/>
              </w:rPr>
              <w:t xml:space="preserve"> Portage La Prairie </w:t>
            </w:r>
            <w:proofErr w:type="spellStart"/>
            <w:r w:rsidRPr="00B80319">
              <w:rPr>
                <w:sz w:val="20"/>
                <w:szCs w:val="20"/>
                <w:lang w:val="fr-CA"/>
              </w:rPr>
              <w:t>Mutual</w:t>
            </w:r>
            <w:proofErr w:type="spellEnd"/>
            <w:r w:rsidRPr="00B80319">
              <w:rPr>
                <w:sz w:val="20"/>
                <w:szCs w:val="20"/>
                <w:lang w:val="fr-CA"/>
              </w:rPr>
              <w:t xml:space="preserve"> </w:t>
            </w:r>
            <w:proofErr w:type="spellStart"/>
            <w:r w:rsidRPr="00B80319">
              <w:rPr>
                <w:sz w:val="20"/>
                <w:szCs w:val="20"/>
                <w:lang w:val="fr-CA"/>
              </w:rPr>
              <w:t>Insurance</w:t>
            </w:r>
            <w:proofErr w:type="spellEnd"/>
            <w:r w:rsidRPr="00B80319">
              <w:rPr>
                <w:sz w:val="20"/>
                <w:szCs w:val="20"/>
                <w:lang w:val="fr-CA"/>
              </w:rPr>
              <w:t xml:space="preserve"> Co.</w:t>
            </w:r>
            <w:r>
              <w:rPr>
                <w:sz w:val="20"/>
                <w:szCs w:val="20"/>
                <w:lang w:val="fr-CA"/>
              </w:rPr>
              <w:t>,</w:t>
            </w:r>
            <w:r w:rsidRPr="00B80319">
              <w:rPr>
                <w:sz w:val="20"/>
                <w:szCs w:val="20"/>
                <w:lang w:val="fr-CA"/>
              </w:rPr>
              <w:t xml:space="preserve"> </w:t>
            </w:r>
            <w:r w:rsidRPr="00B80319">
              <w:rPr>
                <w:rFonts w:cs="Times New Roman"/>
                <w:sz w:val="20"/>
                <w:szCs w:val="20"/>
                <w:lang w:val="fr-CA"/>
              </w:rPr>
              <w:t xml:space="preserve">2017 CSC </w:t>
            </w:r>
            <w:r w:rsidR="00535DFA">
              <w:rPr>
                <w:rFonts w:cs="Times New Roman"/>
                <w:sz w:val="20"/>
                <w:szCs w:val="20"/>
                <w:lang w:val="fr-CA"/>
              </w:rPr>
              <w:t>7</w:t>
            </w:r>
            <w:r w:rsidRPr="00B80319">
              <w:rPr>
                <w:rFonts w:cs="Times New Roman"/>
                <w:sz w:val="20"/>
                <w:szCs w:val="20"/>
                <w:lang w:val="fr-CA"/>
              </w:rPr>
              <w:t xml:space="preserve">, [2017] 1 R.C.S. </w:t>
            </w:r>
            <w:r>
              <w:rPr>
                <w:rFonts w:cs="Times New Roman"/>
                <w:sz w:val="20"/>
                <w:szCs w:val="20"/>
                <w:lang w:val="fr-CA"/>
              </w:rPr>
              <w:t>121</w:t>
            </w:r>
          </w:p>
          <w:p w:rsidR="00B80319" w:rsidRPr="00B80319" w:rsidRDefault="00B80319" w:rsidP="00B80319">
            <w:pPr>
              <w:tabs>
                <w:tab w:val="right" w:pos="9360"/>
              </w:tabs>
              <w:jc w:val="both"/>
              <w:rPr>
                <w:sz w:val="20"/>
                <w:szCs w:val="20"/>
                <w:lang w:val="fr-CA"/>
              </w:rPr>
            </w:pPr>
          </w:p>
          <w:p w:rsidR="00B80319" w:rsidRPr="00B80319" w:rsidRDefault="00B80319" w:rsidP="00B80319">
            <w:pPr>
              <w:tabs>
                <w:tab w:val="right" w:pos="9360"/>
              </w:tabs>
              <w:jc w:val="both"/>
              <w:rPr>
                <w:sz w:val="20"/>
                <w:szCs w:val="20"/>
                <w:lang w:val="en-US"/>
              </w:rPr>
            </w:pPr>
            <w:r w:rsidRPr="00B80319">
              <w:rPr>
                <w:sz w:val="20"/>
                <w:szCs w:val="20"/>
                <w:lang w:val="en-US"/>
              </w:rPr>
              <w:t xml:space="preserve">Nelson (City) </w:t>
            </w:r>
            <w:r w:rsidRPr="00B80319">
              <w:rPr>
                <w:i/>
                <w:sz w:val="20"/>
                <w:szCs w:val="20"/>
                <w:lang w:val="en-US"/>
              </w:rPr>
              <w:t>c.</w:t>
            </w:r>
            <w:r>
              <w:rPr>
                <w:sz w:val="20"/>
                <w:szCs w:val="20"/>
                <w:lang w:val="en-US"/>
              </w:rPr>
              <w:t xml:space="preserve"> </w:t>
            </w:r>
            <w:proofErr w:type="spellStart"/>
            <w:r>
              <w:rPr>
                <w:sz w:val="20"/>
                <w:szCs w:val="20"/>
                <w:lang w:val="en-US"/>
              </w:rPr>
              <w:t>Mowatt</w:t>
            </w:r>
            <w:proofErr w:type="spellEnd"/>
            <w:r>
              <w:rPr>
                <w:sz w:val="20"/>
                <w:szCs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8</w:t>
            </w:r>
            <w:r w:rsidRPr="0095251D">
              <w:rPr>
                <w:rFonts w:cs="Times New Roman"/>
                <w:sz w:val="20"/>
                <w:szCs w:val="20"/>
                <w:lang w:val="en-US"/>
              </w:rPr>
              <w:t xml:space="preserve">, [2017] 1 R.C.S. </w:t>
            </w:r>
            <w:r>
              <w:rPr>
                <w:rFonts w:cs="Times New Roman"/>
                <w:sz w:val="20"/>
                <w:szCs w:val="20"/>
                <w:lang w:val="en-US"/>
              </w:rPr>
              <w:t>138</w:t>
            </w:r>
          </w:p>
          <w:p w:rsidR="00B80319" w:rsidRPr="00B80319" w:rsidRDefault="00B80319" w:rsidP="00B80319">
            <w:pPr>
              <w:tabs>
                <w:tab w:val="right" w:pos="9360"/>
              </w:tabs>
              <w:jc w:val="both"/>
              <w:rPr>
                <w:sz w:val="20"/>
                <w:szCs w:val="20"/>
                <w:lang w:val="en-US"/>
              </w:rPr>
            </w:pPr>
          </w:p>
          <w:p w:rsidR="00B80319" w:rsidRPr="00B80319" w:rsidRDefault="00B80319" w:rsidP="00B80319">
            <w:pPr>
              <w:tabs>
                <w:tab w:val="right" w:pos="9360"/>
              </w:tabs>
              <w:jc w:val="both"/>
              <w:rPr>
                <w:rStyle w:val="SCCRespondentForIndexChar"/>
                <w:rFonts w:eastAsiaTheme="minorEastAsia"/>
                <w:b w:val="0"/>
                <w:sz w:val="20"/>
                <w:lang w:val="en-US"/>
              </w:rPr>
            </w:pPr>
            <w:r w:rsidRPr="00B80319">
              <w:rPr>
                <w:sz w:val="20"/>
                <w:szCs w:val="20"/>
                <w:lang w:val="en-US"/>
              </w:rPr>
              <w:t xml:space="preserve">R. </w:t>
            </w:r>
            <w:r w:rsidRPr="00B80319">
              <w:rPr>
                <w:i/>
                <w:sz w:val="20"/>
                <w:szCs w:val="20"/>
                <w:lang w:val="en-US"/>
              </w:rPr>
              <w:t>c.</w:t>
            </w:r>
            <w:r w:rsidRPr="00B80319">
              <w:rPr>
                <w:sz w:val="20"/>
                <w:szCs w:val="20"/>
                <w:lang w:val="en-US"/>
              </w:rPr>
              <w:t xml:space="preserve"> </w:t>
            </w:r>
            <w:r w:rsidRPr="00B80319">
              <w:rPr>
                <w:rStyle w:val="SCCRespondentForIndexChar"/>
                <w:rFonts w:eastAsiaTheme="minorEastAsia"/>
                <w:b w:val="0"/>
                <w:sz w:val="20"/>
                <w:lang w:val="en-US"/>
              </w:rPr>
              <w:t>Clifford</w:t>
            </w:r>
            <w:r>
              <w:rPr>
                <w:rStyle w:val="SCCResponde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9</w:t>
            </w:r>
            <w:r w:rsidRPr="0095251D">
              <w:rPr>
                <w:rFonts w:cs="Times New Roman"/>
                <w:sz w:val="20"/>
                <w:szCs w:val="20"/>
                <w:lang w:val="en-US"/>
              </w:rPr>
              <w:t xml:space="preserve">, [2017] 1 R.C.S. </w:t>
            </w:r>
            <w:r>
              <w:rPr>
                <w:rFonts w:cs="Times New Roman"/>
                <w:sz w:val="20"/>
                <w:szCs w:val="20"/>
                <w:lang w:val="en-US"/>
              </w:rPr>
              <w:t>164</w:t>
            </w:r>
          </w:p>
          <w:p w:rsidR="00B80319" w:rsidRPr="00B80319" w:rsidRDefault="00B80319" w:rsidP="00B80319">
            <w:pPr>
              <w:pStyle w:val="SCCNormalDoubleSpacing"/>
              <w:widowControl w:val="0"/>
              <w:spacing w:line="240" w:lineRule="auto"/>
              <w:rPr>
                <w:sz w:val="20"/>
                <w:lang w:val="en-US"/>
              </w:rPr>
            </w:pPr>
          </w:p>
          <w:p w:rsidR="00B80319" w:rsidRPr="00B80319" w:rsidRDefault="00B80319" w:rsidP="00B80319">
            <w:pPr>
              <w:tabs>
                <w:tab w:val="right" w:pos="9360"/>
              </w:tabs>
              <w:jc w:val="both"/>
              <w:rPr>
                <w:rStyle w:val="SCCRespondentForIndexChar"/>
                <w:rFonts w:eastAsiaTheme="minorEastAsia"/>
                <w:b w:val="0"/>
                <w:sz w:val="20"/>
                <w:lang w:val="en-US"/>
              </w:rPr>
            </w:pPr>
            <w:r w:rsidRPr="00B80319">
              <w:rPr>
                <w:rStyle w:val="SCCAppellantForIndexChar"/>
                <w:rFonts w:eastAsiaTheme="minorEastAsia"/>
                <w:b w:val="0"/>
                <w:sz w:val="20"/>
                <w:lang w:val="en-US"/>
              </w:rPr>
              <w:t>R.</w:t>
            </w:r>
            <w:r w:rsidRPr="00B80319">
              <w:rPr>
                <w:sz w:val="20"/>
                <w:szCs w:val="20"/>
                <w:lang w:val="en-US"/>
              </w:rPr>
              <w:t xml:space="preserve"> </w:t>
            </w:r>
            <w:r w:rsidRPr="00B80319">
              <w:rPr>
                <w:i/>
                <w:sz w:val="20"/>
                <w:szCs w:val="20"/>
                <w:lang w:val="en-US"/>
              </w:rPr>
              <w:t>c.</w:t>
            </w:r>
            <w:r w:rsidRPr="00B80319">
              <w:rPr>
                <w:sz w:val="20"/>
                <w:szCs w:val="20"/>
                <w:lang w:val="en-US"/>
              </w:rPr>
              <w:t xml:space="preserve"> </w:t>
            </w:r>
            <w:r w:rsidRPr="00B80319">
              <w:rPr>
                <w:rStyle w:val="SCCRespondentForIndexChar"/>
                <w:rFonts w:eastAsiaTheme="minorEastAsia"/>
                <w:b w:val="0"/>
                <w:sz w:val="20"/>
                <w:lang w:val="en-US"/>
              </w:rPr>
              <w:t>Brown</w:t>
            </w:r>
            <w:r>
              <w:rPr>
                <w:rStyle w:val="SCCResponde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10</w:t>
            </w:r>
            <w:r w:rsidRPr="0095251D">
              <w:rPr>
                <w:rFonts w:cs="Times New Roman"/>
                <w:sz w:val="20"/>
                <w:szCs w:val="20"/>
                <w:lang w:val="en-US"/>
              </w:rPr>
              <w:t xml:space="preserve">, [2017] 1 R.C.S. </w:t>
            </w:r>
            <w:r>
              <w:rPr>
                <w:rFonts w:cs="Times New Roman"/>
                <w:sz w:val="20"/>
                <w:szCs w:val="20"/>
                <w:lang w:val="en-US"/>
              </w:rPr>
              <w:t>166</w:t>
            </w:r>
          </w:p>
          <w:p w:rsidR="00B80319" w:rsidRPr="00B80319" w:rsidRDefault="00B80319" w:rsidP="00B80319">
            <w:pPr>
              <w:tabs>
                <w:tab w:val="right" w:pos="9360"/>
              </w:tabs>
              <w:jc w:val="both"/>
              <w:rPr>
                <w:sz w:val="20"/>
                <w:szCs w:val="20"/>
                <w:lang w:val="en-US"/>
              </w:rPr>
            </w:pPr>
          </w:p>
          <w:p w:rsidR="00B80319" w:rsidRPr="00B80319" w:rsidRDefault="00B80319" w:rsidP="00B80319">
            <w:pPr>
              <w:tabs>
                <w:tab w:val="right" w:pos="9360"/>
              </w:tabs>
              <w:jc w:val="both"/>
              <w:rPr>
                <w:rStyle w:val="SCCAppellantForIndexChar"/>
                <w:rFonts w:eastAsiaTheme="minorEastAsia"/>
                <w:b w:val="0"/>
                <w:sz w:val="20"/>
                <w:lang w:val="en-US"/>
              </w:rPr>
            </w:pPr>
            <w:r w:rsidRPr="00B80319">
              <w:rPr>
                <w:sz w:val="20"/>
                <w:szCs w:val="20"/>
                <w:lang w:val="en-US"/>
              </w:rPr>
              <w:t xml:space="preserve">R. </w:t>
            </w:r>
            <w:r w:rsidRPr="00B80319">
              <w:rPr>
                <w:i/>
                <w:sz w:val="20"/>
                <w:szCs w:val="20"/>
                <w:lang w:val="en-US"/>
              </w:rPr>
              <w:t xml:space="preserve">c. </w:t>
            </w:r>
            <w:proofErr w:type="spellStart"/>
            <w:r w:rsidRPr="00B80319">
              <w:rPr>
                <w:rStyle w:val="SCCAppellantForIndexChar"/>
                <w:rFonts w:eastAsiaTheme="minorEastAsia"/>
                <w:b w:val="0"/>
                <w:sz w:val="20"/>
                <w:lang w:val="en-US"/>
              </w:rPr>
              <w:t>Olotu</w:t>
            </w:r>
            <w:proofErr w:type="spellEnd"/>
            <w:r>
              <w:rPr>
                <w:rStyle w:val="SCCAppella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2017</w:t>
            </w:r>
            <w:r w:rsidR="00535DFA">
              <w:rPr>
                <w:rFonts w:cs="Times New Roman"/>
                <w:sz w:val="20"/>
                <w:szCs w:val="20"/>
                <w:lang w:val="en-US"/>
              </w:rPr>
              <w:t xml:space="preserve"> CSC 11</w:t>
            </w:r>
            <w:r w:rsidRPr="0095251D">
              <w:rPr>
                <w:rFonts w:cs="Times New Roman"/>
                <w:sz w:val="20"/>
                <w:szCs w:val="20"/>
                <w:lang w:val="en-US"/>
              </w:rPr>
              <w:t xml:space="preserve">, [2017] 1 R.C.S. </w:t>
            </w:r>
            <w:r>
              <w:rPr>
                <w:rFonts w:cs="Times New Roman"/>
                <w:sz w:val="20"/>
                <w:szCs w:val="20"/>
                <w:lang w:val="en-US"/>
              </w:rPr>
              <w:t>168</w:t>
            </w:r>
          </w:p>
          <w:p w:rsidR="00B80319" w:rsidRPr="00B80319" w:rsidRDefault="00B80319" w:rsidP="00B80319">
            <w:pPr>
              <w:tabs>
                <w:tab w:val="right" w:pos="9360"/>
              </w:tabs>
              <w:jc w:val="both"/>
              <w:rPr>
                <w:sz w:val="20"/>
                <w:szCs w:val="20"/>
                <w:lang w:val="en-US"/>
              </w:rPr>
            </w:pPr>
          </w:p>
          <w:p w:rsidR="00B80319" w:rsidRPr="009169B9" w:rsidRDefault="00B80319" w:rsidP="00B80319">
            <w:pPr>
              <w:tabs>
                <w:tab w:val="right" w:pos="9360"/>
              </w:tabs>
              <w:jc w:val="both"/>
              <w:rPr>
                <w:rStyle w:val="SCCAppellantForIndexChar"/>
                <w:rFonts w:eastAsiaTheme="minorEastAsia"/>
                <w:b w:val="0"/>
                <w:sz w:val="20"/>
                <w:lang w:val="en-US"/>
              </w:rPr>
            </w:pPr>
            <w:r w:rsidRPr="009169B9">
              <w:rPr>
                <w:sz w:val="20"/>
                <w:szCs w:val="20"/>
                <w:lang w:val="en-US"/>
              </w:rPr>
              <w:t xml:space="preserve">R. </w:t>
            </w:r>
            <w:r w:rsidRPr="009169B9">
              <w:rPr>
                <w:i/>
                <w:sz w:val="20"/>
                <w:szCs w:val="20"/>
                <w:lang w:val="en-US"/>
              </w:rPr>
              <w:t>c.</w:t>
            </w:r>
            <w:r w:rsidRPr="009169B9">
              <w:rPr>
                <w:sz w:val="20"/>
                <w:szCs w:val="20"/>
                <w:lang w:val="en-US"/>
              </w:rPr>
              <w:t xml:space="preserve"> </w:t>
            </w:r>
            <w:r w:rsidRPr="009169B9">
              <w:rPr>
                <w:rStyle w:val="SCCAppellantForIndexChar"/>
                <w:rFonts w:eastAsiaTheme="minorEastAsia"/>
                <w:b w:val="0"/>
                <w:sz w:val="20"/>
                <w:lang w:val="en-US"/>
              </w:rPr>
              <w:t>Bingley</w:t>
            </w:r>
            <w:r>
              <w:rPr>
                <w:rStyle w:val="SCCAppella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1</w:t>
            </w:r>
            <w:r>
              <w:rPr>
                <w:rFonts w:cs="Times New Roman"/>
                <w:sz w:val="20"/>
                <w:szCs w:val="20"/>
                <w:lang w:val="en-US"/>
              </w:rPr>
              <w:t>2</w:t>
            </w:r>
            <w:r w:rsidRPr="0095251D">
              <w:rPr>
                <w:rFonts w:cs="Times New Roman"/>
                <w:sz w:val="20"/>
                <w:szCs w:val="20"/>
                <w:lang w:val="en-US"/>
              </w:rPr>
              <w:t xml:space="preserve">, [2017] 1 R.C.S. </w:t>
            </w:r>
            <w:r>
              <w:rPr>
                <w:rFonts w:cs="Times New Roman"/>
                <w:sz w:val="20"/>
                <w:szCs w:val="20"/>
                <w:lang w:val="en-US"/>
              </w:rPr>
              <w:t>170</w:t>
            </w:r>
          </w:p>
          <w:p w:rsidR="00B80319" w:rsidRPr="009169B9" w:rsidRDefault="00B80319" w:rsidP="00B80319">
            <w:pPr>
              <w:tabs>
                <w:tab w:val="right" w:pos="9360"/>
              </w:tabs>
              <w:jc w:val="both"/>
              <w:rPr>
                <w:rStyle w:val="SCCAppellantForIndexChar"/>
                <w:rFonts w:eastAsiaTheme="minorEastAsia"/>
                <w:b w:val="0"/>
                <w:sz w:val="20"/>
                <w:lang w:val="en-US"/>
              </w:rPr>
            </w:pPr>
          </w:p>
          <w:p w:rsidR="00B80319" w:rsidRPr="009169B9" w:rsidRDefault="00B80319" w:rsidP="00B80319">
            <w:pPr>
              <w:tabs>
                <w:tab w:val="right" w:pos="9360"/>
              </w:tabs>
              <w:jc w:val="both"/>
              <w:rPr>
                <w:rStyle w:val="SCCAppellantForIndexChar"/>
                <w:rFonts w:eastAsiaTheme="minorEastAsia"/>
                <w:b w:val="0"/>
                <w:sz w:val="20"/>
                <w:lang w:val="en-US"/>
              </w:rPr>
            </w:pPr>
            <w:r w:rsidRPr="009169B9">
              <w:rPr>
                <w:rStyle w:val="SCCRespondentForIndexChar"/>
                <w:rFonts w:eastAsiaTheme="minorEastAsia"/>
                <w:b w:val="0"/>
                <w:sz w:val="20"/>
                <w:lang w:val="en-US"/>
              </w:rPr>
              <w:t>R.</w:t>
            </w:r>
            <w:r w:rsidRPr="009169B9">
              <w:rPr>
                <w:i/>
                <w:sz w:val="20"/>
                <w:szCs w:val="20"/>
                <w:lang w:val="en-US"/>
              </w:rPr>
              <w:t xml:space="preserve"> c.</w:t>
            </w:r>
            <w:r w:rsidRPr="009169B9">
              <w:rPr>
                <w:sz w:val="20"/>
                <w:szCs w:val="20"/>
                <w:lang w:val="en-US"/>
              </w:rPr>
              <w:t xml:space="preserve"> </w:t>
            </w:r>
            <w:r w:rsidRPr="009169B9">
              <w:rPr>
                <w:rStyle w:val="SCCAppellantForIndexChar"/>
                <w:rFonts w:eastAsiaTheme="minorEastAsia"/>
                <w:b w:val="0"/>
                <w:sz w:val="20"/>
                <w:lang w:val="en-US"/>
              </w:rPr>
              <w:t>Peers</w:t>
            </w:r>
            <w:r>
              <w:rPr>
                <w:rStyle w:val="SCCAppella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13</w:t>
            </w:r>
            <w:r w:rsidRPr="0095251D">
              <w:rPr>
                <w:rFonts w:cs="Times New Roman"/>
                <w:sz w:val="20"/>
                <w:szCs w:val="20"/>
                <w:lang w:val="en-US"/>
              </w:rPr>
              <w:t xml:space="preserve">, [2017] 1 R.C.S. </w:t>
            </w:r>
            <w:r>
              <w:rPr>
                <w:rFonts w:cs="Times New Roman"/>
                <w:sz w:val="20"/>
                <w:szCs w:val="20"/>
                <w:lang w:val="en-US"/>
              </w:rPr>
              <w:t>196</w:t>
            </w:r>
          </w:p>
          <w:p w:rsidR="00B80319" w:rsidRPr="009169B9" w:rsidRDefault="00B80319" w:rsidP="00B80319">
            <w:pPr>
              <w:tabs>
                <w:tab w:val="right" w:pos="9360"/>
              </w:tabs>
              <w:jc w:val="both"/>
              <w:rPr>
                <w:rStyle w:val="SCCAppellantForIndexChar"/>
                <w:rFonts w:eastAsiaTheme="minorEastAsia"/>
                <w:b w:val="0"/>
                <w:sz w:val="20"/>
                <w:lang w:val="en-US"/>
              </w:rPr>
            </w:pPr>
          </w:p>
          <w:p w:rsidR="00B80319" w:rsidRPr="00B80319" w:rsidRDefault="00B80319" w:rsidP="00B80319">
            <w:pPr>
              <w:tabs>
                <w:tab w:val="right" w:pos="9360"/>
              </w:tabs>
              <w:jc w:val="both"/>
              <w:rPr>
                <w:rStyle w:val="SCCAppellantForIndexChar"/>
                <w:rFonts w:eastAsiaTheme="minorEastAsia"/>
                <w:b w:val="0"/>
                <w:sz w:val="20"/>
                <w:lang w:val="en-US"/>
              </w:rPr>
            </w:pPr>
            <w:r w:rsidRPr="00B80319">
              <w:rPr>
                <w:sz w:val="20"/>
                <w:szCs w:val="20"/>
                <w:lang w:val="en-US"/>
              </w:rPr>
              <w:t xml:space="preserve">R. </w:t>
            </w:r>
            <w:r w:rsidRPr="00B80319">
              <w:rPr>
                <w:i/>
                <w:sz w:val="20"/>
                <w:szCs w:val="20"/>
                <w:lang w:val="en-US"/>
              </w:rPr>
              <w:t>c.</w:t>
            </w:r>
            <w:r w:rsidRPr="00B80319">
              <w:rPr>
                <w:sz w:val="20"/>
                <w:szCs w:val="20"/>
                <w:lang w:val="en-US"/>
              </w:rPr>
              <w:t xml:space="preserve"> </w:t>
            </w:r>
            <w:r w:rsidRPr="00B80319">
              <w:rPr>
                <w:rStyle w:val="SCCAppellantForIndexChar"/>
                <w:rFonts w:eastAsiaTheme="minorEastAsia"/>
                <w:b w:val="0"/>
                <w:sz w:val="20"/>
                <w:lang w:val="en-US"/>
              </w:rPr>
              <w:t>Aitkens</w:t>
            </w:r>
            <w:r>
              <w:rPr>
                <w:rStyle w:val="SCCAppella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14</w:t>
            </w:r>
            <w:r w:rsidRPr="0095251D">
              <w:rPr>
                <w:rFonts w:cs="Times New Roman"/>
                <w:sz w:val="20"/>
                <w:szCs w:val="20"/>
                <w:lang w:val="en-US"/>
              </w:rPr>
              <w:t xml:space="preserve">, [2017] 1 R.C.S. </w:t>
            </w:r>
            <w:r>
              <w:rPr>
                <w:rFonts w:cs="Times New Roman"/>
                <w:sz w:val="20"/>
                <w:szCs w:val="20"/>
                <w:lang w:val="en-US"/>
              </w:rPr>
              <w:t>199</w:t>
            </w:r>
          </w:p>
          <w:p w:rsidR="00B80319" w:rsidRPr="00B80319" w:rsidRDefault="00B80319" w:rsidP="00B80319">
            <w:pPr>
              <w:tabs>
                <w:tab w:val="right" w:pos="9360"/>
              </w:tabs>
              <w:jc w:val="both"/>
              <w:rPr>
                <w:rStyle w:val="SCCAppellantForIndexChar"/>
                <w:rFonts w:eastAsiaTheme="minorEastAsia"/>
                <w:b w:val="0"/>
                <w:sz w:val="20"/>
                <w:lang w:val="en-US"/>
              </w:rPr>
            </w:pPr>
          </w:p>
          <w:p w:rsidR="00B80319" w:rsidRPr="00B80319" w:rsidRDefault="00B80319" w:rsidP="00B80319">
            <w:pPr>
              <w:tabs>
                <w:tab w:val="right" w:pos="9360"/>
              </w:tabs>
              <w:jc w:val="both"/>
              <w:rPr>
                <w:rStyle w:val="SCCAppellantForIndexChar"/>
                <w:rFonts w:eastAsiaTheme="minorEastAsia"/>
                <w:b w:val="0"/>
                <w:sz w:val="20"/>
                <w:lang w:val="en-US"/>
              </w:rPr>
            </w:pPr>
            <w:r w:rsidRPr="00B80319">
              <w:rPr>
                <w:sz w:val="20"/>
                <w:szCs w:val="20"/>
                <w:lang w:val="en-US"/>
              </w:rPr>
              <w:t xml:space="preserve">R. </w:t>
            </w:r>
            <w:r w:rsidRPr="00B80319">
              <w:rPr>
                <w:i/>
                <w:sz w:val="20"/>
                <w:szCs w:val="20"/>
                <w:lang w:val="en-US"/>
              </w:rPr>
              <w:t>c.</w:t>
            </w:r>
            <w:r w:rsidRPr="00B80319">
              <w:rPr>
                <w:sz w:val="20"/>
                <w:szCs w:val="20"/>
                <w:lang w:val="en-US"/>
              </w:rPr>
              <w:t xml:space="preserve"> </w:t>
            </w:r>
            <w:r w:rsidRPr="00B80319">
              <w:rPr>
                <w:rStyle w:val="SCCAppellantForIndexChar"/>
                <w:rFonts w:eastAsiaTheme="minorEastAsia"/>
                <w:b w:val="0"/>
                <w:sz w:val="20"/>
                <w:lang w:val="en-US"/>
              </w:rPr>
              <w:t>Paterson</w:t>
            </w:r>
            <w:r>
              <w:rPr>
                <w:rStyle w:val="SCCAppella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15</w:t>
            </w:r>
            <w:r w:rsidRPr="0095251D">
              <w:rPr>
                <w:rFonts w:cs="Times New Roman"/>
                <w:sz w:val="20"/>
                <w:szCs w:val="20"/>
                <w:lang w:val="en-US"/>
              </w:rPr>
              <w:t xml:space="preserve">, [2017] 1 R.C.S. </w:t>
            </w:r>
            <w:r>
              <w:rPr>
                <w:rFonts w:cs="Times New Roman"/>
                <w:sz w:val="20"/>
                <w:szCs w:val="20"/>
                <w:lang w:val="en-US"/>
              </w:rPr>
              <w:t>202</w:t>
            </w:r>
          </w:p>
          <w:p w:rsidR="00B80319" w:rsidRPr="00B80319" w:rsidRDefault="00B80319" w:rsidP="00B80319">
            <w:pPr>
              <w:tabs>
                <w:tab w:val="right" w:pos="9360"/>
              </w:tabs>
              <w:jc w:val="both"/>
              <w:rPr>
                <w:sz w:val="20"/>
                <w:szCs w:val="20"/>
                <w:lang w:val="en-US"/>
              </w:rPr>
            </w:pPr>
          </w:p>
          <w:p w:rsidR="00B80319" w:rsidRPr="00B80319" w:rsidRDefault="00B80319" w:rsidP="00B80319">
            <w:pPr>
              <w:tabs>
                <w:tab w:val="right" w:pos="9360"/>
              </w:tabs>
              <w:rPr>
                <w:sz w:val="20"/>
                <w:szCs w:val="20"/>
                <w:lang w:val="en-US"/>
              </w:rPr>
            </w:pPr>
            <w:r w:rsidRPr="00B80319">
              <w:rPr>
                <w:sz w:val="20"/>
                <w:szCs w:val="20"/>
                <w:lang w:val="en-US"/>
              </w:rPr>
              <w:lastRenderedPageBreak/>
              <w:t xml:space="preserve">R. </w:t>
            </w:r>
            <w:r w:rsidRPr="00B80319">
              <w:rPr>
                <w:i/>
                <w:sz w:val="20"/>
                <w:szCs w:val="20"/>
                <w:lang w:val="en-US"/>
              </w:rPr>
              <w:t>c.</w:t>
            </w:r>
            <w:r>
              <w:rPr>
                <w:sz w:val="20"/>
                <w:szCs w:val="20"/>
                <w:lang w:val="en-US"/>
              </w:rPr>
              <w:t xml:space="preserve"> S.B.,</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16</w:t>
            </w:r>
            <w:r w:rsidRPr="0095251D">
              <w:rPr>
                <w:rFonts w:cs="Times New Roman"/>
                <w:sz w:val="20"/>
                <w:szCs w:val="20"/>
                <w:lang w:val="en-US"/>
              </w:rPr>
              <w:t xml:space="preserve">, [2017] 1 R.C.S. </w:t>
            </w:r>
            <w:r>
              <w:rPr>
                <w:rFonts w:cs="Times New Roman"/>
                <w:sz w:val="20"/>
                <w:szCs w:val="20"/>
                <w:lang w:val="en-US"/>
              </w:rPr>
              <w:t>248</w:t>
            </w:r>
          </w:p>
          <w:p w:rsidR="00B80319" w:rsidRPr="00B80319" w:rsidRDefault="00B80319" w:rsidP="00B80319">
            <w:pPr>
              <w:pStyle w:val="SCCNormalDoubleSpacing"/>
              <w:widowControl w:val="0"/>
              <w:spacing w:line="240" w:lineRule="auto"/>
              <w:rPr>
                <w:sz w:val="20"/>
                <w:lang w:val="en-US"/>
              </w:rPr>
            </w:pPr>
          </w:p>
          <w:p w:rsidR="00B80319" w:rsidRPr="00B80319" w:rsidRDefault="00B80319" w:rsidP="00B80319">
            <w:pPr>
              <w:tabs>
                <w:tab w:val="right" w:pos="9360"/>
              </w:tabs>
              <w:rPr>
                <w:rStyle w:val="SCCAppellantForIndexChar"/>
                <w:rFonts w:eastAsiaTheme="minorEastAsia"/>
                <w:b w:val="0"/>
                <w:sz w:val="20"/>
                <w:lang w:val="en-US"/>
              </w:rPr>
            </w:pPr>
            <w:r w:rsidRPr="00B80319">
              <w:rPr>
                <w:sz w:val="20"/>
                <w:szCs w:val="20"/>
                <w:lang w:val="en-US"/>
              </w:rPr>
              <w:t xml:space="preserve">R. </w:t>
            </w:r>
            <w:r w:rsidRPr="00B80319">
              <w:rPr>
                <w:i/>
                <w:sz w:val="20"/>
                <w:szCs w:val="20"/>
                <w:lang w:val="en-US"/>
              </w:rPr>
              <w:t>c.</w:t>
            </w:r>
            <w:r w:rsidRPr="00B80319">
              <w:rPr>
                <w:sz w:val="20"/>
                <w:szCs w:val="20"/>
                <w:lang w:val="en-US"/>
              </w:rPr>
              <w:t xml:space="preserve"> </w:t>
            </w:r>
            <w:r w:rsidRPr="00B80319">
              <w:rPr>
                <w:rStyle w:val="SCCAppellantForIndexChar"/>
                <w:rFonts w:eastAsiaTheme="minorEastAsia"/>
                <w:b w:val="0"/>
                <w:sz w:val="20"/>
                <w:lang w:val="en-US"/>
              </w:rPr>
              <w:t>Oland</w:t>
            </w:r>
            <w:r>
              <w:rPr>
                <w:rStyle w:val="SCCAppellantForIndexChar"/>
                <w:rFonts w:eastAsiaTheme="minorEastAsia"/>
                <w:b w:val="0"/>
                <w:sz w:val="20"/>
                <w:lang w:val="en-US"/>
              </w:rPr>
              <w:t>,</w:t>
            </w:r>
          </w:p>
          <w:p w:rsidR="00B80319" w:rsidRDefault="00B80319" w:rsidP="00B80319">
            <w:pPr>
              <w:rPr>
                <w:rFonts w:cs="Times New Roman"/>
                <w:sz w:val="20"/>
                <w:szCs w:val="20"/>
                <w:lang w:val="en-US"/>
              </w:rPr>
            </w:pPr>
            <w:r w:rsidRPr="0095251D">
              <w:rPr>
                <w:rFonts w:cs="Times New Roman"/>
                <w:sz w:val="20"/>
                <w:szCs w:val="20"/>
                <w:lang w:val="en-US"/>
              </w:rPr>
              <w:t xml:space="preserve">2017 CSC </w:t>
            </w:r>
            <w:r w:rsidR="00535DFA">
              <w:rPr>
                <w:rFonts w:cs="Times New Roman"/>
                <w:sz w:val="20"/>
                <w:szCs w:val="20"/>
                <w:lang w:val="en-US"/>
              </w:rPr>
              <w:t>17</w:t>
            </w:r>
            <w:r w:rsidRPr="0095251D">
              <w:rPr>
                <w:rFonts w:cs="Times New Roman"/>
                <w:sz w:val="20"/>
                <w:szCs w:val="20"/>
                <w:lang w:val="en-US"/>
              </w:rPr>
              <w:t xml:space="preserve">, [2017] 1 R.C.S. </w:t>
            </w:r>
            <w:r>
              <w:rPr>
                <w:rFonts w:cs="Times New Roman"/>
                <w:sz w:val="20"/>
                <w:szCs w:val="20"/>
                <w:lang w:val="en-US"/>
              </w:rPr>
              <w:t>250</w:t>
            </w:r>
          </w:p>
          <w:p w:rsidR="000E0BFE" w:rsidRPr="0095251D" w:rsidRDefault="000E0BFE" w:rsidP="000E0BFE">
            <w:pPr>
              <w:rPr>
                <w:rFonts w:cs="Times New Roman"/>
                <w:bCs/>
                <w:sz w:val="20"/>
                <w:szCs w:val="20"/>
                <w:lang w:val="en-US"/>
              </w:rPr>
            </w:pPr>
          </w:p>
          <w:p w:rsidR="00C01FCB" w:rsidRPr="00C31C83" w:rsidRDefault="00C339CA" w:rsidP="00F41515">
            <w:pPr>
              <w:rPr>
                <w:rFonts w:cs="Times New Roman"/>
                <w:sz w:val="20"/>
                <w:szCs w:val="20"/>
              </w:rPr>
            </w:pPr>
            <w:r>
              <w:rPr>
                <w:rFonts w:cs="Times New Roman"/>
                <w:sz w:val="20"/>
                <w:szCs w:val="20"/>
              </w:rPr>
              <w:pict>
                <v:rect id="_x0000_i1099" style="width:129.6pt;height:1pt" o:hrpct="600" o:hralign="center" o:hrstd="t" o:hrnoshade="t" o:hr="t" fillcolor="black [3213]" stroked="f"/>
              </w:pict>
            </w:r>
          </w:p>
          <w:p w:rsidR="00B834C0" w:rsidRDefault="00B834C0" w:rsidP="00B834C0">
            <w:pPr>
              <w:rPr>
                <w:rFonts w:cs="Times New Roman"/>
                <w:b/>
                <w:bCs/>
                <w:sz w:val="20"/>
                <w:szCs w:val="20"/>
                <w:lang w:val="fr-CA"/>
              </w:rPr>
            </w:pPr>
          </w:p>
          <w:p w:rsidR="00B834C0" w:rsidRPr="00C31C83" w:rsidRDefault="00B834C0" w:rsidP="00B834C0">
            <w:pPr>
              <w:rPr>
                <w:rFonts w:cs="Times New Roman"/>
                <w:b/>
                <w:bCs/>
                <w:sz w:val="20"/>
                <w:szCs w:val="20"/>
                <w:lang w:val="fr-CA"/>
              </w:rPr>
            </w:pPr>
            <w:r w:rsidRPr="00C31C83">
              <w:rPr>
                <w:rFonts w:cs="Times New Roman"/>
                <w:b/>
                <w:bCs/>
                <w:sz w:val="20"/>
                <w:szCs w:val="20"/>
                <w:lang w:val="fr-CA"/>
              </w:rPr>
              <w:t>Jugements publiés dans [201</w:t>
            </w:r>
            <w:r>
              <w:rPr>
                <w:rFonts w:cs="Times New Roman"/>
                <w:b/>
                <w:bCs/>
                <w:sz w:val="20"/>
                <w:szCs w:val="20"/>
                <w:lang w:val="fr-CA"/>
              </w:rPr>
              <w:t>7</w:t>
            </w:r>
            <w:r w:rsidRPr="00C31C83">
              <w:rPr>
                <w:rFonts w:cs="Times New Roman"/>
                <w:b/>
                <w:bCs/>
                <w:sz w:val="20"/>
                <w:szCs w:val="20"/>
                <w:lang w:val="fr-CA"/>
              </w:rPr>
              <w:t xml:space="preserve">] 1 R.C.S. Partie </w:t>
            </w:r>
            <w:r>
              <w:rPr>
                <w:rFonts w:cs="Times New Roman"/>
                <w:b/>
                <w:bCs/>
                <w:sz w:val="20"/>
                <w:szCs w:val="20"/>
                <w:lang w:val="fr-CA"/>
              </w:rPr>
              <w:t>2</w:t>
            </w:r>
          </w:p>
          <w:p w:rsidR="00C01FCB" w:rsidRDefault="00C01FCB" w:rsidP="00F41515">
            <w:pPr>
              <w:keepNext/>
              <w:keepLines/>
              <w:rPr>
                <w:rFonts w:cs="Times New Roman"/>
                <w:bCs/>
                <w:sz w:val="20"/>
                <w:szCs w:val="20"/>
                <w:lang w:val="fr-CA"/>
              </w:rPr>
            </w:pPr>
          </w:p>
          <w:p w:rsidR="00D51302" w:rsidRDefault="00D51302" w:rsidP="00D51302">
            <w:pPr>
              <w:tabs>
                <w:tab w:val="right" w:pos="9360"/>
              </w:tabs>
              <w:jc w:val="both"/>
              <w:rPr>
                <w:rStyle w:val="SCCRespondentForIndexChar"/>
                <w:rFonts w:eastAsiaTheme="minorEastAsia"/>
                <w:b w:val="0"/>
                <w:sz w:val="20"/>
                <w:lang w:val="fr-CA"/>
              </w:rPr>
            </w:pPr>
            <w:r w:rsidRPr="00F43CEA">
              <w:rPr>
                <w:rStyle w:val="SCCAppellantForIndexChar"/>
                <w:rFonts w:eastAsiaTheme="minorEastAsia"/>
                <w:b w:val="0"/>
                <w:sz w:val="20"/>
              </w:rPr>
              <w:t>Godbout</w:t>
            </w:r>
            <w:r w:rsidRPr="00F43CEA">
              <w:rPr>
                <w:sz w:val="20"/>
                <w:szCs w:val="20"/>
                <w:lang w:val="fr-CA"/>
              </w:rPr>
              <w:t xml:space="preserve"> </w:t>
            </w:r>
            <w:r w:rsidRPr="00F43CEA">
              <w:rPr>
                <w:i/>
                <w:sz w:val="20"/>
                <w:szCs w:val="20"/>
                <w:lang w:val="fr-CA"/>
              </w:rPr>
              <w:t>c.</w:t>
            </w:r>
            <w:r w:rsidRPr="00F43CEA">
              <w:rPr>
                <w:sz w:val="20"/>
                <w:szCs w:val="20"/>
                <w:lang w:val="fr-CA"/>
              </w:rPr>
              <w:t xml:space="preserve"> </w:t>
            </w:r>
            <w:proofErr w:type="spellStart"/>
            <w:r w:rsidRPr="00F43CEA">
              <w:rPr>
                <w:rStyle w:val="SCCRespondentForIndexChar"/>
                <w:rFonts w:eastAsiaTheme="minorEastAsia"/>
                <w:b w:val="0"/>
                <w:sz w:val="20"/>
                <w:lang w:val="fr-CA"/>
              </w:rPr>
              <w:t>Pagé</w:t>
            </w:r>
            <w:proofErr w:type="spellEnd"/>
            <w:r>
              <w:rPr>
                <w:rStyle w:val="SCCRespondentForIndexChar"/>
                <w:rFonts w:eastAsiaTheme="minorEastAsia"/>
                <w:b w:val="0"/>
                <w:sz w:val="20"/>
                <w:lang w:val="fr-CA"/>
              </w:rPr>
              <w:t>,</w:t>
            </w:r>
          </w:p>
          <w:p w:rsidR="00D51302" w:rsidRPr="00D51302" w:rsidRDefault="00D51302" w:rsidP="00D51302">
            <w:pPr>
              <w:rPr>
                <w:rStyle w:val="SCCRespondentForIndexChar"/>
                <w:rFonts w:eastAsiaTheme="minorHAnsi"/>
                <w:b w:val="0"/>
                <w:sz w:val="20"/>
                <w:lang w:val="fr-CA" w:eastAsia="en-US"/>
              </w:rPr>
            </w:pPr>
            <w:r w:rsidRPr="00D51302">
              <w:rPr>
                <w:rFonts w:cs="Times New Roman"/>
                <w:sz w:val="20"/>
                <w:szCs w:val="20"/>
                <w:lang w:val="fr-CA"/>
              </w:rPr>
              <w:t>2017 CSC 1</w:t>
            </w:r>
            <w:r>
              <w:rPr>
                <w:rFonts w:cs="Times New Roman"/>
                <w:sz w:val="20"/>
                <w:szCs w:val="20"/>
                <w:lang w:val="fr-CA"/>
              </w:rPr>
              <w:t>8</w:t>
            </w:r>
            <w:r w:rsidRPr="00D51302">
              <w:rPr>
                <w:rFonts w:cs="Times New Roman"/>
                <w:sz w:val="20"/>
                <w:szCs w:val="20"/>
                <w:lang w:val="fr-CA"/>
              </w:rPr>
              <w:t xml:space="preserve">, [2017] 1 R.C.S. </w:t>
            </w:r>
            <w:r w:rsidRPr="00F43CEA">
              <w:rPr>
                <w:rStyle w:val="SCCRespondentForIndexChar"/>
                <w:rFonts w:eastAsiaTheme="minorEastAsia"/>
                <w:b w:val="0"/>
                <w:sz w:val="20"/>
                <w:lang w:val="fr-CA"/>
              </w:rPr>
              <w:t>283</w:t>
            </w:r>
          </w:p>
          <w:p w:rsidR="00D51302" w:rsidRPr="00F43CEA" w:rsidRDefault="00D51302" w:rsidP="00D51302">
            <w:pPr>
              <w:tabs>
                <w:tab w:val="right" w:pos="9360"/>
              </w:tabs>
              <w:jc w:val="both"/>
              <w:rPr>
                <w:rStyle w:val="SCCRespondentForIndexChar"/>
                <w:rFonts w:eastAsiaTheme="minorEastAsia"/>
                <w:b w:val="0"/>
                <w:sz w:val="20"/>
                <w:lang w:val="fr-CA"/>
              </w:rPr>
            </w:pPr>
          </w:p>
          <w:p w:rsidR="00D51302" w:rsidRDefault="00D51302" w:rsidP="00D51302">
            <w:pPr>
              <w:tabs>
                <w:tab w:val="right" w:pos="9360"/>
              </w:tabs>
              <w:jc w:val="both"/>
              <w:rPr>
                <w:rStyle w:val="SCCRespondentForIndexChar"/>
                <w:rFonts w:eastAsiaTheme="minorEastAsia"/>
                <w:b w:val="0"/>
                <w:sz w:val="20"/>
                <w:lang w:val="fr-CA"/>
              </w:rPr>
            </w:pPr>
            <w:r w:rsidRPr="00F43CEA">
              <w:rPr>
                <w:sz w:val="20"/>
                <w:szCs w:val="20"/>
                <w:lang w:val="fr-CA"/>
              </w:rPr>
              <w:t xml:space="preserve">Desjardins Sécurité financière, compagnie d’assurance vie </w:t>
            </w:r>
            <w:r w:rsidRPr="00F43CEA">
              <w:rPr>
                <w:i/>
                <w:sz w:val="20"/>
                <w:szCs w:val="20"/>
                <w:lang w:val="fr-CA"/>
              </w:rPr>
              <w:t>c.</w:t>
            </w:r>
            <w:r w:rsidRPr="00F43CEA">
              <w:rPr>
                <w:sz w:val="20"/>
                <w:szCs w:val="20"/>
                <w:lang w:val="fr-CA"/>
              </w:rPr>
              <w:t xml:space="preserve"> </w:t>
            </w:r>
            <w:proofErr w:type="spellStart"/>
            <w:r w:rsidRPr="00F43CEA">
              <w:rPr>
                <w:rStyle w:val="SCCRespondentForIndexChar"/>
                <w:rFonts w:eastAsiaTheme="minorEastAsia"/>
                <w:b w:val="0"/>
                <w:sz w:val="20"/>
                <w:lang w:val="fr-CA"/>
              </w:rPr>
              <w:t>Émond</w:t>
            </w:r>
            <w:proofErr w:type="spellEnd"/>
            <w:r>
              <w:rPr>
                <w:rStyle w:val="SCCRespondentForIndexChar"/>
                <w:rFonts w:eastAsiaTheme="minorEastAsia"/>
                <w:b w:val="0"/>
                <w:sz w:val="20"/>
                <w:lang w:val="fr-CA"/>
              </w:rPr>
              <w:t>,</w:t>
            </w:r>
          </w:p>
          <w:p w:rsidR="00D51302" w:rsidRPr="00D51302" w:rsidRDefault="00D51302" w:rsidP="00D51302">
            <w:pPr>
              <w:rPr>
                <w:rStyle w:val="SCCRespondentForIndexChar"/>
                <w:rFonts w:eastAsiaTheme="minorHAnsi"/>
                <w:b w:val="0"/>
                <w:sz w:val="20"/>
                <w:lang w:val="fr-CA" w:eastAsia="en-US"/>
              </w:rPr>
            </w:pPr>
            <w:r w:rsidRPr="00D51302">
              <w:rPr>
                <w:rFonts w:cs="Times New Roman"/>
                <w:sz w:val="20"/>
                <w:szCs w:val="20"/>
                <w:lang w:val="fr-CA"/>
              </w:rPr>
              <w:t xml:space="preserve">2017 CSC 19, [2017] 1 R.C.S. </w:t>
            </w:r>
            <w:r w:rsidRPr="00F43CEA">
              <w:rPr>
                <w:rStyle w:val="SCCRespondentForIndexChar"/>
                <w:rFonts w:eastAsiaTheme="minorEastAsia"/>
                <w:b w:val="0"/>
                <w:sz w:val="20"/>
                <w:lang w:val="fr-CA"/>
              </w:rPr>
              <w:t>358</w:t>
            </w:r>
          </w:p>
          <w:p w:rsidR="00D51302" w:rsidRPr="00F43CEA" w:rsidRDefault="00D51302" w:rsidP="00D51302">
            <w:pPr>
              <w:tabs>
                <w:tab w:val="right" w:pos="9360"/>
              </w:tabs>
              <w:jc w:val="both"/>
              <w:rPr>
                <w:rStyle w:val="SCCRespondentForIndexChar"/>
                <w:rFonts w:eastAsiaTheme="minorEastAsia"/>
                <w:b w:val="0"/>
                <w:sz w:val="20"/>
                <w:lang w:val="fr-CA"/>
              </w:rPr>
            </w:pPr>
          </w:p>
          <w:p w:rsidR="00D51302" w:rsidRDefault="00D51302" w:rsidP="00D51302">
            <w:pPr>
              <w:tabs>
                <w:tab w:val="right" w:pos="9360"/>
              </w:tabs>
              <w:jc w:val="both"/>
              <w:rPr>
                <w:rStyle w:val="SCCRespondentForIndexChar"/>
                <w:rFonts w:eastAsiaTheme="minorEastAsia"/>
                <w:b w:val="0"/>
                <w:sz w:val="20"/>
                <w:lang w:val="fr-CA"/>
              </w:rPr>
            </w:pPr>
            <w:r w:rsidRPr="00F43CEA">
              <w:rPr>
                <w:rStyle w:val="SCCAppellantForIndexChar"/>
                <w:rFonts w:eastAsiaTheme="minorEastAsia"/>
                <w:b w:val="0"/>
                <w:sz w:val="20"/>
              </w:rPr>
              <w:t>Green</w:t>
            </w:r>
            <w:r w:rsidRPr="00F43CEA">
              <w:rPr>
                <w:sz w:val="20"/>
                <w:szCs w:val="20"/>
                <w:lang w:val="fr-CA"/>
              </w:rPr>
              <w:t xml:space="preserve"> </w:t>
            </w:r>
            <w:r w:rsidRPr="00F43CEA">
              <w:rPr>
                <w:i/>
                <w:sz w:val="20"/>
                <w:szCs w:val="20"/>
                <w:lang w:val="fr-CA"/>
              </w:rPr>
              <w:t>c.</w:t>
            </w:r>
            <w:r w:rsidRPr="00F43CEA">
              <w:rPr>
                <w:sz w:val="20"/>
                <w:szCs w:val="20"/>
                <w:lang w:val="fr-CA"/>
              </w:rPr>
              <w:t xml:space="preserve"> </w:t>
            </w:r>
            <w:r w:rsidRPr="00F43CEA">
              <w:rPr>
                <w:rStyle w:val="SCCRespondentForIndexChar"/>
                <w:rFonts w:eastAsiaTheme="minorEastAsia"/>
                <w:b w:val="0"/>
                <w:sz w:val="20"/>
                <w:lang w:val="fr-CA"/>
              </w:rPr>
              <w:t>Société du Barreau du Manitoba</w:t>
            </w:r>
            <w:r>
              <w:rPr>
                <w:rStyle w:val="SCCRespondentForIndexChar"/>
                <w:rFonts w:eastAsiaTheme="minorEastAsia"/>
                <w:b w:val="0"/>
                <w:sz w:val="20"/>
                <w:lang w:val="fr-CA"/>
              </w:rPr>
              <w:t>,</w:t>
            </w:r>
          </w:p>
          <w:p w:rsidR="00D51302" w:rsidRPr="00D51302" w:rsidRDefault="00D51302" w:rsidP="00D51302">
            <w:pPr>
              <w:rPr>
                <w:rStyle w:val="SCCRespondentForIndexChar"/>
                <w:rFonts w:eastAsiaTheme="minorHAnsi"/>
                <w:b w:val="0"/>
                <w:sz w:val="20"/>
                <w:lang w:val="fr-CA" w:eastAsia="en-US"/>
              </w:rPr>
            </w:pPr>
            <w:r w:rsidRPr="00D51302">
              <w:rPr>
                <w:rFonts w:cs="Times New Roman"/>
                <w:sz w:val="20"/>
                <w:szCs w:val="20"/>
                <w:lang w:val="fr-CA"/>
              </w:rPr>
              <w:t xml:space="preserve">2017 CSC 20, [2017] 1 R.C.S. </w:t>
            </w:r>
            <w:r w:rsidRPr="00F43CEA">
              <w:rPr>
                <w:rStyle w:val="SCCRespondentForIndexChar"/>
                <w:rFonts w:eastAsiaTheme="minorEastAsia"/>
                <w:b w:val="0"/>
                <w:sz w:val="20"/>
                <w:lang w:val="fr-CA"/>
              </w:rPr>
              <w:t>360</w:t>
            </w:r>
          </w:p>
          <w:p w:rsidR="00D51302" w:rsidRPr="00F43CEA" w:rsidRDefault="00D51302" w:rsidP="00D51302">
            <w:pPr>
              <w:tabs>
                <w:tab w:val="right" w:pos="9360"/>
              </w:tabs>
              <w:jc w:val="both"/>
              <w:rPr>
                <w:rStyle w:val="SCCRespondentForIndexChar"/>
                <w:rFonts w:eastAsiaTheme="minorEastAsia"/>
                <w:b w:val="0"/>
                <w:sz w:val="20"/>
                <w:lang w:val="fr-CA"/>
              </w:rPr>
            </w:pPr>
          </w:p>
          <w:p w:rsidR="00D51302" w:rsidRDefault="00D51302" w:rsidP="00D51302">
            <w:pPr>
              <w:tabs>
                <w:tab w:val="right" w:pos="9360"/>
              </w:tabs>
              <w:jc w:val="both"/>
              <w:rPr>
                <w:sz w:val="20"/>
                <w:szCs w:val="20"/>
                <w:lang w:val="fr-CA"/>
              </w:rPr>
            </w:pPr>
            <w:r w:rsidRPr="00F43CEA">
              <w:rPr>
                <w:sz w:val="20"/>
                <w:szCs w:val="20"/>
                <w:lang w:val="fr-CA"/>
              </w:rPr>
              <w:t xml:space="preserve">R. </w:t>
            </w:r>
            <w:r w:rsidRPr="00F43CEA">
              <w:rPr>
                <w:i/>
                <w:sz w:val="20"/>
                <w:szCs w:val="20"/>
                <w:lang w:val="fr-CA"/>
              </w:rPr>
              <w:t>c.</w:t>
            </w:r>
            <w:r w:rsidRPr="00F43CEA">
              <w:rPr>
                <w:sz w:val="20"/>
                <w:szCs w:val="20"/>
                <w:lang w:val="fr-CA"/>
              </w:rPr>
              <w:t xml:space="preserve"> Savard</w:t>
            </w:r>
            <w:r>
              <w:rPr>
                <w:sz w:val="20"/>
                <w:szCs w:val="20"/>
                <w:lang w:val="fr-CA"/>
              </w:rPr>
              <w:t>,</w:t>
            </w:r>
          </w:p>
          <w:p w:rsidR="00D51302" w:rsidRPr="00F57E73" w:rsidRDefault="00D51302" w:rsidP="00D51302">
            <w:pPr>
              <w:rPr>
                <w:rFonts w:cs="Times New Roman"/>
                <w:sz w:val="20"/>
                <w:szCs w:val="20"/>
                <w:lang w:val="fr-CA"/>
              </w:rPr>
            </w:pPr>
            <w:r w:rsidRPr="00F57E73">
              <w:rPr>
                <w:rFonts w:cs="Times New Roman"/>
                <w:sz w:val="20"/>
                <w:szCs w:val="20"/>
                <w:lang w:val="fr-CA"/>
              </w:rPr>
              <w:t xml:space="preserve">2017 CSC </w:t>
            </w:r>
            <w:r w:rsidR="00F57E73" w:rsidRPr="00F57E73">
              <w:rPr>
                <w:rFonts w:cs="Times New Roman"/>
                <w:sz w:val="20"/>
                <w:szCs w:val="20"/>
                <w:lang w:val="fr-CA"/>
              </w:rPr>
              <w:t>21</w:t>
            </w:r>
            <w:r w:rsidRPr="00F57E73">
              <w:rPr>
                <w:rFonts w:cs="Times New Roman"/>
                <w:sz w:val="20"/>
                <w:szCs w:val="20"/>
                <w:lang w:val="fr-CA"/>
              </w:rPr>
              <w:t xml:space="preserve">, [2017] 1 R.C.S. </w:t>
            </w:r>
            <w:r w:rsidRPr="00F43CEA">
              <w:rPr>
                <w:sz w:val="20"/>
                <w:szCs w:val="20"/>
                <w:lang w:val="fr-CA"/>
              </w:rPr>
              <w:t>400</w:t>
            </w:r>
          </w:p>
          <w:p w:rsidR="00D51302" w:rsidRPr="00F43CEA" w:rsidRDefault="00D51302" w:rsidP="00D51302">
            <w:pPr>
              <w:tabs>
                <w:tab w:val="right" w:pos="9360"/>
              </w:tabs>
              <w:jc w:val="both"/>
              <w:rPr>
                <w:sz w:val="20"/>
                <w:szCs w:val="20"/>
                <w:lang w:val="fr-CA"/>
              </w:rPr>
            </w:pPr>
          </w:p>
          <w:p w:rsidR="00F57E73" w:rsidRDefault="00D51302" w:rsidP="00D51302">
            <w:pPr>
              <w:tabs>
                <w:tab w:val="right" w:pos="9360"/>
              </w:tabs>
              <w:jc w:val="both"/>
              <w:rPr>
                <w:rStyle w:val="SCCRespondentForIndexChar"/>
                <w:rFonts w:eastAsiaTheme="minorEastAsia"/>
                <w:b w:val="0"/>
                <w:sz w:val="20"/>
                <w:lang w:val="fr-CA"/>
              </w:rPr>
            </w:pPr>
            <w:proofErr w:type="spellStart"/>
            <w:r w:rsidRPr="00F43CEA">
              <w:rPr>
                <w:rStyle w:val="SCCAppellantForIndexChar"/>
                <w:rFonts w:eastAsiaTheme="minorEastAsia"/>
                <w:b w:val="0"/>
                <w:sz w:val="20"/>
              </w:rPr>
              <w:t>Ostiguy</w:t>
            </w:r>
            <w:proofErr w:type="spellEnd"/>
            <w:r w:rsidRPr="00F43CEA">
              <w:rPr>
                <w:sz w:val="20"/>
                <w:szCs w:val="20"/>
                <w:lang w:val="fr-CA"/>
              </w:rPr>
              <w:t xml:space="preserve"> </w:t>
            </w:r>
            <w:r w:rsidRPr="00F43CEA">
              <w:rPr>
                <w:i/>
                <w:sz w:val="20"/>
                <w:szCs w:val="20"/>
                <w:lang w:val="fr-CA"/>
              </w:rPr>
              <w:t>c.</w:t>
            </w:r>
            <w:r w:rsidRPr="00F43CEA">
              <w:rPr>
                <w:sz w:val="20"/>
                <w:szCs w:val="20"/>
                <w:lang w:val="fr-CA"/>
              </w:rPr>
              <w:t xml:space="preserve"> </w:t>
            </w:r>
            <w:r w:rsidRPr="00F43CEA">
              <w:rPr>
                <w:rStyle w:val="SCCRespondentForIndexChar"/>
                <w:rFonts w:eastAsiaTheme="minorEastAsia"/>
                <w:b w:val="0"/>
                <w:sz w:val="20"/>
                <w:lang w:val="fr-CA"/>
              </w:rPr>
              <w:t>Allie</w:t>
            </w:r>
            <w:r w:rsidR="00F57E73">
              <w:rPr>
                <w:rStyle w:val="SCCRespondentForIndexChar"/>
                <w:rFonts w:eastAsiaTheme="minorEastAsia"/>
                <w:b w:val="0"/>
                <w:sz w:val="20"/>
                <w:lang w:val="fr-CA"/>
              </w:rPr>
              <w:t>,</w:t>
            </w:r>
          </w:p>
          <w:p w:rsidR="00D51302" w:rsidRPr="00F57E73" w:rsidRDefault="00F57E73" w:rsidP="00F57E73">
            <w:pPr>
              <w:rPr>
                <w:rStyle w:val="SCCRespondentForIndexChar"/>
                <w:rFonts w:eastAsiaTheme="minorHAnsi"/>
                <w:b w:val="0"/>
                <w:sz w:val="20"/>
                <w:lang w:val="en-US" w:eastAsia="en-US"/>
              </w:rPr>
            </w:pPr>
            <w:r w:rsidRPr="0095251D">
              <w:rPr>
                <w:rFonts w:cs="Times New Roman"/>
                <w:sz w:val="20"/>
                <w:szCs w:val="20"/>
                <w:lang w:val="en-US"/>
              </w:rPr>
              <w:t xml:space="preserve">2017 CSC </w:t>
            </w:r>
            <w:r>
              <w:rPr>
                <w:rFonts w:cs="Times New Roman"/>
                <w:sz w:val="20"/>
                <w:szCs w:val="20"/>
                <w:lang w:val="en-US"/>
              </w:rPr>
              <w:t>22</w:t>
            </w:r>
            <w:r w:rsidRPr="0095251D">
              <w:rPr>
                <w:rFonts w:cs="Times New Roman"/>
                <w:sz w:val="20"/>
                <w:szCs w:val="20"/>
                <w:lang w:val="en-US"/>
              </w:rPr>
              <w:t xml:space="preserve">, [2017] 1 R.C.S. </w:t>
            </w:r>
            <w:r w:rsidR="00D51302" w:rsidRPr="00F57E73">
              <w:rPr>
                <w:rStyle w:val="SCCRespondentForIndexChar"/>
                <w:rFonts w:eastAsiaTheme="minorEastAsia"/>
                <w:b w:val="0"/>
                <w:sz w:val="20"/>
                <w:lang w:val="en-US"/>
              </w:rPr>
              <w:t>402</w:t>
            </w:r>
          </w:p>
          <w:p w:rsidR="00D51302" w:rsidRPr="00F57E73" w:rsidRDefault="00D51302" w:rsidP="00D51302">
            <w:pPr>
              <w:tabs>
                <w:tab w:val="right" w:pos="9360"/>
              </w:tabs>
              <w:jc w:val="both"/>
              <w:rPr>
                <w:rStyle w:val="SCCRespondentForIndexChar"/>
                <w:rFonts w:eastAsiaTheme="minorEastAsia"/>
                <w:b w:val="0"/>
                <w:sz w:val="20"/>
                <w:lang w:val="en-US"/>
              </w:rPr>
            </w:pPr>
          </w:p>
          <w:p w:rsidR="00F57E73" w:rsidRPr="00F57E73" w:rsidRDefault="00D51302" w:rsidP="00D51302">
            <w:pPr>
              <w:tabs>
                <w:tab w:val="right" w:pos="9360"/>
              </w:tabs>
              <w:jc w:val="both"/>
              <w:rPr>
                <w:rStyle w:val="SCCRespondentForIndexChar"/>
                <w:rFonts w:eastAsiaTheme="minorEastAsia"/>
                <w:b w:val="0"/>
                <w:sz w:val="20"/>
                <w:lang w:val="en-US"/>
              </w:rPr>
            </w:pPr>
            <w:proofErr w:type="spellStart"/>
            <w:r w:rsidRPr="00F57E73">
              <w:rPr>
                <w:rStyle w:val="SCCAppellantForIndexChar"/>
                <w:rFonts w:eastAsiaTheme="minorEastAsia"/>
                <w:b w:val="0"/>
                <w:sz w:val="20"/>
                <w:lang w:val="en-US"/>
              </w:rPr>
              <w:t>Pintea</w:t>
            </w:r>
            <w:proofErr w:type="spellEnd"/>
            <w:r w:rsidRPr="00F57E73">
              <w:rPr>
                <w:sz w:val="20"/>
                <w:szCs w:val="20"/>
                <w:lang w:val="en-US"/>
              </w:rPr>
              <w:t xml:space="preserve"> </w:t>
            </w:r>
            <w:r w:rsidRPr="00F57E73">
              <w:rPr>
                <w:i/>
                <w:sz w:val="20"/>
                <w:szCs w:val="20"/>
                <w:lang w:val="en-US"/>
              </w:rPr>
              <w:t>c.</w:t>
            </w:r>
            <w:r w:rsidRPr="00F57E73">
              <w:rPr>
                <w:sz w:val="20"/>
                <w:szCs w:val="20"/>
                <w:lang w:val="en-US"/>
              </w:rPr>
              <w:t xml:space="preserve"> </w:t>
            </w:r>
            <w:r w:rsidRPr="00F57E73">
              <w:rPr>
                <w:rStyle w:val="SCCRespondentForIndexChar"/>
                <w:rFonts w:eastAsiaTheme="minorEastAsia"/>
                <w:b w:val="0"/>
                <w:sz w:val="20"/>
                <w:lang w:val="en-US"/>
              </w:rPr>
              <w:t>Johns</w:t>
            </w:r>
            <w:r w:rsidR="00F57E73" w:rsidRPr="00F57E73">
              <w:rPr>
                <w:rStyle w:val="SCCRespondentForIndexChar"/>
                <w:rFonts w:eastAsiaTheme="minorEastAsia"/>
                <w:b w:val="0"/>
                <w:sz w:val="20"/>
                <w:lang w:val="en-US"/>
              </w:rPr>
              <w:t>,</w:t>
            </w:r>
          </w:p>
          <w:p w:rsidR="00D51302" w:rsidRPr="00F57E73" w:rsidRDefault="00F57E73" w:rsidP="00F57E73">
            <w:pPr>
              <w:rPr>
                <w:rFonts w:cs="Times New Roman"/>
                <w:sz w:val="20"/>
                <w:szCs w:val="20"/>
                <w:lang w:val="fr-CA"/>
              </w:rPr>
            </w:pPr>
            <w:r w:rsidRPr="00F57E73">
              <w:rPr>
                <w:rFonts w:cs="Times New Roman"/>
                <w:sz w:val="20"/>
                <w:szCs w:val="20"/>
                <w:lang w:val="fr-CA"/>
              </w:rPr>
              <w:t xml:space="preserve">2017 CSC 23, [2017] 1 R.C.S. </w:t>
            </w:r>
            <w:r w:rsidR="00D51302" w:rsidRPr="00F43CEA">
              <w:rPr>
                <w:rStyle w:val="SCCRespondentForIndexChar"/>
                <w:rFonts w:eastAsiaTheme="minorEastAsia"/>
                <w:b w:val="0"/>
                <w:sz w:val="20"/>
                <w:lang w:val="fr-CA"/>
              </w:rPr>
              <w:t>470</w:t>
            </w:r>
          </w:p>
          <w:p w:rsidR="00D51302" w:rsidRPr="00F43CEA" w:rsidRDefault="00D51302" w:rsidP="00D51302">
            <w:pPr>
              <w:tabs>
                <w:tab w:val="right" w:pos="9360"/>
              </w:tabs>
              <w:jc w:val="both"/>
              <w:rPr>
                <w:iCs/>
                <w:sz w:val="20"/>
                <w:szCs w:val="20"/>
                <w:lang w:val="fr-CA"/>
              </w:rPr>
            </w:pPr>
          </w:p>
          <w:p w:rsidR="00F57E73" w:rsidRDefault="00D51302" w:rsidP="00D51302">
            <w:pPr>
              <w:tabs>
                <w:tab w:val="right" w:pos="9360"/>
              </w:tabs>
              <w:jc w:val="both"/>
              <w:rPr>
                <w:sz w:val="20"/>
                <w:szCs w:val="20"/>
                <w:lang w:val="fr-CA"/>
              </w:rPr>
            </w:pPr>
            <w:proofErr w:type="spellStart"/>
            <w:r w:rsidRPr="00F43CEA">
              <w:rPr>
                <w:sz w:val="20"/>
                <w:szCs w:val="20"/>
                <w:lang w:val="fr-CA"/>
              </w:rPr>
              <w:t>Lajeunesse</w:t>
            </w:r>
            <w:proofErr w:type="spellEnd"/>
            <w:r w:rsidRPr="00F43CEA">
              <w:rPr>
                <w:sz w:val="20"/>
                <w:szCs w:val="20"/>
                <w:lang w:val="fr-CA"/>
              </w:rPr>
              <w:t xml:space="preserve"> (</w:t>
            </w:r>
            <w:proofErr w:type="spellStart"/>
            <w:r w:rsidRPr="00F43CEA">
              <w:rPr>
                <w:sz w:val="20"/>
                <w:szCs w:val="20"/>
                <w:lang w:val="fr-CA"/>
              </w:rPr>
              <w:t>Re</w:t>
            </w:r>
            <w:proofErr w:type="spellEnd"/>
            <w:r w:rsidRPr="00F43CEA">
              <w:rPr>
                <w:sz w:val="20"/>
                <w:szCs w:val="20"/>
                <w:lang w:val="fr-CA"/>
              </w:rPr>
              <w:t>)</w:t>
            </w:r>
            <w:r w:rsidR="00F57E73">
              <w:rPr>
                <w:sz w:val="20"/>
                <w:szCs w:val="20"/>
                <w:lang w:val="fr-CA"/>
              </w:rPr>
              <w:t>,</w:t>
            </w:r>
          </w:p>
          <w:p w:rsidR="00D51302" w:rsidRPr="00F57E73" w:rsidRDefault="00F57E73" w:rsidP="00F57E73">
            <w:pPr>
              <w:rPr>
                <w:rFonts w:cs="Times New Roman"/>
                <w:sz w:val="20"/>
                <w:szCs w:val="20"/>
                <w:lang w:val="en-US"/>
              </w:rPr>
            </w:pPr>
            <w:r w:rsidRPr="0095251D">
              <w:rPr>
                <w:rFonts w:cs="Times New Roman"/>
                <w:sz w:val="20"/>
                <w:szCs w:val="20"/>
                <w:lang w:val="en-US"/>
              </w:rPr>
              <w:t xml:space="preserve">2017 CSC </w:t>
            </w:r>
            <w:r>
              <w:rPr>
                <w:rFonts w:cs="Times New Roman"/>
                <w:sz w:val="20"/>
                <w:szCs w:val="20"/>
                <w:lang w:val="en-US"/>
              </w:rPr>
              <w:t>24</w:t>
            </w:r>
            <w:r w:rsidRPr="0095251D">
              <w:rPr>
                <w:rFonts w:cs="Times New Roman"/>
                <w:sz w:val="20"/>
                <w:szCs w:val="20"/>
                <w:lang w:val="en-US"/>
              </w:rPr>
              <w:t xml:space="preserve">, [2017] 1 R.C.S. </w:t>
            </w:r>
            <w:r>
              <w:rPr>
                <w:rFonts w:cs="Times New Roman"/>
                <w:sz w:val="20"/>
                <w:szCs w:val="20"/>
                <w:lang w:val="en-US"/>
              </w:rPr>
              <w:t>4</w:t>
            </w:r>
            <w:r w:rsidR="00D51302" w:rsidRPr="00F57E73">
              <w:rPr>
                <w:sz w:val="20"/>
                <w:szCs w:val="20"/>
                <w:lang w:val="en-US"/>
              </w:rPr>
              <w:t>73</w:t>
            </w:r>
          </w:p>
          <w:p w:rsidR="00D51302" w:rsidRPr="00F57E73" w:rsidRDefault="00D51302" w:rsidP="00D51302">
            <w:pPr>
              <w:tabs>
                <w:tab w:val="right" w:pos="9360"/>
              </w:tabs>
              <w:jc w:val="both"/>
              <w:rPr>
                <w:iCs/>
                <w:sz w:val="20"/>
                <w:szCs w:val="20"/>
                <w:lang w:val="en-US"/>
              </w:rPr>
            </w:pPr>
          </w:p>
          <w:p w:rsidR="00F57E73" w:rsidRPr="00F57E73" w:rsidRDefault="00D51302" w:rsidP="00D51302">
            <w:pPr>
              <w:tabs>
                <w:tab w:val="right" w:pos="9360"/>
              </w:tabs>
              <w:jc w:val="both"/>
              <w:rPr>
                <w:rStyle w:val="SCCRespondentForIndexChar"/>
                <w:rFonts w:eastAsiaTheme="minorEastAsia"/>
                <w:b w:val="0"/>
                <w:sz w:val="20"/>
                <w:lang w:val="en-US"/>
              </w:rPr>
            </w:pPr>
            <w:r w:rsidRPr="00F57E73">
              <w:rPr>
                <w:rStyle w:val="SCCAppellantForIndexChar"/>
                <w:rFonts w:eastAsiaTheme="minorEastAsia"/>
                <w:b w:val="0"/>
                <w:sz w:val="20"/>
                <w:lang w:val="en-US"/>
              </w:rPr>
              <w:t>R.</w:t>
            </w:r>
            <w:r w:rsidRPr="00F57E73">
              <w:rPr>
                <w:sz w:val="20"/>
                <w:szCs w:val="20"/>
                <w:lang w:val="en-US"/>
              </w:rPr>
              <w:t xml:space="preserve"> </w:t>
            </w:r>
            <w:r w:rsidRPr="00F57E73">
              <w:rPr>
                <w:i/>
                <w:sz w:val="20"/>
                <w:szCs w:val="20"/>
                <w:lang w:val="en-US"/>
              </w:rPr>
              <w:t>c.</w:t>
            </w:r>
            <w:r w:rsidRPr="00F57E73">
              <w:rPr>
                <w:sz w:val="20"/>
                <w:szCs w:val="20"/>
                <w:lang w:val="en-US"/>
              </w:rPr>
              <w:t xml:space="preserve"> </w:t>
            </w:r>
            <w:r w:rsidRPr="00F57E73">
              <w:rPr>
                <w:rStyle w:val="SCCRespondentForIndexChar"/>
                <w:rFonts w:eastAsiaTheme="minorEastAsia"/>
                <w:b w:val="0"/>
                <w:sz w:val="20"/>
                <w:lang w:val="en-US"/>
              </w:rPr>
              <w:t>Hunt</w:t>
            </w:r>
            <w:r w:rsidR="00F57E73" w:rsidRPr="00F57E73">
              <w:rPr>
                <w:rStyle w:val="SCCRespondentForIndexChar"/>
                <w:rFonts w:eastAsiaTheme="minorEastAsia"/>
                <w:b w:val="0"/>
                <w:sz w:val="20"/>
                <w:lang w:val="en-US"/>
              </w:rPr>
              <w:t>,</w:t>
            </w:r>
          </w:p>
          <w:p w:rsidR="00D51302" w:rsidRPr="00F57E73" w:rsidRDefault="00F57E73" w:rsidP="00F57E73">
            <w:pPr>
              <w:rPr>
                <w:rStyle w:val="SCCRespondentForIndexChar"/>
                <w:rFonts w:eastAsiaTheme="minorHAnsi"/>
                <w:b w:val="0"/>
                <w:sz w:val="20"/>
                <w:lang w:val="fr-CA" w:eastAsia="en-US"/>
              </w:rPr>
            </w:pPr>
            <w:r w:rsidRPr="00F57E73">
              <w:rPr>
                <w:rFonts w:cs="Times New Roman"/>
                <w:sz w:val="20"/>
                <w:szCs w:val="20"/>
                <w:lang w:val="fr-CA"/>
              </w:rPr>
              <w:t xml:space="preserve">2017 CSC 25, [2017] 1 R.C.S. </w:t>
            </w:r>
            <w:r w:rsidR="00D51302" w:rsidRPr="00F43CEA">
              <w:rPr>
                <w:rStyle w:val="SCCRespondentForIndexChar"/>
                <w:rFonts w:eastAsiaTheme="minorEastAsia"/>
                <w:b w:val="0"/>
                <w:sz w:val="20"/>
                <w:lang w:val="fr-CA"/>
              </w:rPr>
              <w:t>476</w:t>
            </w:r>
          </w:p>
          <w:p w:rsidR="00D51302" w:rsidRPr="00F43CEA" w:rsidRDefault="00D51302" w:rsidP="00D51302">
            <w:pPr>
              <w:tabs>
                <w:tab w:val="right" w:pos="9360"/>
              </w:tabs>
              <w:jc w:val="both"/>
              <w:rPr>
                <w:rStyle w:val="SCCRespondentForIndexChar"/>
                <w:rFonts w:eastAsiaTheme="minorEastAsia"/>
                <w:b w:val="0"/>
                <w:sz w:val="20"/>
                <w:lang w:val="fr-CA"/>
              </w:rPr>
            </w:pPr>
          </w:p>
          <w:p w:rsidR="00F57E73" w:rsidRDefault="00D51302" w:rsidP="00D51302">
            <w:pPr>
              <w:tabs>
                <w:tab w:val="right" w:pos="9360"/>
              </w:tabs>
              <w:jc w:val="both"/>
              <w:rPr>
                <w:rStyle w:val="SCCRespondentForIndexChar"/>
                <w:rFonts w:eastAsiaTheme="minorEastAsia"/>
                <w:b w:val="0"/>
                <w:sz w:val="20"/>
                <w:lang w:val="fr-CA"/>
              </w:rPr>
            </w:pPr>
            <w:r w:rsidRPr="00F43CEA">
              <w:rPr>
                <w:sz w:val="20"/>
                <w:szCs w:val="20"/>
                <w:lang w:val="fr-CA"/>
              </w:rPr>
              <w:t>Québec (Directeur des p</w:t>
            </w:r>
            <w:r w:rsidRPr="00F43CEA">
              <w:rPr>
                <w:rStyle w:val="SCCAppellantForIndexChar"/>
                <w:rFonts w:eastAsiaTheme="minorEastAsia"/>
                <w:b w:val="0"/>
                <w:sz w:val="20"/>
              </w:rPr>
              <w:t>oursuites criminelles et pénales)</w:t>
            </w:r>
            <w:r w:rsidRPr="00F43CEA">
              <w:rPr>
                <w:sz w:val="20"/>
                <w:szCs w:val="20"/>
                <w:lang w:val="fr-CA"/>
              </w:rPr>
              <w:t xml:space="preserve"> </w:t>
            </w:r>
            <w:r w:rsidRPr="00F43CEA">
              <w:rPr>
                <w:i/>
                <w:sz w:val="20"/>
                <w:szCs w:val="20"/>
                <w:lang w:val="fr-CA"/>
              </w:rPr>
              <w:t>c.</w:t>
            </w:r>
            <w:r w:rsidRPr="00F43CEA">
              <w:rPr>
                <w:sz w:val="20"/>
                <w:szCs w:val="20"/>
                <w:lang w:val="fr-CA"/>
              </w:rPr>
              <w:t xml:space="preserve"> </w:t>
            </w:r>
            <w:proofErr w:type="spellStart"/>
            <w:r w:rsidRPr="00F43CEA">
              <w:rPr>
                <w:rStyle w:val="SCCRespondentForIndexChar"/>
                <w:rFonts w:eastAsiaTheme="minorEastAsia"/>
                <w:b w:val="0"/>
                <w:sz w:val="20"/>
                <w:lang w:val="fr-CA"/>
              </w:rPr>
              <w:t>Jodoin</w:t>
            </w:r>
            <w:proofErr w:type="spellEnd"/>
            <w:r w:rsidR="00F57E73">
              <w:rPr>
                <w:rStyle w:val="SCCRespondentForIndexChar"/>
                <w:rFonts w:eastAsiaTheme="minorEastAsia"/>
                <w:b w:val="0"/>
                <w:sz w:val="20"/>
                <w:lang w:val="fr-CA"/>
              </w:rPr>
              <w:t>,</w:t>
            </w:r>
          </w:p>
          <w:p w:rsidR="00D51302" w:rsidRPr="00F57E73" w:rsidRDefault="00F57E73" w:rsidP="00F57E73">
            <w:pPr>
              <w:rPr>
                <w:rFonts w:cs="Times New Roman"/>
                <w:sz w:val="20"/>
                <w:szCs w:val="20"/>
                <w:lang w:val="en-US"/>
              </w:rPr>
            </w:pPr>
            <w:r w:rsidRPr="0095251D">
              <w:rPr>
                <w:rFonts w:cs="Times New Roman"/>
                <w:sz w:val="20"/>
                <w:szCs w:val="20"/>
                <w:lang w:val="en-US"/>
              </w:rPr>
              <w:t xml:space="preserve">2017 CSC </w:t>
            </w:r>
            <w:r>
              <w:rPr>
                <w:rFonts w:cs="Times New Roman"/>
                <w:sz w:val="20"/>
                <w:szCs w:val="20"/>
                <w:lang w:val="en-US"/>
              </w:rPr>
              <w:t>26</w:t>
            </w:r>
            <w:r w:rsidRPr="0095251D">
              <w:rPr>
                <w:rFonts w:cs="Times New Roman"/>
                <w:sz w:val="20"/>
                <w:szCs w:val="20"/>
                <w:lang w:val="en-US"/>
              </w:rPr>
              <w:t xml:space="preserve">, [2017] 1 R.C.S. </w:t>
            </w:r>
            <w:r w:rsidR="00D51302" w:rsidRPr="00F57E73">
              <w:rPr>
                <w:rStyle w:val="SCCRespondentForIndexChar"/>
                <w:rFonts w:eastAsiaTheme="minorEastAsia"/>
                <w:b w:val="0"/>
                <w:sz w:val="20"/>
                <w:lang w:val="en-US"/>
              </w:rPr>
              <w:t>478</w:t>
            </w:r>
          </w:p>
          <w:p w:rsidR="00D51302" w:rsidRPr="00F57E73" w:rsidRDefault="00D51302" w:rsidP="00D51302">
            <w:pPr>
              <w:tabs>
                <w:tab w:val="right" w:pos="9360"/>
              </w:tabs>
              <w:jc w:val="both"/>
              <w:rPr>
                <w:iCs/>
                <w:sz w:val="20"/>
                <w:szCs w:val="20"/>
                <w:lang w:val="en-US"/>
              </w:rPr>
            </w:pPr>
          </w:p>
          <w:p w:rsidR="00F57E73" w:rsidRDefault="00D51302" w:rsidP="00D51302">
            <w:pPr>
              <w:tabs>
                <w:tab w:val="right" w:pos="9360"/>
              </w:tabs>
              <w:jc w:val="both"/>
              <w:rPr>
                <w:rStyle w:val="SCCRespondentForIndexChar"/>
                <w:rFonts w:eastAsiaTheme="minorEastAsia"/>
                <w:b w:val="0"/>
                <w:sz w:val="20"/>
                <w:lang w:val="en-US"/>
              </w:rPr>
            </w:pPr>
            <w:r w:rsidRPr="00F43CEA">
              <w:rPr>
                <w:rStyle w:val="SCCAppellantForIndexChar"/>
                <w:rFonts w:eastAsiaTheme="minorEastAsia"/>
                <w:b w:val="0"/>
                <w:sz w:val="20"/>
                <w:lang w:val="en-US"/>
              </w:rPr>
              <w:t>R.</w:t>
            </w:r>
            <w:r w:rsidRPr="00F43CEA">
              <w:rPr>
                <w:sz w:val="20"/>
                <w:szCs w:val="20"/>
                <w:lang w:val="en-US"/>
              </w:rPr>
              <w:t xml:space="preserve"> </w:t>
            </w:r>
            <w:r w:rsidRPr="00F43CEA">
              <w:rPr>
                <w:i/>
                <w:sz w:val="20"/>
                <w:szCs w:val="20"/>
                <w:lang w:val="en-US"/>
              </w:rPr>
              <w:t>c.</w:t>
            </w:r>
            <w:r w:rsidRPr="00F43CEA">
              <w:rPr>
                <w:sz w:val="20"/>
                <w:szCs w:val="20"/>
                <w:lang w:val="en-US"/>
              </w:rPr>
              <w:t xml:space="preserve"> </w:t>
            </w:r>
            <w:r w:rsidR="00F57E73">
              <w:rPr>
                <w:rStyle w:val="SCCRespondentForIndexChar"/>
                <w:rFonts w:eastAsiaTheme="minorEastAsia"/>
                <w:b w:val="0"/>
                <w:sz w:val="20"/>
                <w:lang w:val="en-US"/>
              </w:rPr>
              <w:t xml:space="preserve">Antic, </w:t>
            </w:r>
          </w:p>
          <w:p w:rsidR="00D51302" w:rsidRPr="00F57E73" w:rsidRDefault="00F57E73" w:rsidP="00F57E73">
            <w:pPr>
              <w:rPr>
                <w:rStyle w:val="SCCRespondentForIndexChar"/>
                <w:rFonts w:eastAsiaTheme="minorHAnsi"/>
                <w:b w:val="0"/>
                <w:sz w:val="20"/>
                <w:lang w:val="en-US" w:eastAsia="en-US"/>
              </w:rPr>
            </w:pPr>
            <w:r w:rsidRPr="0095251D">
              <w:rPr>
                <w:rFonts w:cs="Times New Roman"/>
                <w:sz w:val="20"/>
                <w:szCs w:val="20"/>
                <w:lang w:val="en-US"/>
              </w:rPr>
              <w:t xml:space="preserve">2017 CSC </w:t>
            </w:r>
            <w:r>
              <w:rPr>
                <w:rFonts w:cs="Times New Roman"/>
                <w:sz w:val="20"/>
                <w:szCs w:val="20"/>
                <w:lang w:val="en-US"/>
              </w:rPr>
              <w:t>27</w:t>
            </w:r>
            <w:r w:rsidRPr="0095251D">
              <w:rPr>
                <w:rFonts w:cs="Times New Roman"/>
                <w:sz w:val="20"/>
                <w:szCs w:val="20"/>
                <w:lang w:val="en-US"/>
              </w:rPr>
              <w:t xml:space="preserve">, [2017] 1 R.C.S. </w:t>
            </w:r>
            <w:r w:rsidR="00D51302" w:rsidRPr="00F43CEA">
              <w:rPr>
                <w:rStyle w:val="SCCRespondentForIndexChar"/>
                <w:rFonts w:eastAsiaTheme="minorEastAsia"/>
                <w:b w:val="0"/>
                <w:sz w:val="20"/>
                <w:lang w:val="en-US"/>
              </w:rPr>
              <w:t>509</w:t>
            </w:r>
          </w:p>
          <w:p w:rsidR="00D51302" w:rsidRPr="00F43CEA" w:rsidRDefault="00D51302" w:rsidP="00D51302">
            <w:pPr>
              <w:tabs>
                <w:tab w:val="right" w:pos="9360"/>
              </w:tabs>
              <w:jc w:val="both"/>
              <w:rPr>
                <w:rStyle w:val="SCCRespondentForIndexChar"/>
                <w:rFonts w:eastAsiaTheme="minorEastAsia"/>
                <w:b w:val="0"/>
                <w:sz w:val="20"/>
                <w:lang w:val="en-US"/>
              </w:rPr>
            </w:pPr>
          </w:p>
          <w:p w:rsidR="00F57E73" w:rsidRDefault="00D51302" w:rsidP="00D51302">
            <w:pPr>
              <w:tabs>
                <w:tab w:val="right" w:pos="9360"/>
              </w:tabs>
              <w:jc w:val="both"/>
              <w:rPr>
                <w:rStyle w:val="SCCRespondentForIndexChar"/>
                <w:rFonts w:eastAsiaTheme="minorEastAsia"/>
                <w:b w:val="0"/>
                <w:sz w:val="20"/>
                <w:lang w:val="en-US"/>
              </w:rPr>
            </w:pPr>
            <w:proofErr w:type="spellStart"/>
            <w:r w:rsidRPr="00F43CEA">
              <w:rPr>
                <w:rStyle w:val="SCCAppellantForIndexChar"/>
                <w:rFonts w:eastAsiaTheme="minorEastAsia"/>
                <w:b w:val="0"/>
                <w:sz w:val="20"/>
                <w:lang w:val="en-US"/>
              </w:rPr>
              <w:t>Saadati</w:t>
            </w:r>
            <w:proofErr w:type="spellEnd"/>
            <w:r w:rsidRPr="00F43CEA">
              <w:rPr>
                <w:sz w:val="20"/>
                <w:szCs w:val="20"/>
                <w:lang w:val="en-US"/>
              </w:rPr>
              <w:t xml:space="preserve"> </w:t>
            </w:r>
            <w:r w:rsidRPr="00F43CEA">
              <w:rPr>
                <w:i/>
                <w:sz w:val="20"/>
                <w:szCs w:val="20"/>
                <w:lang w:val="en-US"/>
              </w:rPr>
              <w:t>c.</w:t>
            </w:r>
            <w:r w:rsidRPr="00F43CEA">
              <w:rPr>
                <w:sz w:val="20"/>
                <w:szCs w:val="20"/>
                <w:lang w:val="en-US"/>
              </w:rPr>
              <w:t xml:space="preserve"> </w:t>
            </w:r>
            <w:r w:rsidRPr="00F43CEA">
              <w:rPr>
                <w:rStyle w:val="SCCRespondentForIndexChar"/>
                <w:rFonts w:eastAsiaTheme="minorEastAsia"/>
                <w:b w:val="0"/>
                <w:sz w:val="20"/>
                <w:lang w:val="en-US"/>
              </w:rPr>
              <w:t>Moorhead</w:t>
            </w:r>
            <w:r w:rsidR="00F57E73">
              <w:rPr>
                <w:rStyle w:val="SCCRespondentForIndexChar"/>
                <w:rFonts w:eastAsiaTheme="minorEastAsia"/>
                <w:b w:val="0"/>
                <w:sz w:val="20"/>
                <w:lang w:val="en-US"/>
              </w:rPr>
              <w:t>,</w:t>
            </w:r>
          </w:p>
          <w:p w:rsidR="00D51302" w:rsidRPr="00F57E73" w:rsidRDefault="00F57E73" w:rsidP="00F57E73">
            <w:pPr>
              <w:rPr>
                <w:rStyle w:val="SCCRespondentForIndexChar"/>
                <w:rFonts w:eastAsiaTheme="minorHAnsi"/>
                <w:b w:val="0"/>
                <w:sz w:val="20"/>
                <w:lang w:val="en-US" w:eastAsia="en-US"/>
              </w:rPr>
            </w:pPr>
            <w:r w:rsidRPr="0095251D">
              <w:rPr>
                <w:rFonts w:cs="Times New Roman"/>
                <w:sz w:val="20"/>
                <w:szCs w:val="20"/>
                <w:lang w:val="en-US"/>
              </w:rPr>
              <w:t xml:space="preserve">2017 CSC </w:t>
            </w:r>
            <w:r>
              <w:rPr>
                <w:rFonts w:cs="Times New Roman"/>
                <w:sz w:val="20"/>
                <w:szCs w:val="20"/>
                <w:lang w:val="en-US"/>
              </w:rPr>
              <w:t>28</w:t>
            </w:r>
            <w:r w:rsidRPr="0095251D">
              <w:rPr>
                <w:rFonts w:cs="Times New Roman"/>
                <w:sz w:val="20"/>
                <w:szCs w:val="20"/>
                <w:lang w:val="en-US"/>
              </w:rPr>
              <w:t xml:space="preserve">, [2017] 1 R.C.S. </w:t>
            </w:r>
            <w:r w:rsidR="00D51302" w:rsidRPr="00F43CEA">
              <w:rPr>
                <w:rStyle w:val="SCCRespondentForIndexChar"/>
                <w:rFonts w:eastAsiaTheme="minorEastAsia"/>
                <w:b w:val="0"/>
                <w:sz w:val="20"/>
                <w:lang w:val="en-US"/>
              </w:rPr>
              <w:t>543</w:t>
            </w:r>
          </w:p>
          <w:p w:rsidR="000D7A30" w:rsidRDefault="000D7A30" w:rsidP="00F41515">
            <w:pPr>
              <w:keepNext/>
              <w:keepLines/>
              <w:rPr>
                <w:rFonts w:cs="Times New Roman"/>
                <w:sz w:val="20"/>
                <w:szCs w:val="20"/>
              </w:rPr>
            </w:pPr>
          </w:p>
          <w:p w:rsidR="000D7A30" w:rsidRPr="000D7A30" w:rsidRDefault="00C339CA" w:rsidP="00F41515">
            <w:pPr>
              <w:keepNext/>
              <w:keepLines/>
              <w:rPr>
                <w:rFonts w:cs="Times New Roman"/>
                <w:sz w:val="20"/>
                <w:szCs w:val="20"/>
              </w:rPr>
            </w:pPr>
            <w:r>
              <w:rPr>
                <w:rFonts w:cs="Times New Roman"/>
                <w:sz w:val="20"/>
                <w:szCs w:val="20"/>
              </w:rPr>
              <w:pict>
                <v:rect id="_x0000_i1100" style="width:129.6pt;height:1pt" o:hrpct="600" o:hralign="center" o:hrstd="t" o:hrnoshade="t" o:hr="t" fillcolor="black [3213]" stroked="f"/>
              </w:pict>
            </w:r>
          </w:p>
        </w:tc>
      </w:tr>
    </w:tbl>
    <w:p w:rsidR="00C01FCB" w:rsidRPr="00D51302" w:rsidRDefault="00C01FCB" w:rsidP="00C01FCB">
      <w:pPr>
        <w:rPr>
          <w:sz w:val="20"/>
          <w:szCs w:val="20"/>
          <w:lang w:val="en-US"/>
        </w:rPr>
      </w:pPr>
    </w:p>
    <w:p w:rsidR="00C01FCB" w:rsidRPr="00D51302" w:rsidRDefault="00C01FCB" w:rsidP="00C01FCB">
      <w:pPr>
        <w:rPr>
          <w:sz w:val="20"/>
          <w:szCs w:val="20"/>
          <w:lang w:val="en-US"/>
        </w:rPr>
      </w:pPr>
    </w:p>
    <w:p w:rsidR="00C01FCB" w:rsidRPr="00D51302" w:rsidRDefault="00C01FCB" w:rsidP="00A956D3">
      <w:pPr>
        <w:rPr>
          <w:sz w:val="20"/>
          <w:szCs w:val="20"/>
          <w:lang w:val="en-US"/>
        </w:rPr>
      </w:pPr>
    </w:p>
    <w:p w:rsidR="006B6926" w:rsidRPr="00D51302" w:rsidRDefault="006B6926" w:rsidP="00782AE4">
      <w:pPr>
        <w:jc w:val="both"/>
        <w:rPr>
          <w:sz w:val="20"/>
          <w:szCs w:val="20"/>
          <w:lang w:val="en-US"/>
        </w:rPr>
      </w:pPr>
    </w:p>
    <w:p w:rsidR="006B6926" w:rsidRPr="00D51302" w:rsidRDefault="006B6926" w:rsidP="00782AE4">
      <w:pPr>
        <w:jc w:val="both"/>
        <w:rPr>
          <w:sz w:val="20"/>
          <w:szCs w:val="20"/>
          <w:lang w:val="en-US"/>
        </w:rPr>
        <w:sectPr w:rsidR="006B6926" w:rsidRPr="00D51302" w:rsidSect="006B6926">
          <w:headerReference w:type="default" r:id="rId78"/>
          <w:footerReference w:type="default" r:id="rId79"/>
          <w:headerReference w:type="first" r:id="rId80"/>
          <w:footerReference w:type="first" r:id="rId81"/>
          <w:pgSz w:w="12240" w:h="15840"/>
          <w:pgMar w:top="720" w:right="965" w:bottom="1080" w:left="1656" w:header="720" w:footer="965" w:gutter="0"/>
          <w:cols w:space="720"/>
          <w:titlePg/>
          <w:docGrid w:linePitch="326"/>
        </w:sectPr>
      </w:pPr>
    </w:p>
    <w:bookmarkStart w:id="6" w:name="QuickMark"/>
    <w:bookmarkEnd w:id="6"/>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F41515">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F41515">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F41515">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F41515">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F41515">
            <w:pPr>
              <w:jc w:val="center"/>
              <w:rPr>
                <w:rFonts w:ascii="Arial" w:hAnsi="Arial" w:cs="Arial"/>
                <w:b/>
                <w:sz w:val="13"/>
                <w:szCs w:val="13"/>
              </w:rPr>
            </w:pPr>
          </w:p>
          <w:p w:rsidR="007E6F25" w:rsidRPr="00C33804" w:rsidRDefault="007E6F25" w:rsidP="00F41515">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2" w:type="pct"/>
            <w:tcMar>
              <w:bottom w:w="43" w:type="dxa"/>
            </w:tcMar>
            <w:vAlign w:val="bottom"/>
          </w:tcPr>
          <w:p w:rsidR="007E6F25" w:rsidRPr="00C33804" w:rsidRDefault="007E6F25" w:rsidP="00F41515">
            <w:pPr>
              <w:jc w:val="center"/>
              <w:rPr>
                <w:rFonts w:ascii="Arial" w:hAnsi="Arial" w:cs="Arial"/>
                <w:sz w:val="13"/>
                <w:szCs w:val="13"/>
              </w:rPr>
            </w:pPr>
          </w:p>
        </w:tc>
        <w:tc>
          <w:tcPr>
            <w:tcW w:w="225" w:type="pct"/>
            <w:tcMar>
              <w:bottom w:w="43" w:type="dxa"/>
            </w:tcMar>
            <w:vAlign w:val="bottom"/>
          </w:tcPr>
          <w:p w:rsidR="007E6F25" w:rsidRPr="00C33804" w:rsidRDefault="007E6F25" w:rsidP="00F41515">
            <w:pPr>
              <w:jc w:val="center"/>
              <w:rPr>
                <w:rFonts w:ascii="Arial" w:hAnsi="Arial" w:cs="Arial"/>
                <w:sz w:val="13"/>
                <w:szCs w:val="13"/>
              </w:rPr>
            </w:pPr>
          </w:p>
        </w:tc>
        <w:tc>
          <w:tcPr>
            <w:tcW w:w="223" w:type="pct"/>
            <w:tcMar>
              <w:bottom w:w="43" w:type="dxa"/>
            </w:tcMar>
            <w:vAlign w:val="bottom"/>
          </w:tcPr>
          <w:p w:rsidR="007E6F25" w:rsidRPr="00C33804" w:rsidRDefault="007E6F25" w:rsidP="00F41515">
            <w:pPr>
              <w:jc w:val="center"/>
              <w:rPr>
                <w:rFonts w:ascii="Arial" w:hAnsi="Arial" w:cs="Arial"/>
                <w:sz w:val="13"/>
                <w:szCs w:val="13"/>
              </w:rPr>
            </w:pPr>
          </w:p>
        </w:tc>
        <w:tc>
          <w:tcPr>
            <w:tcW w:w="224" w:type="pct"/>
            <w:tcMar>
              <w:bottom w:w="43" w:type="dxa"/>
            </w:tcMar>
            <w:vAlign w:val="bottom"/>
          </w:tcPr>
          <w:p w:rsidR="007E6F25" w:rsidRPr="00C33804" w:rsidRDefault="007E6F25" w:rsidP="00F41515">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w:t>
            </w:r>
          </w:p>
        </w:tc>
      </w:tr>
      <w:tr w:rsidR="007E6F25" w:rsidRPr="00C33804" w:rsidTr="00F41515">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F41515">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F41515">
            <w:pPr>
              <w:jc w:val="center"/>
              <w:rPr>
                <w:rFonts w:ascii="Arial" w:hAnsi="Arial" w:cs="Arial"/>
                <w:b/>
                <w:sz w:val="13"/>
                <w:szCs w:val="13"/>
              </w:rPr>
            </w:pPr>
            <w:r w:rsidRPr="00CB2402">
              <w:rPr>
                <w:rFonts w:ascii="Arial" w:hAnsi="Arial" w:cs="Arial"/>
                <w:b/>
                <w:sz w:val="13"/>
                <w:szCs w:val="13"/>
              </w:rPr>
              <w:t>H</w:t>
            </w:r>
          </w:p>
          <w:p w:rsidR="007E6F25" w:rsidRPr="00CB2402" w:rsidRDefault="007E6F25" w:rsidP="00F41515">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F41515">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F41515">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F41515">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F41515">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9</w:t>
            </w:r>
          </w:p>
        </w:tc>
      </w:tr>
      <w:tr w:rsidR="007E6F25" w:rsidRPr="00C33804" w:rsidTr="00F41515">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F41515">
            <w:pPr>
              <w:jc w:val="center"/>
              <w:rPr>
                <w:rFonts w:ascii="Arial" w:hAnsi="Arial" w:cs="Arial"/>
                <w:b/>
                <w:sz w:val="13"/>
                <w:szCs w:val="13"/>
              </w:rPr>
            </w:pPr>
            <w:r>
              <w:rPr>
                <w:rFonts w:ascii="Arial" w:hAnsi="Arial" w:cs="Arial"/>
                <w:b/>
                <w:sz w:val="13"/>
                <w:szCs w:val="13"/>
              </w:rPr>
              <w:t>H</w:t>
            </w:r>
          </w:p>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F41515">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F41515">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r>
      <w:tr w:rsidR="007E6F25" w:rsidRPr="00C33804" w:rsidTr="00F41515">
        <w:trPr>
          <w:trHeight w:val="346"/>
        </w:trPr>
        <w:tc>
          <w:tcPr>
            <w:tcW w:w="225" w:type="pct"/>
            <w:tcBorders>
              <w:lef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r>
      <w:tr w:rsidR="007E6F25" w:rsidRPr="00C33804" w:rsidTr="00F41515">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F41515">
            <w:pPr>
              <w:rPr>
                <w:rFonts w:ascii="Arial" w:hAnsi="Arial" w:cs="Arial"/>
                <w:sz w:val="13"/>
                <w:szCs w:val="13"/>
              </w:rPr>
            </w:pPr>
            <w:r w:rsidRPr="00CB2402">
              <w:rPr>
                <w:rFonts w:ascii="Arial" w:hAnsi="Arial" w:cs="Arial"/>
                <w:sz w:val="13"/>
                <w:szCs w:val="13"/>
              </w:rPr>
              <w:t xml:space="preserve"> 24 /</w:t>
            </w:r>
          </w:p>
          <w:p w:rsidR="007E6F25" w:rsidRPr="00CB2402" w:rsidRDefault="007E6F25" w:rsidP="00F41515">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F41515">
            <w:pPr>
              <w:jc w:val="center"/>
              <w:rPr>
                <w:rFonts w:ascii="Arial" w:hAnsi="Arial" w:cs="Arial"/>
                <w:b/>
                <w:sz w:val="13"/>
                <w:szCs w:val="13"/>
              </w:rPr>
            </w:pPr>
            <w:r w:rsidRPr="00CB2402">
              <w:rPr>
                <w:rFonts w:ascii="Arial" w:hAnsi="Arial" w:cs="Arial"/>
                <w:b/>
                <w:sz w:val="13"/>
                <w:szCs w:val="13"/>
              </w:rPr>
              <w:t>H</w:t>
            </w:r>
          </w:p>
          <w:p w:rsidR="007E6F25" w:rsidRPr="00CB2402" w:rsidRDefault="007E6F25" w:rsidP="00F41515">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F41515">
            <w:pPr>
              <w:jc w:val="center"/>
              <w:rPr>
                <w:rFonts w:ascii="Arial" w:hAnsi="Arial" w:cs="Arial"/>
                <w:b/>
                <w:sz w:val="13"/>
                <w:szCs w:val="13"/>
              </w:rPr>
            </w:pPr>
            <w:r w:rsidRPr="00CB2402">
              <w:rPr>
                <w:rFonts w:ascii="Arial" w:hAnsi="Arial" w:cs="Arial"/>
                <w:b/>
                <w:sz w:val="13"/>
                <w:szCs w:val="13"/>
              </w:rPr>
              <w:t>H</w:t>
            </w:r>
          </w:p>
          <w:p w:rsidR="007E6F25" w:rsidRPr="00CB2402" w:rsidRDefault="007E6F25" w:rsidP="00F41515">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F41515">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F41515">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F41515">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F41515">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F41515">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F41515">
            <w:pPr>
              <w:jc w:val="center"/>
              <w:rPr>
                <w:rFonts w:ascii="Arial" w:hAnsi="Arial" w:cs="Arial"/>
                <w:b/>
                <w:sz w:val="13"/>
                <w:szCs w:val="13"/>
              </w:rPr>
            </w:pPr>
            <w:r w:rsidRPr="00800AD6">
              <w:rPr>
                <w:rFonts w:ascii="Arial" w:hAnsi="Arial" w:cs="Arial"/>
                <w:b/>
                <w:sz w:val="13"/>
                <w:szCs w:val="13"/>
              </w:rPr>
              <w:t>H</w:t>
            </w:r>
          </w:p>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2" w:type="pct"/>
            <w:tcMar>
              <w:bottom w:w="43" w:type="dxa"/>
            </w:tcMar>
            <w:vAlign w:val="bottom"/>
          </w:tcPr>
          <w:p w:rsidR="007E6F25" w:rsidRPr="00C33804" w:rsidRDefault="007E6F25" w:rsidP="00F41515">
            <w:pPr>
              <w:jc w:val="center"/>
              <w:rPr>
                <w:rFonts w:ascii="Arial" w:hAnsi="Arial" w:cs="Arial"/>
                <w:sz w:val="13"/>
                <w:szCs w:val="13"/>
              </w:rPr>
            </w:pPr>
          </w:p>
        </w:tc>
        <w:tc>
          <w:tcPr>
            <w:tcW w:w="223" w:type="pct"/>
            <w:tcMar>
              <w:bottom w:w="43" w:type="dxa"/>
            </w:tcMar>
            <w:vAlign w:val="bottom"/>
          </w:tcPr>
          <w:p w:rsidR="007E6F25" w:rsidRPr="00C33804" w:rsidRDefault="007E6F25" w:rsidP="00F41515">
            <w:pPr>
              <w:jc w:val="center"/>
              <w:rPr>
                <w:rFonts w:ascii="Arial" w:hAnsi="Arial" w:cs="Arial"/>
                <w:sz w:val="13"/>
                <w:szCs w:val="13"/>
              </w:rPr>
            </w:pPr>
          </w:p>
        </w:tc>
        <w:tc>
          <w:tcPr>
            <w:tcW w:w="222" w:type="pct"/>
            <w:tcMar>
              <w:bottom w:w="43" w:type="dxa"/>
            </w:tcMar>
            <w:vAlign w:val="bottom"/>
          </w:tcPr>
          <w:p w:rsidR="007E6F25" w:rsidRPr="00C33804" w:rsidRDefault="007E6F25" w:rsidP="00F41515">
            <w:pPr>
              <w:jc w:val="center"/>
              <w:rPr>
                <w:rFonts w:ascii="Arial" w:hAnsi="Arial" w:cs="Arial"/>
                <w:sz w:val="13"/>
                <w:szCs w:val="13"/>
              </w:rPr>
            </w:pPr>
          </w:p>
        </w:tc>
        <w:tc>
          <w:tcPr>
            <w:tcW w:w="223" w:type="pct"/>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r>
      <w:tr w:rsidR="007E6F25" w:rsidRPr="00C33804" w:rsidTr="00F41515">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10</w:t>
            </w:r>
          </w:p>
        </w:tc>
      </w:tr>
      <w:tr w:rsidR="007E6F25" w:rsidRPr="00C33804" w:rsidTr="00F41515">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r>
      <w:tr w:rsidR="007E6F25" w:rsidRPr="00C33804" w:rsidTr="00F41515">
        <w:trPr>
          <w:trHeight w:val="346"/>
        </w:trPr>
        <w:tc>
          <w:tcPr>
            <w:tcW w:w="226" w:type="pct"/>
            <w:tcBorders>
              <w:lef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24</w:t>
            </w:r>
          </w:p>
        </w:tc>
      </w:tr>
      <w:tr w:rsidR="007E6F25" w:rsidRPr="00C33804" w:rsidTr="00F41515">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F41515">
            <w:pPr>
              <w:jc w:val="center"/>
              <w:rPr>
                <w:rFonts w:ascii="Arial" w:hAnsi="Arial" w:cs="Arial"/>
                <w:b/>
                <w:sz w:val="13"/>
                <w:szCs w:val="13"/>
              </w:rPr>
            </w:pPr>
            <w:r w:rsidRPr="004A406E">
              <w:rPr>
                <w:rFonts w:ascii="Arial" w:hAnsi="Arial" w:cs="Arial"/>
                <w:b/>
                <w:sz w:val="13"/>
                <w:szCs w:val="13"/>
              </w:rPr>
              <w:t>H</w:t>
            </w:r>
          </w:p>
          <w:p w:rsidR="007E6F25" w:rsidRPr="00C33804" w:rsidRDefault="007E6F25" w:rsidP="00F41515">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F41515">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F41515">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F41515">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F41515">
            <w:pPr>
              <w:jc w:val="center"/>
              <w:rPr>
                <w:rFonts w:ascii="Arial" w:hAnsi="Arial" w:cs="Arial"/>
                <w:b/>
                <w:sz w:val="13"/>
                <w:szCs w:val="13"/>
              </w:rPr>
            </w:pPr>
            <w:r w:rsidRPr="00800AD6">
              <w:rPr>
                <w:rFonts w:ascii="Arial" w:hAnsi="Arial" w:cs="Arial"/>
                <w:b/>
                <w:sz w:val="13"/>
                <w:szCs w:val="13"/>
              </w:rPr>
              <w:t>H</w:t>
            </w:r>
          </w:p>
          <w:p w:rsidR="007E6F25" w:rsidRPr="00C33804" w:rsidRDefault="007E6F25" w:rsidP="00F41515">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w:t>
            </w:r>
          </w:p>
        </w:tc>
      </w:tr>
      <w:tr w:rsidR="007E6F25" w:rsidRPr="00C33804" w:rsidTr="00F41515">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F41515">
            <w:pPr>
              <w:jc w:val="center"/>
              <w:rPr>
                <w:rFonts w:ascii="Arial" w:hAnsi="Arial" w:cs="Arial"/>
                <w:sz w:val="13"/>
                <w:szCs w:val="13"/>
              </w:rPr>
            </w:pPr>
          </w:p>
          <w:p w:rsidR="007E6F25" w:rsidRPr="00C33804" w:rsidRDefault="007E6F25" w:rsidP="00F41515">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9</w:t>
            </w:r>
          </w:p>
        </w:tc>
      </w:tr>
      <w:tr w:rsidR="007E6F25" w:rsidRPr="00C33804" w:rsidTr="00F41515">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16</w:t>
            </w:r>
          </w:p>
        </w:tc>
      </w:tr>
      <w:tr w:rsidR="007E6F25" w:rsidRPr="00C33804" w:rsidTr="00F41515">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F41515">
            <w:pPr>
              <w:jc w:val="center"/>
              <w:rPr>
                <w:rFonts w:ascii="Arial" w:hAnsi="Arial" w:cs="Arial"/>
                <w:b/>
                <w:sz w:val="13"/>
                <w:szCs w:val="13"/>
              </w:rPr>
            </w:pPr>
            <w:r w:rsidRPr="00800AD6">
              <w:rPr>
                <w:rFonts w:ascii="Arial" w:hAnsi="Arial" w:cs="Arial"/>
                <w:b/>
                <w:sz w:val="13"/>
                <w:szCs w:val="13"/>
              </w:rPr>
              <w:t>H</w:t>
            </w:r>
          </w:p>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23</w:t>
            </w:r>
          </w:p>
        </w:tc>
      </w:tr>
      <w:tr w:rsidR="007E6F25" w:rsidRPr="00C33804" w:rsidTr="00F41515">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F41515">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F41515">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F41515">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F41515">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xml:space="preserve">/ </w:t>
            </w:r>
            <w:proofErr w:type="spellStart"/>
            <w:r w:rsidR="0013595D" w:rsidRPr="002E0C7E">
              <w:rPr>
                <w:rFonts w:ascii="Arial" w:hAnsi="Arial"/>
                <w:b/>
                <w:sz w:val="16"/>
              </w:rPr>
              <w:t>jours</w:t>
            </w:r>
            <w:proofErr w:type="spellEnd"/>
            <w:r w:rsidR="0013595D" w:rsidRPr="002E0C7E">
              <w:rPr>
                <w:rFonts w:ascii="Arial" w:hAnsi="Arial"/>
                <w:b/>
                <w:sz w:val="16"/>
              </w:rPr>
              <w:t xml:space="preserve"> </w:t>
            </w:r>
            <w:proofErr w:type="spellStart"/>
            <w:r w:rsidR="0013595D" w:rsidRPr="002E0C7E">
              <w:rPr>
                <w:rFonts w:ascii="Arial" w:hAnsi="Arial"/>
                <w:b/>
                <w:sz w:val="16"/>
              </w:rPr>
              <w:t>fériés</w:t>
            </w:r>
            <w:proofErr w:type="spellEnd"/>
            <w:r w:rsidR="0013595D" w:rsidRPr="002E0C7E">
              <w:rPr>
                <w:rFonts w:ascii="Arial" w:hAnsi="Arial"/>
                <w:b/>
                <w:sz w:val="16"/>
              </w:rPr>
              <w:t xml:space="preserve"> </w:t>
            </w:r>
            <w:proofErr w:type="spellStart"/>
            <w:r w:rsidR="0013595D" w:rsidRPr="002E0C7E">
              <w:rPr>
                <w:rFonts w:ascii="Arial" w:hAnsi="Arial"/>
                <w:b/>
                <w:sz w:val="16"/>
              </w:rPr>
              <w:t>durant</w:t>
            </w:r>
            <w:proofErr w:type="spellEnd"/>
            <w:r w:rsidR="0013595D"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82"/>
      <w:footerReference w:type="default" r:id="rId8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81" w:rsidRDefault="00B42581" w:rsidP="00A87207">
      <w:r>
        <w:separator/>
      </w:r>
    </w:p>
  </w:endnote>
  <w:endnote w:type="continuationSeparator" w:id="0">
    <w:p w:rsidR="00B42581" w:rsidRDefault="00B4258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A87207">
    <w:pPr>
      <w:pStyle w:val="Footer"/>
    </w:pPr>
    <w:r>
      <w:pict>
        <v:rect id="_x0000_i1039" style="width:480.95pt;height:1pt" o:hralign="center" o:hrstd="t" o:hrnoshade="t" o:hr="t" fillcolor="black [3213]" stroked="f"/>
      </w:pict>
    </w:r>
  </w:p>
  <w:p w:rsidR="00B42581" w:rsidRPr="00B7374B" w:rsidRDefault="00B4258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339CA">
      <w:rPr>
        <w:noProof/>
        <w:szCs w:val="24"/>
      </w:rPr>
      <w:t>1407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EB2B90">
    <w:pPr>
      <w:tabs>
        <w:tab w:val="center" w:pos="4680"/>
      </w:tabs>
    </w:pPr>
    <w:r>
      <w:pict>
        <v:rect id="_x0000_i1059" style="width:480.95pt;height:1pt" o:hralign="center" o:hrstd="t" o:hrnoshade="t" o:hr="t" fillcolor="black [3213]" stroked="f"/>
      </w:pict>
    </w:r>
  </w:p>
  <w:p w:rsidR="00B42581" w:rsidRPr="0031432F" w:rsidRDefault="00B42581" w:rsidP="00EB2B90">
    <w:pPr>
      <w:tabs>
        <w:tab w:val="center" w:pos="4680"/>
      </w:tabs>
    </w:pPr>
    <w:r>
      <w:tab/>
      <w:t xml:space="preserve">- </w:t>
    </w:r>
    <w:r>
      <w:fldChar w:fldCharType="begin"/>
    </w:r>
    <w:r>
      <w:instrText xml:space="preserve"> PAGE   \* MERGEFORMAT </w:instrText>
    </w:r>
    <w:r>
      <w:fldChar w:fldCharType="separate"/>
    </w:r>
    <w:r w:rsidR="00C339CA">
      <w:rPr>
        <w:noProof/>
      </w:rPr>
      <w:t>1421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2581" w:rsidRDefault="00B4258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732DB7">
    <w:r>
      <w:pict>
        <v:rect id="_x0000_i1061" style="width:480.95pt;height:1pt" o:hralign="center" o:hrstd="t" o:hrnoshade="t" o:hr="t" fillcolor="black" stroked="f"/>
      </w:pict>
    </w:r>
  </w:p>
  <w:p w:rsidR="00B42581" w:rsidRDefault="00B42581">
    <w:pPr>
      <w:tabs>
        <w:tab w:val="center" w:pos="4740"/>
      </w:tabs>
      <w:spacing w:line="0" w:lineRule="atLeast"/>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pPr>
      <w:pStyle w:val="Footer"/>
    </w:pPr>
    <w:r>
      <w:pict>
        <v:rect id="_x0000_i1062" style="width:480.95pt;height:1pt" o:hralign="center" o:hrstd="t" o:hrnoshade="t" o:hr="t" fillcolor="black [3213]" stroked="f"/>
      </w:pict>
    </w:r>
  </w:p>
  <w:p w:rsidR="00B42581" w:rsidRPr="003C2C0F" w:rsidRDefault="00B42581" w:rsidP="00697C62">
    <w:pPr>
      <w:tabs>
        <w:tab w:val="center" w:pos="4680"/>
      </w:tabs>
    </w:pPr>
    <w:r>
      <w:tab/>
      <w:t xml:space="preserve">- </w:t>
    </w:r>
    <w:r>
      <w:fldChar w:fldCharType="begin"/>
    </w:r>
    <w:r>
      <w:instrText xml:space="preserve"> PAGE   \* MERGEFORMAT </w:instrText>
    </w:r>
    <w:r>
      <w:fldChar w:fldCharType="separate"/>
    </w:r>
    <w:r w:rsidR="00C339CA">
      <w:rPr>
        <w:noProof/>
      </w:rPr>
      <w:t>1425</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2581" w:rsidRDefault="00B4258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2581" w:rsidRDefault="00C339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B42581" w:rsidRDefault="00B4258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339CA">
      <w:rPr>
        <w:noProof/>
        <w:szCs w:val="24"/>
      </w:rPr>
      <w:t>1428</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782AE4">
    <w:pPr>
      <w:tabs>
        <w:tab w:val="center" w:pos="4680"/>
      </w:tabs>
    </w:pPr>
    <w:r>
      <w:pict>
        <v:rect id="_x0000_i1066" style="width:480.95pt;height:1pt" o:hralign="center" o:hrstd="t" o:hrnoshade="t" o:hr="t" fillcolor="black [3213]" stroked="f"/>
      </w:pict>
    </w:r>
  </w:p>
  <w:p w:rsidR="00B42581" w:rsidRDefault="00B4258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339CA">
      <w:rPr>
        <w:noProof/>
        <w:szCs w:val="24"/>
      </w:rPr>
      <w:t>1426</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2581" w:rsidRDefault="00B42581">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2581" w:rsidRDefault="00C339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9" style="width:480.95pt;height:1pt" o:hralign="center" o:hrstd="t" o:hrnoshade="t" o:hr="t" fillcolor="black [3213]" stroked="f"/>
      </w:pict>
    </w:r>
  </w:p>
  <w:p w:rsidR="00B42581" w:rsidRDefault="00B4258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509</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782AE4">
    <w:pPr>
      <w:tabs>
        <w:tab w:val="center" w:pos="4680"/>
      </w:tabs>
    </w:pPr>
    <w:r>
      <w:pict>
        <v:rect id="_x0000_i1070" style="width:480.95pt;height:1pt" o:hralign="center" o:hrstd="t" o:hrnoshade="t" o:hr="t" fillcolor="black [3213]" stroked="f"/>
      </w:pict>
    </w:r>
  </w:p>
  <w:p w:rsidR="00B42581" w:rsidRDefault="00B4258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339CA">
      <w:rPr>
        <w:noProof/>
        <w:szCs w:val="24"/>
      </w:rPr>
      <w:t>1430</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755F22">
    <w:pPr>
      <w:tabs>
        <w:tab w:val="left" w:pos="-1440"/>
        <w:tab w:val="left" w:pos="-720"/>
      </w:tabs>
    </w:pPr>
    <w:r>
      <w:pict>
        <v:rect id="_x0000_i1040" style="width:480.95pt;height:1pt" o:hralign="center" o:hrstd="t" o:hrnoshade="t" o:hr="t" fillcolor="black [3213]" stroked="f"/>
      </w:pict>
    </w:r>
  </w:p>
  <w:p w:rsidR="00B42581" w:rsidRPr="00954D22" w:rsidRDefault="00B4258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563F1">
      <w:rPr>
        <w:noProof/>
        <w:szCs w:val="24"/>
      </w:rPr>
      <w:t>1406</w:t>
    </w:r>
    <w:r>
      <w:rPr>
        <w:szCs w:val="24"/>
      </w:rPr>
      <w:fldChar w:fldCharType="end"/>
    </w:r>
    <w:r w:rsidRPr="00954D22">
      <w:rPr>
        <w:szCs w:val="24"/>
      </w:rPr>
      <w:t xml:space="preserve"> -</w:t>
    </w:r>
  </w:p>
  <w:p w:rsidR="00B42581" w:rsidRDefault="00B42581" w:rsidP="003F1B8D">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2581" w:rsidRDefault="00B42581">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2581" w:rsidRDefault="00C339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5" style="width:480.95pt;height:1pt" o:hralign="center" o:hrstd="t" o:hrnoshade="t" o:hr="t" fillcolor="black [3213]" stroked="f"/>
      </w:pict>
    </w:r>
  </w:p>
  <w:p w:rsidR="00B42581" w:rsidRDefault="00B4258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339CA">
      <w:rPr>
        <w:noProof/>
        <w:szCs w:val="24"/>
      </w:rPr>
      <w:t>1440</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782AE4">
    <w:pPr>
      <w:tabs>
        <w:tab w:val="center" w:pos="4680"/>
      </w:tabs>
    </w:pPr>
    <w:r>
      <w:pict>
        <v:rect id="_x0000_i1096" style="width:480.95pt;height:1pt" o:hralign="center" o:hrstd="t" o:hrnoshade="t" o:hr="t" fillcolor="black [3213]" stroked="f"/>
      </w:pict>
    </w:r>
  </w:p>
  <w:p w:rsidR="00B42581" w:rsidRDefault="00B4258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339CA">
      <w:rPr>
        <w:noProof/>
        <w:szCs w:val="24"/>
      </w:rPr>
      <w:t>1431</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
      <w:rPr>
        <w:lang w:val="fr-CA"/>
      </w:rPr>
      <w:pict>
        <v:rect id="_x0000_i1101" style="width:480.95pt;height:1pt" o:hralign="center" o:hrstd="t" o:hrnoshade="t" o:hr="t" fillcolor="black [3213]" stroked="f"/>
      </w:pict>
    </w:r>
  </w:p>
  <w:p w:rsidR="00B42581" w:rsidRDefault="00B42581" w:rsidP="006B6926">
    <w:pPr>
      <w:tabs>
        <w:tab w:val="center" w:pos="4680"/>
      </w:tabs>
    </w:pPr>
    <w:r>
      <w:tab/>
      <w:t xml:space="preserve">- </w:t>
    </w:r>
    <w:r>
      <w:fldChar w:fldCharType="begin"/>
    </w:r>
    <w:r>
      <w:instrText xml:space="preserve">PAGE </w:instrText>
    </w:r>
    <w:r>
      <w:fldChar w:fldCharType="separate"/>
    </w:r>
    <w:r w:rsidR="00C339CA">
      <w:rPr>
        <w:noProof/>
      </w:rPr>
      <w:t>1450</w:t>
    </w:r>
    <w:r>
      <w:rPr>
        <w:noProof/>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6B6926">
    <w:pPr>
      <w:tabs>
        <w:tab w:val="center" w:pos="4680"/>
      </w:tabs>
      <w:rPr>
        <w:lang w:val="fr-CA"/>
      </w:rPr>
    </w:pPr>
    <w:r>
      <w:rPr>
        <w:lang w:val="fr-CA"/>
      </w:rPr>
      <w:pict>
        <v:rect id="_x0000_i1102" style="width:480.95pt;height:1pt" o:hralign="center" o:hrstd="t" o:hrnoshade="t" o:hr="t" fillcolor="black [3213]" stroked="f"/>
      </w:pict>
    </w:r>
  </w:p>
  <w:p w:rsidR="00B42581" w:rsidRDefault="00B42581" w:rsidP="006B6926">
    <w:pPr>
      <w:tabs>
        <w:tab w:val="center" w:pos="4680"/>
      </w:tabs>
    </w:pPr>
    <w:r>
      <w:tab/>
      <w:t xml:space="preserve">- </w:t>
    </w:r>
    <w:r>
      <w:fldChar w:fldCharType="begin"/>
    </w:r>
    <w:r>
      <w:instrText xml:space="preserve">PAGE </w:instrText>
    </w:r>
    <w:r>
      <w:fldChar w:fldCharType="separate"/>
    </w:r>
    <w:r w:rsidR="00C339CA">
      <w:rPr>
        <w:noProof/>
      </w:rPr>
      <w:t>1449</w:t>
    </w:r>
    <w:r>
      <w:rPr>
        <w:noProof/>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Pr="00924065" w:rsidRDefault="00B4258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A87207">
    <w:pPr>
      <w:pStyle w:val="Footer"/>
    </w:pPr>
    <w:r>
      <w:pict>
        <v:rect id="_x0000_i1042" style="width:480.95pt;height:1pt" o:hralign="center" o:hrstd="t" o:hrnoshade="t" o:hr="t" fillcolor="black [3213]" stroked="f"/>
      </w:pict>
    </w:r>
  </w:p>
  <w:p w:rsidR="00B42581" w:rsidRPr="00B7374B" w:rsidRDefault="00B4258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B42581" w:rsidRPr="00954D22" w:rsidRDefault="00B4258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339CA">
      <w:rPr>
        <w:noProof/>
        <w:szCs w:val="24"/>
      </w:rPr>
      <w:t>1408</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2581" w:rsidRDefault="00B42581">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4" style="width:480.95pt;height:1pt" o:hralign="center" o:hrstd="t" o:hrnoshade="t" o:hr="t" fillcolor="black [3213]" stroked="f"/>
      </w:pict>
    </w:r>
  </w:p>
  <w:p w:rsidR="00B42581" w:rsidRPr="0009648D" w:rsidRDefault="00B42581" w:rsidP="00ED7E83">
    <w:pPr>
      <w:tabs>
        <w:tab w:val="center" w:pos="4680"/>
      </w:tabs>
    </w:pPr>
    <w:r>
      <w:tab/>
    </w:r>
    <w:r w:rsidRPr="0009648D">
      <w:t xml:space="preserve">- </w:t>
    </w:r>
    <w:r>
      <w:fldChar w:fldCharType="begin"/>
    </w:r>
    <w:r>
      <w:instrText xml:space="preserve"> PAGE   \* MERGEFORMAT </w:instrText>
    </w:r>
    <w:r>
      <w:fldChar w:fldCharType="separate"/>
    </w:r>
    <w:r w:rsidR="00C339CA">
      <w:rPr>
        <w:noProof/>
      </w:rPr>
      <w:t>1420</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pPr>
      <w:pStyle w:val="Footer"/>
      <w:rPr>
        <w:lang w:val="fr-CA"/>
      </w:rPr>
    </w:pPr>
    <w:r>
      <w:rPr>
        <w:lang w:val="fr-CA"/>
      </w:rPr>
      <w:pict>
        <v:rect id="_x0000_i1055" style="width:480.95pt;height:1pt" o:hralign="center" o:hrstd="t" o:hrnoshade="t" o:hr="t" fillcolor="black [3213]" stroked="f"/>
      </w:pict>
    </w:r>
  </w:p>
  <w:p w:rsidR="00B42581" w:rsidRDefault="00B42581" w:rsidP="00245129">
    <w:pPr>
      <w:tabs>
        <w:tab w:val="center" w:pos="4680"/>
      </w:tabs>
    </w:pPr>
    <w:r>
      <w:tab/>
    </w:r>
    <w:r w:rsidRPr="0009648D">
      <w:t xml:space="preserve">- </w:t>
    </w:r>
    <w:r>
      <w:fldChar w:fldCharType="begin"/>
    </w:r>
    <w:r>
      <w:instrText xml:space="preserve"> PAGE   \* MERGEFORMAT </w:instrText>
    </w:r>
    <w:r>
      <w:fldChar w:fldCharType="separate"/>
    </w:r>
    <w:r w:rsidR="00C339CA">
      <w:rPr>
        <w:noProof/>
      </w:rPr>
      <w:t>1409</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42581" w:rsidRDefault="00B4258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C339CA" w:rsidP="00755F22">
    <w:pPr>
      <w:tabs>
        <w:tab w:val="left" w:pos="-1440"/>
        <w:tab w:val="left" w:pos="-720"/>
      </w:tabs>
    </w:pPr>
    <w:r>
      <w:pict>
        <v:rect id="_x0000_i1058" style="width:480.95pt;height:1pt" o:hralign="center" o:hrstd="t" o:hrnoshade="t" o:hr="t" fillcolor="black [3213]" stroked="f"/>
      </w:pict>
    </w:r>
  </w:p>
  <w:p w:rsidR="00B42581" w:rsidRDefault="00B42581" w:rsidP="00EB2B90">
    <w:pPr>
      <w:tabs>
        <w:tab w:val="center" w:pos="4680"/>
      </w:tabs>
    </w:pPr>
    <w:r>
      <w:tab/>
      <w:t xml:space="preserve">- </w:t>
    </w:r>
    <w:r>
      <w:fldChar w:fldCharType="begin"/>
    </w:r>
    <w:r>
      <w:instrText xml:space="preserve"> PAGE   \* MERGEFORMAT </w:instrText>
    </w:r>
    <w:r>
      <w:fldChar w:fldCharType="separate"/>
    </w:r>
    <w:r w:rsidR="00C339CA">
      <w:rPr>
        <w:noProof/>
      </w:rPr>
      <w:t>1424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81" w:rsidRDefault="00B42581" w:rsidP="00A87207">
      <w:r>
        <w:separator/>
      </w:r>
    </w:p>
  </w:footnote>
  <w:footnote w:type="continuationSeparator" w:id="0">
    <w:p w:rsidR="00B42581" w:rsidRDefault="00B4258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42581" w:rsidRPr="0044776A" w:rsidTr="00245129">
      <w:tc>
        <w:tcPr>
          <w:tcW w:w="4290" w:type="dxa"/>
          <w:tcMar>
            <w:left w:w="0" w:type="dxa"/>
            <w:right w:w="0" w:type="dxa"/>
          </w:tcMar>
        </w:tcPr>
        <w:p w:rsidR="00B42581" w:rsidRPr="0044776A" w:rsidRDefault="00B4258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42581" w:rsidRPr="0044776A" w:rsidRDefault="00B42581" w:rsidP="002E2327">
          <w:pPr>
            <w:keepNext/>
            <w:keepLines/>
            <w:tabs>
              <w:tab w:val="left" w:pos="-1440"/>
              <w:tab w:val="left" w:pos="-720"/>
            </w:tabs>
            <w:jc w:val="center"/>
            <w:rPr>
              <w:sz w:val="20"/>
              <w:szCs w:val="20"/>
            </w:rPr>
          </w:pPr>
        </w:p>
        <w:p w:rsidR="00B42581" w:rsidRPr="0044776A" w:rsidRDefault="00B42581" w:rsidP="002E2327">
          <w:pPr>
            <w:keepNext/>
            <w:keepLines/>
            <w:tabs>
              <w:tab w:val="left" w:pos="-1440"/>
              <w:tab w:val="left" w:pos="-720"/>
            </w:tabs>
            <w:jc w:val="center"/>
            <w:rPr>
              <w:sz w:val="20"/>
              <w:szCs w:val="20"/>
            </w:rPr>
          </w:pPr>
        </w:p>
        <w:p w:rsidR="00B42581" w:rsidRPr="0044776A" w:rsidRDefault="00B42581" w:rsidP="002E2327">
          <w:pPr>
            <w:keepNext/>
            <w:keepLines/>
            <w:tabs>
              <w:tab w:val="left" w:pos="-1440"/>
              <w:tab w:val="left" w:pos="-720"/>
            </w:tabs>
            <w:jc w:val="center"/>
            <w:rPr>
              <w:sz w:val="20"/>
              <w:szCs w:val="20"/>
            </w:rPr>
          </w:pPr>
        </w:p>
      </w:tc>
      <w:tc>
        <w:tcPr>
          <w:tcW w:w="4320" w:type="dxa"/>
          <w:tcMar>
            <w:left w:w="0" w:type="dxa"/>
            <w:right w:w="0" w:type="dxa"/>
          </w:tcMar>
        </w:tcPr>
        <w:p w:rsidR="00B42581" w:rsidRPr="0044776A" w:rsidRDefault="00B42581" w:rsidP="002E2327">
          <w:pPr>
            <w:keepLines/>
            <w:rPr>
              <w:sz w:val="20"/>
              <w:szCs w:val="20"/>
              <w:lang w:val="fr-CA"/>
            </w:rPr>
          </w:pPr>
          <w:r w:rsidRPr="0044776A">
            <w:rPr>
              <w:sz w:val="20"/>
              <w:szCs w:val="20"/>
              <w:lang w:val="fr-CA"/>
            </w:rPr>
            <w:t>DEMANDES D'AUTORISATION D'APPEL DÉPOSÉES</w:t>
          </w:r>
        </w:p>
      </w:tc>
    </w:tr>
  </w:tbl>
  <w:p w:rsidR="00B42581" w:rsidRDefault="00B425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42581" w:rsidRPr="00B42581">
      <w:tc>
        <w:tcPr>
          <w:tcW w:w="420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42581" w:rsidRPr="003C2C0F"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42581" w:rsidRPr="003C2C0F"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42581" w:rsidRPr="003C2C0F"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42581" w:rsidRPr="00B42581" w:rsidTr="00245129">
      <w:tc>
        <w:tcPr>
          <w:tcW w:w="4200" w:type="dxa"/>
          <w:tcMar>
            <w:left w:w="0" w:type="dxa"/>
            <w:right w:w="0" w:type="dxa"/>
          </w:tcMar>
        </w:tcPr>
        <w:p w:rsidR="00B42581" w:rsidRPr="00FF6EEC" w:rsidRDefault="00B42581" w:rsidP="00FF6EEC">
          <w:pPr>
            <w:rPr>
              <w:sz w:val="20"/>
              <w:szCs w:val="20"/>
            </w:rPr>
          </w:pPr>
          <w:r w:rsidRPr="00FF6EEC">
            <w:rPr>
              <w:sz w:val="20"/>
              <w:szCs w:val="20"/>
            </w:rPr>
            <w:t>PRONOUNCEMENTS OF APPEALS RESERVED</w:t>
          </w:r>
        </w:p>
      </w:tc>
      <w:tc>
        <w:tcPr>
          <w:tcW w:w="1200" w:type="dxa"/>
          <w:tcMar>
            <w:left w:w="0" w:type="dxa"/>
            <w:right w:w="0" w:type="dxa"/>
          </w:tcMar>
        </w:tcPr>
        <w:p w:rsidR="00B42581" w:rsidRPr="00FF6EEC" w:rsidRDefault="00B42581" w:rsidP="00FF6EEC">
          <w:pPr>
            <w:jc w:val="center"/>
            <w:rPr>
              <w:sz w:val="20"/>
              <w:szCs w:val="20"/>
            </w:rPr>
          </w:pPr>
        </w:p>
        <w:p w:rsidR="00B42581" w:rsidRPr="00FF6EEC" w:rsidRDefault="00B42581" w:rsidP="00FF6EEC">
          <w:pPr>
            <w:jc w:val="center"/>
            <w:rPr>
              <w:sz w:val="20"/>
              <w:szCs w:val="20"/>
            </w:rPr>
          </w:pPr>
        </w:p>
        <w:p w:rsidR="00B42581" w:rsidRPr="00FF6EEC" w:rsidRDefault="00B42581" w:rsidP="00FF6EEC">
          <w:pPr>
            <w:jc w:val="center"/>
            <w:rPr>
              <w:sz w:val="20"/>
              <w:szCs w:val="20"/>
            </w:rPr>
          </w:pPr>
        </w:p>
      </w:tc>
      <w:tc>
        <w:tcPr>
          <w:tcW w:w="4080" w:type="dxa"/>
          <w:tcMar>
            <w:left w:w="0" w:type="dxa"/>
            <w:right w:w="0" w:type="dxa"/>
          </w:tcMar>
        </w:tcPr>
        <w:p w:rsidR="00B42581" w:rsidRPr="00FF6EEC" w:rsidRDefault="00B42581" w:rsidP="00FF6EEC">
          <w:pPr>
            <w:rPr>
              <w:sz w:val="20"/>
              <w:szCs w:val="20"/>
              <w:lang w:val="fr-CA"/>
            </w:rPr>
          </w:pPr>
          <w:r w:rsidRPr="00FF6EEC">
            <w:rPr>
              <w:sz w:val="20"/>
              <w:szCs w:val="20"/>
              <w:lang w:val="fr-CA"/>
            </w:rPr>
            <w:t>JUGEMENTS RENDUS SUR LES APPELS EN DÉLIBÉRÉ</w:t>
          </w:r>
        </w:p>
      </w:tc>
    </w:tr>
  </w:tbl>
  <w:p w:rsidR="00B42581" w:rsidRPr="003C2C0F" w:rsidRDefault="00B4258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42581">
      <w:tc>
        <w:tcPr>
          <w:tcW w:w="423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42581"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42581" w:rsidRPr="00782AE4" w:rsidTr="00245129">
      <w:tc>
        <w:tcPr>
          <w:tcW w:w="4230" w:type="dxa"/>
          <w:tcMar>
            <w:left w:w="0" w:type="dxa"/>
            <w:right w:w="0" w:type="dxa"/>
          </w:tcMar>
        </w:tcPr>
        <w:p w:rsidR="00B42581" w:rsidRPr="00782AE4" w:rsidRDefault="00B42581" w:rsidP="00102926">
          <w:pPr>
            <w:keepNext/>
            <w:keepLines/>
            <w:tabs>
              <w:tab w:val="left" w:pos="-1440"/>
              <w:tab w:val="left" w:pos="-720"/>
            </w:tabs>
            <w:rPr>
              <w:sz w:val="20"/>
              <w:szCs w:val="20"/>
            </w:rPr>
          </w:pPr>
          <w:r w:rsidRPr="00782AE4">
            <w:rPr>
              <w:sz w:val="20"/>
              <w:szCs w:val="20"/>
            </w:rPr>
            <w:t xml:space="preserve">HEADNOTES OF RECENT </w:t>
          </w:r>
        </w:p>
        <w:p w:rsidR="00B42581" w:rsidRPr="00782AE4"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42581" w:rsidRDefault="00B42581" w:rsidP="00102926">
          <w:pPr>
            <w:keepNext/>
            <w:keepLines/>
            <w:tabs>
              <w:tab w:val="left" w:pos="-1440"/>
              <w:tab w:val="left" w:pos="-720"/>
            </w:tabs>
            <w:jc w:val="center"/>
            <w:rPr>
              <w:sz w:val="20"/>
              <w:szCs w:val="20"/>
            </w:rPr>
          </w:pPr>
        </w:p>
        <w:p w:rsidR="00B42581" w:rsidRDefault="00B42581" w:rsidP="00102926">
          <w:pPr>
            <w:keepNext/>
            <w:keepLines/>
            <w:tabs>
              <w:tab w:val="left" w:pos="-1440"/>
              <w:tab w:val="left" w:pos="-720"/>
            </w:tabs>
            <w:jc w:val="center"/>
            <w:rPr>
              <w:sz w:val="20"/>
              <w:szCs w:val="20"/>
            </w:rPr>
          </w:pPr>
        </w:p>
        <w:p w:rsidR="00B42581" w:rsidRPr="00782AE4" w:rsidRDefault="00B42581" w:rsidP="00102926">
          <w:pPr>
            <w:keepNext/>
            <w:keepLines/>
            <w:tabs>
              <w:tab w:val="left" w:pos="-1440"/>
              <w:tab w:val="left" w:pos="-720"/>
            </w:tabs>
            <w:jc w:val="center"/>
            <w:rPr>
              <w:sz w:val="20"/>
              <w:szCs w:val="20"/>
            </w:rPr>
          </w:pPr>
        </w:p>
      </w:tc>
      <w:tc>
        <w:tcPr>
          <w:tcW w:w="4080" w:type="dxa"/>
          <w:tcMar>
            <w:left w:w="0" w:type="dxa"/>
            <w:right w:w="0" w:type="dxa"/>
          </w:tcMar>
        </w:tcPr>
        <w:p w:rsidR="00B42581" w:rsidRPr="00102926"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42581" w:rsidRPr="00782AE4" w:rsidRDefault="00B42581" w:rsidP="00102926">
          <w:pPr>
            <w:keepLines/>
            <w:tabs>
              <w:tab w:val="left" w:pos="-1440"/>
              <w:tab w:val="left" w:pos="-720"/>
            </w:tabs>
            <w:rPr>
              <w:sz w:val="20"/>
              <w:szCs w:val="20"/>
            </w:rPr>
          </w:pPr>
          <w:r w:rsidRPr="00102926">
            <w:rPr>
              <w:sz w:val="20"/>
              <w:szCs w:val="20"/>
              <w:lang w:val="fr-CA"/>
            </w:rPr>
            <w:t>RÉCENTS</w:t>
          </w:r>
        </w:p>
      </w:tc>
    </w:tr>
  </w:tbl>
  <w:p w:rsidR="00B42581" w:rsidRDefault="00B4258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42581">
      <w:tc>
        <w:tcPr>
          <w:tcW w:w="423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42581"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42581" w:rsidRPr="00782AE4" w:rsidTr="00245129">
      <w:tc>
        <w:tcPr>
          <w:tcW w:w="4230" w:type="dxa"/>
          <w:tcMar>
            <w:left w:w="0" w:type="dxa"/>
            <w:right w:w="0" w:type="dxa"/>
          </w:tcMar>
        </w:tcPr>
        <w:p w:rsidR="00B42581" w:rsidRPr="00782AE4" w:rsidRDefault="00B42581" w:rsidP="00102926">
          <w:pPr>
            <w:keepNext/>
            <w:keepLines/>
            <w:tabs>
              <w:tab w:val="left" w:pos="-1440"/>
              <w:tab w:val="left" w:pos="-720"/>
            </w:tabs>
            <w:rPr>
              <w:sz w:val="20"/>
              <w:szCs w:val="20"/>
            </w:rPr>
          </w:pPr>
          <w:r w:rsidRPr="00782AE4">
            <w:rPr>
              <w:sz w:val="20"/>
              <w:szCs w:val="20"/>
            </w:rPr>
            <w:t xml:space="preserve">HEADNOTES OF RECENT </w:t>
          </w:r>
        </w:p>
        <w:p w:rsidR="00B42581" w:rsidRPr="00782AE4"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42581" w:rsidRDefault="00B42581" w:rsidP="00102926">
          <w:pPr>
            <w:keepNext/>
            <w:keepLines/>
            <w:tabs>
              <w:tab w:val="left" w:pos="-1440"/>
              <w:tab w:val="left" w:pos="-720"/>
            </w:tabs>
            <w:jc w:val="center"/>
            <w:rPr>
              <w:sz w:val="20"/>
              <w:szCs w:val="20"/>
            </w:rPr>
          </w:pPr>
        </w:p>
        <w:p w:rsidR="00B42581" w:rsidRDefault="00B42581" w:rsidP="00102926">
          <w:pPr>
            <w:keepNext/>
            <w:keepLines/>
            <w:tabs>
              <w:tab w:val="left" w:pos="-1440"/>
              <w:tab w:val="left" w:pos="-720"/>
            </w:tabs>
            <w:jc w:val="center"/>
            <w:rPr>
              <w:sz w:val="20"/>
              <w:szCs w:val="20"/>
            </w:rPr>
          </w:pPr>
        </w:p>
        <w:p w:rsidR="00B42581" w:rsidRPr="00782AE4" w:rsidRDefault="00B42581" w:rsidP="00102926">
          <w:pPr>
            <w:keepNext/>
            <w:keepLines/>
            <w:tabs>
              <w:tab w:val="left" w:pos="-1440"/>
              <w:tab w:val="left" w:pos="-720"/>
            </w:tabs>
            <w:jc w:val="center"/>
            <w:rPr>
              <w:sz w:val="20"/>
              <w:szCs w:val="20"/>
            </w:rPr>
          </w:pPr>
        </w:p>
      </w:tc>
      <w:tc>
        <w:tcPr>
          <w:tcW w:w="4080" w:type="dxa"/>
          <w:tcMar>
            <w:left w:w="0" w:type="dxa"/>
            <w:right w:w="0" w:type="dxa"/>
          </w:tcMar>
        </w:tcPr>
        <w:p w:rsidR="00B42581" w:rsidRPr="00102926"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42581" w:rsidRPr="00782AE4" w:rsidRDefault="00B42581" w:rsidP="00102926">
          <w:pPr>
            <w:keepLines/>
            <w:tabs>
              <w:tab w:val="left" w:pos="-1440"/>
              <w:tab w:val="left" w:pos="-720"/>
            </w:tabs>
            <w:rPr>
              <w:sz w:val="20"/>
              <w:szCs w:val="20"/>
            </w:rPr>
          </w:pPr>
          <w:r w:rsidRPr="00102926">
            <w:rPr>
              <w:sz w:val="20"/>
              <w:szCs w:val="20"/>
              <w:lang w:val="fr-CA"/>
            </w:rPr>
            <w:t>RÉCENTS</w:t>
          </w:r>
        </w:p>
      </w:tc>
    </w:tr>
  </w:tbl>
  <w:p w:rsidR="00B42581" w:rsidRDefault="00B4258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42581">
      <w:tc>
        <w:tcPr>
          <w:tcW w:w="423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42581"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42581" w:rsidRPr="00782AE4" w:rsidTr="00245129">
      <w:tc>
        <w:tcPr>
          <w:tcW w:w="4230" w:type="dxa"/>
          <w:tcMar>
            <w:left w:w="0" w:type="dxa"/>
            <w:right w:w="0" w:type="dxa"/>
          </w:tcMar>
        </w:tcPr>
        <w:p w:rsidR="00B42581" w:rsidRPr="00782AE4" w:rsidRDefault="002563F1" w:rsidP="002563F1">
          <w:pPr>
            <w:keepNext/>
            <w:keepLines/>
            <w:tabs>
              <w:tab w:val="left" w:pos="-1440"/>
              <w:tab w:val="left" w:pos="-720"/>
              <w:tab w:val="left" w:pos="0"/>
              <w:tab w:val="left" w:pos="720"/>
              <w:tab w:val="center" w:pos="2115"/>
            </w:tabs>
            <w:rPr>
              <w:sz w:val="20"/>
              <w:szCs w:val="20"/>
            </w:rPr>
          </w:pPr>
          <w:r w:rsidRPr="002563F1">
            <w:rPr>
              <w:sz w:val="20"/>
              <w:szCs w:val="20"/>
            </w:rPr>
            <w:t>SUMMARIES OF THE CASES</w:t>
          </w:r>
        </w:p>
      </w:tc>
      <w:tc>
        <w:tcPr>
          <w:tcW w:w="1170" w:type="dxa"/>
          <w:tcMar>
            <w:left w:w="0" w:type="dxa"/>
            <w:right w:w="0" w:type="dxa"/>
          </w:tcMar>
        </w:tcPr>
        <w:p w:rsidR="00B42581" w:rsidRDefault="00B42581" w:rsidP="00102926">
          <w:pPr>
            <w:keepNext/>
            <w:keepLines/>
            <w:tabs>
              <w:tab w:val="left" w:pos="-1440"/>
              <w:tab w:val="left" w:pos="-720"/>
            </w:tabs>
            <w:jc w:val="center"/>
            <w:rPr>
              <w:sz w:val="20"/>
              <w:szCs w:val="20"/>
            </w:rPr>
          </w:pPr>
        </w:p>
        <w:p w:rsidR="00B42581" w:rsidRDefault="00B42581" w:rsidP="00102926">
          <w:pPr>
            <w:keepNext/>
            <w:keepLines/>
            <w:tabs>
              <w:tab w:val="left" w:pos="-1440"/>
              <w:tab w:val="left" w:pos="-720"/>
            </w:tabs>
            <w:jc w:val="center"/>
            <w:rPr>
              <w:sz w:val="20"/>
              <w:szCs w:val="20"/>
            </w:rPr>
          </w:pPr>
        </w:p>
        <w:p w:rsidR="00B42581" w:rsidRPr="00782AE4" w:rsidRDefault="00B42581" w:rsidP="00102926">
          <w:pPr>
            <w:keepNext/>
            <w:keepLines/>
            <w:tabs>
              <w:tab w:val="left" w:pos="-1440"/>
              <w:tab w:val="left" w:pos="-720"/>
            </w:tabs>
            <w:jc w:val="center"/>
            <w:rPr>
              <w:sz w:val="20"/>
              <w:szCs w:val="20"/>
            </w:rPr>
          </w:pPr>
        </w:p>
      </w:tc>
      <w:tc>
        <w:tcPr>
          <w:tcW w:w="4080" w:type="dxa"/>
          <w:tcMar>
            <w:left w:w="0" w:type="dxa"/>
            <w:right w:w="0" w:type="dxa"/>
          </w:tcMar>
        </w:tcPr>
        <w:p w:rsidR="00B42581" w:rsidRPr="00782AE4" w:rsidRDefault="002563F1" w:rsidP="00102926">
          <w:pPr>
            <w:keepLines/>
            <w:tabs>
              <w:tab w:val="left" w:pos="-1440"/>
              <w:tab w:val="left" w:pos="-720"/>
            </w:tabs>
            <w:rPr>
              <w:sz w:val="20"/>
              <w:szCs w:val="20"/>
            </w:rPr>
          </w:pPr>
          <w:r w:rsidRPr="002563F1">
            <w:rPr>
              <w:sz w:val="20"/>
              <w:szCs w:val="20"/>
              <w:lang w:val="fr-CA"/>
            </w:rPr>
            <w:t>RÉSUMÉS DES AFFAIRES</w:t>
          </w:r>
        </w:p>
      </w:tc>
    </w:tr>
  </w:tbl>
  <w:p w:rsidR="00B42581" w:rsidRDefault="00B4258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B42581" w:rsidRPr="00B42581" w:rsidTr="00245129">
      <w:tc>
        <w:tcPr>
          <w:tcW w:w="4320" w:type="dxa"/>
        </w:tcPr>
        <w:p w:rsidR="00B42581" w:rsidRPr="006B6926" w:rsidRDefault="00B42581" w:rsidP="006B6926">
          <w:pPr>
            <w:keepNext/>
            <w:keepLines/>
            <w:rPr>
              <w:bCs/>
              <w:sz w:val="20"/>
              <w:szCs w:val="20"/>
              <w:lang w:val="en-GB"/>
            </w:rPr>
          </w:pPr>
          <w:r w:rsidRPr="006B6926">
            <w:rPr>
              <w:bCs/>
              <w:sz w:val="20"/>
              <w:szCs w:val="20"/>
              <w:lang w:val="en-GB"/>
            </w:rPr>
            <w:t>SUPREME COURT REPORTS</w:t>
          </w:r>
        </w:p>
      </w:tc>
      <w:tc>
        <w:tcPr>
          <w:tcW w:w="840" w:type="dxa"/>
        </w:tcPr>
        <w:p w:rsidR="00B42581" w:rsidRDefault="00B42581" w:rsidP="006B6926">
          <w:pPr>
            <w:jc w:val="center"/>
            <w:rPr>
              <w:bCs/>
              <w:sz w:val="20"/>
              <w:szCs w:val="20"/>
              <w:lang w:val="en-GB"/>
            </w:rPr>
          </w:pPr>
        </w:p>
        <w:p w:rsidR="00B42581" w:rsidRPr="006B6926" w:rsidRDefault="00B42581" w:rsidP="006B6926">
          <w:pPr>
            <w:jc w:val="center"/>
            <w:rPr>
              <w:bCs/>
              <w:sz w:val="20"/>
              <w:szCs w:val="20"/>
              <w:lang w:val="en-GB"/>
            </w:rPr>
          </w:pPr>
        </w:p>
      </w:tc>
      <w:tc>
        <w:tcPr>
          <w:tcW w:w="4320" w:type="dxa"/>
        </w:tcPr>
        <w:p w:rsidR="00B42581" w:rsidRPr="006B6926" w:rsidRDefault="00B42581" w:rsidP="006B6926">
          <w:pPr>
            <w:keepNext/>
            <w:keepLines/>
            <w:rPr>
              <w:bCs/>
              <w:sz w:val="20"/>
              <w:szCs w:val="20"/>
              <w:lang w:val="fr-CA"/>
            </w:rPr>
          </w:pPr>
          <w:r w:rsidRPr="006B6926">
            <w:rPr>
              <w:bCs/>
              <w:sz w:val="20"/>
              <w:szCs w:val="20"/>
              <w:lang w:val="fr-CA"/>
            </w:rPr>
            <w:t>RECUEIL DES ARRÊTS DE LA COUR SUPRÊME</w:t>
          </w:r>
        </w:p>
      </w:tc>
    </w:tr>
  </w:tbl>
  <w:p w:rsidR="00B42581" w:rsidRPr="000924F7" w:rsidRDefault="00B42581">
    <w:pPr>
      <w:pStyle w:val="Header"/>
      <w:rPr>
        <w:lang w:val="fr-CA"/>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42581" w:rsidRPr="00B42581" w:rsidTr="00245129">
      <w:tc>
        <w:tcPr>
          <w:tcW w:w="4200" w:type="dxa"/>
          <w:tcMar>
            <w:left w:w="0" w:type="dxa"/>
            <w:right w:w="0" w:type="dxa"/>
          </w:tcMar>
        </w:tcPr>
        <w:p w:rsidR="00B42581" w:rsidRPr="0044776A" w:rsidRDefault="00B42581" w:rsidP="0044776A">
          <w:pPr>
            <w:keepNext/>
            <w:keepLines/>
            <w:widowControl w:val="0"/>
            <w:rPr>
              <w:sz w:val="20"/>
              <w:szCs w:val="20"/>
            </w:rPr>
          </w:pPr>
          <w:r>
            <w:rPr>
              <w:sz w:val="20"/>
              <w:szCs w:val="20"/>
            </w:rPr>
            <w:t>APPLICATIONS FOR LEAVE</w:t>
          </w:r>
        </w:p>
        <w:p w:rsidR="00B42581" w:rsidRPr="0044776A" w:rsidRDefault="00B4258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42581" w:rsidRPr="0044776A" w:rsidRDefault="00B42581" w:rsidP="0044776A">
          <w:pPr>
            <w:keepNext/>
            <w:keepLines/>
            <w:widowControl w:val="0"/>
            <w:jc w:val="center"/>
            <w:rPr>
              <w:sz w:val="20"/>
              <w:szCs w:val="20"/>
            </w:rPr>
          </w:pPr>
        </w:p>
        <w:p w:rsidR="00B42581" w:rsidRPr="0044776A" w:rsidRDefault="00B42581" w:rsidP="0044776A">
          <w:pPr>
            <w:keepNext/>
            <w:keepLines/>
            <w:widowControl w:val="0"/>
            <w:jc w:val="center"/>
            <w:rPr>
              <w:sz w:val="20"/>
              <w:szCs w:val="20"/>
            </w:rPr>
          </w:pPr>
        </w:p>
        <w:p w:rsidR="00B42581" w:rsidRPr="0044776A" w:rsidRDefault="00B42581" w:rsidP="0044776A">
          <w:pPr>
            <w:keepNext/>
            <w:keepLines/>
            <w:widowControl w:val="0"/>
            <w:jc w:val="center"/>
            <w:rPr>
              <w:sz w:val="20"/>
              <w:szCs w:val="20"/>
            </w:rPr>
          </w:pPr>
        </w:p>
      </w:tc>
      <w:tc>
        <w:tcPr>
          <w:tcW w:w="4080" w:type="dxa"/>
          <w:tcMar>
            <w:left w:w="0" w:type="dxa"/>
            <w:right w:w="0" w:type="dxa"/>
          </w:tcMar>
        </w:tcPr>
        <w:p w:rsidR="00B42581" w:rsidRPr="0044776A" w:rsidRDefault="00B42581" w:rsidP="0044776A">
          <w:pPr>
            <w:keepLines/>
            <w:widowControl w:val="0"/>
            <w:rPr>
              <w:sz w:val="20"/>
              <w:szCs w:val="20"/>
              <w:lang w:val="fr-CA"/>
            </w:rPr>
          </w:pPr>
          <w:r w:rsidRPr="0044776A">
            <w:rPr>
              <w:sz w:val="20"/>
              <w:szCs w:val="20"/>
              <w:lang w:val="fr-CA"/>
            </w:rPr>
            <w:t>DEMANDES SOUMISES À LA COUR DEPUIS LA DERNIÈRE PARUTION</w:t>
          </w:r>
        </w:p>
        <w:p w:rsidR="00B42581" w:rsidRPr="0044776A" w:rsidRDefault="00B42581" w:rsidP="0044776A">
          <w:pPr>
            <w:widowControl w:val="0"/>
            <w:rPr>
              <w:sz w:val="20"/>
              <w:szCs w:val="20"/>
              <w:lang w:val="fr-CA"/>
            </w:rPr>
          </w:pPr>
        </w:p>
      </w:tc>
    </w:tr>
  </w:tbl>
  <w:p w:rsidR="00B42581" w:rsidRPr="002E2327" w:rsidRDefault="00B42581">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42581" w:rsidRPr="00B42581">
      <w:tc>
        <w:tcPr>
          <w:tcW w:w="420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42581"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2581" w:rsidRPr="00FF6BA5"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42581" w:rsidRPr="00FF6BA5"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42581" w:rsidRPr="00FF6BA5"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42581" w:rsidRPr="00FF6BA5"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42581" w:rsidRPr="00B42581" w:rsidTr="00245129">
      <w:tc>
        <w:tcPr>
          <w:tcW w:w="4200" w:type="dxa"/>
          <w:tcMar>
            <w:left w:w="0" w:type="dxa"/>
            <w:right w:w="0" w:type="dxa"/>
          </w:tcMar>
        </w:tcPr>
        <w:p w:rsidR="00B42581" w:rsidRPr="00755F22"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42581" w:rsidRPr="00755F22"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42581" w:rsidRPr="00755F22" w:rsidRDefault="00B425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42581" w:rsidRPr="00755F22" w:rsidRDefault="00B425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42581" w:rsidRPr="00755F22" w:rsidRDefault="00B425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42581" w:rsidRPr="00755F22"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42581" w:rsidRPr="00FF6BA5" w:rsidRDefault="00B42581"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1" w:rsidRDefault="00B425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42581">
      <w:tc>
        <w:tcPr>
          <w:tcW w:w="4230" w:type="dxa"/>
          <w:tcMar>
            <w:left w:w="0" w:type="dxa"/>
            <w:right w:w="0" w:type="dxa"/>
          </w:tcMar>
        </w:tcPr>
        <w:p w:rsidR="00B42581" w:rsidRDefault="00B425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42581"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42581" w:rsidRDefault="00B425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42581">
      <w:trPr>
        <w:gridAfter w:val="2"/>
        <w:wAfter w:w="5250" w:type="dxa"/>
      </w:trPr>
      <w:tc>
        <w:tcPr>
          <w:tcW w:w="4230" w:type="dxa"/>
          <w:tcMar>
            <w:left w:w="0" w:type="dxa"/>
            <w:right w:w="0" w:type="dxa"/>
          </w:tcMar>
        </w:tcPr>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42581" w:rsidRDefault="00B425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42581" w:rsidRPr="00755F22" w:rsidTr="00245129">
      <w:tc>
        <w:tcPr>
          <w:tcW w:w="4230" w:type="dxa"/>
          <w:tcMar>
            <w:left w:w="0" w:type="dxa"/>
            <w:right w:w="0" w:type="dxa"/>
          </w:tcMar>
        </w:tcPr>
        <w:p w:rsidR="00B42581" w:rsidRPr="00755F22" w:rsidRDefault="00B42581" w:rsidP="00831CA9">
          <w:pPr>
            <w:keepNext/>
            <w:keepLines/>
            <w:rPr>
              <w:sz w:val="20"/>
              <w:szCs w:val="20"/>
            </w:rPr>
          </w:pPr>
          <w:r w:rsidRPr="00755F22">
            <w:rPr>
              <w:sz w:val="20"/>
              <w:szCs w:val="20"/>
            </w:rPr>
            <w:t>MOTIONS</w:t>
          </w:r>
        </w:p>
      </w:tc>
      <w:tc>
        <w:tcPr>
          <w:tcW w:w="1170" w:type="dxa"/>
          <w:tcMar>
            <w:left w:w="0" w:type="dxa"/>
            <w:right w:w="0" w:type="dxa"/>
          </w:tcMar>
        </w:tcPr>
        <w:p w:rsidR="00B42581" w:rsidRPr="00755F22" w:rsidRDefault="00B42581" w:rsidP="00831CA9">
          <w:pPr>
            <w:keepLines/>
            <w:jc w:val="center"/>
            <w:rPr>
              <w:sz w:val="20"/>
              <w:szCs w:val="20"/>
            </w:rPr>
          </w:pPr>
        </w:p>
        <w:p w:rsidR="00B42581" w:rsidRPr="00755F22" w:rsidRDefault="00B42581" w:rsidP="00831CA9">
          <w:pPr>
            <w:keepLines/>
            <w:tabs>
              <w:tab w:val="left" w:pos="-1440"/>
              <w:tab w:val="left" w:pos="-720"/>
            </w:tabs>
            <w:jc w:val="center"/>
            <w:rPr>
              <w:sz w:val="20"/>
              <w:szCs w:val="20"/>
            </w:rPr>
          </w:pPr>
        </w:p>
      </w:tc>
      <w:tc>
        <w:tcPr>
          <w:tcW w:w="4080" w:type="dxa"/>
          <w:tcMar>
            <w:left w:w="0" w:type="dxa"/>
            <w:right w:w="0" w:type="dxa"/>
          </w:tcMar>
        </w:tcPr>
        <w:p w:rsidR="00B42581" w:rsidRPr="00BA6468" w:rsidRDefault="00B42581" w:rsidP="00BA6468">
          <w:pPr>
            <w:keepLines/>
            <w:rPr>
              <w:sz w:val="20"/>
              <w:szCs w:val="20"/>
              <w:lang w:val="fr-CA"/>
            </w:rPr>
          </w:pPr>
          <w:r w:rsidRPr="00BA6468">
            <w:rPr>
              <w:sz w:val="20"/>
              <w:szCs w:val="20"/>
              <w:lang w:val="fr-CA"/>
            </w:rPr>
            <w:t>REQUÊTES</w:t>
          </w:r>
        </w:p>
      </w:tc>
    </w:tr>
  </w:tbl>
  <w:p w:rsidR="00B42581" w:rsidRDefault="00B42581"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43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15"/>
    <w:rsid w:val="00002704"/>
    <w:rsid w:val="000200D5"/>
    <w:rsid w:val="00020DC3"/>
    <w:rsid w:val="0003223B"/>
    <w:rsid w:val="000327B2"/>
    <w:rsid w:val="0004528B"/>
    <w:rsid w:val="00064FBA"/>
    <w:rsid w:val="00091FA6"/>
    <w:rsid w:val="00096BD9"/>
    <w:rsid w:val="000B3C9A"/>
    <w:rsid w:val="000B40A2"/>
    <w:rsid w:val="000B4624"/>
    <w:rsid w:val="000C0ACD"/>
    <w:rsid w:val="000C0D2A"/>
    <w:rsid w:val="000C5CE8"/>
    <w:rsid w:val="000D7A30"/>
    <w:rsid w:val="000E0BFE"/>
    <w:rsid w:val="000E27A5"/>
    <w:rsid w:val="000E2959"/>
    <w:rsid w:val="000F0B60"/>
    <w:rsid w:val="00102926"/>
    <w:rsid w:val="0010587F"/>
    <w:rsid w:val="00111C6B"/>
    <w:rsid w:val="0012102B"/>
    <w:rsid w:val="0013369E"/>
    <w:rsid w:val="0013595D"/>
    <w:rsid w:val="00164E6D"/>
    <w:rsid w:val="00183454"/>
    <w:rsid w:val="001B157C"/>
    <w:rsid w:val="001B4006"/>
    <w:rsid w:val="001B5C23"/>
    <w:rsid w:val="001D0D5F"/>
    <w:rsid w:val="001D6B8C"/>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563F1"/>
    <w:rsid w:val="00267FD5"/>
    <w:rsid w:val="00274D34"/>
    <w:rsid w:val="00283ED8"/>
    <w:rsid w:val="002868D0"/>
    <w:rsid w:val="002A008C"/>
    <w:rsid w:val="002A27D1"/>
    <w:rsid w:val="002A4AFA"/>
    <w:rsid w:val="002B516C"/>
    <w:rsid w:val="002B7E02"/>
    <w:rsid w:val="002D72EB"/>
    <w:rsid w:val="002E2327"/>
    <w:rsid w:val="002E3583"/>
    <w:rsid w:val="002E5576"/>
    <w:rsid w:val="0030050B"/>
    <w:rsid w:val="00331B52"/>
    <w:rsid w:val="003359D3"/>
    <w:rsid w:val="00355967"/>
    <w:rsid w:val="00362CE5"/>
    <w:rsid w:val="003829DC"/>
    <w:rsid w:val="00382C47"/>
    <w:rsid w:val="00384384"/>
    <w:rsid w:val="003866AE"/>
    <w:rsid w:val="003B3977"/>
    <w:rsid w:val="003E1D4C"/>
    <w:rsid w:val="003F1B8D"/>
    <w:rsid w:val="004137A0"/>
    <w:rsid w:val="00414144"/>
    <w:rsid w:val="00422D9A"/>
    <w:rsid w:val="00432989"/>
    <w:rsid w:val="00440E24"/>
    <w:rsid w:val="0044776A"/>
    <w:rsid w:val="00460AFC"/>
    <w:rsid w:val="0046364F"/>
    <w:rsid w:val="0047471F"/>
    <w:rsid w:val="004B195E"/>
    <w:rsid w:val="004B66B4"/>
    <w:rsid w:val="004B7F60"/>
    <w:rsid w:val="004C1AAC"/>
    <w:rsid w:val="004C25B4"/>
    <w:rsid w:val="004C5F21"/>
    <w:rsid w:val="004E1E0A"/>
    <w:rsid w:val="004F090E"/>
    <w:rsid w:val="00501F3C"/>
    <w:rsid w:val="0052229C"/>
    <w:rsid w:val="00527CC7"/>
    <w:rsid w:val="00535DFA"/>
    <w:rsid w:val="0055407E"/>
    <w:rsid w:val="00561551"/>
    <w:rsid w:val="0056248C"/>
    <w:rsid w:val="00571CA4"/>
    <w:rsid w:val="00582136"/>
    <w:rsid w:val="005A5493"/>
    <w:rsid w:val="005C6840"/>
    <w:rsid w:val="005F1ED8"/>
    <w:rsid w:val="005F263E"/>
    <w:rsid w:val="005F45DD"/>
    <w:rsid w:val="00600252"/>
    <w:rsid w:val="00612A40"/>
    <w:rsid w:val="0062714A"/>
    <w:rsid w:val="00627B06"/>
    <w:rsid w:val="00675479"/>
    <w:rsid w:val="00680709"/>
    <w:rsid w:val="00681F61"/>
    <w:rsid w:val="00696BF9"/>
    <w:rsid w:val="00697C62"/>
    <w:rsid w:val="006A329B"/>
    <w:rsid w:val="006A5035"/>
    <w:rsid w:val="006A7EB8"/>
    <w:rsid w:val="006B6926"/>
    <w:rsid w:val="006C3F47"/>
    <w:rsid w:val="006C5F7A"/>
    <w:rsid w:val="006C78C0"/>
    <w:rsid w:val="006E06AF"/>
    <w:rsid w:val="006E4768"/>
    <w:rsid w:val="006F350F"/>
    <w:rsid w:val="00732DB7"/>
    <w:rsid w:val="00741E9A"/>
    <w:rsid w:val="0074238B"/>
    <w:rsid w:val="0074239E"/>
    <w:rsid w:val="00745EF7"/>
    <w:rsid w:val="00755F22"/>
    <w:rsid w:val="00762008"/>
    <w:rsid w:val="00763C4B"/>
    <w:rsid w:val="00766E4A"/>
    <w:rsid w:val="007820CE"/>
    <w:rsid w:val="00782AE4"/>
    <w:rsid w:val="007845F1"/>
    <w:rsid w:val="0079724F"/>
    <w:rsid w:val="007A3EAE"/>
    <w:rsid w:val="007C04FC"/>
    <w:rsid w:val="007C3DB0"/>
    <w:rsid w:val="007C47C2"/>
    <w:rsid w:val="007D3E0F"/>
    <w:rsid w:val="007E4282"/>
    <w:rsid w:val="007E6F25"/>
    <w:rsid w:val="007F105B"/>
    <w:rsid w:val="007F387B"/>
    <w:rsid w:val="00802863"/>
    <w:rsid w:val="008112A9"/>
    <w:rsid w:val="0081473A"/>
    <w:rsid w:val="00815B3C"/>
    <w:rsid w:val="0081610A"/>
    <w:rsid w:val="0082783A"/>
    <w:rsid w:val="00831CA9"/>
    <w:rsid w:val="00850E1F"/>
    <w:rsid w:val="0085476B"/>
    <w:rsid w:val="0086340B"/>
    <w:rsid w:val="00872977"/>
    <w:rsid w:val="008902B1"/>
    <w:rsid w:val="00890FEB"/>
    <w:rsid w:val="00895E7E"/>
    <w:rsid w:val="008A5C1A"/>
    <w:rsid w:val="008D292F"/>
    <w:rsid w:val="008E03DC"/>
    <w:rsid w:val="00901A8C"/>
    <w:rsid w:val="00902E51"/>
    <w:rsid w:val="00924065"/>
    <w:rsid w:val="0093021A"/>
    <w:rsid w:val="00930D68"/>
    <w:rsid w:val="00932756"/>
    <w:rsid w:val="00932DB4"/>
    <w:rsid w:val="00936C10"/>
    <w:rsid w:val="00941A4B"/>
    <w:rsid w:val="00946242"/>
    <w:rsid w:val="0095096B"/>
    <w:rsid w:val="0095251D"/>
    <w:rsid w:val="00970CD3"/>
    <w:rsid w:val="009723FA"/>
    <w:rsid w:val="00984546"/>
    <w:rsid w:val="00996510"/>
    <w:rsid w:val="009C25D6"/>
    <w:rsid w:val="009D1F15"/>
    <w:rsid w:val="009D555E"/>
    <w:rsid w:val="009F3024"/>
    <w:rsid w:val="009F39BA"/>
    <w:rsid w:val="00A0355E"/>
    <w:rsid w:val="00A3152A"/>
    <w:rsid w:val="00A375D1"/>
    <w:rsid w:val="00A51D10"/>
    <w:rsid w:val="00A52A83"/>
    <w:rsid w:val="00A6552C"/>
    <w:rsid w:val="00A70D65"/>
    <w:rsid w:val="00A87207"/>
    <w:rsid w:val="00A935AA"/>
    <w:rsid w:val="00A956D3"/>
    <w:rsid w:val="00AB2201"/>
    <w:rsid w:val="00AC53F5"/>
    <w:rsid w:val="00AD1D34"/>
    <w:rsid w:val="00AD3259"/>
    <w:rsid w:val="00AF1715"/>
    <w:rsid w:val="00AF3904"/>
    <w:rsid w:val="00B010C0"/>
    <w:rsid w:val="00B42581"/>
    <w:rsid w:val="00B4740D"/>
    <w:rsid w:val="00B61629"/>
    <w:rsid w:val="00B7374B"/>
    <w:rsid w:val="00B80319"/>
    <w:rsid w:val="00B834C0"/>
    <w:rsid w:val="00B90DC0"/>
    <w:rsid w:val="00BA116A"/>
    <w:rsid w:val="00BA5582"/>
    <w:rsid w:val="00BA6468"/>
    <w:rsid w:val="00BB1D44"/>
    <w:rsid w:val="00BD06DA"/>
    <w:rsid w:val="00BD4217"/>
    <w:rsid w:val="00BF25F3"/>
    <w:rsid w:val="00C01FCB"/>
    <w:rsid w:val="00C1697B"/>
    <w:rsid w:val="00C21644"/>
    <w:rsid w:val="00C21CB5"/>
    <w:rsid w:val="00C339CA"/>
    <w:rsid w:val="00C46376"/>
    <w:rsid w:val="00C50A5C"/>
    <w:rsid w:val="00C50FDF"/>
    <w:rsid w:val="00C63381"/>
    <w:rsid w:val="00C661B7"/>
    <w:rsid w:val="00C73D06"/>
    <w:rsid w:val="00C73E1B"/>
    <w:rsid w:val="00C7556C"/>
    <w:rsid w:val="00C759B4"/>
    <w:rsid w:val="00C77713"/>
    <w:rsid w:val="00C85BB7"/>
    <w:rsid w:val="00CA0B75"/>
    <w:rsid w:val="00CA2DEA"/>
    <w:rsid w:val="00CB3520"/>
    <w:rsid w:val="00CB43D5"/>
    <w:rsid w:val="00CC4D84"/>
    <w:rsid w:val="00CE198A"/>
    <w:rsid w:val="00CF08C8"/>
    <w:rsid w:val="00D004FC"/>
    <w:rsid w:val="00D310F7"/>
    <w:rsid w:val="00D51302"/>
    <w:rsid w:val="00D64901"/>
    <w:rsid w:val="00D76BDF"/>
    <w:rsid w:val="00D818B6"/>
    <w:rsid w:val="00D862C1"/>
    <w:rsid w:val="00D93B50"/>
    <w:rsid w:val="00D94028"/>
    <w:rsid w:val="00D94670"/>
    <w:rsid w:val="00D979C1"/>
    <w:rsid w:val="00DA46F6"/>
    <w:rsid w:val="00DA756F"/>
    <w:rsid w:val="00DD0B49"/>
    <w:rsid w:val="00DE0502"/>
    <w:rsid w:val="00DE349D"/>
    <w:rsid w:val="00DE38D4"/>
    <w:rsid w:val="00DE5725"/>
    <w:rsid w:val="00DF44BF"/>
    <w:rsid w:val="00E06DFA"/>
    <w:rsid w:val="00E20A0A"/>
    <w:rsid w:val="00E21DCC"/>
    <w:rsid w:val="00E23354"/>
    <w:rsid w:val="00E240C2"/>
    <w:rsid w:val="00E25EC2"/>
    <w:rsid w:val="00E356C7"/>
    <w:rsid w:val="00E414CA"/>
    <w:rsid w:val="00E41A5A"/>
    <w:rsid w:val="00E45FE4"/>
    <w:rsid w:val="00E64FA7"/>
    <w:rsid w:val="00E75CFD"/>
    <w:rsid w:val="00E770CB"/>
    <w:rsid w:val="00E8544A"/>
    <w:rsid w:val="00E903A1"/>
    <w:rsid w:val="00E940EB"/>
    <w:rsid w:val="00E942C2"/>
    <w:rsid w:val="00E9703F"/>
    <w:rsid w:val="00EB2B90"/>
    <w:rsid w:val="00EC7D4B"/>
    <w:rsid w:val="00ED7E83"/>
    <w:rsid w:val="00EE091F"/>
    <w:rsid w:val="00EF4B63"/>
    <w:rsid w:val="00F0068D"/>
    <w:rsid w:val="00F0576D"/>
    <w:rsid w:val="00F14E6D"/>
    <w:rsid w:val="00F15EA8"/>
    <w:rsid w:val="00F16C8D"/>
    <w:rsid w:val="00F26C61"/>
    <w:rsid w:val="00F33CCE"/>
    <w:rsid w:val="00F40249"/>
    <w:rsid w:val="00F41515"/>
    <w:rsid w:val="00F41824"/>
    <w:rsid w:val="00F438C8"/>
    <w:rsid w:val="00F526C8"/>
    <w:rsid w:val="00F57E73"/>
    <w:rsid w:val="00F6116D"/>
    <w:rsid w:val="00F70CB3"/>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AppellantInfoAppellantInfo">
    <w:name w:val="SCC.AppellantInfo.AppellantInfo"/>
    <w:basedOn w:val="Normal"/>
    <w:next w:val="Normal"/>
    <w:link w:val="SCCAppellantInfoAppellantInfoChar"/>
    <w:rsid w:val="00E21DCC"/>
    <w:rPr>
      <w:szCs w:val="24"/>
    </w:rPr>
  </w:style>
  <w:style w:type="character" w:customStyle="1" w:styleId="SCCAppellantInfoAppellantInfoChar">
    <w:name w:val="SCC.AppellantInfo.AppellantInfo Char"/>
    <w:basedOn w:val="DefaultParagraphFont"/>
    <w:link w:val="SCCAppellantInfoAppellantInfo"/>
    <w:rsid w:val="00E21DCC"/>
    <w:rPr>
      <w:szCs w:val="24"/>
      <w:lang w:val="en-CA"/>
    </w:rPr>
  </w:style>
  <w:style w:type="paragraph" w:customStyle="1" w:styleId="SCCSsoc">
    <w:name w:val="SCC.Ssoc"/>
    <w:basedOn w:val="Normal"/>
    <w:next w:val="Normal"/>
    <w:link w:val="SCCSsocChar"/>
    <w:rsid w:val="00872977"/>
    <w:rPr>
      <w:i/>
      <w:sz w:val="20"/>
      <w:szCs w:val="20"/>
    </w:rPr>
  </w:style>
  <w:style w:type="character" w:customStyle="1" w:styleId="SCCSsocChar">
    <w:name w:val="SCC.Ssoc Char"/>
    <w:basedOn w:val="DefaultParagraphFont"/>
    <w:link w:val="SCCSsoc"/>
    <w:rsid w:val="00872977"/>
    <w:rPr>
      <w:i/>
      <w:sz w:val="20"/>
      <w:szCs w:val="20"/>
      <w:lang w:val="en-CA"/>
    </w:rPr>
  </w:style>
  <w:style w:type="paragraph" w:customStyle="1" w:styleId="SCCCaseDescriptor">
    <w:name w:val="SCC.CaseDescriptor"/>
    <w:basedOn w:val="Normal"/>
    <w:link w:val="SCCCaseDescriptorChar"/>
    <w:qFormat/>
    <w:rsid w:val="006E4768"/>
    <w:rPr>
      <w:rFonts w:eastAsia="Times New Roman" w:cs="Times New Roman"/>
      <w:b/>
      <w:szCs w:val="20"/>
      <w:lang w:eastAsia="en-CA"/>
    </w:rPr>
  </w:style>
  <w:style w:type="character" w:customStyle="1" w:styleId="SCCCaseDescriptorChar">
    <w:name w:val="SCC.CaseDescriptor Char"/>
    <w:basedOn w:val="DefaultParagraphFont"/>
    <w:link w:val="SCCCaseDescriptor"/>
    <w:rsid w:val="006E4768"/>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 w:id="13359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www.canlii.org/en/on/onsc/doc/2014/2014onsc5148/2014onsc5148.html?autocompleteStr=2014%20ONSC%205148&amp;autocompletePos=1" TargetMode="External"/><Relationship Id="rId39" Type="http://schemas.openxmlformats.org/officeDocument/2006/relationships/hyperlink" Target="https://www.canlii.org/en/on/onca/doc/2017/2017onca317/2017onca317.html?resultIndex=1" TargetMode="External"/><Relationship Id="rId21" Type="http://schemas.openxmlformats.org/officeDocument/2006/relationships/hyperlink" Target="https://www.canlii.org/en/ab/abqb/doc/2015/2015abqb671/2015abqb671.html?resultIndex=1" TargetMode="External"/><Relationship Id="rId34" Type="http://schemas.openxmlformats.org/officeDocument/2006/relationships/hyperlink" Target="http://www.canlii.org/en/on/onsc/doc/2015/2015onsc632/2015onsc632.html?autocompleteStr=2015%20ONSC%20632&amp;autocompletePos=1" TargetMode="Externa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9.xml"/><Relationship Id="rId55" Type="http://schemas.openxmlformats.org/officeDocument/2006/relationships/footer" Target="footer11.xml"/><Relationship Id="rId63" Type="http://schemas.openxmlformats.org/officeDocument/2006/relationships/footer" Target="footer15.xml"/><Relationship Id="rId68" Type="http://schemas.openxmlformats.org/officeDocument/2006/relationships/footer" Target="footer17.xml"/><Relationship Id="rId76" Type="http://schemas.openxmlformats.org/officeDocument/2006/relationships/header" Target="header22.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en/on/onsc/doc/2013/2013onsc5916/2013onsc5916.html" TargetMode="External"/><Relationship Id="rId11" Type="http://schemas.openxmlformats.org/officeDocument/2006/relationships/header" Target="header1.xml"/><Relationship Id="rId24" Type="http://schemas.openxmlformats.org/officeDocument/2006/relationships/hyperlink" Target="http://www.canlii.org/en/on/onca/doc/2016/2016onca246/2016onca246.html?autocompleteStr=2016%20ONCA%20246&amp;autocompletePos=1" TargetMode="External"/><Relationship Id="rId32" Type="http://schemas.openxmlformats.org/officeDocument/2006/relationships/hyperlink" Target="https://www.canlii.org/en/on/onca/doc/2017/2017onca295/2017onca295.html?autocompleteStr=2017%20ONCA%20295&amp;autocompletePos=1" TargetMode="External"/><Relationship Id="rId37" Type="http://schemas.openxmlformats.org/officeDocument/2006/relationships/hyperlink" Target="https://www.canlii.org/en/on/onca/doc/2017/2017onca321/2017onca321.html?resultIndex=1" TargetMode="External"/><Relationship Id="rId40" Type="http://schemas.openxmlformats.org/officeDocument/2006/relationships/hyperlink" Target="https://www.canlii.org/en/on/onca/doc/2017/2017onca317/2017onca317.html?resultIndex=1" TargetMode="External"/><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footer" Target="footer13.xml"/><Relationship Id="rId66" Type="http://schemas.openxmlformats.org/officeDocument/2006/relationships/header" Target="header17.xml"/><Relationship Id="rId74" Type="http://schemas.openxmlformats.org/officeDocument/2006/relationships/footer" Target="footer20.xml"/><Relationship Id="rId79" Type="http://schemas.openxmlformats.org/officeDocument/2006/relationships/footer" Target="footer23.xml"/><Relationship Id="rId5" Type="http://schemas.openxmlformats.org/officeDocument/2006/relationships/webSettings" Target="webSettings.xml"/><Relationship Id="rId61" Type="http://schemas.openxmlformats.org/officeDocument/2006/relationships/header" Target="header15.xml"/><Relationship Id="rId82" Type="http://schemas.openxmlformats.org/officeDocument/2006/relationships/header" Target="header25.xml"/><Relationship Id="rId19" Type="http://schemas.openxmlformats.org/officeDocument/2006/relationships/hyperlink" Target="https://www.canlii.org/en/ab/abqb/doc/2015/2015abqb671/2015abqb671.html?resultIndex=1" TargetMode="Externa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hyperlink" Target="https://www.canlii.org/en/ab/abca/doc/2017/2017abca67/2017abca67.html?resultIndex=1" TargetMode="External"/><Relationship Id="rId27" Type="http://schemas.openxmlformats.org/officeDocument/2006/relationships/hyperlink" Target="http://www.canlii.org/en/on/onca/doc/2016/2016onca246/2016onca246.html?autocompleteStr=2016%20ONCA%20246&amp;autocompletePos=1" TargetMode="External"/><Relationship Id="rId30" Type="http://schemas.openxmlformats.org/officeDocument/2006/relationships/hyperlink" Target="http://www.canlii.org/en/on/onsc/doc/2015/2015onsc632/2015onsc632.html?autocompleteStr=2015%20ONSC%20632&amp;autocompletePos=1" TargetMode="External"/><Relationship Id="rId35" Type="http://schemas.openxmlformats.org/officeDocument/2006/relationships/hyperlink" Target="http://www.canlii.org/en/on/onca/doc/2016/2016onca242/2016onca242.html?autocompleteStr=2016%20ONCA%20242&amp;autocompletePos=1" TargetMode="External"/><Relationship Id="rId43" Type="http://schemas.openxmlformats.org/officeDocument/2006/relationships/footer" Target="footer5.xml"/><Relationship Id="rId48" Type="http://schemas.openxmlformats.org/officeDocument/2006/relationships/header" Target="header9.xml"/><Relationship Id="rId56" Type="http://schemas.openxmlformats.org/officeDocument/2006/relationships/footer" Target="footer12.xml"/><Relationship Id="rId64" Type="http://schemas.openxmlformats.org/officeDocument/2006/relationships/header" Target="header16.xml"/><Relationship Id="rId69" Type="http://schemas.openxmlformats.org/officeDocument/2006/relationships/footer" Target="footer18.xml"/><Relationship Id="rId77"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header" Target="header10.xml"/><Relationship Id="rId72" Type="http://schemas.openxmlformats.org/officeDocument/2006/relationships/header" Target="header20.xml"/><Relationship Id="rId80" Type="http://schemas.openxmlformats.org/officeDocument/2006/relationships/header" Target="header24.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on/onca/doc/2017/2017onca293/2017onca293.html?autocompleteStr=2017%20ONCA%20293&amp;autocompletePos=1" TargetMode="External"/><Relationship Id="rId33" Type="http://schemas.openxmlformats.org/officeDocument/2006/relationships/hyperlink" Target="http://www.canlii.org/en/on/onsc/doc/2013/2013onsc5916/2013onsc5916.html" TargetMode="External"/><Relationship Id="rId38" Type="http://schemas.openxmlformats.org/officeDocument/2006/relationships/hyperlink" Target="https://www.canlii.org/en/on/onca/doc/2017/2017onca321/2017onca321.html?resultIndex=1" TargetMode="External"/><Relationship Id="rId46" Type="http://schemas.openxmlformats.org/officeDocument/2006/relationships/footer" Target="footer7.xml"/><Relationship Id="rId59" Type="http://schemas.openxmlformats.org/officeDocument/2006/relationships/hyperlink" Target="http://www.scc-csc.ca/case-dossier/info/sum-som-eng.aspx?cas=36784" TargetMode="External"/><Relationship Id="rId67" Type="http://schemas.openxmlformats.org/officeDocument/2006/relationships/header" Target="header18.xml"/><Relationship Id="rId20" Type="http://schemas.openxmlformats.org/officeDocument/2006/relationships/hyperlink" Target="https://www.canlii.org/en/ab/abca/doc/2017/2017abca67/2017abca67.html?resultIndex=1" TargetMode="Externa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14.xml"/><Relationship Id="rId70" Type="http://schemas.openxmlformats.org/officeDocument/2006/relationships/header" Target="header19.xml"/><Relationship Id="rId75" Type="http://schemas.openxmlformats.org/officeDocument/2006/relationships/footer" Target="footer21.xml"/><Relationship Id="rId83"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canlii.org/en/on/onsc/doc/2014/2014onsc5148/2014onsc5148.html?autocompleteStr=2014%20ONSC%205148&amp;autocompletePos=1" TargetMode="External"/><Relationship Id="rId28" Type="http://schemas.openxmlformats.org/officeDocument/2006/relationships/hyperlink" Target="https://www.canlii.org/en/on/onca/doc/2017/2017onca293/2017onca293.html?autocompleteStr=2017%20ONCA%20293&amp;autocompletePos=1" TargetMode="External"/><Relationship Id="rId36" Type="http://schemas.openxmlformats.org/officeDocument/2006/relationships/hyperlink" Target="https://www.canlii.org/en/on/onca/doc/2017/2017onca295/2017onca295.html?autocompleteStr=2017%20ONCA%20295&amp;autocompletePos=1" TargetMode="External"/><Relationship Id="rId49" Type="http://schemas.openxmlformats.org/officeDocument/2006/relationships/footer" Target="footer8.xml"/><Relationship Id="rId57" Type="http://schemas.openxmlformats.org/officeDocument/2006/relationships/header" Target="header13.xml"/><Relationship Id="rId10" Type="http://schemas.openxmlformats.org/officeDocument/2006/relationships/hyperlink" Target="http://www.scc-csc.ca" TargetMode="External"/><Relationship Id="rId31" Type="http://schemas.openxmlformats.org/officeDocument/2006/relationships/hyperlink" Target="http://www.canlii.org/en/on/onca/doc/2016/2016onca242/2016onca242.html?autocompleteStr=2016%20ONCA%20242&amp;autocompletePos=1" TargetMode="External"/><Relationship Id="rId44" Type="http://schemas.openxmlformats.org/officeDocument/2006/relationships/footer" Target="footer6.xml"/><Relationship Id="rId52" Type="http://schemas.openxmlformats.org/officeDocument/2006/relationships/footer" Target="footer10.xml"/><Relationship Id="rId60" Type="http://schemas.openxmlformats.org/officeDocument/2006/relationships/header" Target="header14.xml"/><Relationship Id="rId65" Type="http://schemas.openxmlformats.org/officeDocument/2006/relationships/footer" Target="footer16.xml"/><Relationship Id="rId73" Type="http://schemas.openxmlformats.org/officeDocument/2006/relationships/header" Target="header21.xml"/><Relationship Id="rId78" Type="http://schemas.openxmlformats.org/officeDocument/2006/relationships/header" Target="header23.xml"/><Relationship Id="rId81"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356B-0D39-4614-89CF-F339E691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48</Pages>
  <Words>19201</Words>
  <Characters>109451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2017-10-17T12:17:00Z</dcterms:created>
  <dcterms:modified xsi:type="dcterms:W3CDTF">2017-10-23T13:48:00Z</dcterms:modified>
</cp:coreProperties>
</file>