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0A2FBF" w:rsidRDefault="00382C47" w:rsidP="00C7556C">
      <w:pPr>
        <w:jc w:val="center"/>
      </w:pPr>
      <w:bookmarkStart w:id="0" w:name="_GoBack"/>
      <w:bookmarkEnd w:id="0"/>
      <w:r w:rsidRPr="000A2FBF">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0A2FBF"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0A2FBF" w:rsidTr="002E5576">
        <w:tc>
          <w:tcPr>
            <w:tcW w:w="4518" w:type="dxa"/>
          </w:tcPr>
          <w:p w:rsidR="00BF25F3" w:rsidRPr="000A2FBF" w:rsidRDefault="00BF25F3" w:rsidP="00BF25F3">
            <w:pPr>
              <w:tabs>
                <w:tab w:val="left" w:pos="6075"/>
              </w:tabs>
              <w:jc w:val="center"/>
              <w:rPr>
                <w:b/>
                <w:sz w:val="32"/>
                <w:szCs w:val="32"/>
              </w:rPr>
            </w:pPr>
            <w:r w:rsidRPr="000A2FBF">
              <w:rPr>
                <w:b/>
                <w:sz w:val="32"/>
                <w:szCs w:val="32"/>
              </w:rPr>
              <w:t>SUPREME COURT OF CANADA</w:t>
            </w:r>
          </w:p>
        </w:tc>
        <w:tc>
          <w:tcPr>
            <w:tcW w:w="630" w:type="dxa"/>
          </w:tcPr>
          <w:p w:rsidR="00BF25F3" w:rsidRPr="000A2FBF" w:rsidRDefault="00BF25F3" w:rsidP="00BF25F3">
            <w:pPr>
              <w:tabs>
                <w:tab w:val="left" w:pos="6075"/>
              </w:tabs>
              <w:jc w:val="center"/>
              <w:rPr>
                <w:sz w:val="32"/>
                <w:szCs w:val="32"/>
              </w:rPr>
            </w:pPr>
          </w:p>
        </w:tc>
        <w:tc>
          <w:tcPr>
            <w:tcW w:w="4428" w:type="dxa"/>
          </w:tcPr>
          <w:p w:rsidR="00BF25F3" w:rsidRPr="000A2FBF" w:rsidRDefault="00BF25F3" w:rsidP="00BF25F3">
            <w:pPr>
              <w:tabs>
                <w:tab w:val="left" w:pos="6075"/>
              </w:tabs>
              <w:jc w:val="center"/>
              <w:rPr>
                <w:b/>
                <w:sz w:val="32"/>
                <w:szCs w:val="32"/>
                <w:lang w:val="fr-CA"/>
              </w:rPr>
            </w:pPr>
            <w:r w:rsidRPr="000A2FBF">
              <w:rPr>
                <w:b/>
                <w:sz w:val="32"/>
                <w:szCs w:val="32"/>
                <w:lang w:val="fr-CA"/>
              </w:rPr>
              <w:t>COUR SUPRÊME DU CANADA</w:t>
            </w:r>
          </w:p>
        </w:tc>
      </w:tr>
      <w:tr w:rsidR="00BF25F3" w:rsidRPr="000A2FBF" w:rsidTr="002E5576">
        <w:tc>
          <w:tcPr>
            <w:tcW w:w="4518" w:type="dxa"/>
          </w:tcPr>
          <w:p w:rsidR="00BF25F3" w:rsidRPr="000A2FBF" w:rsidRDefault="00BF25F3" w:rsidP="00BF25F3">
            <w:pPr>
              <w:tabs>
                <w:tab w:val="left" w:pos="6075"/>
              </w:tabs>
            </w:pPr>
          </w:p>
          <w:p w:rsidR="001B5C23" w:rsidRPr="000A2FBF" w:rsidRDefault="001B5C23" w:rsidP="00BF25F3">
            <w:pPr>
              <w:tabs>
                <w:tab w:val="left" w:pos="6075"/>
              </w:tabs>
            </w:pPr>
          </w:p>
          <w:p w:rsidR="001B5C23" w:rsidRPr="000A2FBF" w:rsidRDefault="001B5C23" w:rsidP="00BF25F3">
            <w:pPr>
              <w:tabs>
                <w:tab w:val="left" w:pos="6075"/>
              </w:tabs>
            </w:pPr>
          </w:p>
        </w:tc>
        <w:tc>
          <w:tcPr>
            <w:tcW w:w="630" w:type="dxa"/>
          </w:tcPr>
          <w:p w:rsidR="00BF25F3" w:rsidRPr="000A2FBF" w:rsidRDefault="00BF25F3" w:rsidP="00BF25F3">
            <w:pPr>
              <w:tabs>
                <w:tab w:val="left" w:pos="6075"/>
              </w:tabs>
            </w:pPr>
          </w:p>
        </w:tc>
        <w:tc>
          <w:tcPr>
            <w:tcW w:w="4428" w:type="dxa"/>
          </w:tcPr>
          <w:p w:rsidR="00BF25F3" w:rsidRPr="000A2FBF" w:rsidRDefault="00BF25F3" w:rsidP="00BF25F3">
            <w:pPr>
              <w:tabs>
                <w:tab w:val="left" w:pos="6075"/>
              </w:tabs>
              <w:rPr>
                <w:lang w:val="fr-CA"/>
              </w:rPr>
            </w:pPr>
          </w:p>
        </w:tc>
      </w:tr>
      <w:tr w:rsidR="00BF25F3" w:rsidRPr="000A2FBF" w:rsidTr="002E5576">
        <w:tc>
          <w:tcPr>
            <w:tcW w:w="4518" w:type="dxa"/>
          </w:tcPr>
          <w:p w:rsidR="001B5C23" w:rsidRPr="000A2FBF" w:rsidRDefault="00BF25F3" w:rsidP="00BF25F3">
            <w:pPr>
              <w:tabs>
                <w:tab w:val="left" w:pos="6075"/>
              </w:tabs>
              <w:jc w:val="center"/>
              <w:rPr>
                <w:sz w:val="28"/>
                <w:szCs w:val="28"/>
              </w:rPr>
            </w:pPr>
            <w:r w:rsidRPr="000A2FBF">
              <w:rPr>
                <w:sz w:val="28"/>
                <w:szCs w:val="28"/>
              </w:rPr>
              <w:t>BULLETIN OF</w:t>
            </w:r>
          </w:p>
          <w:p w:rsidR="00BF25F3" w:rsidRPr="000A2FBF" w:rsidRDefault="00BF25F3" w:rsidP="00BF25F3">
            <w:pPr>
              <w:tabs>
                <w:tab w:val="left" w:pos="6075"/>
              </w:tabs>
              <w:jc w:val="center"/>
              <w:rPr>
                <w:sz w:val="28"/>
                <w:szCs w:val="28"/>
              </w:rPr>
            </w:pPr>
            <w:r w:rsidRPr="000A2FBF">
              <w:rPr>
                <w:sz w:val="28"/>
                <w:szCs w:val="28"/>
              </w:rPr>
              <w:t xml:space="preserve"> PROCEEDINGS</w:t>
            </w:r>
          </w:p>
        </w:tc>
        <w:tc>
          <w:tcPr>
            <w:tcW w:w="630" w:type="dxa"/>
          </w:tcPr>
          <w:p w:rsidR="00BF25F3" w:rsidRPr="000A2FBF" w:rsidRDefault="00BF25F3" w:rsidP="00BF25F3">
            <w:pPr>
              <w:tabs>
                <w:tab w:val="left" w:pos="6075"/>
              </w:tabs>
            </w:pPr>
          </w:p>
        </w:tc>
        <w:tc>
          <w:tcPr>
            <w:tcW w:w="4428" w:type="dxa"/>
          </w:tcPr>
          <w:p w:rsidR="001B5C23" w:rsidRPr="000A2FBF" w:rsidRDefault="00BF25F3" w:rsidP="00BF25F3">
            <w:pPr>
              <w:tabs>
                <w:tab w:val="left" w:pos="6075"/>
              </w:tabs>
              <w:jc w:val="center"/>
              <w:rPr>
                <w:sz w:val="28"/>
                <w:szCs w:val="28"/>
                <w:lang w:val="fr-CA"/>
              </w:rPr>
            </w:pPr>
            <w:r w:rsidRPr="000A2FBF">
              <w:rPr>
                <w:sz w:val="28"/>
                <w:szCs w:val="28"/>
                <w:lang w:val="fr-CA"/>
              </w:rPr>
              <w:t>BULLETIN DES</w:t>
            </w:r>
          </w:p>
          <w:p w:rsidR="00BF25F3" w:rsidRPr="000A2FBF" w:rsidRDefault="00BF25F3" w:rsidP="00BF25F3">
            <w:pPr>
              <w:tabs>
                <w:tab w:val="left" w:pos="6075"/>
              </w:tabs>
              <w:jc w:val="center"/>
              <w:rPr>
                <w:sz w:val="28"/>
                <w:szCs w:val="28"/>
                <w:lang w:val="fr-CA"/>
              </w:rPr>
            </w:pPr>
            <w:r w:rsidRPr="000A2FBF">
              <w:rPr>
                <w:sz w:val="28"/>
                <w:szCs w:val="28"/>
                <w:lang w:val="fr-CA"/>
              </w:rPr>
              <w:t xml:space="preserve"> PROCÉDURES</w:t>
            </w:r>
          </w:p>
        </w:tc>
      </w:tr>
      <w:tr w:rsidR="00BF25F3" w:rsidRPr="000A2FBF" w:rsidTr="002E5576">
        <w:tc>
          <w:tcPr>
            <w:tcW w:w="4518" w:type="dxa"/>
          </w:tcPr>
          <w:p w:rsidR="00BF25F3" w:rsidRPr="000A2FBF" w:rsidRDefault="00BF25F3" w:rsidP="00BF25F3">
            <w:pPr>
              <w:tabs>
                <w:tab w:val="left" w:pos="6075"/>
              </w:tabs>
            </w:pPr>
          </w:p>
          <w:p w:rsidR="001B5C23" w:rsidRPr="000A2FBF" w:rsidRDefault="001B5C23" w:rsidP="00BF25F3">
            <w:pPr>
              <w:tabs>
                <w:tab w:val="left" w:pos="6075"/>
              </w:tabs>
            </w:pPr>
          </w:p>
        </w:tc>
        <w:tc>
          <w:tcPr>
            <w:tcW w:w="630" w:type="dxa"/>
          </w:tcPr>
          <w:p w:rsidR="00BF25F3" w:rsidRPr="000A2FBF" w:rsidRDefault="00BF25F3" w:rsidP="00BF25F3">
            <w:pPr>
              <w:tabs>
                <w:tab w:val="left" w:pos="6075"/>
              </w:tabs>
            </w:pPr>
          </w:p>
        </w:tc>
        <w:tc>
          <w:tcPr>
            <w:tcW w:w="4428" w:type="dxa"/>
          </w:tcPr>
          <w:p w:rsidR="00BF25F3" w:rsidRPr="000A2FBF" w:rsidRDefault="00BF25F3" w:rsidP="00BF25F3">
            <w:pPr>
              <w:tabs>
                <w:tab w:val="left" w:pos="6075"/>
              </w:tabs>
              <w:rPr>
                <w:lang w:val="fr-CA"/>
              </w:rPr>
            </w:pPr>
          </w:p>
        </w:tc>
      </w:tr>
      <w:tr w:rsidR="00BF25F3" w:rsidRPr="000A2FBF" w:rsidTr="002E5576">
        <w:tc>
          <w:tcPr>
            <w:tcW w:w="4518" w:type="dxa"/>
          </w:tcPr>
          <w:p w:rsidR="00BF25F3" w:rsidRPr="000A2FBF" w:rsidRDefault="00BF25F3" w:rsidP="00BF25F3">
            <w:pPr>
              <w:tabs>
                <w:tab w:val="left" w:pos="6075"/>
              </w:tabs>
              <w:jc w:val="both"/>
              <w:rPr>
                <w:rFonts w:ascii="Arial" w:hAnsi="Arial" w:cs="Arial"/>
                <w:i/>
                <w:sz w:val="20"/>
                <w:szCs w:val="20"/>
              </w:rPr>
            </w:pPr>
            <w:r w:rsidRPr="000A2FBF">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0A2FBF" w:rsidRDefault="00BF25F3" w:rsidP="00BF25F3">
            <w:pPr>
              <w:tabs>
                <w:tab w:val="left" w:pos="6075"/>
              </w:tabs>
              <w:jc w:val="both"/>
              <w:rPr>
                <w:rFonts w:ascii="Arial" w:hAnsi="Arial" w:cs="Arial"/>
                <w:i/>
                <w:sz w:val="20"/>
                <w:szCs w:val="20"/>
              </w:rPr>
            </w:pPr>
          </w:p>
        </w:tc>
        <w:tc>
          <w:tcPr>
            <w:tcW w:w="4428" w:type="dxa"/>
          </w:tcPr>
          <w:p w:rsidR="00BF25F3" w:rsidRPr="000A2FBF" w:rsidRDefault="00BF25F3" w:rsidP="00BF25F3">
            <w:pPr>
              <w:tabs>
                <w:tab w:val="left" w:pos="6075"/>
              </w:tabs>
              <w:jc w:val="both"/>
              <w:rPr>
                <w:rFonts w:ascii="Arial" w:hAnsi="Arial" w:cs="Arial"/>
                <w:i/>
                <w:sz w:val="20"/>
                <w:szCs w:val="20"/>
                <w:lang w:val="fr-CA"/>
              </w:rPr>
            </w:pPr>
            <w:r w:rsidRPr="000A2FBF">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A2FBF" w:rsidTr="002E5576">
        <w:tc>
          <w:tcPr>
            <w:tcW w:w="4518" w:type="dxa"/>
          </w:tcPr>
          <w:p w:rsidR="00BF25F3" w:rsidRPr="000A2FBF" w:rsidRDefault="00BF25F3" w:rsidP="00BF25F3">
            <w:pPr>
              <w:tabs>
                <w:tab w:val="left" w:pos="6075"/>
              </w:tabs>
              <w:rPr>
                <w:lang w:val="fr-CA"/>
              </w:rPr>
            </w:pPr>
          </w:p>
          <w:p w:rsidR="00D862C1" w:rsidRPr="000A2FBF" w:rsidRDefault="00D862C1" w:rsidP="00BF25F3">
            <w:pPr>
              <w:tabs>
                <w:tab w:val="left" w:pos="6075"/>
              </w:tabs>
              <w:rPr>
                <w:lang w:val="fr-CA"/>
              </w:rPr>
            </w:pPr>
          </w:p>
        </w:tc>
        <w:tc>
          <w:tcPr>
            <w:tcW w:w="630" w:type="dxa"/>
          </w:tcPr>
          <w:p w:rsidR="00BF25F3" w:rsidRPr="000A2FBF" w:rsidRDefault="00BF25F3" w:rsidP="00BF25F3">
            <w:pPr>
              <w:tabs>
                <w:tab w:val="left" w:pos="6075"/>
              </w:tabs>
              <w:rPr>
                <w:lang w:val="fr-CA"/>
              </w:rPr>
            </w:pPr>
          </w:p>
        </w:tc>
        <w:tc>
          <w:tcPr>
            <w:tcW w:w="4428" w:type="dxa"/>
          </w:tcPr>
          <w:p w:rsidR="00BF25F3" w:rsidRPr="000A2FBF" w:rsidRDefault="00BF25F3" w:rsidP="00BF25F3">
            <w:pPr>
              <w:tabs>
                <w:tab w:val="left" w:pos="6075"/>
              </w:tabs>
              <w:rPr>
                <w:lang w:val="fr-CA"/>
              </w:rPr>
            </w:pPr>
          </w:p>
        </w:tc>
      </w:tr>
      <w:tr w:rsidR="00BF25F3" w:rsidRPr="000A2FBF" w:rsidTr="002E5576">
        <w:tc>
          <w:tcPr>
            <w:tcW w:w="4518" w:type="dxa"/>
          </w:tcPr>
          <w:p w:rsidR="00BF25F3" w:rsidRPr="000A2FBF" w:rsidRDefault="00BF25F3" w:rsidP="009F3024">
            <w:pPr>
              <w:tabs>
                <w:tab w:val="left" w:pos="6075"/>
              </w:tabs>
              <w:jc w:val="both"/>
              <w:rPr>
                <w:rFonts w:ascii="Arial" w:hAnsi="Arial" w:cs="Arial"/>
                <w:i/>
                <w:sz w:val="20"/>
                <w:szCs w:val="20"/>
              </w:rPr>
            </w:pPr>
            <w:r w:rsidRPr="000A2FBF">
              <w:rPr>
                <w:rFonts w:ascii="Arial" w:hAnsi="Arial" w:cs="Arial"/>
                <w:i/>
                <w:sz w:val="20"/>
                <w:szCs w:val="20"/>
              </w:rPr>
              <w:t xml:space="preserve">During Court sessions </w:t>
            </w:r>
            <w:r w:rsidR="009F3024" w:rsidRPr="000A2FBF">
              <w:rPr>
                <w:rFonts w:ascii="Arial" w:hAnsi="Arial" w:cs="Arial"/>
                <w:i/>
                <w:sz w:val="20"/>
                <w:szCs w:val="20"/>
              </w:rPr>
              <w:t xml:space="preserve">the Bulletin </w:t>
            </w:r>
            <w:r w:rsidRPr="000A2FBF">
              <w:rPr>
                <w:rFonts w:ascii="Arial" w:hAnsi="Arial" w:cs="Arial"/>
                <w:i/>
                <w:sz w:val="20"/>
                <w:szCs w:val="20"/>
              </w:rPr>
              <w:t>is usually issued weekly.</w:t>
            </w:r>
          </w:p>
        </w:tc>
        <w:tc>
          <w:tcPr>
            <w:tcW w:w="630" w:type="dxa"/>
          </w:tcPr>
          <w:p w:rsidR="00BF25F3" w:rsidRPr="000A2FBF" w:rsidRDefault="00BF25F3" w:rsidP="00BF25F3">
            <w:pPr>
              <w:tabs>
                <w:tab w:val="left" w:pos="6075"/>
              </w:tabs>
              <w:jc w:val="both"/>
              <w:rPr>
                <w:rFonts w:ascii="Arial" w:hAnsi="Arial" w:cs="Arial"/>
                <w:i/>
                <w:sz w:val="20"/>
                <w:szCs w:val="20"/>
              </w:rPr>
            </w:pPr>
          </w:p>
        </w:tc>
        <w:tc>
          <w:tcPr>
            <w:tcW w:w="4428" w:type="dxa"/>
          </w:tcPr>
          <w:p w:rsidR="00BF25F3" w:rsidRPr="000A2FBF" w:rsidRDefault="00BF25F3" w:rsidP="00BF25F3">
            <w:pPr>
              <w:tabs>
                <w:tab w:val="left" w:pos="6075"/>
              </w:tabs>
              <w:jc w:val="both"/>
              <w:rPr>
                <w:rFonts w:ascii="Arial" w:hAnsi="Arial" w:cs="Arial"/>
                <w:i/>
                <w:sz w:val="20"/>
                <w:szCs w:val="20"/>
                <w:lang w:val="fr-CA"/>
              </w:rPr>
            </w:pPr>
            <w:r w:rsidRPr="000A2FBF">
              <w:rPr>
                <w:rFonts w:ascii="Arial" w:hAnsi="Arial" w:cs="Arial"/>
                <w:i/>
                <w:sz w:val="20"/>
                <w:szCs w:val="20"/>
                <w:lang w:val="fr-CA"/>
              </w:rPr>
              <w:t>Le Bulletin paraît en principe toutes les semaines pendant les sessions de la Cour.</w:t>
            </w:r>
          </w:p>
        </w:tc>
      </w:tr>
      <w:tr w:rsidR="00BF25F3" w:rsidRPr="000A2FBF" w:rsidTr="002E5576">
        <w:tc>
          <w:tcPr>
            <w:tcW w:w="4518" w:type="dxa"/>
          </w:tcPr>
          <w:p w:rsidR="00BF25F3" w:rsidRPr="000A2FBF" w:rsidRDefault="00BF25F3" w:rsidP="00BF25F3">
            <w:pPr>
              <w:tabs>
                <w:tab w:val="left" w:pos="6075"/>
              </w:tabs>
              <w:rPr>
                <w:lang w:val="fr-CA"/>
              </w:rPr>
            </w:pPr>
          </w:p>
          <w:p w:rsidR="00D862C1" w:rsidRPr="000A2FBF" w:rsidRDefault="00D862C1" w:rsidP="00BF25F3">
            <w:pPr>
              <w:tabs>
                <w:tab w:val="left" w:pos="6075"/>
              </w:tabs>
              <w:rPr>
                <w:lang w:val="fr-CA"/>
              </w:rPr>
            </w:pPr>
          </w:p>
        </w:tc>
        <w:tc>
          <w:tcPr>
            <w:tcW w:w="630" w:type="dxa"/>
          </w:tcPr>
          <w:p w:rsidR="00BF25F3" w:rsidRPr="000A2FBF" w:rsidRDefault="00BF25F3" w:rsidP="00BF25F3">
            <w:pPr>
              <w:tabs>
                <w:tab w:val="left" w:pos="6075"/>
              </w:tabs>
              <w:rPr>
                <w:lang w:val="fr-CA"/>
              </w:rPr>
            </w:pPr>
          </w:p>
        </w:tc>
        <w:tc>
          <w:tcPr>
            <w:tcW w:w="4428" w:type="dxa"/>
          </w:tcPr>
          <w:p w:rsidR="00BF25F3" w:rsidRPr="000A2FBF" w:rsidRDefault="00BF25F3" w:rsidP="00BF25F3">
            <w:pPr>
              <w:tabs>
                <w:tab w:val="left" w:pos="6075"/>
              </w:tabs>
              <w:rPr>
                <w:lang w:val="fr-CA"/>
              </w:rPr>
            </w:pPr>
          </w:p>
        </w:tc>
      </w:tr>
      <w:tr w:rsidR="00BF25F3" w:rsidRPr="000A2FBF" w:rsidTr="002E5576">
        <w:tc>
          <w:tcPr>
            <w:tcW w:w="4518" w:type="dxa"/>
          </w:tcPr>
          <w:p w:rsidR="00BF25F3" w:rsidRPr="000A2FBF" w:rsidRDefault="000E27A5" w:rsidP="00BF25F3">
            <w:pPr>
              <w:tabs>
                <w:tab w:val="left" w:pos="6075"/>
              </w:tabs>
              <w:jc w:val="both"/>
              <w:rPr>
                <w:rFonts w:ascii="Arial" w:hAnsi="Arial" w:cs="Arial"/>
                <w:i/>
                <w:sz w:val="20"/>
                <w:szCs w:val="20"/>
              </w:rPr>
            </w:pPr>
            <w:r w:rsidRPr="000A2FBF">
              <w:rPr>
                <w:rFonts w:ascii="Arial" w:hAnsi="Arial" w:cs="Arial"/>
                <w:i/>
                <w:sz w:val="20"/>
                <w:szCs w:val="20"/>
              </w:rPr>
              <w:fldChar w:fldCharType="begin"/>
            </w:r>
            <w:r w:rsidR="00BF25F3" w:rsidRPr="000A2FBF">
              <w:rPr>
                <w:rFonts w:ascii="Arial" w:hAnsi="Arial" w:cs="Arial"/>
                <w:i/>
                <w:sz w:val="20"/>
                <w:szCs w:val="20"/>
              </w:rPr>
              <w:instrText xml:space="preserve"> SEQ CHAPTER \h \r 1</w:instrText>
            </w:r>
            <w:r w:rsidRPr="000A2FBF">
              <w:rPr>
                <w:rFonts w:ascii="Arial" w:hAnsi="Arial" w:cs="Arial"/>
                <w:i/>
                <w:sz w:val="20"/>
                <w:szCs w:val="20"/>
              </w:rPr>
              <w:fldChar w:fldCharType="end"/>
            </w:r>
            <w:r w:rsidR="00BF25F3" w:rsidRPr="000A2FBF">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0A2FBF" w:rsidRDefault="00BF25F3" w:rsidP="00BF25F3">
            <w:pPr>
              <w:tabs>
                <w:tab w:val="left" w:pos="6075"/>
              </w:tabs>
              <w:jc w:val="both"/>
              <w:rPr>
                <w:rFonts w:ascii="Arial" w:hAnsi="Arial" w:cs="Arial"/>
                <w:i/>
                <w:sz w:val="20"/>
                <w:szCs w:val="20"/>
              </w:rPr>
            </w:pPr>
          </w:p>
        </w:tc>
        <w:tc>
          <w:tcPr>
            <w:tcW w:w="4428" w:type="dxa"/>
          </w:tcPr>
          <w:p w:rsidR="00BF25F3" w:rsidRPr="000A2FBF" w:rsidRDefault="000E27A5" w:rsidP="00BF25F3">
            <w:pPr>
              <w:tabs>
                <w:tab w:val="left" w:pos="6075"/>
              </w:tabs>
              <w:jc w:val="both"/>
              <w:rPr>
                <w:rFonts w:ascii="Arial" w:hAnsi="Arial" w:cs="Arial"/>
                <w:i/>
                <w:sz w:val="20"/>
                <w:szCs w:val="20"/>
                <w:lang w:val="fr-CA"/>
              </w:rPr>
            </w:pPr>
            <w:r w:rsidRPr="000A2FBF">
              <w:rPr>
                <w:rFonts w:ascii="Arial" w:hAnsi="Arial" w:cs="Arial"/>
                <w:i/>
                <w:sz w:val="20"/>
                <w:szCs w:val="20"/>
                <w:lang w:val="fr-CA"/>
              </w:rPr>
              <w:fldChar w:fldCharType="begin"/>
            </w:r>
            <w:r w:rsidR="00BF25F3" w:rsidRPr="000A2FBF">
              <w:rPr>
                <w:rFonts w:ascii="Arial" w:hAnsi="Arial" w:cs="Arial"/>
                <w:i/>
                <w:sz w:val="20"/>
                <w:szCs w:val="20"/>
                <w:lang w:val="fr-CA"/>
              </w:rPr>
              <w:instrText xml:space="preserve"> SEQ CHAPTER \h \r 1</w:instrText>
            </w:r>
            <w:r w:rsidRPr="000A2FBF">
              <w:rPr>
                <w:rFonts w:ascii="Arial" w:hAnsi="Arial" w:cs="Arial"/>
                <w:i/>
                <w:sz w:val="20"/>
                <w:szCs w:val="20"/>
                <w:lang w:val="fr-CA"/>
              </w:rPr>
              <w:fldChar w:fldCharType="end"/>
            </w:r>
            <w:r w:rsidR="00BF25F3" w:rsidRPr="000A2FBF">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A2FBF" w:rsidTr="002E5576">
        <w:tc>
          <w:tcPr>
            <w:tcW w:w="4518" w:type="dxa"/>
          </w:tcPr>
          <w:p w:rsidR="009F3024" w:rsidRPr="000A2FBF" w:rsidRDefault="009F3024" w:rsidP="009F3024">
            <w:pPr>
              <w:tabs>
                <w:tab w:val="left" w:pos="6075"/>
              </w:tabs>
              <w:rPr>
                <w:rFonts w:cs="Times New Roman"/>
                <w:szCs w:val="24"/>
                <w:lang w:val="fr-CA"/>
              </w:rPr>
            </w:pPr>
          </w:p>
          <w:p w:rsidR="009F3024" w:rsidRPr="000A2FBF" w:rsidRDefault="009F3024" w:rsidP="009F3024">
            <w:pPr>
              <w:tabs>
                <w:tab w:val="left" w:pos="6075"/>
              </w:tabs>
              <w:rPr>
                <w:rFonts w:cs="Times New Roman"/>
                <w:szCs w:val="24"/>
                <w:lang w:val="fr-CA"/>
              </w:rPr>
            </w:pPr>
          </w:p>
        </w:tc>
        <w:tc>
          <w:tcPr>
            <w:tcW w:w="630" w:type="dxa"/>
          </w:tcPr>
          <w:p w:rsidR="009F3024" w:rsidRPr="000A2FBF" w:rsidRDefault="009F3024" w:rsidP="009F3024">
            <w:pPr>
              <w:tabs>
                <w:tab w:val="left" w:pos="6075"/>
              </w:tabs>
              <w:rPr>
                <w:rFonts w:cs="Times New Roman"/>
                <w:szCs w:val="24"/>
                <w:lang w:val="fr-CA"/>
              </w:rPr>
            </w:pPr>
          </w:p>
        </w:tc>
        <w:tc>
          <w:tcPr>
            <w:tcW w:w="4428" w:type="dxa"/>
          </w:tcPr>
          <w:p w:rsidR="009F3024" w:rsidRPr="000A2FBF" w:rsidRDefault="009F3024" w:rsidP="009F3024">
            <w:pPr>
              <w:tabs>
                <w:tab w:val="left" w:pos="6075"/>
              </w:tabs>
              <w:rPr>
                <w:rFonts w:cs="Times New Roman"/>
                <w:szCs w:val="24"/>
                <w:lang w:val="fr-CA"/>
              </w:rPr>
            </w:pPr>
          </w:p>
        </w:tc>
      </w:tr>
      <w:tr w:rsidR="009F3024" w:rsidRPr="000A2FBF" w:rsidTr="002E5576">
        <w:tc>
          <w:tcPr>
            <w:tcW w:w="4518" w:type="dxa"/>
          </w:tcPr>
          <w:p w:rsidR="009F3024" w:rsidRPr="000A2FBF" w:rsidRDefault="009F3024" w:rsidP="00E414CA">
            <w:pPr>
              <w:tabs>
                <w:tab w:val="left" w:pos="6075"/>
              </w:tabs>
              <w:jc w:val="both"/>
              <w:rPr>
                <w:rFonts w:ascii="Arial" w:hAnsi="Arial" w:cs="Arial"/>
                <w:i/>
                <w:sz w:val="20"/>
                <w:szCs w:val="20"/>
              </w:rPr>
            </w:pPr>
            <w:r w:rsidRPr="000A2FBF">
              <w:rPr>
                <w:rFonts w:ascii="Arial" w:hAnsi="Arial" w:cs="Arial"/>
                <w:i/>
                <w:sz w:val="20"/>
                <w:szCs w:val="20"/>
              </w:rPr>
              <w:t xml:space="preserve">Consult the Supreme Court of Canada website at </w:t>
            </w:r>
            <w:hyperlink r:id="rId9" w:history="1">
              <w:r w:rsidR="00E414CA" w:rsidRPr="000A2FBF">
                <w:rPr>
                  <w:rStyle w:val="Hyperlink"/>
                  <w:rFonts w:ascii="Arial" w:hAnsi="Arial" w:cs="Arial"/>
                  <w:i/>
                  <w:sz w:val="20"/>
                  <w:szCs w:val="20"/>
                </w:rPr>
                <w:t>www.scc-csc.ca</w:t>
              </w:r>
            </w:hyperlink>
            <w:r w:rsidRPr="000A2FBF">
              <w:rPr>
                <w:rFonts w:ascii="Arial" w:hAnsi="Arial" w:cs="Arial"/>
                <w:i/>
                <w:sz w:val="20"/>
                <w:szCs w:val="20"/>
              </w:rPr>
              <w:t xml:space="preserve"> for more information.</w:t>
            </w:r>
          </w:p>
        </w:tc>
        <w:tc>
          <w:tcPr>
            <w:tcW w:w="630" w:type="dxa"/>
          </w:tcPr>
          <w:p w:rsidR="009F3024" w:rsidRPr="000A2FBF" w:rsidRDefault="009F3024" w:rsidP="00BF25F3">
            <w:pPr>
              <w:tabs>
                <w:tab w:val="left" w:pos="6075"/>
              </w:tabs>
              <w:jc w:val="both"/>
              <w:rPr>
                <w:rFonts w:ascii="Arial" w:hAnsi="Arial" w:cs="Arial"/>
                <w:i/>
                <w:sz w:val="20"/>
                <w:szCs w:val="20"/>
              </w:rPr>
            </w:pPr>
          </w:p>
        </w:tc>
        <w:tc>
          <w:tcPr>
            <w:tcW w:w="4428" w:type="dxa"/>
          </w:tcPr>
          <w:p w:rsidR="009F3024" w:rsidRPr="000A2FBF" w:rsidRDefault="009F3024" w:rsidP="00E414CA">
            <w:pPr>
              <w:tabs>
                <w:tab w:val="left" w:pos="6075"/>
              </w:tabs>
              <w:jc w:val="both"/>
              <w:rPr>
                <w:rFonts w:ascii="Arial" w:hAnsi="Arial" w:cs="Arial"/>
                <w:i/>
                <w:sz w:val="20"/>
                <w:szCs w:val="20"/>
                <w:lang w:val="fr-CA"/>
              </w:rPr>
            </w:pPr>
            <w:r w:rsidRPr="000A2FBF">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0A2FBF">
                <w:rPr>
                  <w:rStyle w:val="Hyperlink"/>
                  <w:rFonts w:ascii="Arial" w:hAnsi="Arial" w:cs="Arial"/>
                  <w:i/>
                  <w:sz w:val="20"/>
                  <w:szCs w:val="20"/>
                  <w:lang w:val="fr-CA"/>
                </w:rPr>
                <w:t>www.scc-csc.ca</w:t>
              </w:r>
            </w:hyperlink>
            <w:r w:rsidRPr="000A2FBF">
              <w:rPr>
                <w:rFonts w:ascii="Arial" w:hAnsi="Arial" w:cs="Arial"/>
                <w:i/>
                <w:sz w:val="20"/>
                <w:szCs w:val="20"/>
                <w:lang w:val="fr-CA"/>
              </w:rPr>
              <w:t xml:space="preserve"> </w:t>
            </w:r>
          </w:p>
        </w:tc>
      </w:tr>
    </w:tbl>
    <w:p w:rsidR="00BF25F3" w:rsidRPr="000A2FBF" w:rsidRDefault="00BF25F3" w:rsidP="00BF25F3">
      <w:pPr>
        <w:tabs>
          <w:tab w:val="left" w:pos="6075"/>
        </w:tabs>
        <w:rPr>
          <w:lang w:val="fr-CA"/>
        </w:rPr>
      </w:pPr>
    </w:p>
    <w:p w:rsidR="00440E24" w:rsidRPr="000A2FBF" w:rsidRDefault="00440E24" w:rsidP="00440E24">
      <w:pPr>
        <w:pBdr>
          <w:bottom w:val="single" w:sz="6" w:space="1" w:color="auto"/>
        </w:pBdr>
        <w:tabs>
          <w:tab w:val="left" w:pos="6075"/>
        </w:tabs>
        <w:rPr>
          <w:lang w:val="fr-CA"/>
        </w:rPr>
      </w:pPr>
    </w:p>
    <w:p w:rsidR="00440E24" w:rsidRPr="000A2FBF" w:rsidRDefault="00440E24" w:rsidP="00440E24">
      <w:pPr>
        <w:rPr>
          <w:lang w:val="fr-CA"/>
        </w:rPr>
      </w:pPr>
    </w:p>
    <w:p w:rsidR="00600252" w:rsidRPr="000A2FBF" w:rsidRDefault="00C73D06" w:rsidP="00F0068D">
      <w:pPr>
        <w:pBdr>
          <w:bottom w:val="single" w:sz="6" w:space="1" w:color="auto"/>
        </w:pBdr>
        <w:tabs>
          <w:tab w:val="center" w:pos="4680"/>
          <w:tab w:val="right" w:pos="9360"/>
        </w:tabs>
        <w:rPr>
          <w:lang w:val="fr-CA"/>
        </w:rPr>
      </w:pPr>
      <w:r w:rsidRPr="000A2FBF">
        <w:rPr>
          <w:lang w:val="fr-CA"/>
        </w:rPr>
        <w:t>January</w:t>
      </w:r>
      <w:r w:rsidR="00440E24" w:rsidRPr="000A2FBF">
        <w:rPr>
          <w:lang w:val="fr-CA"/>
        </w:rPr>
        <w:t xml:space="preserve"> </w:t>
      </w:r>
      <w:r w:rsidR="00CE4869" w:rsidRPr="000A2FBF">
        <w:rPr>
          <w:lang w:val="fr-CA"/>
        </w:rPr>
        <w:t>1</w:t>
      </w:r>
      <w:r w:rsidR="00627316" w:rsidRPr="000A2FBF">
        <w:rPr>
          <w:lang w:val="fr-CA"/>
        </w:rPr>
        <w:t>9</w:t>
      </w:r>
      <w:r w:rsidR="00440E24" w:rsidRPr="000A2FBF">
        <w:rPr>
          <w:lang w:val="fr-CA"/>
        </w:rPr>
        <w:t>, 201</w:t>
      </w:r>
      <w:r w:rsidR="00CE4869" w:rsidRPr="000A2FBF">
        <w:rPr>
          <w:lang w:val="fr-CA"/>
        </w:rPr>
        <w:t>8</w:t>
      </w:r>
      <w:r w:rsidR="0025473C" w:rsidRPr="000A2FBF">
        <w:rPr>
          <w:lang w:val="fr-CA"/>
        </w:rPr>
        <w:tab/>
        <w:t>22</w:t>
      </w:r>
      <w:r w:rsidR="00F0068D" w:rsidRPr="000A2FBF">
        <w:rPr>
          <w:lang w:val="fr-CA"/>
        </w:rPr>
        <w:t xml:space="preserve"> - </w:t>
      </w:r>
      <w:r w:rsidR="003722BF">
        <w:rPr>
          <w:lang w:val="fr-CA"/>
        </w:rPr>
        <w:t>7</w:t>
      </w:r>
      <w:r w:rsidR="00AE5EFB">
        <w:rPr>
          <w:lang w:val="fr-CA"/>
        </w:rPr>
        <w:t>4</w:t>
      </w:r>
      <w:r w:rsidR="00440E24" w:rsidRPr="000A2FBF">
        <w:rPr>
          <w:lang w:val="fr-CA"/>
        </w:rPr>
        <w:tab/>
        <w:t>Le</w:t>
      </w:r>
      <w:r w:rsidRPr="000A2FBF">
        <w:rPr>
          <w:lang w:val="fr-CA"/>
        </w:rPr>
        <w:t xml:space="preserve"> </w:t>
      </w:r>
      <w:r w:rsidR="00CE4869" w:rsidRPr="000A2FBF">
        <w:rPr>
          <w:lang w:val="fr-CA"/>
        </w:rPr>
        <w:t>1</w:t>
      </w:r>
      <w:r w:rsidR="00627316" w:rsidRPr="000A2FBF">
        <w:rPr>
          <w:lang w:val="fr-CA"/>
        </w:rPr>
        <w:t>9</w:t>
      </w:r>
      <w:r w:rsidRPr="000A2FBF">
        <w:rPr>
          <w:lang w:val="fr-CA"/>
        </w:rPr>
        <w:t xml:space="preserve"> j</w:t>
      </w:r>
      <w:r w:rsidR="00440E24" w:rsidRPr="000A2FBF">
        <w:rPr>
          <w:lang w:val="fr-CA"/>
        </w:rPr>
        <w:t>a</w:t>
      </w:r>
      <w:r w:rsidRPr="000A2FBF">
        <w:rPr>
          <w:lang w:val="fr-CA"/>
        </w:rPr>
        <w:t>n</w:t>
      </w:r>
      <w:r w:rsidR="00440E24" w:rsidRPr="000A2FBF">
        <w:rPr>
          <w:lang w:val="fr-CA"/>
        </w:rPr>
        <w:t>vi</w:t>
      </w:r>
      <w:r w:rsidRPr="000A2FBF">
        <w:rPr>
          <w:lang w:val="fr-CA"/>
        </w:rPr>
        <w:t>er</w:t>
      </w:r>
      <w:r w:rsidR="00440E24" w:rsidRPr="000A2FBF">
        <w:rPr>
          <w:lang w:val="fr-CA"/>
        </w:rPr>
        <w:t xml:space="preserve"> 201</w:t>
      </w:r>
      <w:r w:rsidR="00CE4869" w:rsidRPr="000A2FBF">
        <w:rPr>
          <w:lang w:val="fr-CA"/>
        </w:rPr>
        <w:t>8</w:t>
      </w:r>
    </w:p>
    <w:p w:rsidR="00440E24" w:rsidRPr="000A2FBF" w:rsidRDefault="00440E24" w:rsidP="00440E24">
      <w:pPr>
        <w:pBdr>
          <w:bottom w:val="single" w:sz="6" w:space="1" w:color="auto"/>
        </w:pBdr>
        <w:tabs>
          <w:tab w:val="right" w:pos="9360"/>
        </w:tabs>
        <w:rPr>
          <w:lang w:val="fr-CA"/>
        </w:rPr>
      </w:pPr>
    </w:p>
    <w:p w:rsidR="00440E24" w:rsidRPr="000A2FBF" w:rsidRDefault="00440E24" w:rsidP="00440E24">
      <w:pPr>
        <w:pBdr>
          <w:bottom w:val="single" w:sz="6" w:space="1" w:color="auto"/>
        </w:pBdr>
        <w:tabs>
          <w:tab w:val="right" w:pos="9360"/>
        </w:tabs>
        <w:rPr>
          <w:sz w:val="18"/>
          <w:szCs w:val="18"/>
          <w:lang w:val="fr-CA"/>
        </w:rPr>
      </w:pPr>
      <w:r w:rsidRPr="000A2FBF">
        <w:rPr>
          <w:sz w:val="18"/>
          <w:szCs w:val="18"/>
          <w:lang w:val="fr-CA"/>
        </w:rPr>
        <w:t>© Supreme Court of Canada (</w:t>
      </w:r>
      <w:r w:rsidR="0030050B" w:rsidRPr="000A2FBF">
        <w:rPr>
          <w:sz w:val="18"/>
          <w:szCs w:val="18"/>
          <w:lang w:val="fr-CA"/>
        </w:rPr>
        <w:t>201</w:t>
      </w:r>
      <w:r w:rsidR="00CE4869" w:rsidRPr="000A2FBF">
        <w:rPr>
          <w:sz w:val="18"/>
          <w:szCs w:val="18"/>
          <w:lang w:val="fr-CA"/>
        </w:rPr>
        <w:t>8</w:t>
      </w:r>
      <w:r w:rsidRPr="000A2FBF">
        <w:rPr>
          <w:sz w:val="18"/>
          <w:szCs w:val="18"/>
          <w:lang w:val="fr-CA"/>
        </w:rPr>
        <w:t>)</w:t>
      </w:r>
      <w:r w:rsidRPr="000A2FBF">
        <w:rPr>
          <w:sz w:val="18"/>
          <w:szCs w:val="18"/>
          <w:lang w:val="fr-CA"/>
        </w:rPr>
        <w:tab/>
        <w:t>© Cour suprême du Canada (</w:t>
      </w:r>
      <w:r w:rsidR="0030050B" w:rsidRPr="000A2FBF">
        <w:rPr>
          <w:sz w:val="18"/>
          <w:szCs w:val="18"/>
          <w:lang w:val="fr-CA"/>
        </w:rPr>
        <w:t>201</w:t>
      </w:r>
      <w:r w:rsidR="00CE4869" w:rsidRPr="000A2FBF">
        <w:rPr>
          <w:sz w:val="18"/>
          <w:szCs w:val="18"/>
          <w:lang w:val="fr-CA"/>
        </w:rPr>
        <w:t>8</w:t>
      </w:r>
      <w:r w:rsidRPr="000A2FBF">
        <w:rPr>
          <w:sz w:val="18"/>
          <w:szCs w:val="18"/>
          <w:lang w:val="fr-CA"/>
        </w:rPr>
        <w:t>)</w:t>
      </w:r>
    </w:p>
    <w:p w:rsidR="00440E24" w:rsidRPr="000A2FBF" w:rsidRDefault="00440E24" w:rsidP="00440E24">
      <w:pPr>
        <w:pBdr>
          <w:bottom w:val="single" w:sz="6" w:space="1" w:color="auto"/>
        </w:pBdr>
        <w:tabs>
          <w:tab w:val="right" w:pos="9360"/>
        </w:tabs>
        <w:rPr>
          <w:sz w:val="18"/>
          <w:szCs w:val="18"/>
          <w:lang w:val="fr-CA"/>
        </w:rPr>
      </w:pPr>
      <w:r w:rsidRPr="000A2FBF">
        <w:rPr>
          <w:sz w:val="18"/>
          <w:szCs w:val="18"/>
          <w:lang w:val="fr-CA"/>
        </w:rPr>
        <w:t>ISSN 1918-8358 (Online)</w:t>
      </w:r>
      <w:r w:rsidRPr="000A2FBF">
        <w:rPr>
          <w:sz w:val="18"/>
          <w:szCs w:val="18"/>
          <w:lang w:val="fr-CA"/>
        </w:rPr>
        <w:tab/>
        <w:t>ISSN 1918-8358 (En ligne)</w:t>
      </w:r>
    </w:p>
    <w:p w:rsidR="00600252" w:rsidRPr="000A2FBF" w:rsidRDefault="00600252" w:rsidP="00BF25F3">
      <w:pPr>
        <w:pBdr>
          <w:bottom w:val="single" w:sz="6" w:space="1" w:color="auto"/>
        </w:pBdr>
        <w:tabs>
          <w:tab w:val="left" w:pos="6075"/>
        </w:tabs>
        <w:rPr>
          <w:lang w:val="fr-CA"/>
        </w:rPr>
      </w:pPr>
    </w:p>
    <w:p w:rsidR="0030050B" w:rsidRPr="000A2FBF"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0A2FBF" w:rsidTr="00245129">
        <w:tc>
          <w:tcPr>
            <w:tcW w:w="4290" w:type="dxa"/>
            <w:shd w:val="clear" w:color="auto" w:fill="auto"/>
            <w:tcMar>
              <w:left w:w="0" w:type="dxa"/>
              <w:right w:w="0" w:type="dxa"/>
            </w:tcMar>
          </w:tcPr>
          <w:p w:rsidR="00245129" w:rsidRPr="000A2FBF" w:rsidRDefault="00245129" w:rsidP="00245129">
            <w:pPr>
              <w:jc w:val="both"/>
              <w:rPr>
                <w:rFonts w:eastAsia="Times New Roman" w:cs="Times New Roman"/>
                <w:b/>
                <w:sz w:val="20"/>
                <w:szCs w:val="20"/>
                <w:lang w:eastAsia="en-CA"/>
              </w:rPr>
            </w:pPr>
            <w:r w:rsidRPr="000A2FBF">
              <w:rPr>
                <w:b/>
              </w:rPr>
              <w:lastRenderedPageBreak/>
              <w:t>CONTENTS</w:t>
            </w:r>
          </w:p>
        </w:tc>
        <w:tc>
          <w:tcPr>
            <w:tcW w:w="1200" w:type="dxa"/>
            <w:shd w:val="clear" w:color="auto" w:fill="auto"/>
            <w:tcMar>
              <w:left w:w="0" w:type="dxa"/>
              <w:right w:w="0" w:type="dxa"/>
            </w:tcMar>
          </w:tcPr>
          <w:p w:rsidR="00245129" w:rsidRPr="000A2FBF" w:rsidRDefault="00245129" w:rsidP="00245129">
            <w:pPr>
              <w:jc w:val="center"/>
              <w:rPr>
                <w:rFonts w:eastAsia="Times New Roman" w:cs="Times New Roman"/>
                <w:b/>
                <w:sz w:val="20"/>
                <w:szCs w:val="20"/>
                <w:lang w:eastAsia="en-CA"/>
              </w:rPr>
            </w:pPr>
          </w:p>
          <w:p w:rsidR="00245129" w:rsidRPr="000A2FBF"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0A2FBF" w:rsidRDefault="00245129" w:rsidP="00245129">
            <w:pPr>
              <w:rPr>
                <w:rFonts w:eastAsia="Times New Roman" w:cs="Times New Roman"/>
                <w:b/>
                <w:sz w:val="20"/>
                <w:szCs w:val="20"/>
                <w:lang w:val="fr-CA" w:eastAsia="en-CA"/>
              </w:rPr>
            </w:pPr>
            <w:r w:rsidRPr="000A2FBF">
              <w:rPr>
                <w:b/>
                <w:lang w:val="fr-CA"/>
              </w:rPr>
              <w:t>TABLE DES MATIÈRES</w:t>
            </w:r>
          </w:p>
        </w:tc>
      </w:tr>
    </w:tbl>
    <w:p w:rsidR="0095096B" w:rsidRPr="000A2FBF"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0A2FBF" w:rsidTr="00164E6D">
        <w:tc>
          <w:tcPr>
            <w:tcW w:w="3708" w:type="dxa"/>
          </w:tcPr>
          <w:p w:rsidR="0095096B" w:rsidRPr="000A2FBF" w:rsidRDefault="0095096B" w:rsidP="0095096B">
            <w:pPr>
              <w:tabs>
                <w:tab w:val="right" w:pos="9360"/>
              </w:tabs>
              <w:rPr>
                <w:rFonts w:cs="Times New Roman"/>
                <w:sz w:val="20"/>
                <w:szCs w:val="20"/>
              </w:rPr>
            </w:pPr>
            <w:r w:rsidRPr="000A2FBF">
              <w:rPr>
                <w:rFonts w:cs="Times New Roman"/>
                <w:sz w:val="20"/>
                <w:szCs w:val="20"/>
              </w:rPr>
              <w:t xml:space="preserve">Applications for leave to appeal </w:t>
            </w:r>
          </w:p>
          <w:p w:rsidR="0095096B" w:rsidRPr="000A2FBF" w:rsidRDefault="0095096B" w:rsidP="0095096B">
            <w:pPr>
              <w:tabs>
                <w:tab w:val="right" w:pos="9360"/>
              </w:tabs>
              <w:rPr>
                <w:rFonts w:cs="Times New Roman"/>
                <w:sz w:val="20"/>
                <w:szCs w:val="20"/>
              </w:rPr>
            </w:pPr>
            <w:r w:rsidRPr="000A2FBF">
              <w:rPr>
                <w:rFonts w:cs="Times New Roman"/>
                <w:sz w:val="20"/>
                <w:szCs w:val="20"/>
              </w:rPr>
              <w:t>filed</w:t>
            </w:r>
          </w:p>
          <w:p w:rsidR="0095096B" w:rsidRPr="000A2FBF" w:rsidRDefault="0095096B" w:rsidP="0095096B">
            <w:pPr>
              <w:tabs>
                <w:tab w:val="right" w:pos="9360"/>
              </w:tabs>
              <w:rPr>
                <w:rFonts w:cs="Times New Roman"/>
                <w:sz w:val="20"/>
                <w:szCs w:val="20"/>
              </w:rPr>
            </w:pPr>
          </w:p>
          <w:p w:rsidR="0095096B" w:rsidRPr="000A2FBF" w:rsidRDefault="0095096B" w:rsidP="0095096B">
            <w:pPr>
              <w:tabs>
                <w:tab w:val="right" w:pos="9360"/>
              </w:tabs>
              <w:rPr>
                <w:rFonts w:cs="Times New Roman"/>
                <w:sz w:val="20"/>
                <w:szCs w:val="20"/>
              </w:rPr>
            </w:pPr>
            <w:r w:rsidRPr="000A2FBF">
              <w:rPr>
                <w:rFonts w:cs="Times New Roman"/>
                <w:sz w:val="20"/>
                <w:szCs w:val="20"/>
              </w:rPr>
              <w:t xml:space="preserve">Applications for leave submitted </w:t>
            </w:r>
          </w:p>
          <w:p w:rsidR="0095096B" w:rsidRPr="000A2FBF" w:rsidRDefault="0095096B" w:rsidP="0095096B">
            <w:pPr>
              <w:tabs>
                <w:tab w:val="right" w:pos="9360"/>
              </w:tabs>
              <w:rPr>
                <w:rFonts w:cs="Times New Roman"/>
                <w:sz w:val="20"/>
                <w:szCs w:val="20"/>
              </w:rPr>
            </w:pPr>
            <w:r w:rsidRPr="000A2FBF">
              <w:rPr>
                <w:rFonts w:cs="Times New Roman"/>
                <w:sz w:val="20"/>
                <w:szCs w:val="20"/>
              </w:rPr>
              <w:t>to Court since last issue</w:t>
            </w:r>
          </w:p>
          <w:p w:rsidR="0095096B" w:rsidRPr="000A2FBF" w:rsidRDefault="0095096B" w:rsidP="0095096B">
            <w:pPr>
              <w:tabs>
                <w:tab w:val="right" w:pos="9360"/>
              </w:tabs>
              <w:rPr>
                <w:rFonts w:cs="Times New Roman"/>
                <w:sz w:val="20"/>
                <w:szCs w:val="20"/>
              </w:rPr>
            </w:pPr>
          </w:p>
          <w:p w:rsidR="0095096B" w:rsidRPr="000A2FBF" w:rsidRDefault="0095096B" w:rsidP="0095096B">
            <w:pPr>
              <w:tabs>
                <w:tab w:val="right" w:pos="9360"/>
              </w:tabs>
              <w:rPr>
                <w:rFonts w:cs="Times New Roman"/>
                <w:sz w:val="20"/>
                <w:szCs w:val="20"/>
              </w:rPr>
            </w:pPr>
            <w:r w:rsidRPr="000A2FBF">
              <w:rPr>
                <w:rFonts w:cs="Times New Roman"/>
                <w:sz w:val="20"/>
                <w:szCs w:val="20"/>
              </w:rPr>
              <w:t xml:space="preserve">Oral hearing on applications for </w:t>
            </w:r>
          </w:p>
          <w:p w:rsidR="0095096B" w:rsidRPr="000A2FBF" w:rsidRDefault="0095096B" w:rsidP="0095096B">
            <w:pPr>
              <w:tabs>
                <w:tab w:val="right" w:pos="9360"/>
              </w:tabs>
              <w:rPr>
                <w:rFonts w:cs="Times New Roman"/>
                <w:sz w:val="20"/>
                <w:szCs w:val="20"/>
              </w:rPr>
            </w:pPr>
            <w:r w:rsidRPr="000A2FBF">
              <w:rPr>
                <w:rFonts w:cs="Times New Roman"/>
                <w:sz w:val="20"/>
                <w:szCs w:val="20"/>
              </w:rPr>
              <w:t xml:space="preserve">leave </w:t>
            </w:r>
          </w:p>
          <w:p w:rsidR="0095096B" w:rsidRPr="000A2FBF" w:rsidRDefault="0095096B" w:rsidP="0095096B">
            <w:pPr>
              <w:tabs>
                <w:tab w:val="right" w:pos="9360"/>
              </w:tabs>
              <w:rPr>
                <w:rFonts w:cs="Times New Roman"/>
                <w:sz w:val="20"/>
                <w:szCs w:val="20"/>
              </w:rPr>
            </w:pPr>
          </w:p>
          <w:p w:rsidR="0095096B" w:rsidRPr="000A2FBF" w:rsidRDefault="0095096B" w:rsidP="0095096B">
            <w:pPr>
              <w:tabs>
                <w:tab w:val="right" w:pos="9360"/>
              </w:tabs>
              <w:rPr>
                <w:rFonts w:cs="Times New Roman"/>
                <w:sz w:val="20"/>
                <w:szCs w:val="20"/>
              </w:rPr>
            </w:pPr>
            <w:r w:rsidRPr="000A2FBF">
              <w:rPr>
                <w:rFonts w:cs="Times New Roman"/>
                <w:sz w:val="20"/>
                <w:szCs w:val="20"/>
              </w:rPr>
              <w:t xml:space="preserve">Judgments on applications for </w:t>
            </w:r>
          </w:p>
          <w:p w:rsidR="0095096B" w:rsidRPr="000A2FBF" w:rsidRDefault="0095096B" w:rsidP="0095096B">
            <w:pPr>
              <w:tabs>
                <w:tab w:val="right" w:pos="9360"/>
              </w:tabs>
              <w:rPr>
                <w:rFonts w:cs="Times New Roman"/>
                <w:sz w:val="20"/>
                <w:szCs w:val="20"/>
              </w:rPr>
            </w:pPr>
            <w:r w:rsidRPr="000A2FBF">
              <w:rPr>
                <w:rFonts w:cs="Times New Roman"/>
                <w:sz w:val="20"/>
                <w:szCs w:val="20"/>
              </w:rPr>
              <w:t>leave</w:t>
            </w:r>
          </w:p>
          <w:p w:rsidR="0095096B" w:rsidRPr="000A2FBF" w:rsidRDefault="0095096B" w:rsidP="0095096B">
            <w:pPr>
              <w:tabs>
                <w:tab w:val="right" w:pos="9360"/>
              </w:tabs>
              <w:rPr>
                <w:rFonts w:cs="Times New Roman"/>
                <w:sz w:val="20"/>
                <w:szCs w:val="20"/>
              </w:rPr>
            </w:pPr>
          </w:p>
          <w:p w:rsidR="0095096B" w:rsidRPr="000A2FBF" w:rsidRDefault="0095096B" w:rsidP="0095096B">
            <w:pPr>
              <w:tabs>
                <w:tab w:val="right" w:pos="9360"/>
              </w:tabs>
              <w:rPr>
                <w:rFonts w:cs="Times New Roman"/>
                <w:sz w:val="20"/>
                <w:szCs w:val="20"/>
              </w:rPr>
            </w:pPr>
            <w:r w:rsidRPr="000A2FBF">
              <w:rPr>
                <w:rFonts w:cs="Times New Roman"/>
                <w:sz w:val="20"/>
                <w:szCs w:val="20"/>
              </w:rPr>
              <w:t>Motions</w:t>
            </w:r>
          </w:p>
          <w:p w:rsidR="0095096B" w:rsidRPr="000A2FBF" w:rsidRDefault="0095096B" w:rsidP="0095096B">
            <w:pPr>
              <w:tabs>
                <w:tab w:val="right" w:pos="9360"/>
              </w:tabs>
              <w:rPr>
                <w:rFonts w:cs="Times New Roman"/>
                <w:sz w:val="20"/>
                <w:szCs w:val="20"/>
              </w:rPr>
            </w:pPr>
          </w:p>
          <w:p w:rsidR="0095096B" w:rsidRPr="000A2FBF" w:rsidRDefault="0095096B" w:rsidP="0095096B">
            <w:pPr>
              <w:tabs>
                <w:tab w:val="right" w:pos="9360"/>
              </w:tabs>
              <w:rPr>
                <w:rFonts w:cs="Times New Roman"/>
                <w:sz w:val="20"/>
                <w:szCs w:val="20"/>
              </w:rPr>
            </w:pPr>
            <w:r w:rsidRPr="000A2FBF">
              <w:rPr>
                <w:rFonts w:cs="Times New Roman"/>
                <w:sz w:val="20"/>
                <w:szCs w:val="20"/>
              </w:rPr>
              <w:t xml:space="preserve">Notices of appeal filed since last </w:t>
            </w:r>
          </w:p>
          <w:p w:rsidR="0095096B" w:rsidRPr="000A2FBF" w:rsidRDefault="0095096B" w:rsidP="0095096B">
            <w:pPr>
              <w:tabs>
                <w:tab w:val="right" w:pos="9360"/>
              </w:tabs>
              <w:rPr>
                <w:rFonts w:cs="Times New Roman"/>
                <w:sz w:val="20"/>
                <w:szCs w:val="20"/>
              </w:rPr>
            </w:pPr>
            <w:r w:rsidRPr="000A2FBF">
              <w:rPr>
                <w:rFonts w:cs="Times New Roman"/>
                <w:sz w:val="20"/>
                <w:szCs w:val="20"/>
              </w:rPr>
              <w:t>issue</w:t>
            </w:r>
          </w:p>
          <w:p w:rsidR="0095096B" w:rsidRPr="000A2FBF" w:rsidRDefault="0095096B" w:rsidP="0095096B">
            <w:pPr>
              <w:tabs>
                <w:tab w:val="right" w:pos="9360"/>
              </w:tabs>
              <w:rPr>
                <w:rFonts w:cs="Times New Roman"/>
                <w:sz w:val="20"/>
                <w:szCs w:val="20"/>
              </w:rPr>
            </w:pPr>
          </w:p>
          <w:p w:rsidR="0095096B" w:rsidRPr="000A2FBF" w:rsidRDefault="0095096B" w:rsidP="0095096B">
            <w:pPr>
              <w:tabs>
                <w:tab w:val="right" w:pos="9360"/>
              </w:tabs>
              <w:rPr>
                <w:rFonts w:cs="Times New Roman"/>
                <w:sz w:val="20"/>
                <w:szCs w:val="20"/>
              </w:rPr>
            </w:pPr>
            <w:r w:rsidRPr="000A2FBF">
              <w:rPr>
                <w:rFonts w:cs="Times New Roman"/>
                <w:sz w:val="20"/>
                <w:szCs w:val="20"/>
              </w:rPr>
              <w:t>Appeals heard since last issue and disposition</w:t>
            </w:r>
          </w:p>
          <w:p w:rsidR="0095096B" w:rsidRPr="000A2FBF" w:rsidRDefault="0095096B" w:rsidP="0095096B">
            <w:pPr>
              <w:tabs>
                <w:tab w:val="right" w:pos="9360"/>
              </w:tabs>
              <w:rPr>
                <w:rFonts w:cs="Times New Roman"/>
                <w:sz w:val="20"/>
                <w:szCs w:val="20"/>
              </w:rPr>
            </w:pPr>
          </w:p>
          <w:p w:rsidR="0095096B" w:rsidRPr="000A2FBF" w:rsidRDefault="0095096B" w:rsidP="0095096B">
            <w:pPr>
              <w:tabs>
                <w:tab w:val="right" w:pos="9360"/>
              </w:tabs>
              <w:rPr>
                <w:rFonts w:cs="Times New Roman"/>
                <w:sz w:val="20"/>
                <w:szCs w:val="20"/>
              </w:rPr>
            </w:pPr>
            <w:r w:rsidRPr="000A2FBF">
              <w:rPr>
                <w:rFonts w:cs="Times New Roman"/>
                <w:sz w:val="20"/>
                <w:szCs w:val="20"/>
              </w:rPr>
              <w:t>Pronouncements of appeals reserved</w:t>
            </w:r>
          </w:p>
          <w:p w:rsidR="0095096B" w:rsidRPr="000A2FBF" w:rsidRDefault="0095096B" w:rsidP="0095096B">
            <w:pPr>
              <w:tabs>
                <w:tab w:val="right" w:pos="9360"/>
              </w:tabs>
              <w:rPr>
                <w:rFonts w:cs="Times New Roman"/>
                <w:sz w:val="20"/>
                <w:szCs w:val="20"/>
              </w:rPr>
            </w:pPr>
          </w:p>
          <w:p w:rsidR="0095096B" w:rsidRPr="000A2FBF" w:rsidRDefault="0095096B" w:rsidP="0095096B">
            <w:pPr>
              <w:tabs>
                <w:tab w:val="right" w:pos="9360"/>
              </w:tabs>
              <w:rPr>
                <w:rFonts w:cs="Times New Roman"/>
                <w:sz w:val="20"/>
                <w:szCs w:val="20"/>
              </w:rPr>
            </w:pPr>
          </w:p>
          <w:p w:rsidR="0095096B" w:rsidRPr="000A2FBF" w:rsidRDefault="0095096B" w:rsidP="0095096B">
            <w:pPr>
              <w:tabs>
                <w:tab w:val="right" w:pos="9360"/>
              </w:tabs>
              <w:rPr>
                <w:rFonts w:cs="Times New Roman"/>
                <w:sz w:val="20"/>
                <w:szCs w:val="20"/>
              </w:rPr>
            </w:pPr>
            <w:r w:rsidRPr="000A2FBF">
              <w:rPr>
                <w:rFonts w:cs="Times New Roman"/>
                <w:sz w:val="20"/>
                <w:szCs w:val="20"/>
              </w:rPr>
              <w:t>Headnotes of recent judgments</w:t>
            </w:r>
          </w:p>
          <w:p w:rsidR="0095096B" w:rsidRPr="000A2FBF" w:rsidRDefault="0095096B" w:rsidP="0095096B">
            <w:pPr>
              <w:tabs>
                <w:tab w:val="right" w:pos="9360"/>
              </w:tabs>
              <w:rPr>
                <w:rFonts w:cs="Times New Roman"/>
                <w:sz w:val="20"/>
                <w:szCs w:val="20"/>
              </w:rPr>
            </w:pPr>
          </w:p>
          <w:p w:rsidR="00A87207" w:rsidRPr="000A2FBF" w:rsidRDefault="00A87207" w:rsidP="004D0CB4">
            <w:pPr>
              <w:tabs>
                <w:tab w:val="right" w:pos="9360"/>
              </w:tabs>
              <w:rPr>
                <w:rFonts w:cs="Times New Roman"/>
                <w:sz w:val="20"/>
                <w:szCs w:val="20"/>
              </w:rPr>
            </w:pPr>
          </w:p>
        </w:tc>
        <w:tc>
          <w:tcPr>
            <w:tcW w:w="1980" w:type="dxa"/>
          </w:tcPr>
          <w:p w:rsidR="0095096B" w:rsidRPr="000A2FBF" w:rsidRDefault="0025473C" w:rsidP="0095096B">
            <w:pPr>
              <w:jc w:val="center"/>
              <w:rPr>
                <w:rFonts w:cs="Times New Roman"/>
                <w:sz w:val="20"/>
                <w:szCs w:val="20"/>
              </w:rPr>
            </w:pPr>
            <w:r w:rsidRPr="000A2FBF">
              <w:rPr>
                <w:rFonts w:cs="Times New Roman"/>
                <w:sz w:val="20"/>
                <w:szCs w:val="20"/>
              </w:rPr>
              <w:t>22</w:t>
            </w:r>
            <w:r w:rsidR="000E27A5" w:rsidRPr="000A2FBF">
              <w:rPr>
                <w:rFonts w:cs="Times New Roman"/>
                <w:sz w:val="20"/>
                <w:szCs w:val="20"/>
              </w:rPr>
              <w:fldChar w:fldCharType="begin"/>
            </w:r>
            <w:r w:rsidR="0095096B" w:rsidRPr="000A2FBF">
              <w:rPr>
                <w:rFonts w:cs="Times New Roman"/>
                <w:sz w:val="20"/>
                <w:szCs w:val="20"/>
              </w:rPr>
              <w:instrText xml:space="preserve"> SEQ CHAPTER \h \r 1</w:instrText>
            </w:r>
            <w:r w:rsidR="000E27A5" w:rsidRPr="000A2FBF">
              <w:rPr>
                <w:rFonts w:cs="Times New Roman"/>
                <w:sz w:val="20"/>
                <w:szCs w:val="20"/>
              </w:rPr>
              <w:fldChar w:fldCharType="end"/>
            </w:r>
            <w:r w:rsidR="0095096B" w:rsidRPr="000A2FBF">
              <w:rPr>
                <w:rFonts w:cs="Times New Roman"/>
                <w:sz w:val="20"/>
                <w:szCs w:val="20"/>
              </w:rPr>
              <w:t>-</w:t>
            </w:r>
            <w:r w:rsidRPr="000A2FBF">
              <w:rPr>
                <w:rFonts w:cs="Times New Roman"/>
                <w:sz w:val="20"/>
                <w:szCs w:val="20"/>
              </w:rPr>
              <w:t>23</w:t>
            </w:r>
          </w:p>
          <w:p w:rsidR="0095096B" w:rsidRPr="000A2FBF" w:rsidRDefault="0095096B" w:rsidP="0095096B">
            <w:pPr>
              <w:jc w:val="center"/>
              <w:rPr>
                <w:rFonts w:cs="Times New Roman"/>
                <w:sz w:val="20"/>
                <w:szCs w:val="20"/>
              </w:rPr>
            </w:pPr>
          </w:p>
          <w:p w:rsidR="0095096B" w:rsidRPr="000A2FBF" w:rsidRDefault="0095096B" w:rsidP="0095096B">
            <w:pPr>
              <w:jc w:val="center"/>
              <w:rPr>
                <w:rFonts w:cs="Times New Roman"/>
                <w:sz w:val="20"/>
                <w:szCs w:val="20"/>
              </w:rPr>
            </w:pPr>
          </w:p>
          <w:p w:rsidR="0095096B" w:rsidRPr="000A2FBF" w:rsidRDefault="003722BF" w:rsidP="0095096B">
            <w:pPr>
              <w:jc w:val="center"/>
              <w:rPr>
                <w:rFonts w:cs="Times New Roman"/>
                <w:sz w:val="20"/>
                <w:szCs w:val="20"/>
              </w:rPr>
            </w:pPr>
            <w:r>
              <w:rPr>
                <w:rFonts w:cs="Times New Roman"/>
                <w:sz w:val="20"/>
                <w:szCs w:val="20"/>
              </w:rPr>
              <w:t>24</w:t>
            </w:r>
          </w:p>
          <w:p w:rsidR="0095096B" w:rsidRPr="000A2FBF" w:rsidRDefault="0095096B" w:rsidP="0095096B">
            <w:pPr>
              <w:jc w:val="center"/>
              <w:rPr>
                <w:rFonts w:cs="Times New Roman"/>
                <w:sz w:val="20"/>
                <w:szCs w:val="20"/>
              </w:rPr>
            </w:pPr>
          </w:p>
          <w:p w:rsidR="0095096B" w:rsidRPr="000A2FBF" w:rsidRDefault="0095096B" w:rsidP="0095096B">
            <w:pPr>
              <w:jc w:val="center"/>
              <w:rPr>
                <w:rFonts w:cs="Times New Roman"/>
                <w:sz w:val="20"/>
                <w:szCs w:val="20"/>
              </w:rPr>
            </w:pPr>
          </w:p>
          <w:p w:rsidR="0095096B" w:rsidRPr="000A2FBF" w:rsidRDefault="003722BF" w:rsidP="0095096B">
            <w:pPr>
              <w:jc w:val="center"/>
              <w:rPr>
                <w:rFonts w:cs="Times New Roman"/>
                <w:sz w:val="20"/>
                <w:szCs w:val="20"/>
              </w:rPr>
            </w:pPr>
            <w:r>
              <w:rPr>
                <w:rFonts w:cs="Times New Roman"/>
                <w:sz w:val="20"/>
                <w:szCs w:val="20"/>
              </w:rPr>
              <w:t>25</w:t>
            </w:r>
          </w:p>
          <w:p w:rsidR="0095096B" w:rsidRPr="000A2FBF" w:rsidRDefault="0095096B" w:rsidP="0095096B">
            <w:pPr>
              <w:jc w:val="center"/>
              <w:rPr>
                <w:rFonts w:cs="Times New Roman"/>
                <w:sz w:val="20"/>
                <w:szCs w:val="20"/>
              </w:rPr>
            </w:pPr>
          </w:p>
          <w:p w:rsidR="0095096B" w:rsidRPr="000A2FBF" w:rsidRDefault="0095096B" w:rsidP="0095096B">
            <w:pPr>
              <w:jc w:val="center"/>
              <w:rPr>
                <w:rFonts w:cs="Times New Roman"/>
                <w:sz w:val="20"/>
                <w:szCs w:val="20"/>
              </w:rPr>
            </w:pPr>
          </w:p>
          <w:p w:rsidR="0095096B" w:rsidRPr="000A2FBF" w:rsidRDefault="003722BF" w:rsidP="0095096B">
            <w:pPr>
              <w:jc w:val="center"/>
              <w:rPr>
                <w:rFonts w:cs="Times New Roman"/>
                <w:sz w:val="20"/>
                <w:szCs w:val="20"/>
              </w:rPr>
            </w:pPr>
            <w:r>
              <w:rPr>
                <w:rFonts w:cs="Times New Roman"/>
                <w:sz w:val="20"/>
                <w:szCs w:val="20"/>
              </w:rPr>
              <w:t>26-58</w:t>
            </w:r>
          </w:p>
          <w:p w:rsidR="0095096B" w:rsidRPr="000A2FBF" w:rsidRDefault="0095096B" w:rsidP="0095096B">
            <w:pPr>
              <w:jc w:val="center"/>
              <w:rPr>
                <w:rFonts w:cs="Times New Roman"/>
                <w:sz w:val="20"/>
                <w:szCs w:val="20"/>
              </w:rPr>
            </w:pPr>
          </w:p>
          <w:p w:rsidR="0095096B" w:rsidRPr="000A2FBF" w:rsidRDefault="0095096B" w:rsidP="0095096B">
            <w:pPr>
              <w:jc w:val="center"/>
              <w:rPr>
                <w:rFonts w:cs="Times New Roman"/>
                <w:sz w:val="20"/>
                <w:szCs w:val="20"/>
              </w:rPr>
            </w:pPr>
          </w:p>
          <w:p w:rsidR="003722BF" w:rsidRDefault="003722BF" w:rsidP="0095096B">
            <w:pPr>
              <w:jc w:val="center"/>
              <w:rPr>
                <w:rFonts w:cs="Times New Roman"/>
                <w:sz w:val="20"/>
                <w:szCs w:val="20"/>
              </w:rPr>
            </w:pPr>
            <w:r>
              <w:rPr>
                <w:rFonts w:cs="Times New Roman"/>
                <w:sz w:val="20"/>
                <w:szCs w:val="20"/>
              </w:rPr>
              <w:t>59-61</w:t>
            </w:r>
          </w:p>
          <w:p w:rsidR="003722BF" w:rsidRDefault="003722BF" w:rsidP="0095096B">
            <w:pPr>
              <w:jc w:val="center"/>
              <w:rPr>
                <w:rFonts w:cs="Times New Roman"/>
                <w:sz w:val="20"/>
                <w:szCs w:val="20"/>
              </w:rPr>
            </w:pPr>
          </w:p>
          <w:p w:rsidR="003722BF" w:rsidRDefault="003722BF" w:rsidP="0095096B">
            <w:pPr>
              <w:jc w:val="center"/>
              <w:rPr>
                <w:rFonts w:cs="Times New Roman"/>
                <w:sz w:val="20"/>
                <w:szCs w:val="20"/>
              </w:rPr>
            </w:pPr>
            <w:r>
              <w:rPr>
                <w:rFonts w:cs="Times New Roman"/>
                <w:sz w:val="20"/>
                <w:szCs w:val="20"/>
              </w:rPr>
              <w:t>62</w:t>
            </w:r>
          </w:p>
          <w:p w:rsidR="0095096B" w:rsidRPr="000A2FBF" w:rsidRDefault="0095096B" w:rsidP="0095096B">
            <w:pPr>
              <w:jc w:val="center"/>
              <w:rPr>
                <w:rFonts w:cs="Times New Roman"/>
                <w:sz w:val="20"/>
                <w:szCs w:val="20"/>
              </w:rPr>
            </w:pPr>
          </w:p>
          <w:p w:rsidR="0095096B" w:rsidRPr="000A2FBF" w:rsidRDefault="0095096B" w:rsidP="0095096B">
            <w:pPr>
              <w:jc w:val="center"/>
              <w:rPr>
                <w:rFonts w:cs="Times New Roman"/>
                <w:sz w:val="20"/>
                <w:szCs w:val="20"/>
              </w:rPr>
            </w:pPr>
          </w:p>
          <w:p w:rsidR="0095096B" w:rsidRPr="000A2FBF" w:rsidRDefault="003722BF" w:rsidP="0095096B">
            <w:pPr>
              <w:jc w:val="center"/>
              <w:rPr>
                <w:rFonts w:cs="Times New Roman"/>
                <w:sz w:val="20"/>
                <w:szCs w:val="20"/>
              </w:rPr>
            </w:pPr>
            <w:r>
              <w:rPr>
                <w:rFonts w:cs="Times New Roman"/>
                <w:sz w:val="20"/>
                <w:szCs w:val="20"/>
              </w:rPr>
              <w:t>63-6</w:t>
            </w:r>
            <w:r w:rsidR="00AE5EFB">
              <w:rPr>
                <w:rFonts w:cs="Times New Roman"/>
                <w:sz w:val="20"/>
                <w:szCs w:val="20"/>
              </w:rPr>
              <w:t>8</w:t>
            </w:r>
          </w:p>
          <w:p w:rsidR="0095096B" w:rsidRPr="000A2FBF" w:rsidRDefault="0095096B" w:rsidP="0095096B">
            <w:pPr>
              <w:jc w:val="center"/>
              <w:rPr>
                <w:rFonts w:cs="Times New Roman"/>
                <w:sz w:val="20"/>
                <w:szCs w:val="20"/>
              </w:rPr>
            </w:pPr>
          </w:p>
          <w:p w:rsidR="0095096B" w:rsidRPr="000A2FBF" w:rsidRDefault="0095096B" w:rsidP="0095096B">
            <w:pPr>
              <w:jc w:val="center"/>
              <w:rPr>
                <w:rFonts w:cs="Times New Roman"/>
                <w:sz w:val="20"/>
                <w:szCs w:val="20"/>
              </w:rPr>
            </w:pPr>
          </w:p>
          <w:p w:rsidR="0095096B" w:rsidRPr="000A2FBF" w:rsidRDefault="00AE5EFB" w:rsidP="0095096B">
            <w:pPr>
              <w:jc w:val="center"/>
              <w:rPr>
                <w:rFonts w:cs="Times New Roman"/>
                <w:sz w:val="20"/>
                <w:szCs w:val="20"/>
              </w:rPr>
            </w:pPr>
            <w:r>
              <w:rPr>
                <w:rFonts w:cs="Times New Roman"/>
                <w:sz w:val="20"/>
                <w:szCs w:val="20"/>
              </w:rPr>
              <w:t>69</w:t>
            </w:r>
          </w:p>
          <w:p w:rsidR="0095096B" w:rsidRPr="000A2FBF" w:rsidRDefault="0095096B" w:rsidP="0095096B">
            <w:pPr>
              <w:jc w:val="center"/>
              <w:rPr>
                <w:rFonts w:cs="Times New Roman"/>
                <w:sz w:val="20"/>
                <w:szCs w:val="20"/>
              </w:rPr>
            </w:pPr>
          </w:p>
          <w:p w:rsidR="0095096B" w:rsidRPr="000A2FBF" w:rsidRDefault="0095096B" w:rsidP="0095096B">
            <w:pPr>
              <w:jc w:val="center"/>
              <w:rPr>
                <w:rFonts w:cs="Times New Roman"/>
                <w:sz w:val="20"/>
                <w:szCs w:val="20"/>
              </w:rPr>
            </w:pPr>
          </w:p>
          <w:p w:rsidR="0095096B" w:rsidRPr="000A2FBF" w:rsidRDefault="00AE5EFB" w:rsidP="0095096B">
            <w:pPr>
              <w:jc w:val="center"/>
              <w:rPr>
                <w:rFonts w:cs="Times New Roman"/>
                <w:sz w:val="20"/>
                <w:szCs w:val="20"/>
              </w:rPr>
            </w:pPr>
            <w:r>
              <w:rPr>
                <w:rFonts w:cs="Times New Roman"/>
                <w:sz w:val="20"/>
                <w:szCs w:val="20"/>
              </w:rPr>
              <w:t>70</w:t>
            </w:r>
            <w:r w:rsidR="003722BF">
              <w:rPr>
                <w:rFonts w:cs="Times New Roman"/>
                <w:sz w:val="20"/>
                <w:szCs w:val="20"/>
              </w:rPr>
              <w:t>-7</w:t>
            </w:r>
            <w:r>
              <w:rPr>
                <w:rFonts w:cs="Times New Roman"/>
                <w:sz w:val="20"/>
                <w:szCs w:val="20"/>
              </w:rPr>
              <w:t>4</w:t>
            </w:r>
          </w:p>
          <w:p w:rsidR="0095096B" w:rsidRPr="000A2FBF" w:rsidRDefault="0095096B" w:rsidP="0095096B">
            <w:pPr>
              <w:jc w:val="center"/>
              <w:rPr>
                <w:rFonts w:cs="Times New Roman"/>
                <w:sz w:val="20"/>
                <w:szCs w:val="20"/>
              </w:rPr>
            </w:pPr>
          </w:p>
          <w:p w:rsidR="0095096B" w:rsidRPr="000A2FBF" w:rsidRDefault="0095096B" w:rsidP="0095096B">
            <w:pPr>
              <w:jc w:val="center"/>
              <w:rPr>
                <w:rFonts w:cs="Times New Roman"/>
                <w:sz w:val="20"/>
                <w:szCs w:val="20"/>
              </w:rPr>
            </w:pPr>
          </w:p>
          <w:p w:rsidR="0095096B" w:rsidRPr="000A2FBF" w:rsidRDefault="0095096B" w:rsidP="0095096B">
            <w:pPr>
              <w:jc w:val="center"/>
              <w:rPr>
                <w:rFonts w:cs="Times New Roman"/>
                <w:sz w:val="20"/>
                <w:szCs w:val="20"/>
              </w:rPr>
            </w:pPr>
          </w:p>
          <w:p w:rsidR="0095096B" w:rsidRPr="000A2FBF" w:rsidRDefault="0095096B" w:rsidP="0095096B">
            <w:pPr>
              <w:jc w:val="center"/>
              <w:rPr>
                <w:rFonts w:cs="Times New Roman"/>
                <w:sz w:val="20"/>
                <w:szCs w:val="20"/>
              </w:rPr>
            </w:pPr>
          </w:p>
          <w:p w:rsidR="00A87207" w:rsidRPr="000A2FBF" w:rsidRDefault="00A87207" w:rsidP="004D0CB4">
            <w:pPr>
              <w:tabs>
                <w:tab w:val="right" w:pos="9360"/>
              </w:tabs>
              <w:jc w:val="center"/>
              <w:rPr>
                <w:rFonts w:cs="Times New Roman"/>
                <w:sz w:val="20"/>
                <w:szCs w:val="20"/>
              </w:rPr>
            </w:pPr>
          </w:p>
        </w:tc>
        <w:tc>
          <w:tcPr>
            <w:tcW w:w="3888" w:type="dxa"/>
          </w:tcPr>
          <w:p w:rsidR="0095096B" w:rsidRPr="000A2FBF" w:rsidRDefault="000E27A5" w:rsidP="0095096B">
            <w:pPr>
              <w:rPr>
                <w:rFonts w:cs="Times New Roman"/>
                <w:sz w:val="20"/>
                <w:szCs w:val="20"/>
                <w:lang w:val="fr-CA"/>
              </w:rPr>
            </w:pPr>
            <w:r w:rsidRPr="000A2FBF">
              <w:rPr>
                <w:rFonts w:cs="Times New Roman"/>
                <w:sz w:val="20"/>
                <w:szCs w:val="20"/>
                <w:lang w:val="fr-CA"/>
              </w:rPr>
              <w:fldChar w:fldCharType="begin"/>
            </w:r>
            <w:r w:rsidR="0095096B" w:rsidRPr="000A2FBF">
              <w:rPr>
                <w:rFonts w:cs="Times New Roman"/>
                <w:sz w:val="20"/>
                <w:szCs w:val="20"/>
                <w:lang w:val="fr-CA"/>
              </w:rPr>
              <w:instrText xml:space="preserve"> SEQ CHAPTER \h \r 1</w:instrText>
            </w:r>
            <w:r w:rsidRPr="000A2FBF">
              <w:rPr>
                <w:rFonts w:cs="Times New Roman"/>
                <w:sz w:val="20"/>
                <w:szCs w:val="20"/>
                <w:lang w:val="fr-CA"/>
              </w:rPr>
              <w:fldChar w:fldCharType="end"/>
            </w:r>
            <w:r w:rsidR="0095096B" w:rsidRPr="000A2FBF">
              <w:rPr>
                <w:rFonts w:cs="Times New Roman"/>
                <w:sz w:val="20"/>
                <w:szCs w:val="20"/>
                <w:lang w:val="fr-CA"/>
              </w:rPr>
              <w:t>Demandes d</w:t>
            </w:r>
            <w:r w:rsidR="004137A0" w:rsidRPr="000A2FBF">
              <w:rPr>
                <w:rFonts w:cs="Times New Roman"/>
                <w:sz w:val="20"/>
                <w:szCs w:val="20"/>
                <w:lang w:val="fr-CA"/>
              </w:rPr>
              <w:t>’</w:t>
            </w:r>
            <w:r w:rsidR="0095096B" w:rsidRPr="000A2FBF">
              <w:rPr>
                <w:rFonts w:cs="Times New Roman"/>
                <w:sz w:val="20"/>
                <w:szCs w:val="20"/>
                <w:lang w:val="fr-CA"/>
              </w:rPr>
              <w:t>autorisation d</w:t>
            </w:r>
            <w:r w:rsidR="004137A0" w:rsidRPr="000A2FBF">
              <w:rPr>
                <w:rFonts w:cs="Times New Roman"/>
                <w:sz w:val="20"/>
                <w:szCs w:val="20"/>
                <w:lang w:val="fr-CA"/>
              </w:rPr>
              <w:t>’</w:t>
            </w:r>
            <w:r w:rsidR="0095096B" w:rsidRPr="000A2FBF">
              <w:rPr>
                <w:rFonts w:cs="Times New Roman"/>
                <w:sz w:val="20"/>
                <w:szCs w:val="20"/>
                <w:lang w:val="fr-CA"/>
              </w:rPr>
              <w:t xml:space="preserve">appel </w:t>
            </w:r>
          </w:p>
          <w:p w:rsidR="0095096B" w:rsidRPr="000A2FBF" w:rsidRDefault="0095096B" w:rsidP="0095096B">
            <w:pPr>
              <w:rPr>
                <w:rFonts w:cs="Times New Roman"/>
                <w:sz w:val="20"/>
                <w:szCs w:val="20"/>
                <w:lang w:val="fr-CA"/>
              </w:rPr>
            </w:pPr>
            <w:r w:rsidRPr="000A2FBF">
              <w:rPr>
                <w:rFonts w:cs="Times New Roman"/>
                <w:sz w:val="20"/>
                <w:szCs w:val="20"/>
                <w:lang w:val="fr-CA"/>
              </w:rPr>
              <w:t>déposées</w:t>
            </w:r>
          </w:p>
          <w:p w:rsidR="0095096B" w:rsidRPr="000A2FBF" w:rsidRDefault="0095096B" w:rsidP="0095096B">
            <w:pPr>
              <w:rPr>
                <w:rFonts w:cs="Times New Roman"/>
                <w:sz w:val="20"/>
                <w:szCs w:val="20"/>
                <w:lang w:val="fr-CA"/>
              </w:rPr>
            </w:pPr>
          </w:p>
          <w:p w:rsidR="0095096B" w:rsidRPr="000A2FBF" w:rsidRDefault="0095096B" w:rsidP="0095096B">
            <w:pPr>
              <w:rPr>
                <w:rFonts w:cs="Times New Roman"/>
                <w:sz w:val="20"/>
                <w:szCs w:val="20"/>
                <w:lang w:val="fr-CA"/>
              </w:rPr>
            </w:pPr>
            <w:r w:rsidRPr="000A2FBF">
              <w:rPr>
                <w:rFonts w:cs="Times New Roman"/>
                <w:sz w:val="20"/>
                <w:szCs w:val="20"/>
                <w:lang w:val="fr-CA"/>
              </w:rPr>
              <w:t xml:space="preserve">Demandes soumises à la Cour depuis la </w:t>
            </w:r>
          </w:p>
          <w:p w:rsidR="0095096B" w:rsidRPr="000A2FBF" w:rsidRDefault="0095096B" w:rsidP="0095096B">
            <w:pPr>
              <w:rPr>
                <w:rFonts w:cs="Times New Roman"/>
                <w:sz w:val="20"/>
                <w:szCs w:val="20"/>
                <w:lang w:val="fr-CA"/>
              </w:rPr>
            </w:pPr>
            <w:r w:rsidRPr="000A2FBF">
              <w:rPr>
                <w:rFonts w:cs="Times New Roman"/>
                <w:sz w:val="20"/>
                <w:szCs w:val="20"/>
                <w:lang w:val="fr-CA"/>
              </w:rPr>
              <w:t>dernière parution</w:t>
            </w:r>
          </w:p>
          <w:p w:rsidR="0095096B" w:rsidRPr="000A2FBF" w:rsidRDefault="0095096B" w:rsidP="0095096B">
            <w:pPr>
              <w:rPr>
                <w:rFonts w:cs="Times New Roman"/>
                <w:sz w:val="20"/>
                <w:szCs w:val="20"/>
                <w:lang w:val="fr-CA"/>
              </w:rPr>
            </w:pPr>
          </w:p>
          <w:p w:rsidR="0095096B" w:rsidRPr="000A2FBF" w:rsidRDefault="0095096B" w:rsidP="0095096B">
            <w:pPr>
              <w:rPr>
                <w:rFonts w:cs="Times New Roman"/>
                <w:sz w:val="20"/>
                <w:szCs w:val="20"/>
                <w:lang w:val="fr-CA"/>
              </w:rPr>
            </w:pPr>
            <w:r w:rsidRPr="000A2FBF">
              <w:rPr>
                <w:rFonts w:cs="Times New Roman"/>
                <w:sz w:val="20"/>
                <w:szCs w:val="20"/>
                <w:lang w:val="fr-CA"/>
              </w:rPr>
              <w:t>Audience sur les demandes d</w:t>
            </w:r>
            <w:r w:rsidR="004137A0" w:rsidRPr="000A2FBF">
              <w:rPr>
                <w:rFonts w:cs="Times New Roman"/>
                <w:sz w:val="20"/>
                <w:szCs w:val="20"/>
                <w:lang w:val="fr-CA"/>
              </w:rPr>
              <w:t>’</w:t>
            </w:r>
            <w:r w:rsidRPr="000A2FBF">
              <w:rPr>
                <w:rFonts w:cs="Times New Roman"/>
                <w:sz w:val="20"/>
                <w:szCs w:val="20"/>
                <w:lang w:val="fr-CA"/>
              </w:rPr>
              <w:t>autorisation</w:t>
            </w:r>
          </w:p>
          <w:p w:rsidR="0095096B" w:rsidRPr="000A2FBF" w:rsidRDefault="0095096B" w:rsidP="0095096B">
            <w:pPr>
              <w:rPr>
                <w:rFonts w:cs="Times New Roman"/>
                <w:sz w:val="20"/>
                <w:szCs w:val="20"/>
                <w:lang w:val="fr-CA"/>
              </w:rPr>
            </w:pPr>
          </w:p>
          <w:p w:rsidR="0095096B" w:rsidRPr="000A2FBF" w:rsidRDefault="0095096B" w:rsidP="0095096B">
            <w:pPr>
              <w:rPr>
                <w:rFonts w:cs="Times New Roman"/>
                <w:sz w:val="20"/>
                <w:szCs w:val="20"/>
                <w:lang w:val="fr-CA"/>
              </w:rPr>
            </w:pPr>
          </w:p>
          <w:p w:rsidR="0095096B" w:rsidRPr="000A2FBF" w:rsidRDefault="0095096B" w:rsidP="0095096B">
            <w:pPr>
              <w:rPr>
                <w:rFonts w:cs="Times New Roman"/>
                <w:sz w:val="20"/>
                <w:szCs w:val="20"/>
                <w:lang w:val="fr-CA"/>
              </w:rPr>
            </w:pPr>
            <w:r w:rsidRPr="000A2FBF">
              <w:rPr>
                <w:rFonts w:cs="Times New Roman"/>
                <w:sz w:val="20"/>
                <w:szCs w:val="20"/>
                <w:lang w:val="fr-CA"/>
              </w:rPr>
              <w:t xml:space="preserve">Jugements rendus sur les demandes </w:t>
            </w:r>
          </w:p>
          <w:p w:rsidR="0095096B" w:rsidRPr="000A2FBF" w:rsidRDefault="004137A0" w:rsidP="0095096B">
            <w:pPr>
              <w:rPr>
                <w:rFonts w:cs="Times New Roman"/>
                <w:sz w:val="20"/>
                <w:szCs w:val="20"/>
                <w:lang w:val="fr-CA"/>
              </w:rPr>
            </w:pPr>
            <w:r w:rsidRPr="000A2FBF">
              <w:rPr>
                <w:rFonts w:cs="Times New Roman"/>
                <w:sz w:val="20"/>
                <w:szCs w:val="20"/>
                <w:lang w:val="fr-CA"/>
              </w:rPr>
              <w:t>d’</w:t>
            </w:r>
            <w:r w:rsidR="0095096B" w:rsidRPr="000A2FBF">
              <w:rPr>
                <w:rFonts w:cs="Times New Roman"/>
                <w:sz w:val="20"/>
                <w:szCs w:val="20"/>
                <w:lang w:val="fr-CA"/>
              </w:rPr>
              <w:t>autorisation</w:t>
            </w:r>
          </w:p>
          <w:p w:rsidR="0095096B" w:rsidRPr="000A2FBF" w:rsidRDefault="0095096B" w:rsidP="0095096B">
            <w:pPr>
              <w:rPr>
                <w:rFonts w:cs="Times New Roman"/>
                <w:sz w:val="20"/>
                <w:szCs w:val="20"/>
                <w:lang w:val="fr-CA"/>
              </w:rPr>
            </w:pPr>
          </w:p>
          <w:p w:rsidR="0095096B" w:rsidRPr="000A2FBF" w:rsidRDefault="0095096B" w:rsidP="0095096B">
            <w:pPr>
              <w:rPr>
                <w:rFonts w:cs="Times New Roman"/>
                <w:sz w:val="20"/>
                <w:szCs w:val="20"/>
                <w:lang w:val="fr-CA"/>
              </w:rPr>
            </w:pPr>
            <w:r w:rsidRPr="000A2FBF">
              <w:rPr>
                <w:rFonts w:cs="Times New Roman"/>
                <w:sz w:val="20"/>
                <w:szCs w:val="20"/>
                <w:lang w:val="fr-CA"/>
              </w:rPr>
              <w:t>Requêtes</w:t>
            </w:r>
          </w:p>
          <w:p w:rsidR="0095096B" w:rsidRPr="000A2FBF" w:rsidRDefault="0095096B" w:rsidP="0095096B">
            <w:pPr>
              <w:rPr>
                <w:rFonts w:cs="Times New Roman"/>
                <w:sz w:val="20"/>
                <w:szCs w:val="20"/>
                <w:lang w:val="fr-CA"/>
              </w:rPr>
            </w:pPr>
          </w:p>
          <w:p w:rsidR="0095096B" w:rsidRPr="000A2FBF" w:rsidRDefault="0095096B" w:rsidP="0095096B">
            <w:pPr>
              <w:rPr>
                <w:rFonts w:cs="Times New Roman"/>
                <w:sz w:val="20"/>
                <w:szCs w:val="20"/>
                <w:lang w:val="fr-CA"/>
              </w:rPr>
            </w:pPr>
            <w:r w:rsidRPr="000A2FBF">
              <w:rPr>
                <w:rFonts w:cs="Times New Roman"/>
                <w:sz w:val="20"/>
                <w:szCs w:val="20"/>
                <w:lang w:val="fr-CA"/>
              </w:rPr>
              <w:t>Avis d</w:t>
            </w:r>
            <w:r w:rsidR="004137A0" w:rsidRPr="000A2FBF">
              <w:rPr>
                <w:rFonts w:cs="Times New Roman"/>
                <w:sz w:val="20"/>
                <w:szCs w:val="20"/>
                <w:lang w:val="fr-CA"/>
              </w:rPr>
              <w:t>’</w:t>
            </w:r>
            <w:r w:rsidRPr="000A2FBF">
              <w:rPr>
                <w:rFonts w:cs="Times New Roman"/>
                <w:sz w:val="20"/>
                <w:szCs w:val="20"/>
                <w:lang w:val="fr-CA"/>
              </w:rPr>
              <w:t xml:space="preserve">appel déposés depuis la dernière </w:t>
            </w:r>
          </w:p>
          <w:p w:rsidR="0095096B" w:rsidRPr="000A2FBF" w:rsidRDefault="0095096B" w:rsidP="0095096B">
            <w:pPr>
              <w:rPr>
                <w:rFonts w:cs="Times New Roman"/>
                <w:sz w:val="20"/>
                <w:szCs w:val="20"/>
                <w:lang w:val="fr-CA"/>
              </w:rPr>
            </w:pPr>
            <w:r w:rsidRPr="000A2FBF">
              <w:rPr>
                <w:rFonts w:cs="Times New Roman"/>
                <w:sz w:val="20"/>
                <w:szCs w:val="20"/>
                <w:lang w:val="fr-CA"/>
              </w:rPr>
              <w:t>parution</w:t>
            </w:r>
          </w:p>
          <w:p w:rsidR="0095096B" w:rsidRPr="000A2FBF" w:rsidRDefault="0095096B" w:rsidP="0095096B">
            <w:pPr>
              <w:rPr>
                <w:rFonts w:cs="Times New Roman"/>
                <w:sz w:val="20"/>
                <w:szCs w:val="20"/>
                <w:lang w:val="fr-CA"/>
              </w:rPr>
            </w:pPr>
          </w:p>
          <w:p w:rsidR="0095096B" w:rsidRPr="000A2FBF" w:rsidRDefault="0095096B" w:rsidP="0095096B">
            <w:pPr>
              <w:rPr>
                <w:rFonts w:cs="Times New Roman"/>
                <w:sz w:val="20"/>
                <w:szCs w:val="20"/>
                <w:lang w:val="fr-CA"/>
              </w:rPr>
            </w:pPr>
            <w:r w:rsidRPr="000A2FBF">
              <w:rPr>
                <w:rFonts w:cs="Times New Roman"/>
                <w:sz w:val="20"/>
                <w:szCs w:val="20"/>
                <w:lang w:val="fr-CA"/>
              </w:rPr>
              <w:t xml:space="preserve">Appels entendus depuis la dernière </w:t>
            </w:r>
          </w:p>
          <w:p w:rsidR="0095096B" w:rsidRPr="000A2FBF" w:rsidRDefault="0095096B" w:rsidP="0095096B">
            <w:pPr>
              <w:rPr>
                <w:rFonts w:cs="Times New Roman"/>
                <w:sz w:val="20"/>
                <w:szCs w:val="20"/>
                <w:lang w:val="fr-CA"/>
              </w:rPr>
            </w:pPr>
            <w:r w:rsidRPr="000A2FBF">
              <w:rPr>
                <w:rFonts w:cs="Times New Roman"/>
                <w:sz w:val="20"/>
                <w:szCs w:val="20"/>
                <w:lang w:val="fr-CA"/>
              </w:rPr>
              <w:t>parution et résultat</w:t>
            </w:r>
          </w:p>
          <w:p w:rsidR="0095096B" w:rsidRPr="000A2FBF" w:rsidRDefault="0095096B" w:rsidP="0095096B">
            <w:pPr>
              <w:rPr>
                <w:rFonts w:cs="Times New Roman"/>
                <w:sz w:val="20"/>
                <w:szCs w:val="20"/>
                <w:lang w:val="fr-CA"/>
              </w:rPr>
            </w:pPr>
          </w:p>
          <w:p w:rsidR="0095096B" w:rsidRPr="000A2FBF" w:rsidRDefault="0095096B" w:rsidP="0095096B">
            <w:pPr>
              <w:rPr>
                <w:rFonts w:cs="Times New Roman"/>
                <w:sz w:val="20"/>
                <w:szCs w:val="20"/>
                <w:lang w:val="fr-CA"/>
              </w:rPr>
            </w:pPr>
            <w:r w:rsidRPr="000A2FBF">
              <w:rPr>
                <w:rFonts w:cs="Times New Roman"/>
                <w:sz w:val="20"/>
                <w:szCs w:val="20"/>
                <w:lang w:val="fr-CA"/>
              </w:rPr>
              <w:t xml:space="preserve">Jugements rendus sur les appels en </w:t>
            </w:r>
          </w:p>
          <w:p w:rsidR="0095096B" w:rsidRPr="000A2FBF" w:rsidRDefault="0095096B" w:rsidP="0095096B">
            <w:pPr>
              <w:rPr>
                <w:rFonts w:cs="Times New Roman"/>
                <w:sz w:val="20"/>
                <w:szCs w:val="20"/>
                <w:lang w:val="fr-CA"/>
              </w:rPr>
            </w:pPr>
            <w:r w:rsidRPr="000A2FBF">
              <w:rPr>
                <w:rFonts w:cs="Times New Roman"/>
                <w:sz w:val="20"/>
                <w:szCs w:val="20"/>
                <w:lang w:val="fr-CA"/>
              </w:rPr>
              <w:t>délibéré</w:t>
            </w:r>
          </w:p>
          <w:p w:rsidR="0095096B" w:rsidRPr="000A2FBF" w:rsidRDefault="0095096B" w:rsidP="0095096B">
            <w:pPr>
              <w:rPr>
                <w:rFonts w:cs="Times New Roman"/>
                <w:sz w:val="20"/>
                <w:szCs w:val="20"/>
                <w:lang w:val="fr-CA"/>
              </w:rPr>
            </w:pPr>
          </w:p>
          <w:p w:rsidR="0095096B" w:rsidRPr="000A2FBF" w:rsidRDefault="0095096B" w:rsidP="0095096B">
            <w:pPr>
              <w:rPr>
                <w:rFonts w:cs="Times New Roman"/>
                <w:sz w:val="20"/>
                <w:szCs w:val="20"/>
                <w:lang w:val="fr-CA"/>
              </w:rPr>
            </w:pPr>
            <w:r w:rsidRPr="000A2FBF">
              <w:rPr>
                <w:rFonts w:cs="Times New Roman"/>
                <w:sz w:val="20"/>
                <w:szCs w:val="20"/>
                <w:lang w:val="fr-CA"/>
              </w:rPr>
              <w:t xml:space="preserve">Sommaires de </w:t>
            </w:r>
            <w:r w:rsidR="00C50A5C" w:rsidRPr="000A2FBF">
              <w:rPr>
                <w:rFonts w:cs="Times New Roman"/>
                <w:sz w:val="20"/>
                <w:szCs w:val="20"/>
                <w:lang w:val="fr-CA"/>
              </w:rPr>
              <w:t>jugements récents</w:t>
            </w:r>
          </w:p>
          <w:p w:rsidR="0095096B" w:rsidRPr="000A2FBF" w:rsidRDefault="0095096B" w:rsidP="0095096B">
            <w:pPr>
              <w:rPr>
                <w:rFonts w:cs="Times New Roman"/>
                <w:sz w:val="20"/>
                <w:szCs w:val="20"/>
                <w:lang w:val="fr-CA"/>
              </w:rPr>
            </w:pPr>
          </w:p>
          <w:p w:rsidR="00A87207" w:rsidRPr="000A2FBF" w:rsidRDefault="00A87207" w:rsidP="004D0CB4">
            <w:pPr>
              <w:tabs>
                <w:tab w:val="right" w:pos="9360"/>
              </w:tabs>
              <w:rPr>
                <w:rFonts w:cs="Times New Roman"/>
                <w:sz w:val="20"/>
                <w:szCs w:val="20"/>
                <w:lang w:val="fr-CA"/>
              </w:rPr>
            </w:pPr>
          </w:p>
        </w:tc>
      </w:tr>
    </w:tbl>
    <w:p w:rsidR="0095096B" w:rsidRPr="000A2FBF"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0A2FBF" w:rsidTr="0079724F">
        <w:tc>
          <w:tcPr>
            <w:tcW w:w="9576" w:type="dxa"/>
          </w:tcPr>
          <w:p w:rsidR="0079724F" w:rsidRPr="000A2FBF" w:rsidRDefault="0079724F" w:rsidP="00215F7C">
            <w:pPr>
              <w:keepNext/>
              <w:tabs>
                <w:tab w:val="right" w:pos="9360"/>
              </w:tabs>
              <w:jc w:val="center"/>
              <w:rPr>
                <w:szCs w:val="24"/>
              </w:rPr>
            </w:pPr>
            <w:r w:rsidRPr="000A2FBF">
              <w:rPr>
                <w:szCs w:val="24"/>
              </w:rPr>
              <w:t>NOTICE</w:t>
            </w:r>
          </w:p>
          <w:p w:rsidR="0079724F" w:rsidRPr="000A2FBF" w:rsidRDefault="0079724F" w:rsidP="00215F7C">
            <w:pPr>
              <w:keepNext/>
              <w:tabs>
                <w:tab w:val="right" w:pos="9360"/>
              </w:tabs>
              <w:rPr>
                <w:szCs w:val="24"/>
              </w:rPr>
            </w:pPr>
          </w:p>
          <w:p w:rsidR="0079724F" w:rsidRPr="000A2FBF" w:rsidRDefault="0079724F" w:rsidP="00215F7C">
            <w:pPr>
              <w:keepNext/>
              <w:tabs>
                <w:tab w:val="right" w:pos="9360"/>
              </w:tabs>
              <w:jc w:val="both"/>
              <w:rPr>
                <w:szCs w:val="24"/>
              </w:rPr>
            </w:pPr>
            <w:r w:rsidRPr="000A2FBF">
              <w:rPr>
                <w:szCs w:val="24"/>
              </w:rPr>
              <w:t>Case summaries included in the Bulletin are prepared by the Office of the Registrar of the Supreme Court of Canada (Law Branch) for information purposes only.</w:t>
            </w:r>
          </w:p>
          <w:p w:rsidR="0079724F" w:rsidRPr="000A2FBF" w:rsidRDefault="0079724F" w:rsidP="00215F7C">
            <w:pPr>
              <w:keepNext/>
              <w:tabs>
                <w:tab w:val="right" w:pos="9360"/>
              </w:tabs>
              <w:rPr>
                <w:szCs w:val="24"/>
              </w:rPr>
            </w:pPr>
          </w:p>
          <w:p w:rsidR="0079724F" w:rsidRPr="000A2FBF" w:rsidRDefault="0079724F" w:rsidP="00215F7C">
            <w:pPr>
              <w:keepNext/>
              <w:tabs>
                <w:tab w:val="right" w:pos="9360"/>
              </w:tabs>
              <w:rPr>
                <w:szCs w:val="24"/>
              </w:rPr>
            </w:pPr>
          </w:p>
          <w:p w:rsidR="0079724F" w:rsidRPr="000A2FBF" w:rsidRDefault="0079724F" w:rsidP="00215F7C">
            <w:pPr>
              <w:keepNext/>
              <w:tabs>
                <w:tab w:val="right" w:pos="9360"/>
              </w:tabs>
              <w:jc w:val="center"/>
              <w:rPr>
                <w:szCs w:val="24"/>
                <w:lang w:val="fr-CA"/>
              </w:rPr>
            </w:pPr>
            <w:r w:rsidRPr="000A2FBF">
              <w:rPr>
                <w:szCs w:val="24"/>
                <w:lang w:val="fr-CA"/>
              </w:rPr>
              <w:t>AVIS</w:t>
            </w:r>
          </w:p>
          <w:p w:rsidR="0079724F" w:rsidRPr="000A2FBF" w:rsidRDefault="0079724F" w:rsidP="00215F7C">
            <w:pPr>
              <w:keepNext/>
              <w:tabs>
                <w:tab w:val="right" w:pos="9360"/>
              </w:tabs>
              <w:rPr>
                <w:szCs w:val="24"/>
                <w:lang w:val="fr-CA"/>
              </w:rPr>
            </w:pPr>
          </w:p>
          <w:p w:rsidR="0079724F" w:rsidRPr="000A2FBF" w:rsidRDefault="0079724F" w:rsidP="00215F7C">
            <w:pPr>
              <w:keepNext/>
              <w:tabs>
                <w:tab w:val="right" w:pos="9360"/>
              </w:tabs>
              <w:jc w:val="both"/>
              <w:rPr>
                <w:sz w:val="20"/>
                <w:szCs w:val="20"/>
                <w:lang w:val="fr-CA"/>
              </w:rPr>
            </w:pPr>
            <w:r w:rsidRPr="000A2FBF">
              <w:rPr>
                <w:szCs w:val="24"/>
                <w:lang w:val="fr-CA"/>
              </w:rPr>
              <w:t>Les résumés de dossiers publiés dans le bulletin sont préparés par le Bureau du registraire (Direction générale du droit) uniquement à titre d’information.</w:t>
            </w:r>
          </w:p>
        </w:tc>
      </w:tr>
    </w:tbl>
    <w:p w:rsidR="0095096B" w:rsidRPr="000A2FBF" w:rsidRDefault="0095096B" w:rsidP="0095096B">
      <w:pPr>
        <w:tabs>
          <w:tab w:val="right" w:pos="9360"/>
        </w:tabs>
        <w:rPr>
          <w:lang w:val="fr-CA"/>
        </w:rPr>
      </w:pPr>
    </w:p>
    <w:p w:rsidR="00C01FCB" w:rsidRPr="000A2FBF" w:rsidRDefault="00C01FCB" w:rsidP="0095096B">
      <w:pPr>
        <w:tabs>
          <w:tab w:val="right" w:pos="9360"/>
        </w:tabs>
        <w:rPr>
          <w:lang w:val="fr-CA"/>
        </w:rPr>
      </w:pPr>
    </w:p>
    <w:p w:rsidR="00C01FCB" w:rsidRPr="000A2FBF" w:rsidRDefault="00C01FCB" w:rsidP="0095096B">
      <w:pPr>
        <w:tabs>
          <w:tab w:val="right" w:pos="9360"/>
        </w:tabs>
        <w:rPr>
          <w:lang w:val="fr-CA"/>
        </w:rPr>
      </w:pPr>
    </w:p>
    <w:p w:rsidR="00A87207" w:rsidRPr="000A2FBF" w:rsidRDefault="00A87207" w:rsidP="0095096B">
      <w:pPr>
        <w:tabs>
          <w:tab w:val="right" w:pos="9360"/>
        </w:tabs>
        <w:rPr>
          <w:lang w:val="fr-CA"/>
        </w:rPr>
        <w:sectPr w:rsidR="00A87207" w:rsidRPr="000A2FBF"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0A2FBF" w:rsidTr="00245129">
        <w:tc>
          <w:tcPr>
            <w:tcW w:w="4200" w:type="dxa"/>
            <w:shd w:val="clear" w:color="auto" w:fill="auto"/>
            <w:tcMar>
              <w:left w:w="0" w:type="dxa"/>
              <w:right w:w="0" w:type="dxa"/>
            </w:tcMar>
          </w:tcPr>
          <w:p w:rsidR="00A87207" w:rsidRPr="000A2FBF" w:rsidRDefault="00A87207" w:rsidP="00BA6468">
            <w:pPr>
              <w:rPr>
                <w:rFonts w:eastAsia="Times New Roman" w:cs="Times New Roman"/>
                <w:b/>
                <w:sz w:val="20"/>
                <w:szCs w:val="20"/>
                <w:lang w:eastAsia="en-CA"/>
              </w:rPr>
            </w:pPr>
            <w:r w:rsidRPr="000A2FBF">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0A2FBF" w:rsidRDefault="00A87207" w:rsidP="002E2327">
            <w:pPr>
              <w:jc w:val="center"/>
              <w:rPr>
                <w:rFonts w:eastAsia="Times New Roman" w:cs="Times New Roman"/>
                <w:b/>
                <w:sz w:val="20"/>
                <w:szCs w:val="20"/>
                <w:lang w:eastAsia="en-CA"/>
              </w:rPr>
            </w:pPr>
          </w:p>
          <w:p w:rsidR="00A87207" w:rsidRPr="000A2FBF" w:rsidRDefault="00A87207" w:rsidP="002E2327">
            <w:pPr>
              <w:jc w:val="center"/>
              <w:rPr>
                <w:rFonts w:eastAsia="Times New Roman" w:cs="Times New Roman"/>
                <w:b/>
                <w:sz w:val="20"/>
                <w:szCs w:val="20"/>
                <w:lang w:eastAsia="en-CA"/>
              </w:rPr>
            </w:pPr>
          </w:p>
          <w:p w:rsidR="00A87207" w:rsidRPr="000A2FBF"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0A2FBF" w:rsidRDefault="00A87207" w:rsidP="00A87207">
            <w:pPr>
              <w:rPr>
                <w:rFonts w:eastAsia="Times New Roman" w:cs="Times New Roman"/>
                <w:b/>
                <w:sz w:val="20"/>
                <w:szCs w:val="20"/>
                <w:lang w:val="fr-CA" w:eastAsia="en-CA"/>
              </w:rPr>
            </w:pPr>
            <w:r w:rsidRPr="000A2FBF">
              <w:rPr>
                <w:rFonts w:eastAsia="Times New Roman" w:cs="Times New Roman"/>
                <w:b/>
                <w:szCs w:val="20"/>
                <w:lang w:val="fr-CA" w:eastAsia="en-CA"/>
              </w:rPr>
              <w:t>DEMANDES D’AUTORISATION D’APPEL DÉPOSÉES</w:t>
            </w:r>
          </w:p>
        </w:tc>
      </w:tr>
    </w:tbl>
    <w:p w:rsidR="00A87207" w:rsidRPr="000A2FBF"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816A1" w:rsidRPr="000A2FBF" w:rsidTr="003B3977">
        <w:tc>
          <w:tcPr>
            <w:tcW w:w="4320" w:type="dxa"/>
            <w:shd w:val="clear" w:color="auto" w:fill="auto"/>
          </w:tcPr>
          <w:p w:rsidR="000816A1" w:rsidRPr="000A2FBF" w:rsidRDefault="000816A1" w:rsidP="000816A1">
            <w:pPr>
              <w:rPr>
                <w:sz w:val="20"/>
                <w:szCs w:val="20"/>
                <w:lang w:val="fr-CA"/>
              </w:rPr>
            </w:pPr>
            <w:r w:rsidRPr="000A2FBF">
              <w:rPr>
                <w:b/>
                <w:sz w:val="20"/>
                <w:szCs w:val="20"/>
                <w:lang w:val="fr-CA"/>
              </w:rPr>
              <w:t>Groupe Platinum Construction 2001 Inc.</w:t>
            </w:r>
            <w:r w:rsidR="00AF1596" w:rsidRPr="000A2FBF">
              <w:rPr>
                <w:b/>
                <w:sz w:val="20"/>
                <w:szCs w:val="20"/>
                <w:lang w:val="fr-CA"/>
              </w:rPr>
              <w:t xml:space="preserve"> et al.</w:t>
            </w:r>
            <w:r w:rsidR="00AF1596" w:rsidRPr="000A2FBF">
              <w:rPr>
                <w:sz w:val="20"/>
                <w:szCs w:val="20"/>
                <w:lang w:val="fr-CA"/>
              </w:rPr>
              <w:tab/>
              <w:t>Sylvain Bélair</w:t>
            </w:r>
          </w:p>
          <w:p w:rsidR="000816A1" w:rsidRPr="000A2FBF" w:rsidRDefault="000816A1" w:rsidP="000816A1">
            <w:pPr>
              <w:rPr>
                <w:sz w:val="20"/>
                <w:szCs w:val="20"/>
                <w:lang w:val="fr-CA"/>
              </w:rPr>
            </w:pPr>
            <w:r w:rsidRPr="000A2FBF">
              <w:rPr>
                <w:sz w:val="20"/>
                <w:szCs w:val="20"/>
                <w:lang w:val="fr-CA"/>
              </w:rPr>
              <w:tab/>
              <w:t>de Grandpré Chait s.e.n.c.r.l.</w:t>
            </w:r>
          </w:p>
          <w:p w:rsidR="000816A1" w:rsidRPr="000A2FBF" w:rsidRDefault="000816A1" w:rsidP="000816A1">
            <w:pPr>
              <w:rPr>
                <w:sz w:val="20"/>
                <w:szCs w:val="20"/>
                <w:lang w:val="fr-CA"/>
              </w:rPr>
            </w:pPr>
          </w:p>
          <w:p w:rsidR="000816A1" w:rsidRPr="000A2FBF" w:rsidRDefault="000816A1" w:rsidP="000816A1">
            <w:pPr>
              <w:rPr>
                <w:sz w:val="20"/>
                <w:szCs w:val="20"/>
                <w:lang w:val="fr-CA"/>
              </w:rPr>
            </w:pPr>
            <w:r w:rsidRPr="000A2FBF">
              <w:rPr>
                <w:sz w:val="20"/>
                <w:szCs w:val="20"/>
                <w:lang w:val="fr-CA"/>
              </w:rPr>
              <w:tab/>
              <w:t>c. (37890)</w:t>
            </w:r>
          </w:p>
          <w:p w:rsidR="000816A1" w:rsidRPr="000A2FBF" w:rsidRDefault="000816A1" w:rsidP="000816A1">
            <w:pPr>
              <w:rPr>
                <w:sz w:val="20"/>
                <w:szCs w:val="20"/>
                <w:lang w:val="fr-CA"/>
              </w:rPr>
            </w:pPr>
          </w:p>
          <w:p w:rsidR="000816A1" w:rsidRPr="000A2FBF" w:rsidRDefault="000816A1" w:rsidP="000816A1">
            <w:pPr>
              <w:rPr>
                <w:b/>
                <w:sz w:val="20"/>
                <w:szCs w:val="20"/>
                <w:lang w:val="fr-CA"/>
              </w:rPr>
            </w:pPr>
            <w:r w:rsidRPr="000A2FBF">
              <w:rPr>
                <w:b/>
                <w:sz w:val="20"/>
                <w:szCs w:val="20"/>
                <w:lang w:val="fr-CA"/>
              </w:rPr>
              <w:t>Ville de Blainville (Qc)</w:t>
            </w:r>
          </w:p>
          <w:p w:rsidR="000816A1" w:rsidRPr="000A2FBF" w:rsidRDefault="000816A1" w:rsidP="000816A1">
            <w:pPr>
              <w:rPr>
                <w:sz w:val="20"/>
                <w:szCs w:val="20"/>
                <w:lang w:val="fr-CA"/>
              </w:rPr>
            </w:pPr>
            <w:r w:rsidRPr="000A2FBF">
              <w:rPr>
                <w:sz w:val="20"/>
                <w:szCs w:val="20"/>
                <w:lang w:val="fr-CA"/>
              </w:rPr>
              <w:tab/>
              <w:t>Jean-François Gagné</w:t>
            </w:r>
          </w:p>
          <w:p w:rsidR="000816A1" w:rsidRPr="000A2FBF" w:rsidRDefault="000816A1" w:rsidP="000816A1">
            <w:pPr>
              <w:ind w:left="720"/>
              <w:rPr>
                <w:sz w:val="20"/>
                <w:szCs w:val="20"/>
                <w:lang w:val="fr-CA"/>
              </w:rPr>
            </w:pPr>
            <w:r w:rsidRPr="000A2FBF">
              <w:rPr>
                <w:sz w:val="20"/>
                <w:szCs w:val="20"/>
                <w:lang w:val="fr-CA"/>
              </w:rPr>
              <w:t xml:space="preserve">Deveau, Gagné, Lefebvre, Tremblay &amp; </w:t>
            </w:r>
            <w:r w:rsidRPr="000A2FBF">
              <w:rPr>
                <w:sz w:val="20"/>
                <w:szCs w:val="20"/>
                <w:lang w:val="fr-CA"/>
              </w:rPr>
              <w:br/>
              <w:t xml:space="preserve">associés, s.e.n.c.r.l. </w:t>
            </w:r>
          </w:p>
          <w:p w:rsidR="000816A1" w:rsidRPr="000A2FBF" w:rsidRDefault="000816A1" w:rsidP="000816A1">
            <w:pPr>
              <w:rPr>
                <w:b/>
                <w:sz w:val="20"/>
                <w:szCs w:val="20"/>
                <w:lang w:val="fr-CA"/>
              </w:rPr>
            </w:pPr>
          </w:p>
          <w:p w:rsidR="000816A1" w:rsidRPr="000A2FBF" w:rsidRDefault="000816A1" w:rsidP="000816A1">
            <w:pPr>
              <w:rPr>
                <w:b/>
                <w:sz w:val="20"/>
                <w:szCs w:val="20"/>
                <w:lang w:val="fr-CA"/>
              </w:rPr>
            </w:pPr>
            <w:r w:rsidRPr="000A2FBF">
              <w:rPr>
                <w:sz w:val="20"/>
                <w:szCs w:val="20"/>
                <w:lang w:val="fr-CA"/>
              </w:rPr>
              <w:t>DATE DE PRODUCTION : 19.12.2017</w:t>
            </w:r>
          </w:p>
          <w:p w:rsidR="000816A1" w:rsidRPr="000A2FBF" w:rsidRDefault="00E134F7" w:rsidP="000816A1">
            <w:pPr>
              <w:rPr>
                <w:sz w:val="20"/>
                <w:szCs w:val="20"/>
                <w:lang w:val="fr-CA"/>
              </w:rPr>
            </w:pPr>
            <w:r>
              <w:rPr>
                <w:sz w:val="20"/>
                <w:szCs w:val="20"/>
                <w:lang w:val="fr-CA"/>
              </w:rPr>
              <w:pict>
                <v:rect id="_x0000_i1025" style="width:108pt;height:1pt" o:hrpct="0" o:hralign="center" o:hrstd="t" o:hrnoshade="t" o:hr="t" fillcolor="black [3213]" stroked="f"/>
              </w:pict>
            </w:r>
          </w:p>
          <w:p w:rsidR="000816A1" w:rsidRPr="000A2FBF" w:rsidRDefault="000816A1" w:rsidP="000816A1">
            <w:pPr>
              <w:rPr>
                <w:b/>
                <w:sz w:val="20"/>
                <w:szCs w:val="20"/>
                <w:lang w:val="fr-CA"/>
              </w:rPr>
            </w:pPr>
          </w:p>
          <w:p w:rsidR="000816A1" w:rsidRPr="000A2FBF" w:rsidRDefault="000816A1" w:rsidP="000816A1">
            <w:pPr>
              <w:rPr>
                <w:b/>
                <w:sz w:val="20"/>
                <w:szCs w:val="20"/>
                <w:lang w:val="en-US"/>
              </w:rPr>
            </w:pPr>
            <w:r w:rsidRPr="000A2FBF">
              <w:rPr>
                <w:b/>
                <w:sz w:val="20"/>
                <w:szCs w:val="20"/>
                <w:lang w:val="en-US"/>
              </w:rPr>
              <w:t>George Farley</w:t>
            </w:r>
          </w:p>
          <w:p w:rsidR="000816A1" w:rsidRPr="000A2FBF" w:rsidRDefault="000816A1" w:rsidP="000816A1">
            <w:pPr>
              <w:rPr>
                <w:sz w:val="20"/>
                <w:szCs w:val="20"/>
                <w:lang w:val="en-US"/>
              </w:rPr>
            </w:pPr>
            <w:r w:rsidRPr="000A2FBF">
              <w:rPr>
                <w:sz w:val="20"/>
                <w:szCs w:val="20"/>
                <w:lang w:val="en-US"/>
              </w:rPr>
              <w:tab/>
              <w:t>Diane Condo</w:t>
            </w:r>
          </w:p>
          <w:p w:rsidR="000816A1" w:rsidRPr="000A2FBF" w:rsidRDefault="000816A1" w:rsidP="000816A1">
            <w:pPr>
              <w:rPr>
                <w:sz w:val="20"/>
                <w:szCs w:val="20"/>
                <w:lang w:val="en-US"/>
              </w:rPr>
            </w:pPr>
            <w:r w:rsidRPr="000A2FBF">
              <w:rPr>
                <w:sz w:val="20"/>
                <w:szCs w:val="20"/>
                <w:lang w:val="en-US"/>
              </w:rPr>
              <w:tab/>
              <w:t>Diane Condo Law</w:t>
            </w:r>
          </w:p>
          <w:p w:rsidR="000816A1" w:rsidRPr="000A2FBF" w:rsidRDefault="000816A1" w:rsidP="000816A1">
            <w:pPr>
              <w:rPr>
                <w:sz w:val="20"/>
                <w:szCs w:val="20"/>
                <w:lang w:val="en-US"/>
              </w:rPr>
            </w:pPr>
          </w:p>
          <w:p w:rsidR="000816A1" w:rsidRPr="000A2FBF" w:rsidRDefault="000816A1" w:rsidP="000816A1">
            <w:pPr>
              <w:rPr>
                <w:sz w:val="20"/>
                <w:szCs w:val="20"/>
                <w:lang w:val="en-US"/>
              </w:rPr>
            </w:pPr>
            <w:r w:rsidRPr="000A2FBF">
              <w:rPr>
                <w:sz w:val="20"/>
                <w:szCs w:val="20"/>
                <w:lang w:val="en-US"/>
              </w:rPr>
              <w:tab/>
              <w:t>v. (37891)</w:t>
            </w:r>
          </w:p>
          <w:p w:rsidR="000816A1" w:rsidRPr="000A2FBF" w:rsidRDefault="000816A1" w:rsidP="000816A1">
            <w:pPr>
              <w:rPr>
                <w:sz w:val="20"/>
                <w:szCs w:val="20"/>
                <w:lang w:val="en-US"/>
              </w:rPr>
            </w:pPr>
          </w:p>
          <w:p w:rsidR="000816A1" w:rsidRPr="000A2FBF" w:rsidRDefault="000816A1" w:rsidP="000816A1">
            <w:pPr>
              <w:rPr>
                <w:b/>
                <w:sz w:val="20"/>
                <w:szCs w:val="20"/>
                <w:lang w:val="en-US"/>
              </w:rPr>
            </w:pPr>
            <w:r w:rsidRPr="000A2FBF">
              <w:rPr>
                <w:b/>
                <w:sz w:val="20"/>
                <w:szCs w:val="20"/>
                <w:lang w:val="en-US"/>
              </w:rPr>
              <w:t>Ottawa Police Services Board (Ont.)</w:t>
            </w:r>
          </w:p>
          <w:p w:rsidR="000816A1" w:rsidRPr="000A2FBF" w:rsidRDefault="000816A1" w:rsidP="000816A1">
            <w:pPr>
              <w:rPr>
                <w:sz w:val="20"/>
                <w:szCs w:val="20"/>
                <w:lang w:val="en-US"/>
              </w:rPr>
            </w:pPr>
            <w:r w:rsidRPr="000A2FBF">
              <w:rPr>
                <w:sz w:val="20"/>
                <w:szCs w:val="20"/>
                <w:lang w:val="en-US"/>
              </w:rPr>
              <w:tab/>
              <w:t>Stuart A. Zacharias</w:t>
            </w:r>
          </w:p>
          <w:p w:rsidR="000816A1" w:rsidRPr="000A2FBF" w:rsidRDefault="000816A1" w:rsidP="000816A1">
            <w:pPr>
              <w:ind w:left="720"/>
              <w:rPr>
                <w:sz w:val="20"/>
                <w:szCs w:val="20"/>
                <w:lang w:val="en-US"/>
              </w:rPr>
            </w:pPr>
            <w:r w:rsidRPr="000A2FBF">
              <w:rPr>
                <w:sz w:val="20"/>
                <w:szCs w:val="20"/>
                <w:lang w:val="en-US"/>
              </w:rPr>
              <w:t>Lerners LLP</w:t>
            </w:r>
          </w:p>
          <w:p w:rsidR="000816A1" w:rsidRPr="000A2FBF" w:rsidRDefault="000816A1" w:rsidP="000816A1">
            <w:pPr>
              <w:rPr>
                <w:b/>
                <w:sz w:val="20"/>
                <w:szCs w:val="20"/>
                <w:lang w:val="en-US"/>
              </w:rPr>
            </w:pPr>
          </w:p>
          <w:p w:rsidR="000816A1" w:rsidRPr="000A2FBF" w:rsidRDefault="000816A1" w:rsidP="000816A1">
            <w:pPr>
              <w:rPr>
                <w:b/>
                <w:sz w:val="20"/>
                <w:szCs w:val="20"/>
                <w:lang w:val="en-US"/>
              </w:rPr>
            </w:pPr>
            <w:r w:rsidRPr="000A2FBF">
              <w:rPr>
                <w:sz w:val="20"/>
                <w:szCs w:val="20"/>
                <w:lang w:val="en-US"/>
              </w:rPr>
              <w:t>FILING DATE : 21.12.2017</w:t>
            </w:r>
          </w:p>
        </w:tc>
        <w:tc>
          <w:tcPr>
            <w:tcW w:w="1181" w:type="dxa"/>
            <w:shd w:val="clear" w:color="auto" w:fill="auto"/>
          </w:tcPr>
          <w:p w:rsidR="000816A1" w:rsidRPr="000A2FBF" w:rsidRDefault="000816A1" w:rsidP="000816A1">
            <w:pPr>
              <w:rPr>
                <w:sz w:val="20"/>
                <w:szCs w:val="20"/>
                <w:lang w:val="en-US"/>
              </w:rPr>
            </w:pPr>
          </w:p>
        </w:tc>
        <w:tc>
          <w:tcPr>
            <w:tcW w:w="4320" w:type="dxa"/>
            <w:shd w:val="clear" w:color="auto" w:fill="auto"/>
          </w:tcPr>
          <w:p w:rsidR="000816A1" w:rsidRPr="000A2FBF" w:rsidRDefault="000816A1" w:rsidP="000816A1">
            <w:pPr>
              <w:rPr>
                <w:b/>
                <w:sz w:val="20"/>
                <w:szCs w:val="20"/>
                <w:lang w:val="en-US"/>
              </w:rPr>
            </w:pPr>
            <w:r w:rsidRPr="000A2FBF">
              <w:rPr>
                <w:b/>
                <w:sz w:val="20"/>
                <w:szCs w:val="20"/>
                <w:lang w:val="en-US"/>
              </w:rPr>
              <w:t>Lynne Threlfall, personally, in her capacity as liquidator of the succession of George Rosme and as the tutor to the absentee George Rosme</w:t>
            </w:r>
          </w:p>
          <w:p w:rsidR="000816A1" w:rsidRPr="000A2FBF" w:rsidRDefault="000816A1" w:rsidP="000816A1">
            <w:pPr>
              <w:rPr>
                <w:sz w:val="20"/>
                <w:szCs w:val="20"/>
                <w:lang w:val="en-US"/>
              </w:rPr>
            </w:pPr>
            <w:r w:rsidRPr="000A2FBF">
              <w:rPr>
                <w:sz w:val="20"/>
                <w:szCs w:val="20"/>
                <w:lang w:val="en-US"/>
              </w:rPr>
              <w:tab/>
              <w:t>Benoit M. Duchesne</w:t>
            </w:r>
          </w:p>
          <w:p w:rsidR="000816A1" w:rsidRPr="000A2FBF" w:rsidRDefault="000816A1" w:rsidP="000816A1">
            <w:pPr>
              <w:rPr>
                <w:sz w:val="20"/>
                <w:szCs w:val="20"/>
                <w:lang w:val="en-US"/>
              </w:rPr>
            </w:pPr>
            <w:r w:rsidRPr="000A2FBF">
              <w:rPr>
                <w:sz w:val="20"/>
                <w:szCs w:val="20"/>
                <w:lang w:val="en-US"/>
              </w:rPr>
              <w:tab/>
              <w:t>Gowling WLG (Canada) LLP</w:t>
            </w:r>
          </w:p>
          <w:p w:rsidR="000816A1" w:rsidRPr="000A2FBF" w:rsidRDefault="000816A1" w:rsidP="000816A1">
            <w:pPr>
              <w:rPr>
                <w:sz w:val="20"/>
                <w:szCs w:val="20"/>
                <w:lang w:val="en-US"/>
              </w:rPr>
            </w:pPr>
          </w:p>
          <w:p w:rsidR="000816A1" w:rsidRPr="000A2FBF" w:rsidRDefault="000816A1" w:rsidP="000816A1">
            <w:pPr>
              <w:rPr>
                <w:sz w:val="20"/>
                <w:szCs w:val="20"/>
                <w:lang w:val="fr-CA"/>
              </w:rPr>
            </w:pPr>
            <w:r w:rsidRPr="000A2FBF">
              <w:rPr>
                <w:sz w:val="20"/>
                <w:szCs w:val="20"/>
                <w:lang w:val="en-US"/>
              </w:rPr>
              <w:tab/>
            </w:r>
            <w:r w:rsidRPr="000A2FBF">
              <w:rPr>
                <w:sz w:val="20"/>
                <w:szCs w:val="20"/>
                <w:lang w:val="fr-CA"/>
              </w:rPr>
              <w:t>v. (37893)</w:t>
            </w:r>
          </w:p>
          <w:p w:rsidR="000816A1" w:rsidRPr="000A2FBF" w:rsidRDefault="000816A1" w:rsidP="000816A1">
            <w:pPr>
              <w:rPr>
                <w:sz w:val="20"/>
                <w:szCs w:val="20"/>
                <w:lang w:val="fr-CA"/>
              </w:rPr>
            </w:pPr>
          </w:p>
          <w:p w:rsidR="000816A1" w:rsidRPr="000A2FBF" w:rsidRDefault="000816A1" w:rsidP="000816A1">
            <w:pPr>
              <w:rPr>
                <w:b/>
                <w:sz w:val="20"/>
                <w:szCs w:val="20"/>
                <w:lang w:val="fr-CA"/>
              </w:rPr>
            </w:pPr>
            <w:r w:rsidRPr="000A2FBF">
              <w:rPr>
                <w:b/>
                <w:sz w:val="20"/>
                <w:szCs w:val="20"/>
                <w:lang w:val="fr-CA"/>
              </w:rPr>
              <w:t>Carleton University (Que.)</w:t>
            </w:r>
          </w:p>
          <w:p w:rsidR="000816A1" w:rsidRPr="000A2FBF" w:rsidRDefault="000816A1" w:rsidP="000816A1">
            <w:pPr>
              <w:rPr>
                <w:sz w:val="20"/>
                <w:szCs w:val="20"/>
                <w:lang w:val="fr-CA"/>
              </w:rPr>
            </w:pPr>
            <w:r w:rsidRPr="000A2FBF">
              <w:rPr>
                <w:sz w:val="20"/>
                <w:szCs w:val="20"/>
                <w:lang w:val="fr-CA"/>
              </w:rPr>
              <w:tab/>
              <w:t>Antoine Aylwin</w:t>
            </w:r>
          </w:p>
          <w:p w:rsidR="000816A1" w:rsidRPr="000A2FBF" w:rsidRDefault="000816A1" w:rsidP="000816A1">
            <w:pPr>
              <w:ind w:left="720"/>
              <w:rPr>
                <w:sz w:val="20"/>
                <w:szCs w:val="20"/>
                <w:lang w:val="en-US"/>
              </w:rPr>
            </w:pPr>
            <w:r w:rsidRPr="000A2FBF">
              <w:rPr>
                <w:sz w:val="20"/>
                <w:szCs w:val="20"/>
                <w:lang w:val="en-US"/>
              </w:rPr>
              <w:t>Fasken Martineau DuMoulin LLP</w:t>
            </w:r>
          </w:p>
          <w:p w:rsidR="000816A1" w:rsidRPr="000A2FBF" w:rsidRDefault="000816A1" w:rsidP="000816A1">
            <w:pPr>
              <w:rPr>
                <w:b/>
                <w:sz w:val="20"/>
                <w:szCs w:val="20"/>
                <w:lang w:val="en-US"/>
              </w:rPr>
            </w:pPr>
          </w:p>
          <w:p w:rsidR="000816A1" w:rsidRPr="000A2FBF" w:rsidRDefault="000816A1" w:rsidP="000816A1">
            <w:pPr>
              <w:rPr>
                <w:sz w:val="20"/>
                <w:szCs w:val="20"/>
                <w:lang w:val="en-US"/>
              </w:rPr>
            </w:pPr>
            <w:r w:rsidRPr="000A2FBF">
              <w:rPr>
                <w:sz w:val="20"/>
                <w:szCs w:val="20"/>
                <w:lang w:val="en-US"/>
              </w:rPr>
              <w:t>FILING DATE : 22.12.2017</w:t>
            </w:r>
          </w:p>
          <w:p w:rsidR="00972A03" w:rsidRPr="000A2FBF" w:rsidRDefault="00972A03" w:rsidP="000816A1">
            <w:pPr>
              <w:rPr>
                <w:sz w:val="20"/>
                <w:szCs w:val="20"/>
                <w:lang w:val="en-US"/>
              </w:rPr>
            </w:pPr>
          </w:p>
          <w:p w:rsidR="00972A03" w:rsidRPr="000A2FBF" w:rsidRDefault="00E134F7" w:rsidP="000816A1">
            <w:pPr>
              <w:rPr>
                <w:sz w:val="20"/>
                <w:szCs w:val="20"/>
                <w:lang w:val="en-US"/>
              </w:rPr>
            </w:pPr>
            <w:r>
              <w:rPr>
                <w:sz w:val="20"/>
                <w:szCs w:val="20"/>
                <w:lang w:val="fr-CA"/>
              </w:rPr>
              <w:pict>
                <v:rect id="_x0000_i1026" style="width:108pt;height:1pt" o:hrpct="0" o:hralign="center" o:hrstd="t" o:hrnoshade="t" o:hr="t" fillcolor="black [3213]" stroked="f"/>
              </w:pict>
            </w:r>
          </w:p>
          <w:p w:rsidR="00972A03" w:rsidRPr="000A2FBF" w:rsidRDefault="00972A03" w:rsidP="000816A1">
            <w:pPr>
              <w:rPr>
                <w:b/>
                <w:sz w:val="20"/>
                <w:szCs w:val="20"/>
                <w:lang w:val="en-US"/>
              </w:rPr>
            </w:pPr>
          </w:p>
          <w:p w:rsidR="00972A03" w:rsidRPr="000A2FBF" w:rsidRDefault="00972A03" w:rsidP="00972A03">
            <w:pPr>
              <w:rPr>
                <w:b/>
                <w:sz w:val="20"/>
                <w:szCs w:val="20"/>
                <w:lang w:val="en-US"/>
              </w:rPr>
            </w:pPr>
            <w:r w:rsidRPr="000A2FBF">
              <w:rPr>
                <w:b/>
                <w:sz w:val="20"/>
                <w:szCs w:val="20"/>
                <w:lang w:val="en-US"/>
              </w:rPr>
              <w:t>Raymond John U</w:t>
            </w:r>
            <w:r w:rsidR="0043534E" w:rsidRPr="000A2FBF">
              <w:rPr>
                <w:b/>
                <w:sz w:val="20"/>
                <w:szCs w:val="20"/>
                <w:lang w:val="en-US"/>
              </w:rPr>
              <w:t>n</w:t>
            </w:r>
            <w:r w:rsidRPr="000A2FBF">
              <w:rPr>
                <w:b/>
                <w:sz w:val="20"/>
                <w:szCs w:val="20"/>
                <w:lang w:val="en-US"/>
              </w:rPr>
              <w:t>tinen</w:t>
            </w:r>
          </w:p>
          <w:p w:rsidR="00972A03" w:rsidRPr="000A2FBF" w:rsidRDefault="00972A03" w:rsidP="00972A03">
            <w:pPr>
              <w:rPr>
                <w:sz w:val="20"/>
                <w:szCs w:val="20"/>
                <w:lang w:val="en-US"/>
              </w:rPr>
            </w:pPr>
            <w:r w:rsidRPr="000A2FBF">
              <w:rPr>
                <w:sz w:val="20"/>
                <w:szCs w:val="20"/>
                <w:lang w:val="en-US"/>
              </w:rPr>
              <w:tab/>
              <w:t>Hovan Patey</w:t>
            </w:r>
          </w:p>
          <w:p w:rsidR="00972A03" w:rsidRPr="000A2FBF" w:rsidRDefault="00972A03" w:rsidP="00972A03">
            <w:pPr>
              <w:ind w:left="720"/>
              <w:rPr>
                <w:sz w:val="20"/>
                <w:szCs w:val="20"/>
                <w:lang w:val="en-US"/>
              </w:rPr>
            </w:pPr>
            <w:r w:rsidRPr="000A2FBF">
              <w:rPr>
                <w:sz w:val="20"/>
                <w:szCs w:val="20"/>
                <w:lang w:val="en-US"/>
              </w:rPr>
              <w:t xml:space="preserve">Myers, Karp, Patey, Allingham &amp; </w:t>
            </w:r>
            <w:r w:rsidRPr="000A2FBF">
              <w:rPr>
                <w:sz w:val="20"/>
                <w:szCs w:val="20"/>
                <w:lang w:val="en-US"/>
              </w:rPr>
              <w:br/>
              <w:t>Neura</w:t>
            </w:r>
            <w:r w:rsidR="0043534E" w:rsidRPr="000A2FBF">
              <w:rPr>
                <w:sz w:val="20"/>
                <w:szCs w:val="20"/>
                <w:lang w:val="en-US"/>
              </w:rPr>
              <w:t>u</w:t>
            </w:r>
            <w:r w:rsidRPr="000A2FBF">
              <w:rPr>
                <w:sz w:val="20"/>
                <w:szCs w:val="20"/>
                <w:lang w:val="en-US"/>
              </w:rPr>
              <w:t>ter</w:t>
            </w:r>
          </w:p>
          <w:p w:rsidR="00972A03" w:rsidRPr="000A2FBF" w:rsidRDefault="00972A03" w:rsidP="00972A03">
            <w:pPr>
              <w:rPr>
                <w:sz w:val="20"/>
                <w:szCs w:val="20"/>
                <w:lang w:val="en-US"/>
              </w:rPr>
            </w:pPr>
          </w:p>
          <w:p w:rsidR="00972A03" w:rsidRPr="000A2FBF" w:rsidRDefault="00972A03" w:rsidP="00972A03">
            <w:pPr>
              <w:rPr>
                <w:sz w:val="20"/>
                <w:szCs w:val="20"/>
                <w:lang w:val="en-US"/>
              </w:rPr>
            </w:pPr>
            <w:r w:rsidRPr="000A2FBF">
              <w:rPr>
                <w:sz w:val="20"/>
                <w:szCs w:val="20"/>
                <w:lang w:val="en-US"/>
              </w:rPr>
              <w:tab/>
              <w:t>v. (37883)</w:t>
            </w:r>
          </w:p>
          <w:p w:rsidR="00972A03" w:rsidRPr="000A2FBF" w:rsidRDefault="00972A03" w:rsidP="00972A03">
            <w:pPr>
              <w:rPr>
                <w:sz w:val="20"/>
                <w:szCs w:val="20"/>
                <w:lang w:val="en-US"/>
              </w:rPr>
            </w:pPr>
          </w:p>
          <w:p w:rsidR="00972A03" w:rsidRPr="000A2FBF" w:rsidRDefault="00972A03" w:rsidP="00972A03">
            <w:pPr>
              <w:rPr>
                <w:b/>
                <w:sz w:val="20"/>
                <w:szCs w:val="20"/>
                <w:lang w:val="en-US"/>
              </w:rPr>
            </w:pPr>
            <w:r w:rsidRPr="000A2FBF">
              <w:rPr>
                <w:b/>
                <w:sz w:val="20"/>
                <w:szCs w:val="20"/>
                <w:lang w:val="en-US"/>
              </w:rPr>
              <w:t>Her Majesty the Queen (B.C.)</w:t>
            </w:r>
          </w:p>
          <w:p w:rsidR="00972A03" w:rsidRPr="000A2FBF" w:rsidRDefault="00972A03" w:rsidP="00972A03">
            <w:pPr>
              <w:rPr>
                <w:sz w:val="20"/>
                <w:szCs w:val="20"/>
                <w:lang w:val="en-US"/>
              </w:rPr>
            </w:pPr>
            <w:r w:rsidRPr="000A2FBF">
              <w:rPr>
                <w:sz w:val="20"/>
                <w:szCs w:val="20"/>
                <w:lang w:val="en-US"/>
              </w:rPr>
              <w:tab/>
              <w:t>Mary T. Ainslie, Q.C.</w:t>
            </w:r>
          </w:p>
          <w:p w:rsidR="00972A03" w:rsidRPr="000A2FBF" w:rsidRDefault="00972A03" w:rsidP="00972A03">
            <w:pPr>
              <w:ind w:left="720"/>
              <w:rPr>
                <w:sz w:val="20"/>
                <w:szCs w:val="20"/>
                <w:lang w:val="en-US"/>
              </w:rPr>
            </w:pPr>
            <w:r w:rsidRPr="000A2FBF">
              <w:rPr>
                <w:sz w:val="20"/>
                <w:szCs w:val="20"/>
                <w:lang w:val="en-US"/>
              </w:rPr>
              <w:t>A</w:t>
            </w:r>
            <w:r w:rsidR="0043534E" w:rsidRPr="000A2FBF">
              <w:rPr>
                <w:sz w:val="20"/>
                <w:szCs w:val="20"/>
                <w:lang w:val="en-US"/>
              </w:rPr>
              <w:t>.</w:t>
            </w:r>
            <w:r w:rsidRPr="000A2FBF">
              <w:rPr>
                <w:sz w:val="20"/>
                <w:szCs w:val="20"/>
                <w:lang w:val="en-US"/>
              </w:rPr>
              <w:t>G</w:t>
            </w:r>
            <w:r w:rsidR="0043534E" w:rsidRPr="000A2FBF">
              <w:rPr>
                <w:sz w:val="20"/>
                <w:szCs w:val="20"/>
                <w:lang w:val="en-US"/>
              </w:rPr>
              <w:t>.</w:t>
            </w:r>
            <w:r w:rsidRPr="000A2FBF">
              <w:rPr>
                <w:sz w:val="20"/>
                <w:szCs w:val="20"/>
                <w:lang w:val="en-US"/>
              </w:rPr>
              <w:t xml:space="preserve"> of British Columbia</w:t>
            </w:r>
          </w:p>
          <w:p w:rsidR="00972A03" w:rsidRPr="000A2FBF" w:rsidRDefault="00972A03" w:rsidP="00972A03">
            <w:pPr>
              <w:rPr>
                <w:b/>
                <w:sz w:val="20"/>
                <w:szCs w:val="20"/>
                <w:lang w:val="en-US"/>
              </w:rPr>
            </w:pPr>
          </w:p>
          <w:p w:rsidR="00972A03" w:rsidRPr="000A2FBF" w:rsidRDefault="00972A03" w:rsidP="00972A03">
            <w:pPr>
              <w:rPr>
                <w:b/>
                <w:sz w:val="20"/>
                <w:szCs w:val="20"/>
                <w:lang w:val="en-US"/>
              </w:rPr>
            </w:pPr>
            <w:r w:rsidRPr="000A2FBF">
              <w:rPr>
                <w:sz w:val="20"/>
                <w:szCs w:val="20"/>
                <w:lang w:val="en-US"/>
              </w:rPr>
              <w:t>FILING DATE : 08.12.2017</w:t>
            </w:r>
          </w:p>
          <w:p w:rsidR="000816A1" w:rsidRPr="000A2FBF" w:rsidRDefault="000816A1" w:rsidP="000816A1">
            <w:pPr>
              <w:rPr>
                <w:sz w:val="20"/>
                <w:szCs w:val="20"/>
                <w:lang w:val="en-US"/>
              </w:rPr>
            </w:pPr>
          </w:p>
        </w:tc>
      </w:tr>
      <w:tr w:rsidR="000816A1" w:rsidRPr="000A2FBF" w:rsidTr="003B3977">
        <w:tc>
          <w:tcPr>
            <w:tcW w:w="4320" w:type="dxa"/>
            <w:shd w:val="clear" w:color="auto" w:fill="auto"/>
          </w:tcPr>
          <w:p w:rsidR="000816A1" w:rsidRPr="000A2FBF" w:rsidRDefault="00E134F7" w:rsidP="000816A1">
            <w:pPr>
              <w:rPr>
                <w:sz w:val="20"/>
                <w:szCs w:val="20"/>
                <w:lang w:val="fr-CA"/>
              </w:rPr>
            </w:pPr>
            <w:r>
              <w:rPr>
                <w:sz w:val="20"/>
                <w:szCs w:val="20"/>
                <w:lang w:val="fr-CA"/>
              </w:rPr>
              <w:pict w14:anchorId="1378E5C3">
                <v:rect id="_x0000_i1027" style="width:108pt;height:1pt" o:hrpct="0" o:hralign="center" o:hrstd="t" o:hrnoshade="t" o:hr="t" fillcolor="black [3213]" stroked="f"/>
              </w:pict>
            </w:r>
          </w:p>
          <w:p w:rsidR="000816A1" w:rsidRPr="000A2FBF" w:rsidRDefault="000816A1" w:rsidP="000816A1">
            <w:pPr>
              <w:rPr>
                <w:sz w:val="20"/>
                <w:szCs w:val="20"/>
                <w:lang w:val="fr-CA"/>
              </w:rPr>
            </w:pPr>
          </w:p>
          <w:p w:rsidR="000816A1" w:rsidRPr="000A2FBF" w:rsidRDefault="000816A1" w:rsidP="000816A1">
            <w:pPr>
              <w:rPr>
                <w:b/>
                <w:sz w:val="20"/>
                <w:szCs w:val="20"/>
                <w:lang w:val="en-US"/>
              </w:rPr>
            </w:pPr>
            <w:r w:rsidRPr="000A2FBF">
              <w:rPr>
                <w:b/>
                <w:sz w:val="20"/>
                <w:szCs w:val="20"/>
                <w:lang w:val="en-US"/>
              </w:rPr>
              <w:t>Arbutus Bay Estates Ltd.</w:t>
            </w:r>
          </w:p>
          <w:p w:rsidR="000816A1" w:rsidRPr="000A2FBF" w:rsidRDefault="000816A1" w:rsidP="000816A1">
            <w:pPr>
              <w:rPr>
                <w:sz w:val="20"/>
                <w:szCs w:val="20"/>
                <w:lang w:val="en-US"/>
              </w:rPr>
            </w:pPr>
            <w:r w:rsidRPr="000A2FBF">
              <w:rPr>
                <w:sz w:val="20"/>
                <w:szCs w:val="20"/>
                <w:lang w:val="en-US"/>
              </w:rPr>
              <w:tab/>
              <w:t>Sean Hern</w:t>
            </w:r>
          </w:p>
          <w:p w:rsidR="000816A1" w:rsidRPr="000A2FBF" w:rsidRDefault="000816A1" w:rsidP="000816A1">
            <w:pPr>
              <w:rPr>
                <w:sz w:val="20"/>
                <w:szCs w:val="20"/>
                <w:lang w:val="en-US"/>
              </w:rPr>
            </w:pPr>
            <w:r w:rsidRPr="000A2FBF">
              <w:rPr>
                <w:sz w:val="20"/>
                <w:szCs w:val="20"/>
                <w:lang w:val="en-US"/>
              </w:rPr>
              <w:tab/>
              <w:t>Farris LLP</w:t>
            </w:r>
          </w:p>
          <w:p w:rsidR="000816A1" w:rsidRPr="000A2FBF" w:rsidRDefault="000816A1" w:rsidP="000816A1">
            <w:pPr>
              <w:rPr>
                <w:sz w:val="20"/>
                <w:szCs w:val="20"/>
                <w:lang w:val="en-US"/>
              </w:rPr>
            </w:pPr>
          </w:p>
          <w:p w:rsidR="000816A1" w:rsidRPr="000A2FBF" w:rsidRDefault="000816A1" w:rsidP="000816A1">
            <w:pPr>
              <w:rPr>
                <w:sz w:val="20"/>
                <w:szCs w:val="20"/>
                <w:lang w:val="en-US"/>
              </w:rPr>
            </w:pPr>
            <w:r w:rsidRPr="000A2FBF">
              <w:rPr>
                <w:sz w:val="20"/>
                <w:szCs w:val="20"/>
                <w:lang w:val="en-US"/>
              </w:rPr>
              <w:tab/>
              <w:t>v. (37892)</w:t>
            </w:r>
          </w:p>
          <w:p w:rsidR="000816A1" w:rsidRPr="000A2FBF" w:rsidRDefault="000816A1" w:rsidP="000816A1">
            <w:pPr>
              <w:rPr>
                <w:sz w:val="20"/>
                <w:szCs w:val="20"/>
                <w:lang w:val="en-US"/>
              </w:rPr>
            </w:pPr>
          </w:p>
          <w:p w:rsidR="000816A1" w:rsidRPr="000A2FBF" w:rsidRDefault="000816A1" w:rsidP="000816A1">
            <w:pPr>
              <w:rPr>
                <w:b/>
                <w:sz w:val="20"/>
                <w:szCs w:val="20"/>
                <w:lang w:val="en-US"/>
              </w:rPr>
            </w:pPr>
            <w:r w:rsidRPr="000A2FBF">
              <w:rPr>
                <w:b/>
                <w:sz w:val="20"/>
                <w:szCs w:val="20"/>
                <w:lang w:val="en-US"/>
              </w:rPr>
              <w:t>Attorney General of Canada</w:t>
            </w:r>
            <w:r w:rsidR="0043534E" w:rsidRPr="000A2FBF">
              <w:rPr>
                <w:b/>
                <w:sz w:val="20"/>
                <w:szCs w:val="20"/>
                <w:lang w:val="en-US"/>
              </w:rPr>
              <w:t xml:space="preserve"> et al. </w:t>
            </w:r>
            <w:r w:rsidR="00AA1906">
              <w:rPr>
                <w:b/>
                <w:sz w:val="20"/>
                <w:szCs w:val="20"/>
                <w:lang w:val="en-US"/>
              </w:rPr>
              <w:t>(B.C.</w:t>
            </w:r>
          </w:p>
          <w:p w:rsidR="000816A1" w:rsidRPr="000A2FBF" w:rsidRDefault="000816A1" w:rsidP="000816A1">
            <w:pPr>
              <w:rPr>
                <w:sz w:val="20"/>
                <w:szCs w:val="20"/>
                <w:lang w:val="en-US"/>
              </w:rPr>
            </w:pPr>
            <w:r w:rsidRPr="000A2FBF">
              <w:rPr>
                <w:sz w:val="20"/>
                <w:szCs w:val="20"/>
                <w:lang w:val="en-US"/>
              </w:rPr>
              <w:tab/>
              <w:t>Marja Bulmer</w:t>
            </w:r>
          </w:p>
          <w:p w:rsidR="000816A1" w:rsidRPr="000A2FBF" w:rsidRDefault="000816A1" w:rsidP="000816A1">
            <w:pPr>
              <w:ind w:left="720"/>
              <w:rPr>
                <w:sz w:val="20"/>
                <w:szCs w:val="20"/>
                <w:lang w:val="en-US"/>
              </w:rPr>
            </w:pPr>
            <w:r w:rsidRPr="000A2FBF">
              <w:rPr>
                <w:sz w:val="20"/>
                <w:szCs w:val="20"/>
                <w:lang w:val="en-US"/>
              </w:rPr>
              <w:t xml:space="preserve">Department of Justice Canada </w:t>
            </w:r>
          </w:p>
          <w:p w:rsidR="000816A1" w:rsidRPr="000A2FBF" w:rsidRDefault="000816A1" w:rsidP="000816A1">
            <w:pPr>
              <w:rPr>
                <w:b/>
                <w:sz w:val="20"/>
                <w:szCs w:val="20"/>
                <w:lang w:val="en-US"/>
              </w:rPr>
            </w:pPr>
          </w:p>
          <w:p w:rsidR="000816A1" w:rsidRPr="000A2FBF" w:rsidRDefault="000816A1" w:rsidP="000816A1">
            <w:pPr>
              <w:rPr>
                <w:b/>
                <w:sz w:val="20"/>
                <w:szCs w:val="20"/>
                <w:lang w:val="fr-CA"/>
              </w:rPr>
            </w:pPr>
            <w:r w:rsidRPr="000A2FBF">
              <w:rPr>
                <w:sz w:val="20"/>
                <w:szCs w:val="20"/>
                <w:lang w:val="fr-CA"/>
              </w:rPr>
              <w:t>FILING DATE : 22.12.2017</w:t>
            </w:r>
          </w:p>
          <w:p w:rsidR="000816A1" w:rsidRPr="000A2FBF" w:rsidRDefault="000816A1" w:rsidP="000816A1">
            <w:pPr>
              <w:rPr>
                <w:sz w:val="20"/>
                <w:szCs w:val="20"/>
                <w:lang w:val="fr-CA"/>
              </w:rPr>
            </w:pPr>
          </w:p>
        </w:tc>
        <w:tc>
          <w:tcPr>
            <w:tcW w:w="1181" w:type="dxa"/>
            <w:shd w:val="clear" w:color="auto" w:fill="auto"/>
          </w:tcPr>
          <w:p w:rsidR="000816A1" w:rsidRPr="000A2FBF" w:rsidRDefault="000816A1" w:rsidP="000816A1">
            <w:pPr>
              <w:jc w:val="center"/>
              <w:rPr>
                <w:sz w:val="20"/>
                <w:szCs w:val="20"/>
                <w:lang w:val="fr-CA"/>
              </w:rPr>
            </w:pPr>
          </w:p>
        </w:tc>
        <w:tc>
          <w:tcPr>
            <w:tcW w:w="4320" w:type="dxa"/>
            <w:shd w:val="clear" w:color="auto" w:fill="auto"/>
          </w:tcPr>
          <w:p w:rsidR="00972A03" w:rsidRPr="000A2FBF" w:rsidRDefault="00E134F7" w:rsidP="00972A03">
            <w:pPr>
              <w:rPr>
                <w:sz w:val="20"/>
                <w:szCs w:val="20"/>
                <w:lang w:val="en-US"/>
              </w:rPr>
            </w:pPr>
            <w:r>
              <w:rPr>
                <w:sz w:val="20"/>
                <w:szCs w:val="20"/>
                <w:lang w:val="fr-CA"/>
              </w:rPr>
              <w:pict>
                <v:rect id="_x0000_i1028" style="width:108pt;height:1pt" o:hrpct="0" o:hralign="center" o:hrstd="t" o:hrnoshade="t" o:hr="t" fillcolor="black [3213]" stroked="f"/>
              </w:pict>
            </w:r>
          </w:p>
          <w:p w:rsidR="00972A03" w:rsidRPr="000A2FBF" w:rsidRDefault="00972A03" w:rsidP="00972A03">
            <w:pPr>
              <w:rPr>
                <w:b/>
                <w:sz w:val="20"/>
                <w:szCs w:val="20"/>
                <w:lang w:val="en-US"/>
              </w:rPr>
            </w:pPr>
          </w:p>
          <w:p w:rsidR="00972A03" w:rsidRPr="000A2FBF" w:rsidRDefault="00972A03" w:rsidP="00972A03">
            <w:pPr>
              <w:rPr>
                <w:b/>
                <w:sz w:val="20"/>
                <w:szCs w:val="20"/>
                <w:lang w:val="fr-CA"/>
              </w:rPr>
            </w:pPr>
            <w:r w:rsidRPr="000A2FBF">
              <w:rPr>
                <w:b/>
                <w:sz w:val="20"/>
                <w:szCs w:val="20"/>
                <w:lang w:val="fr-CA"/>
              </w:rPr>
              <w:t>Ade Olumide</w:t>
            </w:r>
          </w:p>
          <w:p w:rsidR="00972A03" w:rsidRPr="000A2FBF" w:rsidRDefault="00972A03" w:rsidP="00972A03">
            <w:pPr>
              <w:rPr>
                <w:sz w:val="20"/>
                <w:szCs w:val="20"/>
                <w:lang w:val="fr-CA"/>
              </w:rPr>
            </w:pPr>
            <w:r w:rsidRPr="000A2FBF">
              <w:rPr>
                <w:sz w:val="20"/>
                <w:szCs w:val="20"/>
                <w:lang w:val="fr-CA"/>
              </w:rPr>
              <w:tab/>
              <w:t>Ade Olumide</w:t>
            </w:r>
          </w:p>
          <w:p w:rsidR="00972A03" w:rsidRPr="000A2FBF" w:rsidRDefault="00972A03" w:rsidP="00972A03">
            <w:pPr>
              <w:rPr>
                <w:sz w:val="20"/>
                <w:szCs w:val="20"/>
                <w:lang w:val="fr-CA"/>
              </w:rPr>
            </w:pPr>
          </w:p>
          <w:p w:rsidR="00972A03" w:rsidRPr="000A2FBF" w:rsidRDefault="00972A03" w:rsidP="00972A03">
            <w:pPr>
              <w:rPr>
                <w:sz w:val="20"/>
                <w:szCs w:val="20"/>
                <w:lang w:val="fr-CA"/>
              </w:rPr>
            </w:pPr>
            <w:r w:rsidRPr="000A2FBF">
              <w:rPr>
                <w:sz w:val="20"/>
                <w:szCs w:val="20"/>
                <w:lang w:val="fr-CA"/>
              </w:rPr>
              <w:tab/>
              <w:t>v. (37884)</w:t>
            </w:r>
          </w:p>
          <w:p w:rsidR="00972A03" w:rsidRPr="000A2FBF" w:rsidRDefault="00972A03" w:rsidP="00972A03">
            <w:pPr>
              <w:rPr>
                <w:sz w:val="20"/>
                <w:szCs w:val="20"/>
                <w:lang w:val="fr-CA"/>
              </w:rPr>
            </w:pPr>
          </w:p>
          <w:p w:rsidR="00972A03" w:rsidRPr="000A2FBF" w:rsidRDefault="00972A03" w:rsidP="00972A03">
            <w:pPr>
              <w:rPr>
                <w:b/>
                <w:sz w:val="20"/>
                <w:szCs w:val="20"/>
                <w:lang w:val="fr-CA"/>
              </w:rPr>
            </w:pPr>
            <w:r w:rsidRPr="000A2FBF">
              <w:rPr>
                <w:b/>
                <w:sz w:val="20"/>
                <w:szCs w:val="20"/>
                <w:lang w:val="fr-CA"/>
              </w:rPr>
              <w:t>Conseil de la Magistrature (Que.)</w:t>
            </w:r>
          </w:p>
          <w:p w:rsidR="00972A03" w:rsidRPr="000A2FBF" w:rsidRDefault="00972A03" w:rsidP="00972A03">
            <w:pPr>
              <w:rPr>
                <w:sz w:val="20"/>
                <w:szCs w:val="20"/>
                <w:lang w:val="fr-CA"/>
              </w:rPr>
            </w:pPr>
            <w:r w:rsidRPr="000A2FBF">
              <w:rPr>
                <w:sz w:val="20"/>
                <w:szCs w:val="20"/>
                <w:lang w:val="fr-CA"/>
              </w:rPr>
              <w:tab/>
              <w:t>Pierre Laurin</w:t>
            </w:r>
          </w:p>
          <w:p w:rsidR="00972A03" w:rsidRPr="000A2FBF" w:rsidRDefault="00972A03" w:rsidP="00972A03">
            <w:pPr>
              <w:ind w:left="720"/>
              <w:rPr>
                <w:sz w:val="20"/>
                <w:szCs w:val="20"/>
                <w:lang w:val="fr-CA"/>
              </w:rPr>
            </w:pPr>
            <w:r w:rsidRPr="000A2FBF">
              <w:rPr>
                <w:sz w:val="20"/>
                <w:szCs w:val="20"/>
                <w:lang w:val="fr-CA"/>
              </w:rPr>
              <w:t>Tremblay Bois Mignault Lemay</w:t>
            </w:r>
          </w:p>
          <w:p w:rsidR="00972A03" w:rsidRPr="000A2FBF" w:rsidRDefault="00972A03" w:rsidP="00972A03">
            <w:pPr>
              <w:rPr>
                <w:b/>
                <w:sz w:val="20"/>
                <w:szCs w:val="20"/>
                <w:lang w:val="fr-CA"/>
              </w:rPr>
            </w:pPr>
          </w:p>
          <w:p w:rsidR="00972A03" w:rsidRPr="000A2FBF" w:rsidRDefault="00972A03" w:rsidP="00972A03">
            <w:pPr>
              <w:rPr>
                <w:b/>
                <w:sz w:val="20"/>
                <w:szCs w:val="20"/>
                <w:lang w:val="en-US"/>
              </w:rPr>
            </w:pPr>
            <w:r w:rsidRPr="000A2FBF">
              <w:rPr>
                <w:sz w:val="20"/>
                <w:szCs w:val="20"/>
                <w:lang w:val="en-US"/>
              </w:rPr>
              <w:t xml:space="preserve">FILING DATE : </w:t>
            </w:r>
            <w:r w:rsidR="0043534E" w:rsidRPr="000A2FBF">
              <w:rPr>
                <w:sz w:val="20"/>
                <w:szCs w:val="20"/>
                <w:lang w:val="en-US"/>
              </w:rPr>
              <w:t>1</w:t>
            </w:r>
            <w:r w:rsidR="008E0EDA" w:rsidRPr="000A2FBF">
              <w:rPr>
                <w:sz w:val="20"/>
                <w:szCs w:val="20"/>
                <w:lang w:val="en-US"/>
              </w:rPr>
              <w:t>8</w:t>
            </w:r>
            <w:r w:rsidRPr="000A2FBF">
              <w:rPr>
                <w:sz w:val="20"/>
                <w:szCs w:val="20"/>
                <w:lang w:val="en-US"/>
              </w:rPr>
              <w:t>.1</w:t>
            </w:r>
            <w:r w:rsidR="008E0EDA" w:rsidRPr="000A2FBF">
              <w:rPr>
                <w:sz w:val="20"/>
                <w:szCs w:val="20"/>
                <w:lang w:val="en-US"/>
              </w:rPr>
              <w:t>0</w:t>
            </w:r>
            <w:r w:rsidRPr="000A2FBF">
              <w:rPr>
                <w:sz w:val="20"/>
                <w:szCs w:val="20"/>
                <w:lang w:val="en-US"/>
              </w:rPr>
              <w:t>.2017</w:t>
            </w:r>
          </w:p>
          <w:p w:rsidR="000816A1" w:rsidRPr="000A2FBF" w:rsidRDefault="000816A1" w:rsidP="000816A1">
            <w:pPr>
              <w:rPr>
                <w:sz w:val="20"/>
                <w:szCs w:val="20"/>
                <w:lang w:val="en-US"/>
              </w:rPr>
            </w:pPr>
          </w:p>
        </w:tc>
      </w:tr>
      <w:tr w:rsidR="008E0EDA" w:rsidRPr="000A2FBF" w:rsidTr="003B3977">
        <w:tc>
          <w:tcPr>
            <w:tcW w:w="4320" w:type="dxa"/>
            <w:vMerge w:val="restart"/>
            <w:shd w:val="clear" w:color="auto" w:fill="auto"/>
          </w:tcPr>
          <w:p w:rsidR="008E0EDA" w:rsidRPr="000A2FBF" w:rsidRDefault="00E134F7" w:rsidP="000816A1">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8E0EDA" w:rsidRPr="000A2FBF" w:rsidRDefault="008E0EDA" w:rsidP="000816A1">
            <w:pPr>
              <w:jc w:val="center"/>
              <w:rPr>
                <w:sz w:val="20"/>
                <w:szCs w:val="20"/>
              </w:rPr>
            </w:pPr>
          </w:p>
        </w:tc>
        <w:tc>
          <w:tcPr>
            <w:tcW w:w="4320" w:type="dxa"/>
            <w:vMerge w:val="restart"/>
            <w:shd w:val="clear" w:color="auto" w:fill="auto"/>
          </w:tcPr>
          <w:p w:rsidR="008E0EDA" w:rsidRPr="000A2FBF" w:rsidRDefault="00E134F7" w:rsidP="000816A1">
            <w:pPr>
              <w:rPr>
                <w:sz w:val="20"/>
                <w:szCs w:val="20"/>
              </w:rPr>
            </w:pPr>
            <w:r>
              <w:rPr>
                <w:sz w:val="20"/>
                <w:szCs w:val="20"/>
                <w:lang w:val="fr-CA"/>
              </w:rPr>
              <w:pict>
                <v:rect id="_x0000_i1030" style="width:108pt;height:1pt" o:hrpct="0" o:hralign="center" o:hrstd="t" o:hrnoshade="t" o:hr="t" fillcolor="black [3213]" stroked="f"/>
              </w:pict>
            </w:r>
          </w:p>
        </w:tc>
      </w:tr>
      <w:tr w:rsidR="008E0EDA" w:rsidRPr="000A2FBF" w:rsidTr="003B3977">
        <w:tc>
          <w:tcPr>
            <w:tcW w:w="4320" w:type="dxa"/>
            <w:vMerge/>
            <w:shd w:val="clear" w:color="auto" w:fill="auto"/>
          </w:tcPr>
          <w:p w:rsidR="008E0EDA" w:rsidRPr="000A2FBF" w:rsidRDefault="008E0EDA" w:rsidP="000816A1">
            <w:pPr>
              <w:rPr>
                <w:sz w:val="20"/>
                <w:szCs w:val="20"/>
              </w:rPr>
            </w:pPr>
          </w:p>
        </w:tc>
        <w:tc>
          <w:tcPr>
            <w:tcW w:w="1181" w:type="dxa"/>
            <w:shd w:val="clear" w:color="auto" w:fill="auto"/>
          </w:tcPr>
          <w:p w:rsidR="008E0EDA" w:rsidRPr="000A2FBF" w:rsidRDefault="008E0EDA" w:rsidP="000816A1">
            <w:pPr>
              <w:jc w:val="center"/>
              <w:rPr>
                <w:sz w:val="20"/>
                <w:szCs w:val="20"/>
              </w:rPr>
            </w:pPr>
          </w:p>
        </w:tc>
        <w:tc>
          <w:tcPr>
            <w:tcW w:w="4320" w:type="dxa"/>
            <w:vMerge/>
            <w:shd w:val="clear" w:color="auto" w:fill="auto"/>
          </w:tcPr>
          <w:p w:rsidR="008E0EDA" w:rsidRPr="000A2FBF" w:rsidRDefault="008E0EDA" w:rsidP="000816A1">
            <w:pPr>
              <w:rPr>
                <w:sz w:val="20"/>
                <w:szCs w:val="20"/>
              </w:rPr>
            </w:pPr>
          </w:p>
        </w:tc>
      </w:tr>
      <w:tr w:rsidR="008E0EDA" w:rsidRPr="000A2FBF" w:rsidTr="003B3977">
        <w:tc>
          <w:tcPr>
            <w:tcW w:w="4320" w:type="dxa"/>
            <w:vMerge/>
            <w:shd w:val="clear" w:color="auto" w:fill="auto"/>
          </w:tcPr>
          <w:p w:rsidR="008E0EDA" w:rsidRPr="000A2FBF" w:rsidRDefault="008E0EDA" w:rsidP="000816A1">
            <w:pPr>
              <w:rPr>
                <w:sz w:val="20"/>
                <w:szCs w:val="20"/>
              </w:rPr>
            </w:pPr>
          </w:p>
        </w:tc>
        <w:tc>
          <w:tcPr>
            <w:tcW w:w="1181" w:type="dxa"/>
            <w:shd w:val="clear" w:color="auto" w:fill="auto"/>
          </w:tcPr>
          <w:p w:rsidR="008E0EDA" w:rsidRPr="000A2FBF" w:rsidRDefault="008E0EDA" w:rsidP="000816A1">
            <w:pPr>
              <w:jc w:val="center"/>
              <w:rPr>
                <w:sz w:val="20"/>
                <w:szCs w:val="20"/>
              </w:rPr>
            </w:pPr>
          </w:p>
        </w:tc>
        <w:tc>
          <w:tcPr>
            <w:tcW w:w="4320" w:type="dxa"/>
            <w:vMerge/>
            <w:shd w:val="clear" w:color="auto" w:fill="auto"/>
          </w:tcPr>
          <w:p w:rsidR="008E0EDA" w:rsidRPr="000A2FBF" w:rsidRDefault="008E0EDA" w:rsidP="000816A1">
            <w:pPr>
              <w:rPr>
                <w:sz w:val="20"/>
                <w:szCs w:val="20"/>
              </w:rPr>
            </w:pPr>
          </w:p>
        </w:tc>
      </w:tr>
      <w:tr w:rsidR="008E0EDA" w:rsidRPr="000A2FBF" w:rsidTr="003B3977">
        <w:tc>
          <w:tcPr>
            <w:tcW w:w="4320" w:type="dxa"/>
            <w:vMerge/>
            <w:shd w:val="clear" w:color="auto" w:fill="auto"/>
          </w:tcPr>
          <w:p w:rsidR="008E0EDA" w:rsidRPr="000A2FBF" w:rsidRDefault="008E0EDA" w:rsidP="000816A1">
            <w:pPr>
              <w:rPr>
                <w:sz w:val="20"/>
                <w:szCs w:val="20"/>
              </w:rPr>
            </w:pPr>
          </w:p>
        </w:tc>
        <w:tc>
          <w:tcPr>
            <w:tcW w:w="1181" w:type="dxa"/>
            <w:shd w:val="clear" w:color="auto" w:fill="auto"/>
          </w:tcPr>
          <w:p w:rsidR="008E0EDA" w:rsidRPr="000A2FBF" w:rsidRDefault="008E0EDA" w:rsidP="000816A1">
            <w:pPr>
              <w:jc w:val="center"/>
              <w:rPr>
                <w:sz w:val="20"/>
                <w:szCs w:val="20"/>
              </w:rPr>
            </w:pPr>
          </w:p>
        </w:tc>
        <w:tc>
          <w:tcPr>
            <w:tcW w:w="4320" w:type="dxa"/>
            <w:vMerge/>
            <w:shd w:val="clear" w:color="auto" w:fill="auto"/>
          </w:tcPr>
          <w:p w:rsidR="008E0EDA" w:rsidRPr="000A2FBF" w:rsidRDefault="008E0EDA" w:rsidP="000816A1">
            <w:pPr>
              <w:rPr>
                <w:sz w:val="20"/>
                <w:szCs w:val="20"/>
              </w:rPr>
            </w:pPr>
          </w:p>
        </w:tc>
      </w:tr>
      <w:tr w:rsidR="008E0EDA" w:rsidRPr="000A2FBF" w:rsidTr="003B3977">
        <w:tc>
          <w:tcPr>
            <w:tcW w:w="4320" w:type="dxa"/>
            <w:vMerge/>
            <w:shd w:val="clear" w:color="auto" w:fill="auto"/>
          </w:tcPr>
          <w:p w:rsidR="008E0EDA" w:rsidRPr="000A2FBF" w:rsidRDefault="008E0EDA" w:rsidP="000816A1">
            <w:pPr>
              <w:rPr>
                <w:sz w:val="20"/>
                <w:szCs w:val="20"/>
              </w:rPr>
            </w:pPr>
          </w:p>
        </w:tc>
        <w:tc>
          <w:tcPr>
            <w:tcW w:w="1181" w:type="dxa"/>
            <w:shd w:val="clear" w:color="auto" w:fill="auto"/>
          </w:tcPr>
          <w:p w:rsidR="008E0EDA" w:rsidRPr="000A2FBF" w:rsidRDefault="008E0EDA" w:rsidP="000816A1">
            <w:pPr>
              <w:jc w:val="center"/>
              <w:rPr>
                <w:sz w:val="20"/>
                <w:szCs w:val="20"/>
              </w:rPr>
            </w:pPr>
          </w:p>
        </w:tc>
        <w:tc>
          <w:tcPr>
            <w:tcW w:w="4320" w:type="dxa"/>
            <w:vMerge/>
            <w:shd w:val="clear" w:color="auto" w:fill="auto"/>
          </w:tcPr>
          <w:p w:rsidR="008E0EDA" w:rsidRPr="000A2FBF" w:rsidRDefault="008E0EDA" w:rsidP="000816A1">
            <w:pPr>
              <w:rPr>
                <w:sz w:val="20"/>
                <w:szCs w:val="20"/>
              </w:rPr>
            </w:pPr>
          </w:p>
        </w:tc>
      </w:tr>
      <w:tr w:rsidR="008E0EDA" w:rsidRPr="000A2FBF" w:rsidTr="003B3977">
        <w:tc>
          <w:tcPr>
            <w:tcW w:w="4320" w:type="dxa"/>
            <w:vMerge/>
            <w:shd w:val="clear" w:color="auto" w:fill="auto"/>
          </w:tcPr>
          <w:p w:rsidR="008E0EDA" w:rsidRPr="000A2FBF" w:rsidRDefault="008E0EDA" w:rsidP="000816A1">
            <w:pPr>
              <w:rPr>
                <w:sz w:val="20"/>
                <w:szCs w:val="20"/>
              </w:rPr>
            </w:pPr>
          </w:p>
        </w:tc>
        <w:tc>
          <w:tcPr>
            <w:tcW w:w="1181" w:type="dxa"/>
            <w:shd w:val="clear" w:color="auto" w:fill="auto"/>
          </w:tcPr>
          <w:p w:rsidR="008E0EDA" w:rsidRPr="000A2FBF" w:rsidRDefault="008E0EDA" w:rsidP="000816A1">
            <w:pPr>
              <w:jc w:val="center"/>
              <w:rPr>
                <w:sz w:val="20"/>
                <w:szCs w:val="20"/>
              </w:rPr>
            </w:pPr>
          </w:p>
        </w:tc>
        <w:tc>
          <w:tcPr>
            <w:tcW w:w="4320" w:type="dxa"/>
            <w:vMerge/>
            <w:shd w:val="clear" w:color="auto" w:fill="auto"/>
          </w:tcPr>
          <w:p w:rsidR="008E0EDA" w:rsidRPr="000A2FBF" w:rsidRDefault="008E0EDA" w:rsidP="000816A1">
            <w:pPr>
              <w:rPr>
                <w:sz w:val="20"/>
                <w:szCs w:val="20"/>
              </w:rPr>
            </w:pPr>
          </w:p>
        </w:tc>
      </w:tr>
      <w:tr w:rsidR="008E0EDA" w:rsidRPr="000A2FBF" w:rsidTr="003B3977">
        <w:tc>
          <w:tcPr>
            <w:tcW w:w="4320" w:type="dxa"/>
            <w:vMerge/>
            <w:shd w:val="clear" w:color="auto" w:fill="auto"/>
          </w:tcPr>
          <w:p w:rsidR="008E0EDA" w:rsidRPr="000A2FBF" w:rsidRDefault="008E0EDA" w:rsidP="000816A1">
            <w:pPr>
              <w:rPr>
                <w:sz w:val="20"/>
                <w:szCs w:val="20"/>
              </w:rPr>
            </w:pPr>
          </w:p>
        </w:tc>
        <w:tc>
          <w:tcPr>
            <w:tcW w:w="1181" w:type="dxa"/>
            <w:shd w:val="clear" w:color="auto" w:fill="auto"/>
          </w:tcPr>
          <w:p w:rsidR="008E0EDA" w:rsidRPr="000A2FBF" w:rsidRDefault="008E0EDA" w:rsidP="000816A1">
            <w:pPr>
              <w:jc w:val="center"/>
              <w:rPr>
                <w:sz w:val="20"/>
                <w:szCs w:val="20"/>
              </w:rPr>
            </w:pPr>
          </w:p>
        </w:tc>
        <w:tc>
          <w:tcPr>
            <w:tcW w:w="4320" w:type="dxa"/>
            <w:vMerge/>
            <w:shd w:val="clear" w:color="auto" w:fill="auto"/>
          </w:tcPr>
          <w:p w:rsidR="008E0EDA" w:rsidRPr="000A2FBF" w:rsidRDefault="008E0EDA" w:rsidP="000816A1">
            <w:pPr>
              <w:rPr>
                <w:sz w:val="20"/>
                <w:szCs w:val="20"/>
              </w:rPr>
            </w:pPr>
          </w:p>
        </w:tc>
      </w:tr>
    </w:tbl>
    <w:p w:rsidR="0043534E" w:rsidRPr="000A2FBF" w:rsidRDefault="0043534E">
      <w:r w:rsidRPr="000A2FBF">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8E0EDA" w:rsidRPr="000A2FBF" w:rsidTr="003B3977">
        <w:tc>
          <w:tcPr>
            <w:tcW w:w="4320" w:type="dxa"/>
            <w:shd w:val="clear" w:color="auto" w:fill="auto"/>
          </w:tcPr>
          <w:p w:rsidR="008E0EDA" w:rsidRPr="000A2FBF" w:rsidRDefault="008E0EDA" w:rsidP="008E0EDA">
            <w:pPr>
              <w:rPr>
                <w:b/>
                <w:sz w:val="20"/>
                <w:szCs w:val="20"/>
                <w:lang w:val="en-US"/>
              </w:rPr>
            </w:pPr>
            <w:r w:rsidRPr="000A2FBF">
              <w:rPr>
                <w:b/>
                <w:sz w:val="20"/>
                <w:szCs w:val="20"/>
                <w:lang w:val="en-US"/>
              </w:rPr>
              <w:lastRenderedPageBreak/>
              <w:t>A.M.</w:t>
            </w:r>
          </w:p>
          <w:p w:rsidR="008E0EDA" w:rsidRPr="000A2FBF" w:rsidRDefault="008E0EDA" w:rsidP="008E0EDA">
            <w:pPr>
              <w:rPr>
                <w:sz w:val="20"/>
                <w:szCs w:val="20"/>
                <w:lang w:val="en-US"/>
              </w:rPr>
            </w:pPr>
            <w:r w:rsidRPr="000A2FBF">
              <w:rPr>
                <w:sz w:val="20"/>
                <w:szCs w:val="20"/>
                <w:lang w:val="en-US"/>
              </w:rPr>
              <w:tab/>
              <w:t>Sandra Bracken</w:t>
            </w:r>
          </w:p>
          <w:p w:rsidR="008E0EDA" w:rsidRPr="000A2FBF" w:rsidRDefault="008E0EDA" w:rsidP="008E0EDA">
            <w:pPr>
              <w:ind w:left="720"/>
              <w:rPr>
                <w:sz w:val="20"/>
                <w:szCs w:val="20"/>
                <w:lang w:val="en-US"/>
              </w:rPr>
            </w:pPr>
            <w:r w:rsidRPr="000A2FBF">
              <w:rPr>
                <w:sz w:val="20"/>
                <w:szCs w:val="20"/>
                <w:lang w:val="en-US"/>
              </w:rPr>
              <w:t>Riel Community Law Centre Legal Aid Manitoba</w:t>
            </w:r>
          </w:p>
          <w:p w:rsidR="008E0EDA" w:rsidRPr="000A2FBF" w:rsidRDefault="008E0EDA" w:rsidP="008E0EDA">
            <w:pPr>
              <w:rPr>
                <w:sz w:val="20"/>
                <w:szCs w:val="20"/>
                <w:lang w:val="en-US"/>
              </w:rPr>
            </w:pPr>
          </w:p>
          <w:p w:rsidR="008E0EDA" w:rsidRPr="000A2FBF" w:rsidRDefault="008E0EDA" w:rsidP="008E0EDA">
            <w:pPr>
              <w:rPr>
                <w:sz w:val="20"/>
                <w:szCs w:val="20"/>
                <w:lang w:val="en-US"/>
              </w:rPr>
            </w:pPr>
            <w:r w:rsidRPr="000A2FBF">
              <w:rPr>
                <w:sz w:val="20"/>
                <w:szCs w:val="20"/>
                <w:lang w:val="en-US"/>
              </w:rPr>
              <w:tab/>
              <w:t>v. (37895)</w:t>
            </w:r>
          </w:p>
          <w:p w:rsidR="008E0EDA" w:rsidRPr="000A2FBF" w:rsidRDefault="008E0EDA" w:rsidP="008E0EDA">
            <w:pPr>
              <w:rPr>
                <w:sz w:val="20"/>
                <w:szCs w:val="20"/>
                <w:lang w:val="en-US"/>
              </w:rPr>
            </w:pPr>
          </w:p>
          <w:p w:rsidR="008E0EDA" w:rsidRPr="000A2FBF" w:rsidRDefault="008E0EDA" w:rsidP="008E0EDA">
            <w:pPr>
              <w:rPr>
                <w:b/>
                <w:sz w:val="20"/>
                <w:szCs w:val="20"/>
                <w:lang w:val="en-US"/>
              </w:rPr>
            </w:pPr>
            <w:r w:rsidRPr="000A2FBF">
              <w:rPr>
                <w:b/>
                <w:sz w:val="20"/>
                <w:szCs w:val="20"/>
                <w:lang w:val="en-US"/>
              </w:rPr>
              <w:t>Her Majesty the Queen (Man.)</w:t>
            </w:r>
          </w:p>
          <w:p w:rsidR="008E0EDA" w:rsidRPr="000A2FBF" w:rsidRDefault="008E0EDA" w:rsidP="008E0EDA">
            <w:pPr>
              <w:rPr>
                <w:sz w:val="20"/>
                <w:szCs w:val="20"/>
                <w:lang w:val="en-US"/>
              </w:rPr>
            </w:pPr>
            <w:r w:rsidRPr="000A2FBF">
              <w:rPr>
                <w:sz w:val="20"/>
                <w:szCs w:val="20"/>
                <w:lang w:val="en-US"/>
              </w:rPr>
              <w:tab/>
              <w:t>Amiram Kotler</w:t>
            </w:r>
          </w:p>
          <w:p w:rsidR="008E0EDA" w:rsidRPr="000A2FBF" w:rsidRDefault="008E0EDA" w:rsidP="008E0EDA">
            <w:pPr>
              <w:ind w:left="720"/>
              <w:rPr>
                <w:sz w:val="20"/>
                <w:szCs w:val="20"/>
                <w:lang w:val="en-US"/>
              </w:rPr>
            </w:pPr>
            <w:r w:rsidRPr="000A2FBF">
              <w:rPr>
                <w:sz w:val="20"/>
                <w:szCs w:val="20"/>
                <w:lang w:val="en-US"/>
              </w:rPr>
              <w:t>A</w:t>
            </w:r>
            <w:r w:rsidR="000F43DB" w:rsidRPr="000A2FBF">
              <w:rPr>
                <w:sz w:val="20"/>
                <w:szCs w:val="20"/>
                <w:lang w:val="en-US"/>
              </w:rPr>
              <w:t>.</w:t>
            </w:r>
            <w:r w:rsidRPr="000A2FBF">
              <w:rPr>
                <w:sz w:val="20"/>
                <w:szCs w:val="20"/>
                <w:lang w:val="en-US"/>
              </w:rPr>
              <w:t>G</w:t>
            </w:r>
            <w:r w:rsidR="000F43DB" w:rsidRPr="000A2FBF">
              <w:rPr>
                <w:sz w:val="20"/>
                <w:szCs w:val="20"/>
                <w:lang w:val="en-US"/>
              </w:rPr>
              <w:t xml:space="preserve">. </w:t>
            </w:r>
            <w:r w:rsidRPr="000A2FBF">
              <w:rPr>
                <w:sz w:val="20"/>
                <w:szCs w:val="20"/>
                <w:lang w:val="en-US"/>
              </w:rPr>
              <w:t>of Manitoba</w:t>
            </w:r>
          </w:p>
          <w:p w:rsidR="008E0EDA" w:rsidRPr="000A2FBF" w:rsidRDefault="008E0EDA" w:rsidP="008E0EDA">
            <w:pPr>
              <w:rPr>
                <w:b/>
                <w:sz w:val="20"/>
                <w:szCs w:val="20"/>
                <w:lang w:val="en-US"/>
              </w:rPr>
            </w:pPr>
          </w:p>
          <w:p w:rsidR="008E0EDA" w:rsidRPr="000A2FBF" w:rsidRDefault="008E0EDA" w:rsidP="008E0EDA">
            <w:pPr>
              <w:rPr>
                <w:b/>
                <w:sz w:val="20"/>
                <w:szCs w:val="20"/>
                <w:lang w:val="en-US"/>
              </w:rPr>
            </w:pPr>
            <w:r w:rsidRPr="000A2FBF">
              <w:rPr>
                <w:sz w:val="20"/>
                <w:szCs w:val="20"/>
                <w:lang w:val="en-US"/>
              </w:rPr>
              <w:t>FILING DATE : 27.12.2017</w:t>
            </w:r>
          </w:p>
          <w:p w:rsidR="008E0EDA" w:rsidRPr="000A2FBF" w:rsidRDefault="008E0EDA" w:rsidP="000816A1">
            <w:pPr>
              <w:rPr>
                <w:sz w:val="20"/>
                <w:szCs w:val="20"/>
              </w:rPr>
            </w:pPr>
          </w:p>
        </w:tc>
        <w:tc>
          <w:tcPr>
            <w:tcW w:w="1181" w:type="dxa"/>
            <w:shd w:val="clear" w:color="auto" w:fill="auto"/>
          </w:tcPr>
          <w:p w:rsidR="008E0EDA" w:rsidRPr="000A2FBF" w:rsidRDefault="008E0EDA" w:rsidP="000816A1">
            <w:pPr>
              <w:jc w:val="center"/>
              <w:rPr>
                <w:sz w:val="20"/>
                <w:szCs w:val="20"/>
              </w:rPr>
            </w:pPr>
          </w:p>
        </w:tc>
        <w:tc>
          <w:tcPr>
            <w:tcW w:w="4320" w:type="dxa"/>
            <w:shd w:val="clear" w:color="auto" w:fill="auto"/>
          </w:tcPr>
          <w:p w:rsidR="008E0EDA" w:rsidRPr="000A2FBF" w:rsidRDefault="00C91CD5" w:rsidP="008E0EDA">
            <w:pPr>
              <w:rPr>
                <w:b/>
                <w:sz w:val="20"/>
                <w:szCs w:val="20"/>
                <w:lang w:val="fr-CA"/>
              </w:rPr>
            </w:pPr>
            <w:r w:rsidRPr="000A2FBF">
              <w:rPr>
                <w:b/>
                <w:sz w:val="20"/>
                <w:szCs w:val="20"/>
                <w:lang w:val="fr-CA"/>
              </w:rPr>
              <w:t>Desjardins Cabinet de s</w:t>
            </w:r>
            <w:r w:rsidR="000F43DB" w:rsidRPr="000A2FBF">
              <w:rPr>
                <w:b/>
                <w:sz w:val="20"/>
                <w:szCs w:val="20"/>
                <w:lang w:val="fr-CA"/>
              </w:rPr>
              <w:t>ervices f</w:t>
            </w:r>
            <w:r w:rsidR="00E23D54" w:rsidRPr="000A2FBF">
              <w:rPr>
                <w:b/>
                <w:sz w:val="20"/>
                <w:szCs w:val="20"/>
                <w:lang w:val="fr-CA"/>
              </w:rPr>
              <w:t>inanciers inc. et autre</w:t>
            </w:r>
          </w:p>
          <w:p w:rsidR="008E0EDA" w:rsidRPr="000A2FBF" w:rsidRDefault="008E0EDA" w:rsidP="008E0EDA">
            <w:pPr>
              <w:rPr>
                <w:sz w:val="20"/>
                <w:szCs w:val="20"/>
                <w:lang w:val="fr-CA"/>
              </w:rPr>
            </w:pPr>
            <w:r w:rsidRPr="000A2FBF">
              <w:rPr>
                <w:sz w:val="20"/>
                <w:szCs w:val="20"/>
                <w:lang w:val="fr-CA"/>
              </w:rPr>
              <w:tab/>
            </w:r>
            <w:r w:rsidR="00E62538" w:rsidRPr="000A2FBF">
              <w:rPr>
                <w:sz w:val="20"/>
                <w:szCs w:val="20"/>
                <w:lang w:val="fr-CA"/>
              </w:rPr>
              <w:t>Mason Poplaw</w:t>
            </w:r>
          </w:p>
          <w:p w:rsidR="008E0EDA" w:rsidRPr="000A2FBF" w:rsidRDefault="00E62538" w:rsidP="008E0EDA">
            <w:pPr>
              <w:ind w:left="720"/>
              <w:rPr>
                <w:sz w:val="20"/>
                <w:szCs w:val="20"/>
                <w:lang w:val="fr-CA"/>
              </w:rPr>
            </w:pPr>
            <w:r w:rsidRPr="000A2FBF">
              <w:rPr>
                <w:sz w:val="20"/>
                <w:szCs w:val="20"/>
                <w:lang w:val="fr-CA"/>
              </w:rPr>
              <w:t>McCarthy Tétrault, s.e.n.c.r.l., s.r.l.</w:t>
            </w:r>
          </w:p>
          <w:p w:rsidR="008E0EDA" w:rsidRPr="000A2FBF" w:rsidRDefault="008E0EDA" w:rsidP="008E0EDA">
            <w:pPr>
              <w:rPr>
                <w:sz w:val="20"/>
                <w:szCs w:val="20"/>
                <w:lang w:val="fr-CA"/>
              </w:rPr>
            </w:pPr>
          </w:p>
          <w:p w:rsidR="008E0EDA" w:rsidRPr="000A2FBF" w:rsidRDefault="008E0EDA" w:rsidP="008E0EDA">
            <w:pPr>
              <w:rPr>
                <w:sz w:val="20"/>
                <w:szCs w:val="20"/>
                <w:lang w:val="fr-CA"/>
              </w:rPr>
            </w:pPr>
            <w:r w:rsidRPr="000A2FBF">
              <w:rPr>
                <w:sz w:val="20"/>
                <w:szCs w:val="20"/>
                <w:lang w:val="fr-CA"/>
              </w:rPr>
              <w:tab/>
            </w:r>
            <w:r w:rsidR="00E62538" w:rsidRPr="000A2FBF">
              <w:rPr>
                <w:sz w:val="20"/>
                <w:szCs w:val="20"/>
                <w:lang w:val="fr-CA"/>
              </w:rPr>
              <w:t>c</w:t>
            </w:r>
            <w:r w:rsidRPr="000A2FBF">
              <w:rPr>
                <w:sz w:val="20"/>
                <w:szCs w:val="20"/>
                <w:lang w:val="fr-CA"/>
              </w:rPr>
              <w:t>. (</w:t>
            </w:r>
            <w:r w:rsidR="00E62538" w:rsidRPr="000A2FBF">
              <w:rPr>
                <w:sz w:val="20"/>
                <w:szCs w:val="20"/>
                <w:lang w:val="fr-CA"/>
              </w:rPr>
              <w:t>37898</w:t>
            </w:r>
            <w:r w:rsidRPr="000A2FBF">
              <w:rPr>
                <w:sz w:val="20"/>
                <w:szCs w:val="20"/>
                <w:lang w:val="fr-CA"/>
              </w:rPr>
              <w:t>)</w:t>
            </w:r>
          </w:p>
          <w:p w:rsidR="008E0EDA" w:rsidRPr="000A2FBF" w:rsidRDefault="008E0EDA" w:rsidP="008E0EDA">
            <w:pPr>
              <w:rPr>
                <w:sz w:val="20"/>
                <w:szCs w:val="20"/>
                <w:lang w:val="fr-CA"/>
              </w:rPr>
            </w:pPr>
          </w:p>
          <w:p w:rsidR="008E0EDA" w:rsidRPr="000A2FBF" w:rsidRDefault="00E62538" w:rsidP="008E0EDA">
            <w:pPr>
              <w:rPr>
                <w:b/>
                <w:sz w:val="20"/>
                <w:szCs w:val="20"/>
                <w:lang w:val="fr-CA"/>
              </w:rPr>
            </w:pPr>
            <w:r w:rsidRPr="000A2FBF">
              <w:rPr>
                <w:b/>
                <w:sz w:val="20"/>
                <w:szCs w:val="20"/>
                <w:lang w:val="fr-CA"/>
              </w:rPr>
              <w:t>Ronal</w:t>
            </w:r>
            <w:r w:rsidR="000F43DB" w:rsidRPr="000A2FBF">
              <w:rPr>
                <w:b/>
                <w:sz w:val="20"/>
                <w:szCs w:val="20"/>
                <w:lang w:val="fr-CA"/>
              </w:rPr>
              <w:t>d</w:t>
            </w:r>
            <w:r w:rsidRPr="000A2FBF">
              <w:rPr>
                <w:b/>
                <w:sz w:val="20"/>
                <w:szCs w:val="20"/>
                <w:lang w:val="fr-CA"/>
              </w:rPr>
              <w:t xml:space="preserve"> Asselin (Qc)</w:t>
            </w:r>
          </w:p>
          <w:p w:rsidR="008E0EDA" w:rsidRPr="000A2FBF" w:rsidRDefault="008E0EDA" w:rsidP="008E0EDA">
            <w:pPr>
              <w:rPr>
                <w:sz w:val="20"/>
                <w:szCs w:val="20"/>
                <w:lang w:val="fr-CA"/>
              </w:rPr>
            </w:pPr>
            <w:r w:rsidRPr="000A2FBF">
              <w:rPr>
                <w:sz w:val="20"/>
                <w:szCs w:val="20"/>
                <w:lang w:val="fr-CA"/>
              </w:rPr>
              <w:tab/>
            </w:r>
            <w:r w:rsidR="00E62538" w:rsidRPr="000A2FBF">
              <w:rPr>
                <w:sz w:val="20"/>
                <w:szCs w:val="20"/>
                <w:lang w:val="fr-CA"/>
              </w:rPr>
              <w:t>Guy Paquette</w:t>
            </w:r>
          </w:p>
          <w:p w:rsidR="008E0EDA" w:rsidRPr="000A2FBF" w:rsidRDefault="00ED0F4B" w:rsidP="008E0EDA">
            <w:pPr>
              <w:ind w:left="720"/>
              <w:rPr>
                <w:sz w:val="20"/>
                <w:szCs w:val="20"/>
                <w:lang w:val="fr-CA"/>
              </w:rPr>
            </w:pPr>
            <w:r w:rsidRPr="000A2FBF">
              <w:rPr>
                <w:sz w:val="20"/>
                <w:szCs w:val="20"/>
                <w:lang w:val="fr-CA"/>
              </w:rPr>
              <w:t>Paquette Gadler i</w:t>
            </w:r>
            <w:r w:rsidR="00E62538" w:rsidRPr="000A2FBF">
              <w:rPr>
                <w:sz w:val="20"/>
                <w:szCs w:val="20"/>
                <w:lang w:val="fr-CA"/>
              </w:rPr>
              <w:t xml:space="preserve">nc. </w:t>
            </w:r>
          </w:p>
          <w:p w:rsidR="008E0EDA" w:rsidRPr="000A2FBF" w:rsidRDefault="008E0EDA" w:rsidP="008E0EDA">
            <w:pPr>
              <w:rPr>
                <w:b/>
                <w:sz w:val="20"/>
                <w:szCs w:val="20"/>
                <w:lang w:val="fr-CA"/>
              </w:rPr>
            </w:pPr>
          </w:p>
          <w:p w:rsidR="008E0EDA" w:rsidRPr="000A2FBF" w:rsidRDefault="00736C50" w:rsidP="008E0EDA">
            <w:pPr>
              <w:rPr>
                <w:b/>
                <w:sz w:val="20"/>
                <w:szCs w:val="20"/>
                <w:lang w:val="fr-CA"/>
              </w:rPr>
            </w:pPr>
            <w:r w:rsidRPr="000A2FBF">
              <w:rPr>
                <w:sz w:val="20"/>
                <w:szCs w:val="20"/>
                <w:lang w:val="fr-CA"/>
              </w:rPr>
              <w:t>DATE DE PRODUCTION</w:t>
            </w:r>
            <w:r w:rsidR="008E0EDA" w:rsidRPr="000A2FBF">
              <w:rPr>
                <w:sz w:val="20"/>
                <w:szCs w:val="20"/>
                <w:lang w:val="fr-CA"/>
              </w:rPr>
              <w:t> : 2</w:t>
            </w:r>
            <w:r w:rsidRPr="000A2FBF">
              <w:rPr>
                <w:sz w:val="20"/>
                <w:szCs w:val="20"/>
                <w:lang w:val="fr-CA"/>
              </w:rPr>
              <w:t>8</w:t>
            </w:r>
            <w:r w:rsidR="008E0EDA" w:rsidRPr="000A2FBF">
              <w:rPr>
                <w:sz w:val="20"/>
                <w:szCs w:val="20"/>
                <w:lang w:val="fr-CA"/>
              </w:rPr>
              <w:t>.12.2017</w:t>
            </w:r>
          </w:p>
          <w:p w:rsidR="008E0EDA" w:rsidRPr="000A2FBF" w:rsidRDefault="008E0EDA" w:rsidP="000816A1">
            <w:pPr>
              <w:rPr>
                <w:sz w:val="20"/>
                <w:szCs w:val="20"/>
                <w:lang w:val="fr-CA"/>
              </w:rPr>
            </w:pPr>
          </w:p>
        </w:tc>
      </w:tr>
      <w:tr w:rsidR="00736C50" w:rsidRPr="000A2FBF" w:rsidTr="003B3977">
        <w:tc>
          <w:tcPr>
            <w:tcW w:w="4320" w:type="dxa"/>
            <w:shd w:val="clear" w:color="auto" w:fill="auto"/>
          </w:tcPr>
          <w:p w:rsidR="00736C50" w:rsidRPr="000A2FBF" w:rsidRDefault="00E134F7" w:rsidP="00736C50">
            <w:pPr>
              <w:rPr>
                <w:sz w:val="20"/>
                <w:szCs w:val="20"/>
                <w:lang w:val="en-US"/>
              </w:rPr>
            </w:pPr>
            <w:r>
              <w:rPr>
                <w:sz w:val="20"/>
                <w:szCs w:val="20"/>
                <w:lang w:val="fr-CA"/>
              </w:rPr>
              <w:pict>
                <v:rect id="_x0000_i1031" style="width:108pt;height:1pt" o:hrpct="0" o:hralign="center" o:hrstd="t" o:hrnoshade="t" o:hr="t" fillcolor="black [3213]" stroked="f"/>
              </w:pict>
            </w:r>
          </w:p>
          <w:p w:rsidR="00736C50" w:rsidRPr="000A2FBF" w:rsidRDefault="00736C50" w:rsidP="00736C50">
            <w:pPr>
              <w:rPr>
                <w:b/>
                <w:sz w:val="20"/>
                <w:szCs w:val="20"/>
                <w:lang w:val="en-US"/>
              </w:rPr>
            </w:pPr>
          </w:p>
          <w:p w:rsidR="00736C50" w:rsidRPr="000A2FBF" w:rsidRDefault="00736C50" w:rsidP="00736C50">
            <w:pPr>
              <w:rPr>
                <w:b/>
                <w:sz w:val="20"/>
                <w:szCs w:val="20"/>
                <w:lang w:val="en-US"/>
              </w:rPr>
            </w:pPr>
            <w:r w:rsidRPr="000A2FBF">
              <w:rPr>
                <w:b/>
                <w:sz w:val="20"/>
                <w:szCs w:val="20"/>
                <w:lang w:val="en-US"/>
              </w:rPr>
              <w:t>WS</w:t>
            </w:r>
            <w:r w:rsidRPr="000A2FBF">
              <w:rPr>
                <w:rFonts w:cs="Times New Roman"/>
                <w:b/>
                <w:sz w:val="20"/>
                <w:szCs w:val="20"/>
                <w:lang w:val="en-US"/>
              </w:rPr>
              <w:t>Á</w:t>
            </w:r>
            <w:r w:rsidRPr="000A2FBF">
              <w:rPr>
                <w:b/>
                <w:sz w:val="20"/>
                <w:szCs w:val="20"/>
                <w:lang w:val="en-US"/>
              </w:rPr>
              <w:t>NE</w:t>
            </w:r>
            <w:r w:rsidRPr="000A2FBF">
              <w:rPr>
                <w:rFonts w:asciiTheme="minorBidi" w:hAnsiTheme="minorBidi"/>
                <w:b/>
                <w:sz w:val="20"/>
                <w:szCs w:val="20"/>
                <w:lang w:val="en-US"/>
              </w:rPr>
              <w:t>Ć</w:t>
            </w:r>
            <w:r w:rsidRPr="000A2FBF">
              <w:rPr>
                <w:b/>
                <w:sz w:val="20"/>
                <w:szCs w:val="20"/>
                <w:lang w:val="en-US"/>
              </w:rPr>
              <w:t xml:space="preserve"> School Board</w:t>
            </w:r>
          </w:p>
          <w:p w:rsidR="00736C50" w:rsidRPr="000A2FBF" w:rsidRDefault="00736C50" w:rsidP="00736C50">
            <w:pPr>
              <w:rPr>
                <w:sz w:val="20"/>
                <w:szCs w:val="20"/>
                <w:lang w:val="en-US"/>
              </w:rPr>
            </w:pPr>
            <w:r w:rsidRPr="000A2FBF">
              <w:rPr>
                <w:sz w:val="20"/>
                <w:szCs w:val="20"/>
                <w:lang w:val="en-US"/>
              </w:rPr>
              <w:tab/>
              <w:t>Cheryl Sharvit</w:t>
            </w:r>
          </w:p>
          <w:p w:rsidR="00736C50" w:rsidRPr="000A2FBF" w:rsidRDefault="00736C50" w:rsidP="00736C50">
            <w:pPr>
              <w:ind w:left="720"/>
              <w:rPr>
                <w:sz w:val="20"/>
                <w:szCs w:val="20"/>
                <w:lang w:val="en-US"/>
              </w:rPr>
            </w:pPr>
            <w:r w:rsidRPr="000A2FBF">
              <w:rPr>
                <w:sz w:val="20"/>
                <w:szCs w:val="20"/>
                <w:lang w:val="en-US"/>
              </w:rPr>
              <w:t>Ma</w:t>
            </w:r>
            <w:r w:rsidR="00281361" w:rsidRPr="000A2FBF">
              <w:rPr>
                <w:sz w:val="20"/>
                <w:szCs w:val="20"/>
                <w:lang w:val="en-US"/>
              </w:rPr>
              <w:t>n</w:t>
            </w:r>
            <w:r w:rsidRPr="000A2FBF">
              <w:rPr>
                <w:sz w:val="20"/>
                <w:szCs w:val="20"/>
                <w:lang w:val="en-US"/>
              </w:rPr>
              <w:t>dell Pinder LLP</w:t>
            </w:r>
          </w:p>
          <w:p w:rsidR="00736C50" w:rsidRPr="000A2FBF" w:rsidRDefault="00736C50" w:rsidP="00736C50">
            <w:pPr>
              <w:rPr>
                <w:sz w:val="20"/>
                <w:szCs w:val="20"/>
                <w:lang w:val="en-US"/>
              </w:rPr>
            </w:pPr>
          </w:p>
          <w:p w:rsidR="00736C50" w:rsidRPr="000A2FBF" w:rsidRDefault="00736C50" w:rsidP="00736C50">
            <w:pPr>
              <w:rPr>
                <w:sz w:val="20"/>
                <w:szCs w:val="20"/>
                <w:lang w:val="en-US"/>
              </w:rPr>
            </w:pPr>
            <w:r w:rsidRPr="000A2FBF">
              <w:rPr>
                <w:sz w:val="20"/>
                <w:szCs w:val="20"/>
                <w:lang w:val="en-US"/>
              </w:rPr>
              <w:tab/>
              <w:t>v. (37894)</w:t>
            </w:r>
          </w:p>
          <w:p w:rsidR="00736C50" w:rsidRPr="000A2FBF" w:rsidRDefault="00736C50" w:rsidP="00736C50">
            <w:pPr>
              <w:rPr>
                <w:sz w:val="20"/>
                <w:szCs w:val="20"/>
                <w:lang w:val="en-US"/>
              </w:rPr>
            </w:pPr>
          </w:p>
          <w:p w:rsidR="00736C50" w:rsidRPr="000A2FBF" w:rsidRDefault="00736C50" w:rsidP="00736C50">
            <w:pPr>
              <w:rPr>
                <w:b/>
                <w:sz w:val="20"/>
                <w:szCs w:val="20"/>
                <w:lang w:val="en-US"/>
              </w:rPr>
            </w:pPr>
            <w:r w:rsidRPr="000A2FBF">
              <w:rPr>
                <w:b/>
                <w:sz w:val="20"/>
                <w:szCs w:val="20"/>
                <w:lang w:val="en-US"/>
              </w:rPr>
              <w:t>B.C. Government and Service Employees’ Union (B.C.)</w:t>
            </w:r>
          </w:p>
          <w:p w:rsidR="00736C50" w:rsidRPr="000A2FBF" w:rsidRDefault="00736C50" w:rsidP="00736C50">
            <w:pPr>
              <w:rPr>
                <w:sz w:val="20"/>
                <w:szCs w:val="20"/>
                <w:lang w:val="en-US"/>
              </w:rPr>
            </w:pPr>
            <w:r w:rsidRPr="000A2FBF">
              <w:rPr>
                <w:sz w:val="20"/>
                <w:szCs w:val="20"/>
                <w:lang w:val="en-US"/>
              </w:rPr>
              <w:tab/>
              <w:t>Jitesh Mistry</w:t>
            </w:r>
          </w:p>
          <w:p w:rsidR="00736C50" w:rsidRPr="000A2FBF" w:rsidRDefault="00736C50" w:rsidP="00736C50">
            <w:pPr>
              <w:ind w:left="720"/>
              <w:rPr>
                <w:sz w:val="20"/>
                <w:szCs w:val="20"/>
                <w:lang w:val="en-US"/>
              </w:rPr>
            </w:pPr>
            <w:r w:rsidRPr="000A2FBF">
              <w:rPr>
                <w:sz w:val="20"/>
                <w:szCs w:val="20"/>
                <w:lang w:val="en-US"/>
              </w:rPr>
              <w:t>British Columbia Government and Service Employees’ Union</w:t>
            </w:r>
          </w:p>
          <w:p w:rsidR="00736C50" w:rsidRPr="000A2FBF" w:rsidRDefault="00736C50" w:rsidP="00736C50">
            <w:pPr>
              <w:rPr>
                <w:b/>
                <w:sz w:val="20"/>
                <w:szCs w:val="20"/>
                <w:lang w:val="en-US"/>
              </w:rPr>
            </w:pPr>
          </w:p>
          <w:p w:rsidR="00736C50" w:rsidRPr="000A2FBF" w:rsidRDefault="00736C50" w:rsidP="00736C50">
            <w:pPr>
              <w:rPr>
                <w:b/>
                <w:sz w:val="20"/>
                <w:szCs w:val="20"/>
                <w:lang w:val="en-US"/>
              </w:rPr>
            </w:pPr>
            <w:r w:rsidRPr="000A2FBF">
              <w:rPr>
                <w:sz w:val="20"/>
                <w:szCs w:val="20"/>
                <w:lang w:val="en-US"/>
              </w:rPr>
              <w:t>FILING DATE : 27.12.2017</w:t>
            </w:r>
          </w:p>
          <w:p w:rsidR="00736C50" w:rsidRPr="000A2FBF" w:rsidRDefault="00736C50" w:rsidP="008E0EDA">
            <w:pPr>
              <w:rPr>
                <w:sz w:val="20"/>
                <w:szCs w:val="20"/>
                <w:lang w:val="en-US"/>
              </w:rPr>
            </w:pPr>
          </w:p>
        </w:tc>
        <w:tc>
          <w:tcPr>
            <w:tcW w:w="1181" w:type="dxa"/>
            <w:shd w:val="clear" w:color="auto" w:fill="auto"/>
          </w:tcPr>
          <w:p w:rsidR="00736C50" w:rsidRPr="000A2FBF" w:rsidRDefault="00736C50" w:rsidP="000816A1">
            <w:pPr>
              <w:jc w:val="center"/>
              <w:rPr>
                <w:sz w:val="20"/>
                <w:szCs w:val="20"/>
              </w:rPr>
            </w:pPr>
          </w:p>
        </w:tc>
        <w:tc>
          <w:tcPr>
            <w:tcW w:w="4320" w:type="dxa"/>
            <w:shd w:val="clear" w:color="auto" w:fill="auto"/>
          </w:tcPr>
          <w:p w:rsidR="00C91CD5" w:rsidRPr="000A2FBF" w:rsidRDefault="00E134F7" w:rsidP="00C91CD5">
            <w:pPr>
              <w:rPr>
                <w:sz w:val="20"/>
                <w:szCs w:val="20"/>
                <w:lang w:val="en-US"/>
              </w:rPr>
            </w:pPr>
            <w:r>
              <w:rPr>
                <w:sz w:val="20"/>
                <w:szCs w:val="20"/>
                <w:lang w:val="fr-CA"/>
              </w:rPr>
              <w:pict>
                <v:rect id="_x0000_i1032" style="width:108pt;height:1pt" o:hrpct="0" o:hralign="center" o:hrstd="t" o:hrnoshade="t" o:hr="t" fillcolor="black [3213]" stroked="f"/>
              </w:pict>
            </w:r>
          </w:p>
          <w:p w:rsidR="00C91CD5" w:rsidRPr="000A2FBF" w:rsidRDefault="00C91CD5" w:rsidP="00C91CD5">
            <w:pPr>
              <w:rPr>
                <w:b/>
                <w:sz w:val="20"/>
                <w:szCs w:val="20"/>
                <w:lang w:val="en-US"/>
              </w:rPr>
            </w:pPr>
          </w:p>
          <w:p w:rsidR="00C91CD5" w:rsidRPr="000A2FBF" w:rsidRDefault="00C91CD5" w:rsidP="00C91CD5">
            <w:pPr>
              <w:rPr>
                <w:b/>
                <w:sz w:val="20"/>
                <w:szCs w:val="20"/>
                <w:lang w:val="en-US"/>
              </w:rPr>
            </w:pPr>
            <w:r w:rsidRPr="000A2FBF">
              <w:rPr>
                <w:b/>
                <w:sz w:val="20"/>
                <w:szCs w:val="20"/>
                <w:lang w:val="en-US"/>
              </w:rPr>
              <w:t>Chief Melvin Goodswimmer et al.</w:t>
            </w:r>
          </w:p>
          <w:p w:rsidR="00C91CD5" w:rsidRPr="000A2FBF" w:rsidRDefault="00C91CD5" w:rsidP="00C91CD5">
            <w:pPr>
              <w:rPr>
                <w:sz w:val="20"/>
                <w:szCs w:val="20"/>
                <w:lang w:val="en-US"/>
              </w:rPr>
            </w:pPr>
            <w:r w:rsidRPr="000A2FBF">
              <w:rPr>
                <w:sz w:val="20"/>
                <w:szCs w:val="20"/>
                <w:lang w:val="en-US"/>
              </w:rPr>
              <w:tab/>
              <w:t>Jeffrey R.W. Rath</w:t>
            </w:r>
          </w:p>
          <w:p w:rsidR="00C91CD5" w:rsidRPr="000A2FBF" w:rsidRDefault="00C91CD5" w:rsidP="00C91CD5">
            <w:pPr>
              <w:ind w:left="720"/>
              <w:rPr>
                <w:sz w:val="20"/>
                <w:szCs w:val="20"/>
                <w:lang w:val="en-US"/>
              </w:rPr>
            </w:pPr>
            <w:r w:rsidRPr="000A2FBF">
              <w:rPr>
                <w:sz w:val="20"/>
                <w:szCs w:val="20"/>
                <w:lang w:val="en-US"/>
              </w:rPr>
              <w:t>Rath &amp; Company</w:t>
            </w:r>
          </w:p>
          <w:p w:rsidR="00C91CD5" w:rsidRPr="000A2FBF" w:rsidRDefault="00C91CD5" w:rsidP="00C91CD5">
            <w:pPr>
              <w:rPr>
                <w:sz w:val="20"/>
                <w:szCs w:val="20"/>
                <w:lang w:val="en-US"/>
              </w:rPr>
            </w:pPr>
          </w:p>
          <w:p w:rsidR="00C91CD5" w:rsidRPr="000A2FBF" w:rsidRDefault="00C91CD5" w:rsidP="00C91CD5">
            <w:pPr>
              <w:rPr>
                <w:sz w:val="20"/>
                <w:szCs w:val="20"/>
                <w:lang w:val="en-US"/>
              </w:rPr>
            </w:pPr>
            <w:r w:rsidRPr="000A2FBF">
              <w:rPr>
                <w:sz w:val="20"/>
                <w:szCs w:val="20"/>
                <w:lang w:val="en-US"/>
              </w:rPr>
              <w:tab/>
              <w:t>v. (37899)</w:t>
            </w:r>
          </w:p>
          <w:p w:rsidR="00C91CD5" w:rsidRPr="000A2FBF" w:rsidRDefault="00C91CD5" w:rsidP="00C91CD5">
            <w:pPr>
              <w:rPr>
                <w:sz w:val="20"/>
                <w:szCs w:val="20"/>
                <w:lang w:val="en-US"/>
              </w:rPr>
            </w:pPr>
          </w:p>
          <w:p w:rsidR="00C91CD5" w:rsidRPr="000A2FBF" w:rsidRDefault="00C91CD5" w:rsidP="00C91CD5">
            <w:pPr>
              <w:rPr>
                <w:b/>
                <w:sz w:val="20"/>
                <w:szCs w:val="20"/>
                <w:lang w:val="en-US"/>
              </w:rPr>
            </w:pPr>
            <w:r w:rsidRPr="000A2FBF">
              <w:rPr>
                <w:b/>
                <w:sz w:val="20"/>
                <w:szCs w:val="20"/>
                <w:lang w:val="en-US"/>
              </w:rPr>
              <w:t>Attorney General of Canada et al. (Alta.)</w:t>
            </w:r>
          </w:p>
          <w:p w:rsidR="00C91CD5" w:rsidRPr="000A2FBF" w:rsidRDefault="00C91CD5" w:rsidP="006637E9">
            <w:pPr>
              <w:rPr>
                <w:sz w:val="20"/>
                <w:szCs w:val="20"/>
                <w:lang w:val="en-US"/>
              </w:rPr>
            </w:pPr>
            <w:r w:rsidRPr="000A2FBF">
              <w:rPr>
                <w:sz w:val="20"/>
                <w:szCs w:val="20"/>
                <w:lang w:val="en-US"/>
              </w:rPr>
              <w:tab/>
              <w:t>Sheila M. Read</w:t>
            </w:r>
          </w:p>
          <w:p w:rsidR="00C91CD5" w:rsidRPr="000A2FBF" w:rsidRDefault="00C91CD5" w:rsidP="00C91CD5">
            <w:pPr>
              <w:ind w:left="720"/>
              <w:rPr>
                <w:sz w:val="20"/>
                <w:szCs w:val="20"/>
                <w:lang w:val="en-US"/>
              </w:rPr>
            </w:pPr>
            <w:r w:rsidRPr="000A2FBF">
              <w:rPr>
                <w:sz w:val="20"/>
                <w:szCs w:val="20"/>
                <w:lang w:val="en-US"/>
              </w:rPr>
              <w:t>A</w:t>
            </w:r>
            <w:r w:rsidR="006637E9" w:rsidRPr="000A2FBF">
              <w:rPr>
                <w:sz w:val="20"/>
                <w:szCs w:val="20"/>
                <w:lang w:val="en-US"/>
              </w:rPr>
              <w:t>.G.</w:t>
            </w:r>
            <w:r w:rsidRPr="000A2FBF">
              <w:rPr>
                <w:sz w:val="20"/>
                <w:szCs w:val="20"/>
                <w:lang w:val="en-US"/>
              </w:rPr>
              <w:t xml:space="preserve"> of Canada</w:t>
            </w:r>
          </w:p>
          <w:p w:rsidR="00C91CD5" w:rsidRPr="000A2FBF" w:rsidRDefault="00C91CD5" w:rsidP="00C91CD5">
            <w:pPr>
              <w:rPr>
                <w:b/>
                <w:sz w:val="20"/>
                <w:szCs w:val="20"/>
                <w:lang w:val="en-US"/>
              </w:rPr>
            </w:pPr>
          </w:p>
          <w:p w:rsidR="00C91CD5" w:rsidRPr="000A2FBF" w:rsidRDefault="00C91CD5" w:rsidP="00C91CD5">
            <w:pPr>
              <w:rPr>
                <w:b/>
                <w:sz w:val="20"/>
                <w:szCs w:val="20"/>
                <w:lang w:val="en-US"/>
              </w:rPr>
            </w:pPr>
            <w:r w:rsidRPr="000A2FBF">
              <w:rPr>
                <w:sz w:val="20"/>
                <w:szCs w:val="20"/>
                <w:lang w:val="en-US"/>
              </w:rPr>
              <w:t>FILING DATE : 04.01.2018</w:t>
            </w:r>
          </w:p>
          <w:p w:rsidR="00736C50" w:rsidRPr="000A2FBF" w:rsidRDefault="00736C50" w:rsidP="00E7065B">
            <w:pPr>
              <w:rPr>
                <w:sz w:val="20"/>
                <w:szCs w:val="20"/>
                <w:lang w:val="en-US"/>
              </w:rPr>
            </w:pPr>
          </w:p>
        </w:tc>
      </w:tr>
      <w:tr w:rsidR="00C12DBF" w:rsidRPr="000A2FBF" w:rsidTr="003B3977">
        <w:tc>
          <w:tcPr>
            <w:tcW w:w="4320" w:type="dxa"/>
            <w:shd w:val="clear" w:color="auto" w:fill="auto"/>
          </w:tcPr>
          <w:p w:rsidR="00C12DBF" w:rsidRPr="000A2FBF" w:rsidRDefault="00E134F7" w:rsidP="00C12DBF">
            <w:pPr>
              <w:rPr>
                <w:sz w:val="20"/>
                <w:szCs w:val="20"/>
                <w:lang w:val="en-US"/>
              </w:rPr>
            </w:pPr>
            <w:r>
              <w:rPr>
                <w:sz w:val="20"/>
                <w:szCs w:val="20"/>
                <w:lang w:val="fr-CA"/>
              </w:rPr>
              <w:pict>
                <v:rect id="_x0000_i1033" style="width:108pt;height:1pt" o:hrpct="0" o:hralign="center" o:hrstd="t" o:hrnoshade="t" o:hr="t" fillcolor="black [3213]" stroked="f"/>
              </w:pict>
            </w:r>
          </w:p>
          <w:p w:rsidR="00C12DBF" w:rsidRPr="000A2FBF" w:rsidRDefault="00C12DBF" w:rsidP="00C12DBF">
            <w:pPr>
              <w:rPr>
                <w:b/>
                <w:sz w:val="20"/>
                <w:szCs w:val="20"/>
                <w:lang w:val="en-US"/>
              </w:rPr>
            </w:pPr>
          </w:p>
          <w:p w:rsidR="00C12DBF" w:rsidRPr="000A2FBF" w:rsidRDefault="00C12DBF" w:rsidP="00C12DBF">
            <w:pPr>
              <w:rPr>
                <w:b/>
                <w:sz w:val="20"/>
                <w:szCs w:val="20"/>
                <w:lang w:val="fr-CA"/>
              </w:rPr>
            </w:pPr>
            <w:r w:rsidRPr="000A2FBF">
              <w:rPr>
                <w:b/>
                <w:sz w:val="20"/>
                <w:szCs w:val="20"/>
                <w:lang w:val="fr-CA"/>
              </w:rPr>
              <w:t>Jordan Sacks et al.</w:t>
            </w:r>
          </w:p>
          <w:p w:rsidR="00C12DBF" w:rsidRPr="000A2FBF" w:rsidRDefault="00C12DBF" w:rsidP="00C12DBF">
            <w:pPr>
              <w:rPr>
                <w:sz w:val="20"/>
                <w:szCs w:val="20"/>
                <w:lang w:val="fr-CA"/>
              </w:rPr>
            </w:pPr>
            <w:r w:rsidRPr="000A2FBF">
              <w:rPr>
                <w:sz w:val="20"/>
                <w:szCs w:val="20"/>
                <w:lang w:val="fr-CA"/>
              </w:rPr>
              <w:tab/>
              <w:t>Shantona Chaudhury</w:t>
            </w:r>
          </w:p>
          <w:p w:rsidR="00C12DBF" w:rsidRPr="000A2FBF" w:rsidRDefault="00C12DBF" w:rsidP="00C12DBF">
            <w:pPr>
              <w:ind w:left="720"/>
              <w:rPr>
                <w:sz w:val="20"/>
                <w:szCs w:val="20"/>
                <w:lang w:val="en-US"/>
              </w:rPr>
            </w:pPr>
            <w:r w:rsidRPr="000A2FBF">
              <w:rPr>
                <w:sz w:val="20"/>
                <w:szCs w:val="20"/>
                <w:lang w:val="en-US"/>
              </w:rPr>
              <w:t>Pape Barristers</w:t>
            </w:r>
          </w:p>
          <w:p w:rsidR="00C12DBF" w:rsidRPr="000A2FBF" w:rsidRDefault="00C12DBF" w:rsidP="00C12DBF">
            <w:pPr>
              <w:rPr>
                <w:sz w:val="20"/>
                <w:szCs w:val="20"/>
                <w:lang w:val="en-US"/>
              </w:rPr>
            </w:pPr>
          </w:p>
          <w:p w:rsidR="00C12DBF" w:rsidRPr="000A2FBF" w:rsidRDefault="00C12DBF" w:rsidP="00C12DBF">
            <w:pPr>
              <w:rPr>
                <w:sz w:val="20"/>
                <w:szCs w:val="20"/>
                <w:lang w:val="en-US"/>
              </w:rPr>
            </w:pPr>
            <w:r w:rsidRPr="000A2FBF">
              <w:rPr>
                <w:sz w:val="20"/>
                <w:szCs w:val="20"/>
                <w:lang w:val="en-US"/>
              </w:rPr>
              <w:tab/>
              <w:t>v. (37867)</w:t>
            </w:r>
          </w:p>
          <w:p w:rsidR="00C12DBF" w:rsidRPr="000A2FBF" w:rsidRDefault="00C12DBF" w:rsidP="00C12DBF">
            <w:pPr>
              <w:rPr>
                <w:sz w:val="20"/>
                <w:szCs w:val="20"/>
                <w:lang w:val="en-US"/>
              </w:rPr>
            </w:pPr>
          </w:p>
          <w:p w:rsidR="00C12DBF" w:rsidRPr="000A2FBF" w:rsidRDefault="00C12DBF" w:rsidP="00C12DBF">
            <w:pPr>
              <w:rPr>
                <w:b/>
                <w:sz w:val="20"/>
                <w:szCs w:val="20"/>
                <w:lang w:val="en-US"/>
              </w:rPr>
            </w:pPr>
            <w:r w:rsidRPr="000A2FBF">
              <w:rPr>
                <w:b/>
                <w:sz w:val="20"/>
                <w:szCs w:val="20"/>
                <w:lang w:val="en-US"/>
              </w:rPr>
              <w:t>Theodore Ross et al. (Ont.)</w:t>
            </w:r>
          </w:p>
          <w:p w:rsidR="00C12DBF" w:rsidRPr="000A2FBF" w:rsidRDefault="00C12DBF" w:rsidP="00C12DBF">
            <w:pPr>
              <w:rPr>
                <w:sz w:val="20"/>
                <w:szCs w:val="20"/>
                <w:lang w:val="en-US"/>
              </w:rPr>
            </w:pPr>
            <w:r w:rsidRPr="000A2FBF">
              <w:rPr>
                <w:sz w:val="20"/>
                <w:szCs w:val="20"/>
                <w:lang w:val="en-US"/>
              </w:rPr>
              <w:tab/>
              <w:t>Frank J. McLaughlin</w:t>
            </w:r>
          </w:p>
          <w:p w:rsidR="00C12DBF" w:rsidRPr="000A2FBF" w:rsidRDefault="00C12DBF" w:rsidP="00C12DBF">
            <w:pPr>
              <w:ind w:left="720"/>
              <w:rPr>
                <w:sz w:val="20"/>
                <w:szCs w:val="20"/>
                <w:lang w:val="en-US"/>
              </w:rPr>
            </w:pPr>
            <w:r w:rsidRPr="000A2FBF">
              <w:rPr>
                <w:sz w:val="20"/>
                <w:szCs w:val="20"/>
                <w:lang w:val="en-US"/>
              </w:rPr>
              <w:t>McCarthy Tétrault LLP</w:t>
            </w:r>
          </w:p>
          <w:p w:rsidR="00C12DBF" w:rsidRPr="000A2FBF" w:rsidRDefault="00C12DBF" w:rsidP="00C12DBF">
            <w:pPr>
              <w:rPr>
                <w:b/>
                <w:sz w:val="20"/>
                <w:szCs w:val="20"/>
                <w:lang w:val="en-US"/>
              </w:rPr>
            </w:pPr>
          </w:p>
          <w:p w:rsidR="00C12DBF" w:rsidRPr="000A2FBF" w:rsidRDefault="00C12DBF" w:rsidP="00C12DBF">
            <w:pPr>
              <w:rPr>
                <w:b/>
                <w:sz w:val="20"/>
                <w:szCs w:val="20"/>
                <w:lang w:val="en-US"/>
              </w:rPr>
            </w:pPr>
            <w:r w:rsidRPr="000A2FBF">
              <w:rPr>
                <w:sz w:val="20"/>
                <w:szCs w:val="20"/>
                <w:lang w:val="en-US"/>
              </w:rPr>
              <w:t>FILING DATE : 04.12.2017</w:t>
            </w:r>
          </w:p>
          <w:p w:rsidR="00C12DBF" w:rsidRPr="000A2FBF" w:rsidRDefault="00C12DBF" w:rsidP="00736C50">
            <w:pPr>
              <w:rPr>
                <w:sz w:val="20"/>
                <w:szCs w:val="20"/>
                <w:lang w:val="en-US"/>
              </w:rPr>
            </w:pPr>
          </w:p>
          <w:p w:rsidR="00A41B49" w:rsidRPr="000A2FBF" w:rsidRDefault="00E134F7" w:rsidP="00736C50">
            <w:pPr>
              <w:rPr>
                <w:sz w:val="20"/>
                <w:szCs w:val="20"/>
                <w:lang w:val="en-US"/>
              </w:rPr>
            </w:pPr>
            <w:r>
              <w:rPr>
                <w:sz w:val="20"/>
                <w:szCs w:val="20"/>
                <w:lang w:val="fr-CA"/>
              </w:rPr>
              <w:pict>
                <v:rect id="_x0000_i1034" style="width:108pt;height:1pt" o:hrpct="0" o:hralign="center" o:hrstd="t" o:hrnoshade="t" o:hr="t" fillcolor="black [3213]" stroked="f"/>
              </w:pict>
            </w:r>
          </w:p>
        </w:tc>
        <w:tc>
          <w:tcPr>
            <w:tcW w:w="1181" w:type="dxa"/>
            <w:shd w:val="clear" w:color="auto" w:fill="auto"/>
          </w:tcPr>
          <w:p w:rsidR="00C12DBF" w:rsidRPr="000A2FBF" w:rsidRDefault="00C12DBF" w:rsidP="000816A1">
            <w:pPr>
              <w:jc w:val="center"/>
              <w:rPr>
                <w:sz w:val="20"/>
                <w:szCs w:val="20"/>
              </w:rPr>
            </w:pPr>
          </w:p>
        </w:tc>
        <w:tc>
          <w:tcPr>
            <w:tcW w:w="4320" w:type="dxa"/>
            <w:shd w:val="clear" w:color="auto" w:fill="auto"/>
          </w:tcPr>
          <w:p w:rsidR="00C12DBF" w:rsidRPr="000A2FBF" w:rsidRDefault="00C12DBF" w:rsidP="00C91CD5">
            <w:pPr>
              <w:rPr>
                <w:sz w:val="20"/>
                <w:szCs w:val="20"/>
                <w:lang w:val="en-US"/>
              </w:rPr>
            </w:pPr>
          </w:p>
        </w:tc>
      </w:tr>
    </w:tbl>
    <w:p w:rsidR="00242AEE" w:rsidRPr="000A2FBF" w:rsidRDefault="00242AEE" w:rsidP="0095096B">
      <w:pPr>
        <w:tabs>
          <w:tab w:val="right" w:pos="9360"/>
        </w:tabs>
        <w:rPr>
          <w:sz w:val="20"/>
          <w:szCs w:val="20"/>
        </w:rPr>
      </w:pPr>
    </w:p>
    <w:p w:rsidR="00C01FCB" w:rsidRPr="000A2FBF" w:rsidRDefault="00C01FCB" w:rsidP="0095096B">
      <w:pPr>
        <w:tabs>
          <w:tab w:val="right" w:pos="9360"/>
        </w:tabs>
        <w:rPr>
          <w:sz w:val="20"/>
          <w:szCs w:val="20"/>
        </w:rPr>
      </w:pPr>
    </w:p>
    <w:p w:rsidR="00C01FCB" w:rsidRPr="000A2FBF" w:rsidRDefault="00C01FCB" w:rsidP="0095096B">
      <w:pPr>
        <w:tabs>
          <w:tab w:val="right" w:pos="9360"/>
        </w:tabs>
        <w:rPr>
          <w:sz w:val="20"/>
          <w:szCs w:val="20"/>
        </w:rPr>
      </w:pPr>
    </w:p>
    <w:p w:rsidR="00242AEE" w:rsidRPr="000A2FBF" w:rsidRDefault="00242AEE" w:rsidP="0095096B">
      <w:pPr>
        <w:tabs>
          <w:tab w:val="right" w:pos="9360"/>
        </w:tabs>
        <w:rPr>
          <w:sz w:val="20"/>
          <w:szCs w:val="20"/>
        </w:rPr>
        <w:sectPr w:rsidR="00242AEE" w:rsidRPr="000A2FBF" w:rsidSect="0025473C">
          <w:headerReference w:type="default" r:id="rId11"/>
          <w:footerReference w:type="default" r:id="rId12"/>
          <w:headerReference w:type="first" r:id="rId13"/>
          <w:footerReference w:type="first" r:id="rId14"/>
          <w:pgSz w:w="12240" w:h="15840"/>
          <w:pgMar w:top="720" w:right="965" w:bottom="1080" w:left="1656" w:header="706" w:footer="706" w:gutter="0"/>
          <w:pgNumType w:start="2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A2FBF" w:rsidTr="00BA6468">
        <w:trPr>
          <w:trHeight w:val="900"/>
        </w:trPr>
        <w:tc>
          <w:tcPr>
            <w:tcW w:w="4200" w:type="dxa"/>
            <w:tcMar>
              <w:left w:w="0" w:type="dxa"/>
              <w:right w:w="0" w:type="dxa"/>
            </w:tcMar>
          </w:tcPr>
          <w:p w:rsidR="002E2327" w:rsidRPr="000A2FBF" w:rsidRDefault="002E2327" w:rsidP="002E2327">
            <w:pPr>
              <w:keepNext/>
              <w:keepLines/>
              <w:widowControl w:val="0"/>
              <w:rPr>
                <w:b/>
                <w:szCs w:val="24"/>
              </w:rPr>
            </w:pPr>
            <w:r w:rsidRPr="000A2FBF">
              <w:rPr>
                <w:b/>
                <w:szCs w:val="24"/>
              </w:rPr>
              <w:lastRenderedPageBreak/>
              <w:t>APPLICATIONS FOR LEAVE SUBMITTED TO COURT SINCE LAST ISSUE</w:t>
            </w:r>
          </w:p>
        </w:tc>
        <w:tc>
          <w:tcPr>
            <w:tcW w:w="1200" w:type="dxa"/>
            <w:tcMar>
              <w:left w:w="0" w:type="dxa"/>
              <w:right w:w="0" w:type="dxa"/>
            </w:tcMar>
          </w:tcPr>
          <w:p w:rsidR="002E2327" w:rsidRPr="000A2FBF" w:rsidRDefault="002E2327" w:rsidP="002E2327">
            <w:pPr>
              <w:keepNext/>
              <w:keepLines/>
              <w:widowControl w:val="0"/>
              <w:jc w:val="center"/>
              <w:rPr>
                <w:b/>
                <w:szCs w:val="24"/>
              </w:rPr>
            </w:pPr>
          </w:p>
          <w:p w:rsidR="001D0D5F" w:rsidRPr="000A2FBF" w:rsidRDefault="001D0D5F" w:rsidP="002E2327">
            <w:pPr>
              <w:keepNext/>
              <w:keepLines/>
              <w:widowControl w:val="0"/>
              <w:jc w:val="center"/>
              <w:rPr>
                <w:b/>
                <w:szCs w:val="24"/>
              </w:rPr>
            </w:pPr>
          </w:p>
          <w:p w:rsidR="001D0D5F" w:rsidRPr="000A2FBF" w:rsidRDefault="001D0D5F" w:rsidP="002E2327">
            <w:pPr>
              <w:keepNext/>
              <w:keepLines/>
              <w:widowControl w:val="0"/>
              <w:jc w:val="center"/>
              <w:rPr>
                <w:b/>
                <w:szCs w:val="24"/>
              </w:rPr>
            </w:pPr>
          </w:p>
          <w:p w:rsidR="001D0D5F" w:rsidRPr="000A2FBF" w:rsidRDefault="001D0D5F" w:rsidP="002E2327">
            <w:pPr>
              <w:keepNext/>
              <w:keepLines/>
              <w:widowControl w:val="0"/>
              <w:jc w:val="center"/>
              <w:rPr>
                <w:b/>
                <w:szCs w:val="24"/>
              </w:rPr>
            </w:pPr>
          </w:p>
        </w:tc>
        <w:tc>
          <w:tcPr>
            <w:tcW w:w="4080" w:type="dxa"/>
            <w:tcMar>
              <w:left w:w="0" w:type="dxa"/>
              <w:right w:w="0" w:type="dxa"/>
            </w:tcMar>
          </w:tcPr>
          <w:p w:rsidR="002E2327" w:rsidRPr="000A2FBF" w:rsidRDefault="002E2327" w:rsidP="002E2327">
            <w:pPr>
              <w:keepLines/>
              <w:widowControl w:val="0"/>
              <w:rPr>
                <w:szCs w:val="24"/>
                <w:lang w:val="fr-CA"/>
              </w:rPr>
            </w:pPr>
            <w:r w:rsidRPr="000A2FBF">
              <w:rPr>
                <w:b/>
                <w:szCs w:val="24"/>
                <w:lang w:val="fr-CA"/>
              </w:rPr>
              <w:t>DEMANDES SOUMISES À LA COUR DEPUIS LA DERNIÈRE PARUTION</w:t>
            </w:r>
          </w:p>
          <w:p w:rsidR="002E2327" w:rsidRPr="000A2FB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0A2FBF" w:rsidRDefault="002E2327" w:rsidP="002E2327">
      <w:pPr>
        <w:widowControl w:val="0"/>
        <w:rPr>
          <w:b/>
          <w:sz w:val="20"/>
          <w:szCs w:val="20"/>
          <w:lang w:val="fr-CA"/>
        </w:rPr>
      </w:pPr>
    </w:p>
    <w:p w:rsidR="00CB3520" w:rsidRPr="000A2FBF" w:rsidRDefault="00CB3520" w:rsidP="00CB3520">
      <w:pPr>
        <w:widowControl w:val="0"/>
        <w:rPr>
          <w:b/>
          <w:sz w:val="20"/>
          <w:szCs w:val="20"/>
        </w:rPr>
      </w:pPr>
      <w:r w:rsidRPr="000A2FBF">
        <w:rPr>
          <w:b/>
          <w:sz w:val="20"/>
          <w:szCs w:val="20"/>
        </w:rPr>
        <w:t xml:space="preserve">JANUARY </w:t>
      </w:r>
      <w:r w:rsidR="00376479" w:rsidRPr="000A2FBF">
        <w:rPr>
          <w:b/>
          <w:sz w:val="20"/>
          <w:szCs w:val="20"/>
        </w:rPr>
        <w:t>15</w:t>
      </w:r>
      <w:r w:rsidRPr="000A2FBF">
        <w:rPr>
          <w:b/>
          <w:sz w:val="20"/>
          <w:szCs w:val="20"/>
        </w:rPr>
        <w:t xml:space="preserve">, </w:t>
      </w:r>
      <w:r w:rsidR="00CE4869" w:rsidRPr="000A2FBF">
        <w:rPr>
          <w:b/>
          <w:sz w:val="20"/>
          <w:szCs w:val="20"/>
        </w:rPr>
        <w:t>2018</w:t>
      </w:r>
      <w:r w:rsidRPr="000A2FBF">
        <w:rPr>
          <w:b/>
          <w:sz w:val="20"/>
          <w:szCs w:val="20"/>
        </w:rPr>
        <w:t xml:space="preserve"> / LE </w:t>
      </w:r>
      <w:r w:rsidR="00376479" w:rsidRPr="000A2FBF">
        <w:rPr>
          <w:b/>
          <w:sz w:val="20"/>
          <w:szCs w:val="20"/>
        </w:rPr>
        <w:t>15</w:t>
      </w:r>
      <w:r w:rsidRPr="000A2FBF">
        <w:rPr>
          <w:b/>
          <w:sz w:val="20"/>
          <w:szCs w:val="20"/>
        </w:rPr>
        <w:t xml:space="preserve"> JANVIER </w:t>
      </w:r>
      <w:r w:rsidR="00CE4869" w:rsidRPr="000A2FBF">
        <w:rPr>
          <w:b/>
          <w:sz w:val="20"/>
          <w:szCs w:val="20"/>
        </w:rPr>
        <w:t>2018</w:t>
      </w:r>
    </w:p>
    <w:p w:rsidR="00C661B7" w:rsidRPr="000A2FBF" w:rsidRDefault="00C661B7" w:rsidP="00C661B7">
      <w:pPr>
        <w:rPr>
          <w:rFonts w:ascii="Calibri" w:hAnsi="Calibri"/>
          <w:sz w:val="22"/>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24782E" w:rsidRPr="000A2FBF" w:rsidTr="007F07C2">
        <w:trPr>
          <w:cantSplit/>
        </w:trPr>
        <w:tc>
          <w:tcPr>
            <w:tcW w:w="508" w:type="dxa"/>
          </w:tcPr>
          <w:p w:rsidR="0024782E" w:rsidRPr="000A2FBF" w:rsidRDefault="0024782E" w:rsidP="007F07C2">
            <w:pPr>
              <w:rPr>
                <w:sz w:val="20"/>
                <w:szCs w:val="20"/>
                <w:lang w:val="fr-CA"/>
              </w:rPr>
            </w:pPr>
          </w:p>
        </w:tc>
        <w:tc>
          <w:tcPr>
            <w:tcW w:w="810" w:type="dxa"/>
          </w:tcPr>
          <w:p w:rsidR="0024782E" w:rsidRPr="000A2FBF" w:rsidRDefault="0024782E" w:rsidP="007F07C2">
            <w:pPr>
              <w:rPr>
                <w:sz w:val="20"/>
                <w:szCs w:val="20"/>
                <w:lang w:val="fr-CA"/>
              </w:rPr>
            </w:pPr>
          </w:p>
        </w:tc>
        <w:tc>
          <w:tcPr>
            <w:tcW w:w="8258" w:type="dxa"/>
            <w:gridSpan w:val="3"/>
          </w:tcPr>
          <w:p w:rsidR="0024782E" w:rsidRPr="000A2FBF" w:rsidRDefault="0024782E" w:rsidP="0024782E">
            <w:pPr>
              <w:jc w:val="center"/>
              <w:rPr>
                <w:b/>
                <w:bCs/>
                <w:sz w:val="20"/>
                <w:szCs w:val="20"/>
              </w:rPr>
            </w:pPr>
            <w:r w:rsidRPr="000A2FBF">
              <w:rPr>
                <w:b/>
                <w:bCs/>
                <w:sz w:val="20"/>
                <w:szCs w:val="20"/>
              </w:rPr>
              <w:t>CORAM:  Chief Justice Wagner and Rowe and Martin JJ.</w:t>
            </w:r>
          </w:p>
          <w:p w:rsidR="0024782E" w:rsidRPr="000A2FBF" w:rsidRDefault="0024782E" w:rsidP="0024782E">
            <w:pPr>
              <w:jc w:val="center"/>
              <w:rPr>
                <w:sz w:val="20"/>
                <w:szCs w:val="20"/>
                <w:lang w:val="fr-CA"/>
              </w:rPr>
            </w:pPr>
            <w:r w:rsidRPr="000A2FBF">
              <w:rPr>
                <w:b/>
                <w:bCs/>
                <w:sz w:val="20"/>
                <w:szCs w:val="20"/>
                <w:lang w:val="fr-CA"/>
              </w:rPr>
              <w:t>Le juge en chef Wagner et les juges Rowe et Martin</w:t>
            </w:r>
          </w:p>
          <w:p w:rsidR="0024782E" w:rsidRPr="000A2FBF" w:rsidRDefault="0024782E" w:rsidP="007F07C2">
            <w:pPr>
              <w:rPr>
                <w:sz w:val="20"/>
                <w:szCs w:val="20"/>
                <w:lang w:val="fr-CA"/>
              </w:rPr>
            </w:pPr>
          </w:p>
        </w:tc>
      </w:tr>
      <w:tr w:rsidR="0024782E" w:rsidRPr="000A2FBF" w:rsidTr="007F07C2">
        <w:trPr>
          <w:cantSplit/>
        </w:trPr>
        <w:tc>
          <w:tcPr>
            <w:tcW w:w="508" w:type="dxa"/>
          </w:tcPr>
          <w:p w:rsidR="0024782E" w:rsidRPr="000A2FBF" w:rsidRDefault="0024782E" w:rsidP="007F07C2">
            <w:pPr>
              <w:rPr>
                <w:sz w:val="20"/>
                <w:szCs w:val="20"/>
              </w:rPr>
            </w:pPr>
            <w:r w:rsidRPr="000A2FBF">
              <w:rPr>
                <w:sz w:val="20"/>
                <w:szCs w:val="20"/>
              </w:rPr>
              <w:t>1.</w:t>
            </w:r>
          </w:p>
        </w:tc>
        <w:tc>
          <w:tcPr>
            <w:tcW w:w="810" w:type="dxa"/>
          </w:tcPr>
          <w:p w:rsidR="0024782E" w:rsidRPr="000A2FBF" w:rsidRDefault="0024782E" w:rsidP="007F07C2">
            <w:pPr>
              <w:rPr>
                <w:sz w:val="20"/>
                <w:szCs w:val="20"/>
              </w:rPr>
            </w:pPr>
            <w:r w:rsidRPr="000A2FBF">
              <w:rPr>
                <w:sz w:val="20"/>
                <w:szCs w:val="20"/>
              </w:rPr>
              <w:t>37703</w:t>
            </w:r>
          </w:p>
        </w:tc>
        <w:tc>
          <w:tcPr>
            <w:tcW w:w="4050" w:type="dxa"/>
          </w:tcPr>
          <w:p w:rsidR="0024782E" w:rsidRPr="000A2FBF" w:rsidRDefault="0024782E" w:rsidP="0024782E">
            <w:pPr>
              <w:pStyle w:val="SCCAppellantInfoAppellantInfo"/>
              <w:rPr>
                <w:sz w:val="20"/>
                <w:szCs w:val="20"/>
                <w:lang w:val="fr-CA"/>
              </w:rPr>
            </w:pPr>
            <w:r w:rsidRPr="000A2FBF">
              <w:rPr>
                <w:sz w:val="20"/>
                <w:szCs w:val="20"/>
                <w:lang w:val="fr-CA"/>
              </w:rPr>
              <w:t>Jean-Marc Pelletier</w:t>
            </w:r>
          </w:p>
          <w:p w:rsidR="0024782E" w:rsidRPr="000A2FBF" w:rsidRDefault="0024782E" w:rsidP="007F07C2">
            <w:pPr>
              <w:pStyle w:val="SCCAppellantInfoAppellantInfo"/>
              <w:rPr>
                <w:sz w:val="20"/>
                <w:szCs w:val="20"/>
                <w:lang w:val="fr-CA"/>
              </w:rPr>
            </w:pPr>
            <w:r w:rsidRPr="000A2FBF">
              <w:rPr>
                <w:sz w:val="20"/>
                <w:szCs w:val="20"/>
                <w:lang w:val="fr-CA"/>
              </w:rPr>
              <w:t>(Qc) (Civile) (Autorisation)</w:t>
            </w:r>
          </w:p>
        </w:tc>
        <w:tc>
          <w:tcPr>
            <w:tcW w:w="360" w:type="dxa"/>
          </w:tcPr>
          <w:p w:rsidR="0024782E" w:rsidRPr="000A2FBF" w:rsidRDefault="0024782E" w:rsidP="007F07C2">
            <w:pPr>
              <w:rPr>
                <w:sz w:val="20"/>
                <w:szCs w:val="20"/>
              </w:rPr>
            </w:pPr>
            <w:r w:rsidRPr="000A2FBF">
              <w:rPr>
                <w:sz w:val="20"/>
                <w:szCs w:val="20"/>
              </w:rPr>
              <w:t>c.</w:t>
            </w:r>
          </w:p>
        </w:tc>
        <w:tc>
          <w:tcPr>
            <w:tcW w:w="3848" w:type="dxa"/>
          </w:tcPr>
          <w:p w:rsidR="0024782E" w:rsidRPr="000A2FBF" w:rsidRDefault="0024782E" w:rsidP="007F07C2">
            <w:pPr>
              <w:pStyle w:val="SCCAppellantInfoAppellantInfo"/>
              <w:rPr>
                <w:sz w:val="20"/>
                <w:szCs w:val="20"/>
                <w:lang w:val="fr-CA"/>
              </w:rPr>
            </w:pPr>
            <w:r w:rsidRPr="000A2FBF">
              <w:rPr>
                <w:sz w:val="20"/>
                <w:szCs w:val="20"/>
                <w:lang w:val="fr-CA"/>
              </w:rPr>
              <w:t>Serge Séguin, et al.</w:t>
            </w:r>
          </w:p>
        </w:tc>
      </w:tr>
      <w:tr w:rsidR="0024782E" w:rsidRPr="000A2FBF" w:rsidTr="007F07C2">
        <w:trPr>
          <w:cantSplit/>
        </w:trPr>
        <w:tc>
          <w:tcPr>
            <w:tcW w:w="508" w:type="dxa"/>
          </w:tcPr>
          <w:p w:rsidR="0024782E" w:rsidRPr="000A2FBF" w:rsidRDefault="0024782E" w:rsidP="007F07C2">
            <w:pPr>
              <w:rPr>
                <w:sz w:val="20"/>
                <w:szCs w:val="20"/>
                <w:lang w:val="fr-CA"/>
              </w:rPr>
            </w:pPr>
          </w:p>
        </w:tc>
        <w:tc>
          <w:tcPr>
            <w:tcW w:w="810" w:type="dxa"/>
          </w:tcPr>
          <w:p w:rsidR="0024782E" w:rsidRPr="000A2FBF" w:rsidRDefault="0024782E" w:rsidP="007F07C2">
            <w:pPr>
              <w:rPr>
                <w:sz w:val="20"/>
                <w:szCs w:val="20"/>
                <w:lang w:val="fr-CA"/>
              </w:rPr>
            </w:pPr>
          </w:p>
        </w:tc>
        <w:tc>
          <w:tcPr>
            <w:tcW w:w="8258" w:type="dxa"/>
            <w:gridSpan w:val="3"/>
          </w:tcPr>
          <w:p w:rsidR="0024782E" w:rsidRPr="000A2FBF" w:rsidRDefault="0024782E" w:rsidP="0024782E">
            <w:pPr>
              <w:jc w:val="center"/>
              <w:rPr>
                <w:b/>
                <w:bCs/>
                <w:sz w:val="20"/>
                <w:szCs w:val="20"/>
                <w:lang w:val="en-US"/>
              </w:rPr>
            </w:pPr>
            <w:r w:rsidRPr="000A2FBF">
              <w:rPr>
                <w:b/>
                <w:bCs/>
                <w:sz w:val="20"/>
                <w:szCs w:val="20"/>
              </w:rPr>
              <w:t>CORAM: Abella, Gascon and Brown JJ.</w:t>
            </w:r>
          </w:p>
          <w:p w:rsidR="0024782E" w:rsidRPr="000A2FBF" w:rsidRDefault="0024782E" w:rsidP="0024782E">
            <w:pPr>
              <w:jc w:val="center"/>
              <w:rPr>
                <w:b/>
                <w:bCs/>
                <w:sz w:val="20"/>
                <w:szCs w:val="20"/>
                <w:lang w:val="fr-CA"/>
              </w:rPr>
            </w:pPr>
            <w:r w:rsidRPr="000A2FBF">
              <w:rPr>
                <w:b/>
                <w:bCs/>
                <w:sz w:val="20"/>
                <w:szCs w:val="20"/>
                <w:lang w:val="fr-CA"/>
              </w:rPr>
              <w:t>Les juges Abella, Gascon et Brown</w:t>
            </w:r>
          </w:p>
          <w:p w:rsidR="0024782E" w:rsidRPr="000A2FBF" w:rsidRDefault="0024782E" w:rsidP="0024782E">
            <w:pPr>
              <w:jc w:val="center"/>
              <w:rPr>
                <w:sz w:val="20"/>
                <w:szCs w:val="20"/>
                <w:lang w:val="fr-CA"/>
              </w:rPr>
            </w:pPr>
          </w:p>
        </w:tc>
      </w:tr>
      <w:tr w:rsidR="0024782E" w:rsidRPr="000A2FBF" w:rsidTr="007F07C2">
        <w:trPr>
          <w:cantSplit/>
        </w:trPr>
        <w:tc>
          <w:tcPr>
            <w:tcW w:w="508" w:type="dxa"/>
          </w:tcPr>
          <w:p w:rsidR="0024782E" w:rsidRPr="000A2FBF" w:rsidRDefault="0024782E" w:rsidP="007F07C2">
            <w:pPr>
              <w:rPr>
                <w:sz w:val="20"/>
                <w:szCs w:val="20"/>
              </w:rPr>
            </w:pPr>
            <w:r w:rsidRPr="000A2FBF">
              <w:rPr>
                <w:sz w:val="20"/>
                <w:szCs w:val="20"/>
              </w:rPr>
              <w:t>2.</w:t>
            </w:r>
          </w:p>
        </w:tc>
        <w:tc>
          <w:tcPr>
            <w:tcW w:w="810" w:type="dxa"/>
          </w:tcPr>
          <w:p w:rsidR="0024782E" w:rsidRPr="000A2FBF" w:rsidRDefault="0024782E" w:rsidP="007F07C2">
            <w:pPr>
              <w:rPr>
                <w:sz w:val="20"/>
                <w:szCs w:val="20"/>
              </w:rPr>
            </w:pPr>
            <w:r w:rsidRPr="000A2FBF">
              <w:rPr>
                <w:sz w:val="20"/>
                <w:szCs w:val="20"/>
              </w:rPr>
              <w:t>37766</w:t>
            </w:r>
          </w:p>
        </w:tc>
        <w:tc>
          <w:tcPr>
            <w:tcW w:w="4050" w:type="dxa"/>
          </w:tcPr>
          <w:p w:rsidR="0024782E" w:rsidRPr="000A2FBF" w:rsidRDefault="0024782E" w:rsidP="0024782E">
            <w:pPr>
              <w:pStyle w:val="SCCAppellantInfoAppellantInfo"/>
              <w:rPr>
                <w:sz w:val="20"/>
                <w:szCs w:val="20"/>
              </w:rPr>
            </w:pPr>
            <w:r w:rsidRPr="000A2FBF">
              <w:rPr>
                <w:sz w:val="20"/>
                <w:szCs w:val="20"/>
              </w:rPr>
              <w:t>Her Majesty the Queen</w:t>
            </w:r>
          </w:p>
          <w:p w:rsidR="0024782E" w:rsidRPr="000A2FBF" w:rsidRDefault="0024782E" w:rsidP="0024782E">
            <w:pPr>
              <w:pStyle w:val="SCCAppellantInfoAppellantInfo"/>
              <w:rPr>
                <w:sz w:val="20"/>
                <w:szCs w:val="20"/>
              </w:rPr>
            </w:pPr>
            <w:r w:rsidRPr="000A2FBF">
              <w:rPr>
                <w:sz w:val="20"/>
                <w:szCs w:val="20"/>
              </w:rPr>
              <w:t>(Ont.) (Criminal) (By Leave</w:t>
            </w:r>
          </w:p>
        </w:tc>
        <w:tc>
          <w:tcPr>
            <w:tcW w:w="360" w:type="dxa"/>
          </w:tcPr>
          <w:p w:rsidR="0024782E" w:rsidRPr="000A2FBF" w:rsidRDefault="0024782E" w:rsidP="007F07C2">
            <w:pPr>
              <w:rPr>
                <w:sz w:val="20"/>
                <w:szCs w:val="20"/>
              </w:rPr>
            </w:pPr>
            <w:r w:rsidRPr="000A2FBF">
              <w:rPr>
                <w:sz w:val="20"/>
                <w:szCs w:val="20"/>
              </w:rPr>
              <w:t>v.</w:t>
            </w:r>
          </w:p>
        </w:tc>
        <w:tc>
          <w:tcPr>
            <w:tcW w:w="3848" w:type="dxa"/>
          </w:tcPr>
          <w:p w:rsidR="0024782E" w:rsidRPr="000A2FBF" w:rsidRDefault="0024782E" w:rsidP="007F07C2">
            <w:pPr>
              <w:pStyle w:val="SCCAppellantInfoAppellantInfo"/>
              <w:rPr>
                <w:sz w:val="20"/>
                <w:szCs w:val="20"/>
              </w:rPr>
            </w:pPr>
            <w:r w:rsidRPr="000A2FBF">
              <w:rPr>
                <w:sz w:val="20"/>
                <w:szCs w:val="20"/>
              </w:rPr>
              <w:t>Christopher Husbands</w:t>
            </w:r>
          </w:p>
        </w:tc>
      </w:tr>
      <w:tr w:rsidR="0024782E" w:rsidRPr="000A2FBF" w:rsidTr="007F07C2">
        <w:trPr>
          <w:cantSplit/>
        </w:trPr>
        <w:tc>
          <w:tcPr>
            <w:tcW w:w="508" w:type="dxa"/>
          </w:tcPr>
          <w:p w:rsidR="0024782E" w:rsidRPr="000A2FBF" w:rsidRDefault="0024782E" w:rsidP="007F07C2">
            <w:pPr>
              <w:rPr>
                <w:sz w:val="20"/>
                <w:szCs w:val="20"/>
              </w:rPr>
            </w:pPr>
            <w:r w:rsidRPr="000A2FBF">
              <w:rPr>
                <w:sz w:val="20"/>
                <w:szCs w:val="20"/>
              </w:rPr>
              <w:t>3.</w:t>
            </w:r>
          </w:p>
        </w:tc>
        <w:tc>
          <w:tcPr>
            <w:tcW w:w="810" w:type="dxa"/>
          </w:tcPr>
          <w:p w:rsidR="0024782E" w:rsidRPr="000A2FBF" w:rsidRDefault="0024782E" w:rsidP="007F07C2">
            <w:pPr>
              <w:rPr>
                <w:sz w:val="20"/>
                <w:szCs w:val="20"/>
              </w:rPr>
            </w:pPr>
            <w:r w:rsidRPr="000A2FBF">
              <w:rPr>
                <w:sz w:val="20"/>
                <w:szCs w:val="20"/>
              </w:rPr>
              <w:t>37717</w:t>
            </w:r>
          </w:p>
        </w:tc>
        <w:tc>
          <w:tcPr>
            <w:tcW w:w="4050" w:type="dxa"/>
          </w:tcPr>
          <w:p w:rsidR="0024782E" w:rsidRPr="000A2FBF" w:rsidRDefault="0024782E" w:rsidP="0024782E">
            <w:pPr>
              <w:pStyle w:val="SCCAppellantInfoAppellantInfo"/>
              <w:rPr>
                <w:sz w:val="20"/>
                <w:szCs w:val="20"/>
                <w:lang w:val="en-US"/>
              </w:rPr>
            </w:pPr>
            <w:r w:rsidRPr="000A2FBF">
              <w:rPr>
                <w:sz w:val="20"/>
                <w:szCs w:val="20"/>
                <w:lang w:val="en-US"/>
              </w:rPr>
              <w:t>E. Jo-Anne Lanigan</w:t>
            </w:r>
          </w:p>
          <w:p w:rsidR="0024782E" w:rsidRPr="000A2FBF" w:rsidRDefault="0024782E" w:rsidP="0024782E">
            <w:pPr>
              <w:pStyle w:val="SCCAppellantInfoAppellantInfo"/>
              <w:rPr>
                <w:sz w:val="20"/>
                <w:szCs w:val="20"/>
                <w:lang w:val="en-US"/>
              </w:rPr>
            </w:pPr>
            <w:r w:rsidRPr="000A2FBF">
              <w:rPr>
                <w:sz w:val="20"/>
                <w:szCs w:val="20"/>
                <w:lang w:val="en-US"/>
              </w:rPr>
              <w:t>(P.E.I.) (Civil) (By Leave)</w:t>
            </w:r>
          </w:p>
        </w:tc>
        <w:tc>
          <w:tcPr>
            <w:tcW w:w="360" w:type="dxa"/>
          </w:tcPr>
          <w:p w:rsidR="0024782E" w:rsidRPr="000A2FBF" w:rsidRDefault="0024782E" w:rsidP="007F07C2">
            <w:pPr>
              <w:rPr>
                <w:sz w:val="20"/>
                <w:szCs w:val="20"/>
              </w:rPr>
            </w:pPr>
            <w:r w:rsidRPr="000A2FBF">
              <w:rPr>
                <w:sz w:val="20"/>
                <w:szCs w:val="20"/>
              </w:rPr>
              <w:t>v.</w:t>
            </w:r>
          </w:p>
        </w:tc>
        <w:tc>
          <w:tcPr>
            <w:tcW w:w="3848" w:type="dxa"/>
          </w:tcPr>
          <w:p w:rsidR="0024782E" w:rsidRPr="000A2FBF" w:rsidRDefault="0024782E" w:rsidP="0024782E">
            <w:pPr>
              <w:tabs>
                <w:tab w:val="left" w:pos="1040"/>
              </w:tabs>
            </w:pPr>
            <w:r w:rsidRPr="000A2FBF">
              <w:rPr>
                <w:rFonts w:eastAsia="Calibri" w:cs="Times New Roman"/>
                <w:sz w:val="20"/>
                <w:szCs w:val="20"/>
              </w:rPr>
              <w:t>Prince Edward Island Teachers' Federation</w:t>
            </w:r>
          </w:p>
        </w:tc>
      </w:tr>
      <w:tr w:rsidR="0024782E" w:rsidRPr="000A2FBF" w:rsidTr="007F07C2">
        <w:trPr>
          <w:cantSplit/>
        </w:trPr>
        <w:tc>
          <w:tcPr>
            <w:tcW w:w="508" w:type="dxa"/>
          </w:tcPr>
          <w:p w:rsidR="0024782E" w:rsidRPr="000A2FBF" w:rsidRDefault="0024782E" w:rsidP="007F07C2">
            <w:pPr>
              <w:rPr>
                <w:sz w:val="20"/>
                <w:szCs w:val="20"/>
              </w:rPr>
            </w:pPr>
          </w:p>
        </w:tc>
        <w:tc>
          <w:tcPr>
            <w:tcW w:w="810" w:type="dxa"/>
          </w:tcPr>
          <w:p w:rsidR="0024782E" w:rsidRPr="000A2FBF" w:rsidRDefault="0024782E" w:rsidP="007F07C2">
            <w:pPr>
              <w:rPr>
                <w:sz w:val="20"/>
                <w:szCs w:val="20"/>
              </w:rPr>
            </w:pPr>
          </w:p>
        </w:tc>
        <w:tc>
          <w:tcPr>
            <w:tcW w:w="8258" w:type="dxa"/>
            <w:gridSpan w:val="3"/>
          </w:tcPr>
          <w:p w:rsidR="0024782E" w:rsidRPr="000A2FBF" w:rsidRDefault="0024782E" w:rsidP="007F07C2">
            <w:pPr>
              <w:jc w:val="center"/>
              <w:rPr>
                <w:b/>
                <w:bCs/>
                <w:sz w:val="20"/>
                <w:szCs w:val="20"/>
                <w:lang w:val="en-US"/>
              </w:rPr>
            </w:pPr>
            <w:r w:rsidRPr="000A2FBF">
              <w:rPr>
                <w:b/>
                <w:bCs/>
                <w:sz w:val="20"/>
                <w:szCs w:val="20"/>
              </w:rPr>
              <w:t>CORAM: Moldaver, Karakatsanis and Côté JJ.</w:t>
            </w:r>
          </w:p>
          <w:p w:rsidR="0024782E" w:rsidRPr="000A2FBF" w:rsidRDefault="0024782E" w:rsidP="007F07C2">
            <w:pPr>
              <w:jc w:val="center"/>
              <w:rPr>
                <w:b/>
                <w:bCs/>
                <w:sz w:val="20"/>
                <w:szCs w:val="20"/>
                <w:lang w:val="fr-CA"/>
              </w:rPr>
            </w:pPr>
            <w:r w:rsidRPr="000A2FBF">
              <w:rPr>
                <w:b/>
                <w:bCs/>
                <w:sz w:val="20"/>
                <w:szCs w:val="20"/>
                <w:lang w:val="fr-CA"/>
              </w:rPr>
              <w:t>Les juges Moldaver, Karakatsanis et Côté</w:t>
            </w:r>
          </w:p>
          <w:p w:rsidR="0024782E" w:rsidRPr="000A2FBF" w:rsidRDefault="0024782E" w:rsidP="007F07C2">
            <w:pPr>
              <w:rPr>
                <w:sz w:val="20"/>
                <w:szCs w:val="20"/>
                <w:lang w:val="fr-CA"/>
              </w:rPr>
            </w:pPr>
          </w:p>
        </w:tc>
      </w:tr>
      <w:tr w:rsidR="0024782E" w:rsidRPr="000A2FBF" w:rsidTr="007F07C2">
        <w:trPr>
          <w:cantSplit/>
        </w:trPr>
        <w:tc>
          <w:tcPr>
            <w:tcW w:w="508" w:type="dxa"/>
          </w:tcPr>
          <w:p w:rsidR="0024782E" w:rsidRPr="000A2FBF" w:rsidRDefault="0024782E" w:rsidP="007F07C2">
            <w:pPr>
              <w:rPr>
                <w:sz w:val="20"/>
                <w:szCs w:val="20"/>
              </w:rPr>
            </w:pPr>
            <w:r w:rsidRPr="000A2FBF">
              <w:rPr>
                <w:sz w:val="20"/>
                <w:szCs w:val="20"/>
              </w:rPr>
              <w:t>4.</w:t>
            </w:r>
          </w:p>
        </w:tc>
        <w:tc>
          <w:tcPr>
            <w:tcW w:w="810" w:type="dxa"/>
          </w:tcPr>
          <w:p w:rsidR="0024782E" w:rsidRPr="000A2FBF" w:rsidRDefault="0024782E" w:rsidP="007F07C2">
            <w:pPr>
              <w:rPr>
                <w:sz w:val="20"/>
                <w:szCs w:val="20"/>
              </w:rPr>
            </w:pPr>
            <w:r w:rsidRPr="000A2FBF">
              <w:rPr>
                <w:sz w:val="20"/>
                <w:szCs w:val="20"/>
              </w:rPr>
              <w:t>37819</w:t>
            </w:r>
          </w:p>
        </w:tc>
        <w:tc>
          <w:tcPr>
            <w:tcW w:w="4050" w:type="dxa"/>
          </w:tcPr>
          <w:p w:rsidR="0024782E" w:rsidRPr="000A2FBF" w:rsidRDefault="0024782E" w:rsidP="0024782E">
            <w:pPr>
              <w:pStyle w:val="SCCAppellantInfoAppellantInfo"/>
              <w:rPr>
                <w:sz w:val="20"/>
                <w:szCs w:val="20"/>
              </w:rPr>
            </w:pPr>
            <w:r w:rsidRPr="000A2FBF">
              <w:rPr>
                <w:sz w:val="20"/>
                <w:szCs w:val="20"/>
              </w:rPr>
              <w:t>Khalid Gakmakge</w:t>
            </w:r>
          </w:p>
          <w:p w:rsidR="0024782E" w:rsidRPr="000A2FBF" w:rsidRDefault="0024782E" w:rsidP="0024782E">
            <w:pPr>
              <w:pStyle w:val="SCCAppellantInfoAppellantInfo"/>
              <w:rPr>
                <w:sz w:val="20"/>
                <w:szCs w:val="20"/>
              </w:rPr>
            </w:pPr>
            <w:r w:rsidRPr="000A2FBF">
              <w:rPr>
                <w:sz w:val="20"/>
                <w:szCs w:val="20"/>
              </w:rPr>
              <w:t>(Que.) (Criminal) (By Leave)</w:t>
            </w:r>
          </w:p>
        </w:tc>
        <w:tc>
          <w:tcPr>
            <w:tcW w:w="360" w:type="dxa"/>
          </w:tcPr>
          <w:p w:rsidR="0024782E" w:rsidRPr="000A2FBF" w:rsidRDefault="0024782E" w:rsidP="007F07C2">
            <w:pPr>
              <w:rPr>
                <w:sz w:val="20"/>
                <w:szCs w:val="20"/>
              </w:rPr>
            </w:pPr>
            <w:r w:rsidRPr="000A2FBF">
              <w:rPr>
                <w:sz w:val="20"/>
                <w:szCs w:val="20"/>
              </w:rPr>
              <w:t>v.</w:t>
            </w:r>
          </w:p>
        </w:tc>
        <w:tc>
          <w:tcPr>
            <w:tcW w:w="3848" w:type="dxa"/>
          </w:tcPr>
          <w:p w:rsidR="0024782E" w:rsidRPr="000A2FBF" w:rsidRDefault="0024782E" w:rsidP="007F07C2">
            <w:pPr>
              <w:pStyle w:val="SCCAppellantInfoAppellantInfo"/>
              <w:rPr>
                <w:sz w:val="20"/>
                <w:szCs w:val="20"/>
              </w:rPr>
            </w:pPr>
            <w:r w:rsidRPr="000A2FBF">
              <w:rPr>
                <w:sz w:val="20"/>
                <w:szCs w:val="20"/>
              </w:rPr>
              <w:t>Her Majesty the Queen</w:t>
            </w:r>
          </w:p>
        </w:tc>
      </w:tr>
      <w:tr w:rsidR="0024782E" w:rsidRPr="000A2FBF" w:rsidTr="007F07C2">
        <w:trPr>
          <w:cantSplit/>
        </w:trPr>
        <w:tc>
          <w:tcPr>
            <w:tcW w:w="508" w:type="dxa"/>
          </w:tcPr>
          <w:p w:rsidR="0024782E" w:rsidRPr="000A2FBF" w:rsidRDefault="0024782E" w:rsidP="007F07C2">
            <w:pPr>
              <w:rPr>
                <w:sz w:val="20"/>
                <w:szCs w:val="20"/>
              </w:rPr>
            </w:pPr>
            <w:r w:rsidRPr="000A2FBF">
              <w:rPr>
                <w:sz w:val="20"/>
                <w:szCs w:val="20"/>
              </w:rPr>
              <w:t>5.</w:t>
            </w:r>
          </w:p>
        </w:tc>
        <w:tc>
          <w:tcPr>
            <w:tcW w:w="810" w:type="dxa"/>
          </w:tcPr>
          <w:p w:rsidR="0024782E" w:rsidRPr="000A2FBF" w:rsidRDefault="0024782E" w:rsidP="007F07C2">
            <w:pPr>
              <w:rPr>
                <w:sz w:val="20"/>
                <w:szCs w:val="20"/>
              </w:rPr>
            </w:pPr>
            <w:r w:rsidRPr="000A2FBF">
              <w:rPr>
                <w:sz w:val="20"/>
                <w:szCs w:val="20"/>
              </w:rPr>
              <w:t>37657</w:t>
            </w:r>
          </w:p>
        </w:tc>
        <w:tc>
          <w:tcPr>
            <w:tcW w:w="4050" w:type="dxa"/>
          </w:tcPr>
          <w:p w:rsidR="0024782E" w:rsidRPr="000A2FBF" w:rsidRDefault="0024782E" w:rsidP="0024782E">
            <w:pPr>
              <w:pStyle w:val="SCCAppellantInfoAppellantInfo"/>
              <w:rPr>
                <w:sz w:val="20"/>
                <w:szCs w:val="20"/>
              </w:rPr>
            </w:pPr>
            <w:r w:rsidRPr="000A2FBF">
              <w:rPr>
                <w:sz w:val="20"/>
                <w:szCs w:val="20"/>
              </w:rPr>
              <w:t>Valerie Bergey</w:t>
            </w:r>
          </w:p>
          <w:p w:rsidR="0024782E" w:rsidRPr="000A2FBF" w:rsidRDefault="0024782E" w:rsidP="0024782E">
            <w:pPr>
              <w:pStyle w:val="SCCAppellantInfoAppellantInfo"/>
              <w:rPr>
                <w:sz w:val="20"/>
                <w:szCs w:val="20"/>
              </w:rPr>
            </w:pPr>
            <w:r w:rsidRPr="000A2FBF">
              <w:rPr>
                <w:sz w:val="20"/>
                <w:szCs w:val="20"/>
              </w:rPr>
              <w:t>(FC) (Criminal) (By Leave)</w:t>
            </w:r>
          </w:p>
        </w:tc>
        <w:tc>
          <w:tcPr>
            <w:tcW w:w="360" w:type="dxa"/>
          </w:tcPr>
          <w:p w:rsidR="0024782E" w:rsidRPr="000A2FBF" w:rsidRDefault="0024782E" w:rsidP="007F07C2">
            <w:pPr>
              <w:rPr>
                <w:sz w:val="20"/>
                <w:szCs w:val="20"/>
              </w:rPr>
            </w:pPr>
            <w:r w:rsidRPr="000A2FBF">
              <w:rPr>
                <w:sz w:val="20"/>
                <w:szCs w:val="20"/>
              </w:rPr>
              <w:t>v.</w:t>
            </w:r>
          </w:p>
        </w:tc>
        <w:tc>
          <w:tcPr>
            <w:tcW w:w="3848" w:type="dxa"/>
          </w:tcPr>
          <w:p w:rsidR="0024782E" w:rsidRPr="000A2FBF" w:rsidRDefault="0024782E" w:rsidP="007F07C2">
            <w:pPr>
              <w:pStyle w:val="SCCAppellantInfoAppellantInfo"/>
              <w:rPr>
                <w:sz w:val="20"/>
                <w:szCs w:val="20"/>
              </w:rPr>
            </w:pPr>
            <w:r w:rsidRPr="000A2FBF">
              <w:rPr>
                <w:sz w:val="20"/>
                <w:szCs w:val="20"/>
              </w:rPr>
              <w:t>Attorney General of Canada</w:t>
            </w:r>
          </w:p>
        </w:tc>
      </w:tr>
    </w:tbl>
    <w:p w:rsidR="00D94028" w:rsidRPr="000A2FBF" w:rsidRDefault="00D94028" w:rsidP="002E2327">
      <w:pPr>
        <w:widowControl w:val="0"/>
        <w:rPr>
          <w:sz w:val="20"/>
          <w:szCs w:val="20"/>
        </w:rPr>
      </w:pPr>
    </w:p>
    <w:p w:rsidR="00D94028" w:rsidRPr="000A2FBF" w:rsidRDefault="00D94028" w:rsidP="002E2327">
      <w:pPr>
        <w:widowControl w:val="0"/>
        <w:rPr>
          <w:sz w:val="20"/>
          <w:szCs w:val="20"/>
        </w:rPr>
      </w:pPr>
    </w:p>
    <w:p w:rsidR="0044776A" w:rsidRPr="000A2FBF" w:rsidRDefault="00E134F7" w:rsidP="002E2327">
      <w:pPr>
        <w:widowControl w:val="0"/>
        <w:spacing w:line="0" w:lineRule="atLeast"/>
        <w:rPr>
          <w:sz w:val="20"/>
          <w:szCs w:val="20"/>
          <w:lang w:val="en-US"/>
        </w:rPr>
        <w:sectPr w:rsidR="0044776A" w:rsidRPr="000A2FBF"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r>
        <w:rPr>
          <w:sz w:val="20"/>
          <w:szCs w:val="20"/>
        </w:rPr>
        <w:pict>
          <v:rect id="_x0000_i1039" style="width:2in;height:1pt" o:hrpct="0" o:hralign="center" o:hrstd="t" o:hrnoshade="t" o:hr="t" fillcolor="black [3213]" stroked="f"/>
        </w:pict>
      </w: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32989" w:rsidRPr="000A2FBF" w:rsidTr="00BA6468">
        <w:tc>
          <w:tcPr>
            <w:tcW w:w="4200" w:type="dxa"/>
            <w:tcMar>
              <w:left w:w="0" w:type="dxa"/>
              <w:right w:w="0" w:type="dxa"/>
            </w:tcMar>
          </w:tcPr>
          <w:p w:rsidR="00432989" w:rsidRPr="000A2FBF" w:rsidRDefault="00432989" w:rsidP="00432989">
            <w:pPr>
              <w:keepNext/>
              <w:keepLines/>
              <w:jc w:val="both"/>
              <w:rPr>
                <w:b/>
                <w:szCs w:val="24"/>
              </w:rPr>
            </w:pPr>
            <w:bookmarkStart w:id="1" w:name="QuickMark_1"/>
            <w:bookmarkEnd w:id="1"/>
            <w:r w:rsidRPr="000A2FBF">
              <w:rPr>
                <w:b/>
                <w:szCs w:val="24"/>
              </w:rPr>
              <w:lastRenderedPageBreak/>
              <w:t>ORAL HEARING ON APPLICATIONS FOR LEAVE</w:t>
            </w:r>
          </w:p>
        </w:tc>
        <w:tc>
          <w:tcPr>
            <w:tcW w:w="1200" w:type="dxa"/>
            <w:tcMar>
              <w:left w:w="0" w:type="dxa"/>
              <w:right w:w="0" w:type="dxa"/>
            </w:tcMar>
          </w:tcPr>
          <w:p w:rsidR="00432989" w:rsidRPr="000A2FBF" w:rsidRDefault="00432989" w:rsidP="00C50A5C">
            <w:pPr>
              <w:keepNext/>
              <w:keepLines/>
              <w:jc w:val="center"/>
              <w:rPr>
                <w:b/>
                <w:szCs w:val="24"/>
              </w:rPr>
            </w:pPr>
          </w:p>
          <w:p w:rsidR="00C50A5C" w:rsidRPr="000A2FBF" w:rsidRDefault="00C50A5C" w:rsidP="00C50A5C">
            <w:pPr>
              <w:keepNext/>
              <w:keepLines/>
              <w:jc w:val="center"/>
              <w:rPr>
                <w:b/>
                <w:szCs w:val="24"/>
              </w:rPr>
            </w:pPr>
          </w:p>
          <w:p w:rsidR="00C50A5C" w:rsidRPr="000A2FBF" w:rsidRDefault="00C50A5C" w:rsidP="00C50A5C">
            <w:pPr>
              <w:keepNext/>
              <w:keepLines/>
              <w:jc w:val="center"/>
              <w:rPr>
                <w:b/>
                <w:szCs w:val="24"/>
              </w:rPr>
            </w:pPr>
          </w:p>
        </w:tc>
        <w:tc>
          <w:tcPr>
            <w:tcW w:w="4080" w:type="dxa"/>
            <w:tcMar>
              <w:left w:w="0" w:type="dxa"/>
              <w:right w:w="0" w:type="dxa"/>
            </w:tcMar>
          </w:tcPr>
          <w:p w:rsidR="00432989" w:rsidRPr="000A2FBF" w:rsidRDefault="00432989" w:rsidP="00432989">
            <w:pPr>
              <w:keepNext/>
              <w:keepLines/>
              <w:jc w:val="both"/>
              <w:rPr>
                <w:b/>
                <w:szCs w:val="24"/>
                <w:lang w:val="fr-CA"/>
              </w:rPr>
            </w:pPr>
            <w:r w:rsidRPr="000A2FBF">
              <w:rPr>
                <w:b/>
                <w:szCs w:val="24"/>
                <w:lang w:val="fr-CA"/>
              </w:rPr>
              <w:t>AUDIENCE SUR LES DEMANDES D’AUTORISATION</w:t>
            </w:r>
          </w:p>
        </w:tc>
      </w:tr>
    </w:tbl>
    <w:p w:rsidR="00432989" w:rsidRPr="000A2FBF" w:rsidRDefault="00432989" w:rsidP="00432989">
      <w:pPr>
        <w:rPr>
          <w:sz w:val="20"/>
          <w:szCs w:val="20"/>
          <w:lang w:val="fr-CA"/>
        </w:rPr>
      </w:pPr>
    </w:p>
    <w:p w:rsidR="00432989" w:rsidRPr="000A2FBF" w:rsidRDefault="00432989" w:rsidP="00432989">
      <w:pPr>
        <w:rPr>
          <w:sz w:val="20"/>
          <w:szCs w:val="20"/>
          <w:lang w:val="fr-CA"/>
        </w:rPr>
      </w:pPr>
      <w:r w:rsidRPr="000A2FBF">
        <w:rPr>
          <w:b/>
          <w:sz w:val="20"/>
          <w:szCs w:val="20"/>
          <w:lang w:val="fr-CA"/>
        </w:rPr>
        <w:t>JANUARY 1</w:t>
      </w:r>
      <w:r w:rsidR="0079123B" w:rsidRPr="000A2FBF">
        <w:rPr>
          <w:b/>
          <w:sz w:val="20"/>
          <w:szCs w:val="20"/>
          <w:lang w:val="fr-CA"/>
        </w:rPr>
        <w:t>6</w:t>
      </w:r>
      <w:r w:rsidRPr="000A2FBF">
        <w:rPr>
          <w:b/>
          <w:sz w:val="20"/>
          <w:szCs w:val="20"/>
          <w:lang w:val="fr-CA"/>
        </w:rPr>
        <w:t xml:space="preserve">, </w:t>
      </w:r>
      <w:r w:rsidR="00CE4869" w:rsidRPr="000A2FBF">
        <w:rPr>
          <w:b/>
          <w:sz w:val="20"/>
          <w:szCs w:val="20"/>
          <w:lang w:val="fr-CA"/>
        </w:rPr>
        <w:t>2018</w:t>
      </w:r>
      <w:r w:rsidRPr="000A2FBF">
        <w:rPr>
          <w:b/>
          <w:sz w:val="20"/>
          <w:szCs w:val="20"/>
          <w:lang w:val="fr-CA"/>
        </w:rPr>
        <w:t xml:space="preserve"> / LE 1</w:t>
      </w:r>
      <w:r w:rsidR="0079123B" w:rsidRPr="000A2FBF">
        <w:rPr>
          <w:b/>
          <w:sz w:val="20"/>
          <w:szCs w:val="20"/>
          <w:lang w:val="fr-CA"/>
        </w:rPr>
        <w:t>6</w:t>
      </w:r>
      <w:r w:rsidRPr="000A2FBF">
        <w:rPr>
          <w:b/>
          <w:sz w:val="20"/>
          <w:szCs w:val="20"/>
          <w:lang w:val="fr-CA"/>
        </w:rPr>
        <w:t xml:space="preserve"> JANVIER </w:t>
      </w:r>
      <w:r w:rsidR="00CE4869" w:rsidRPr="000A2FBF">
        <w:rPr>
          <w:b/>
          <w:sz w:val="20"/>
          <w:szCs w:val="20"/>
          <w:lang w:val="fr-CA"/>
        </w:rPr>
        <w:t>2018</w:t>
      </w:r>
    </w:p>
    <w:p w:rsidR="00432989" w:rsidRPr="000A2FBF" w:rsidRDefault="00432989" w:rsidP="00432989">
      <w:pPr>
        <w:rPr>
          <w:sz w:val="20"/>
          <w:szCs w:val="20"/>
          <w:lang w:val="fr-CA"/>
        </w:rPr>
      </w:pPr>
    </w:p>
    <w:p w:rsidR="00432989" w:rsidRPr="000A2FBF" w:rsidRDefault="00432989" w:rsidP="00432989">
      <w:pPr>
        <w:ind w:left="1440" w:hanging="1440"/>
        <w:rPr>
          <w:sz w:val="20"/>
          <w:szCs w:val="20"/>
          <w:u w:val="single"/>
          <w:lang w:val="fr-CA"/>
        </w:rPr>
      </w:pPr>
      <w:r w:rsidRPr="000A2FBF">
        <w:rPr>
          <w:sz w:val="20"/>
          <w:szCs w:val="20"/>
          <w:lang w:val="fr-CA"/>
        </w:rPr>
        <w:t>Coram:</w:t>
      </w:r>
      <w:r w:rsidR="007F07C2" w:rsidRPr="000A2FBF">
        <w:rPr>
          <w:sz w:val="20"/>
          <w:szCs w:val="20"/>
          <w:lang w:val="fr-CA"/>
        </w:rPr>
        <w:t xml:space="preserve"> </w:t>
      </w:r>
      <w:r w:rsidR="007F07C2" w:rsidRPr="000A2FBF">
        <w:rPr>
          <w:sz w:val="20"/>
          <w:szCs w:val="20"/>
          <w:u w:val="single"/>
          <w:lang w:val="fr-CA"/>
        </w:rPr>
        <w:t>Le juge en chef Wagner et les juges Abella, Moldaver, Karakatsanis, Gascon, Côté, Brown, Rowe et Martin</w:t>
      </w:r>
    </w:p>
    <w:p w:rsidR="007F07C2" w:rsidRPr="000A2FBF" w:rsidRDefault="007F07C2" w:rsidP="00432989">
      <w:pPr>
        <w:rPr>
          <w:sz w:val="20"/>
          <w:szCs w:val="20"/>
          <w:u w:val="single"/>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32989" w:rsidRPr="000A2FBF" w:rsidTr="00432989">
        <w:tc>
          <w:tcPr>
            <w:tcW w:w="4380" w:type="dxa"/>
            <w:tcMar>
              <w:left w:w="0" w:type="dxa"/>
              <w:right w:w="0" w:type="dxa"/>
            </w:tcMar>
          </w:tcPr>
          <w:p w:rsidR="00432989" w:rsidRPr="000A2FBF" w:rsidRDefault="00207825" w:rsidP="00432989">
            <w:pPr>
              <w:rPr>
                <w:b/>
                <w:sz w:val="20"/>
                <w:szCs w:val="20"/>
                <w:lang w:val="en-US"/>
              </w:rPr>
            </w:pPr>
            <w:r w:rsidRPr="000A2FBF">
              <w:rPr>
                <w:b/>
                <w:sz w:val="20"/>
                <w:szCs w:val="20"/>
                <w:lang w:val="en-US"/>
              </w:rPr>
              <w:t>Oral hearing on application for leave to appeal</w:t>
            </w:r>
          </w:p>
          <w:p w:rsidR="00432989" w:rsidRPr="000A2FBF" w:rsidRDefault="00432989" w:rsidP="00432989">
            <w:pPr>
              <w:rPr>
                <w:b/>
                <w:sz w:val="20"/>
                <w:szCs w:val="20"/>
                <w:lang w:val="en-US"/>
              </w:rPr>
            </w:pPr>
          </w:p>
          <w:p w:rsidR="00432989" w:rsidRPr="000A2FBF" w:rsidRDefault="00864FA9" w:rsidP="00432989">
            <w:pPr>
              <w:rPr>
                <w:b/>
                <w:sz w:val="20"/>
                <w:szCs w:val="20"/>
                <w:lang w:val="fr-CA"/>
              </w:rPr>
            </w:pPr>
            <w:r w:rsidRPr="000A2FBF">
              <w:rPr>
                <w:b/>
                <w:sz w:val="20"/>
                <w:szCs w:val="20"/>
                <w:lang w:val="fr-CA"/>
              </w:rPr>
              <w:t xml:space="preserve">Michel Ledoux </w:t>
            </w:r>
          </w:p>
          <w:p w:rsidR="00864FA9" w:rsidRPr="000A2FBF" w:rsidRDefault="00864FA9" w:rsidP="00432989">
            <w:pPr>
              <w:rPr>
                <w:b/>
                <w:sz w:val="20"/>
                <w:szCs w:val="20"/>
                <w:lang w:val="fr-CA"/>
              </w:rPr>
            </w:pPr>
          </w:p>
          <w:p w:rsidR="00432989" w:rsidRPr="000A2FBF" w:rsidRDefault="00432989" w:rsidP="00432989">
            <w:pPr>
              <w:rPr>
                <w:b/>
                <w:sz w:val="20"/>
                <w:szCs w:val="20"/>
                <w:lang w:val="fr-CA"/>
              </w:rPr>
            </w:pPr>
            <w:r w:rsidRPr="000A2FBF">
              <w:rPr>
                <w:b/>
                <w:sz w:val="20"/>
                <w:szCs w:val="20"/>
                <w:lang w:val="fr-CA"/>
              </w:rPr>
              <w:tab/>
            </w:r>
            <w:r w:rsidR="00864FA9" w:rsidRPr="000A2FBF">
              <w:rPr>
                <w:b/>
                <w:sz w:val="20"/>
                <w:szCs w:val="20"/>
                <w:lang w:val="fr-CA"/>
              </w:rPr>
              <w:t>c</w:t>
            </w:r>
            <w:r w:rsidRPr="000A2FBF">
              <w:rPr>
                <w:b/>
                <w:sz w:val="20"/>
                <w:szCs w:val="20"/>
                <w:lang w:val="fr-CA"/>
              </w:rPr>
              <w:t>. (3</w:t>
            </w:r>
            <w:r w:rsidR="00864FA9" w:rsidRPr="000A2FBF">
              <w:rPr>
                <w:b/>
                <w:sz w:val="20"/>
                <w:szCs w:val="20"/>
                <w:lang w:val="fr-CA"/>
              </w:rPr>
              <w:t>777</w:t>
            </w:r>
            <w:r w:rsidRPr="000A2FBF">
              <w:rPr>
                <w:b/>
                <w:sz w:val="20"/>
                <w:szCs w:val="20"/>
                <w:lang w:val="fr-CA"/>
              </w:rPr>
              <w:t>9)</w:t>
            </w:r>
          </w:p>
          <w:p w:rsidR="00432989" w:rsidRPr="000A2FBF" w:rsidRDefault="00432989" w:rsidP="00432989">
            <w:pPr>
              <w:rPr>
                <w:b/>
                <w:sz w:val="20"/>
                <w:szCs w:val="20"/>
                <w:lang w:val="fr-CA"/>
              </w:rPr>
            </w:pPr>
          </w:p>
          <w:p w:rsidR="00432989" w:rsidRPr="000A2FBF" w:rsidRDefault="00864FA9" w:rsidP="00864FA9">
            <w:pPr>
              <w:rPr>
                <w:sz w:val="20"/>
                <w:szCs w:val="20"/>
                <w:lang w:val="fr-CA"/>
              </w:rPr>
            </w:pPr>
            <w:r w:rsidRPr="000A2FBF">
              <w:rPr>
                <w:b/>
                <w:sz w:val="20"/>
                <w:szCs w:val="20"/>
                <w:lang w:val="fr-CA"/>
              </w:rPr>
              <w:t xml:space="preserve">Sa Majesté la Reine  </w:t>
            </w:r>
            <w:r w:rsidR="00432989" w:rsidRPr="000A2FBF">
              <w:rPr>
                <w:b/>
                <w:sz w:val="20"/>
                <w:szCs w:val="20"/>
                <w:lang w:val="fr-CA"/>
              </w:rPr>
              <w:t>(</w:t>
            </w:r>
            <w:r w:rsidRPr="000A2FBF">
              <w:rPr>
                <w:b/>
                <w:sz w:val="20"/>
                <w:szCs w:val="20"/>
                <w:lang w:val="fr-CA"/>
              </w:rPr>
              <w:t>Qc</w:t>
            </w:r>
            <w:r w:rsidR="00432989" w:rsidRPr="000A2FBF">
              <w:rPr>
                <w:b/>
                <w:sz w:val="20"/>
                <w:szCs w:val="20"/>
                <w:lang w:val="fr-CA"/>
              </w:rPr>
              <w:t>) (Crimin</w:t>
            </w:r>
            <w:r w:rsidRPr="000A2FBF">
              <w:rPr>
                <w:b/>
                <w:sz w:val="20"/>
                <w:szCs w:val="20"/>
                <w:lang w:val="fr-CA"/>
              </w:rPr>
              <w:t>e</w:t>
            </w:r>
            <w:r w:rsidR="00432989" w:rsidRPr="000A2FBF">
              <w:rPr>
                <w:b/>
                <w:sz w:val="20"/>
                <w:szCs w:val="20"/>
                <w:lang w:val="fr-CA"/>
              </w:rPr>
              <w:t>l</w:t>
            </w:r>
            <w:r w:rsidRPr="000A2FBF">
              <w:rPr>
                <w:b/>
                <w:sz w:val="20"/>
                <w:szCs w:val="20"/>
                <w:lang w:val="fr-CA"/>
              </w:rPr>
              <w:t>le</w:t>
            </w:r>
            <w:r w:rsidR="00432989" w:rsidRPr="000A2FBF">
              <w:rPr>
                <w:b/>
                <w:sz w:val="20"/>
                <w:szCs w:val="20"/>
                <w:lang w:val="fr-CA"/>
              </w:rPr>
              <w:t>)</w:t>
            </w:r>
            <w:r w:rsidR="00BA6468" w:rsidRPr="000A2FBF">
              <w:rPr>
                <w:b/>
                <w:sz w:val="20"/>
                <w:szCs w:val="20"/>
                <w:lang w:val="fr-CA"/>
              </w:rPr>
              <w:t xml:space="preserve"> (</w:t>
            </w:r>
            <w:r w:rsidRPr="000A2FBF">
              <w:rPr>
                <w:b/>
                <w:sz w:val="20"/>
                <w:szCs w:val="20"/>
                <w:lang w:val="fr-CA"/>
              </w:rPr>
              <w:t>Autorisation</w:t>
            </w:r>
            <w:r w:rsidR="00BA6468" w:rsidRPr="000A2FBF">
              <w:rPr>
                <w:b/>
                <w:sz w:val="20"/>
                <w:szCs w:val="20"/>
                <w:lang w:val="fr-CA"/>
              </w:rPr>
              <w:t>)</w:t>
            </w:r>
          </w:p>
        </w:tc>
        <w:tc>
          <w:tcPr>
            <w:tcW w:w="720" w:type="dxa"/>
            <w:tcMar>
              <w:left w:w="0" w:type="dxa"/>
              <w:right w:w="0" w:type="dxa"/>
            </w:tcMar>
          </w:tcPr>
          <w:p w:rsidR="00432989" w:rsidRPr="000A2FBF" w:rsidRDefault="00432989" w:rsidP="00432989">
            <w:pPr>
              <w:rPr>
                <w:sz w:val="20"/>
                <w:szCs w:val="20"/>
                <w:lang w:val="fr-CA"/>
              </w:rPr>
            </w:pPr>
          </w:p>
        </w:tc>
        <w:tc>
          <w:tcPr>
            <w:tcW w:w="4380" w:type="dxa"/>
            <w:tcMar>
              <w:left w:w="0" w:type="dxa"/>
              <w:right w:w="0" w:type="dxa"/>
            </w:tcMar>
          </w:tcPr>
          <w:p w:rsidR="00432989" w:rsidRPr="000A2FBF" w:rsidRDefault="00207825" w:rsidP="00432989">
            <w:pPr>
              <w:rPr>
                <w:b/>
                <w:sz w:val="20"/>
                <w:szCs w:val="20"/>
                <w:lang w:val="fr-CA"/>
              </w:rPr>
            </w:pPr>
            <w:r w:rsidRPr="000A2FBF">
              <w:rPr>
                <w:b/>
                <w:sz w:val="20"/>
                <w:szCs w:val="20"/>
                <w:lang w:val="fr-CA"/>
              </w:rPr>
              <w:t>Audience sur une demande d’autorisation</w:t>
            </w:r>
          </w:p>
          <w:p w:rsidR="00432989" w:rsidRPr="000A2FBF" w:rsidRDefault="00432989" w:rsidP="00432989">
            <w:pPr>
              <w:rPr>
                <w:b/>
                <w:sz w:val="20"/>
                <w:szCs w:val="20"/>
                <w:lang w:val="fr-CA"/>
              </w:rPr>
            </w:pPr>
          </w:p>
          <w:p w:rsidR="00432989" w:rsidRPr="000A2FBF" w:rsidRDefault="003A24FB" w:rsidP="003A24FB">
            <w:pPr>
              <w:rPr>
                <w:sz w:val="20"/>
                <w:szCs w:val="20"/>
                <w:lang w:val="fr-CA"/>
              </w:rPr>
            </w:pPr>
            <w:r w:rsidRPr="000A2FBF">
              <w:rPr>
                <w:sz w:val="20"/>
                <w:szCs w:val="20"/>
                <w:lang w:val="fr-CA"/>
              </w:rPr>
              <w:t>Thomas Villeneuve-Gagné et John T. Pepper Jr. pour l’appelant Michel Ledoux</w:t>
            </w:r>
          </w:p>
          <w:p w:rsidR="003A24FB" w:rsidRPr="000A2FBF" w:rsidRDefault="003A24FB" w:rsidP="003A24FB">
            <w:pPr>
              <w:rPr>
                <w:sz w:val="20"/>
                <w:szCs w:val="20"/>
                <w:lang w:val="fr-CA"/>
              </w:rPr>
            </w:pPr>
          </w:p>
          <w:p w:rsidR="00432989" w:rsidRPr="000A2FBF" w:rsidRDefault="003A24FB" w:rsidP="003A24FB">
            <w:pPr>
              <w:rPr>
                <w:sz w:val="20"/>
                <w:szCs w:val="20"/>
                <w:lang w:val="fr-CA"/>
              </w:rPr>
            </w:pPr>
            <w:r w:rsidRPr="000A2FBF">
              <w:rPr>
                <w:sz w:val="20"/>
                <w:szCs w:val="20"/>
                <w:lang w:val="fr-CA"/>
              </w:rPr>
              <w:t>Christian Jarry pour l’intimée Sa Majesté la Reine</w:t>
            </w:r>
          </w:p>
        </w:tc>
      </w:tr>
    </w:tbl>
    <w:p w:rsidR="00432989" w:rsidRPr="000A2FBF" w:rsidRDefault="00432989" w:rsidP="00432989">
      <w:pPr>
        <w:rPr>
          <w:sz w:val="20"/>
          <w:szCs w:val="20"/>
          <w:lang w:val="fr-CA"/>
        </w:rPr>
      </w:pPr>
    </w:p>
    <w:p w:rsidR="00432989" w:rsidRPr="000A2FBF" w:rsidRDefault="00432989" w:rsidP="00432989">
      <w:pPr>
        <w:rPr>
          <w:sz w:val="20"/>
          <w:szCs w:val="20"/>
          <w:lang w:val="fr-CA"/>
        </w:rPr>
      </w:pPr>
      <w:r w:rsidRPr="000A2FBF">
        <w:rPr>
          <w:b/>
          <w:sz w:val="20"/>
          <w:szCs w:val="20"/>
          <w:lang w:val="fr-CA"/>
        </w:rPr>
        <w:t>DISMISSED / REJETÉE</w:t>
      </w:r>
    </w:p>
    <w:p w:rsidR="00432989" w:rsidRPr="000A2FBF" w:rsidRDefault="00432989" w:rsidP="00432989">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32989" w:rsidRPr="000A2FBF" w:rsidTr="00C50A5C">
        <w:tc>
          <w:tcPr>
            <w:tcW w:w="4380" w:type="dxa"/>
            <w:tcMar>
              <w:left w:w="0" w:type="dxa"/>
              <w:right w:w="0" w:type="dxa"/>
            </w:tcMar>
          </w:tcPr>
          <w:p w:rsidR="00432989" w:rsidRPr="000A2FBF" w:rsidRDefault="00432989" w:rsidP="00C50A5C">
            <w:pPr>
              <w:keepNext/>
              <w:keepLines/>
              <w:jc w:val="both"/>
              <w:rPr>
                <w:b/>
                <w:sz w:val="20"/>
                <w:szCs w:val="20"/>
                <w:u w:val="single"/>
              </w:rPr>
            </w:pPr>
            <w:r w:rsidRPr="000A2FBF">
              <w:rPr>
                <w:b/>
                <w:sz w:val="20"/>
                <w:szCs w:val="20"/>
                <w:u w:val="single"/>
              </w:rPr>
              <w:t>JUDGMENT:</w:t>
            </w:r>
          </w:p>
          <w:p w:rsidR="0079123B" w:rsidRPr="000A2FBF" w:rsidRDefault="0079123B" w:rsidP="00C50A5C">
            <w:pPr>
              <w:keepNext/>
              <w:keepLines/>
              <w:jc w:val="both"/>
              <w:rPr>
                <w:b/>
                <w:sz w:val="20"/>
                <w:szCs w:val="20"/>
                <w:u w:val="single"/>
              </w:rPr>
            </w:pPr>
          </w:p>
          <w:p w:rsidR="00AD507B" w:rsidRPr="000A2FBF" w:rsidRDefault="00AD507B" w:rsidP="00C50A5C">
            <w:pPr>
              <w:keepNext/>
              <w:keepLines/>
              <w:jc w:val="both"/>
              <w:rPr>
                <w:b/>
                <w:sz w:val="16"/>
                <w:szCs w:val="20"/>
                <w:u w:val="single"/>
              </w:rPr>
            </w:pPr>
            <w:r w:rsidRPr="000A2FBF">
              <w:rPr>
                <w:sz w:val="20"/>
              </w:rPr>
              <w:t xml:space="preserve">After hearing the parties on the leave application on January 16, 2018, the application for leave to appeal from the judgment of the Court of Appeal of Quebec (Montréal), Number 500-10-005668-148, </w:t>
            </w:r>
            <w:r w:rsidRPr="000A2FBF">
              <w:rPr>
                <w:sz w:val="20"/>
                <w:lang w:val="en-US"/>
              </w:rPr>
              <w:t xml:space="preserve">2017 QCCA 1041, </w:t>
            </w:r>
            <w:r w:rsidRPr="000A2FBF">
              <w:rPr>
                <w:sz w:val="20"/>
              </w:rPr>
              <w:t>dated July 3, 2017, is dismissed.</w:t>
            </w:r>
          </w:p>
          <w:p w:rsidR="00AD507B" w:rsidRPr="000A2FBF" w:rsidRDefault="00AD507B" w:rsidP="00C50A5C">
            <w:pPr>
              <w:keepNext/>
              <w:keepLines/>
              <w:jc w:val="both"/>
              <w:rPr>
                <w:b/>
                <w:sz w:val="20"/>
                <w:szCs w:val="20"/>
                <w:u w:val="single"/>
              </w:rPr>
            </w:pPr>
          </w:p>
          <w:p w:rsidR="00432989" w:rsidRPr="000A2FBF" w:rsidRDefault="00432989" w:rsidP="00C50A5C">
            <w:pPr>
              <w:keepNext/>
              <w:keepLines/>
              <w:jc w:val="both"/>
              <w:rPr>
                <w:sz w:val="20"/>
                <w:szCs w:val="20"/>
              </w:rPr>
            </w:pPr>
            <w:r w:rsidRPr="000A2FBF">
              <w:rPr>
                <w:b/>
                <w:sz w:val="20"/>
                <w:szCs w:val="20"/>
                <w:u w:val="single"/>
              </w:rPr>
              <w:t>Nature of the case:</w:t>
            </w:r>
          </w:p>
          <w:p w:rsidR="00432989" w:rsidRPr="000A2FBF" w:rsidRDefault="00432989" w:rsidP="00C50A5C">
            <w:pPr>
              <w:keepNext/>
              <w:keepLines/>
              <w:jc w:val="both"/>
              <w:rPr>
                <w:sz w:val="20"/>
                <w:szCs w:val="20"/>
              </w:rPr>
            </w:pPr>
          </w:p>
          <w:p w:rsidR="00432989" w:rsidRPr="000A2FBF" w:rsidRDefault="007D531E" w:rsidP="00C50A5C">
            <w:pPr>
              <w:keepNext/>
              <w:keepLines/>
              <w:jc w:val="both"/>
              <w:rPr>
                <w:sz w:val="20"/>
                <w:szCs w:val="20"/>
                <w:lang w:val="en-US"/>
              </w:rPr>
            </w:pPr>
            <w:r w:rsidRPr="000A2FBF">
              <w:rPr>
                <w:sz w:val="20"/>
                <w:szCs w:val="20"/>
                <w:lang w:val="en-US"/>
              </w:rPr>
              <w:t>Criminal law — Interception of private communications — Director of police force wiretapping certain rooms in police station in response to being harassed — Self defence — Whether Court of Appeal erred in concluding that defence raised by applicant was defence of mistake of law, not mistake of fact — Whether Court of Appeal erred in concluding that trial judge had erred in law by leaving self defence to jury.</w:t>
            </w:r>
          </w:p>
        </w:tc>
        <w:tc>
          <w:tcPr>
            <w:tcW w:w="720" w:type="dxa"/>
            <w:tcMar>
              <w:left w:w="0" w:type="dxa"/>
              <w:right w:w="0" w:type="dxa"/>
            </w:tcMar>
          </w:tcPr>
          <w:p w:rsidR="00432989" w:rsidRPr="000A2FBF" w:rsidRDefault="00432989" w:rsidP="00C50A5C">
            <w:pPr>
              <w:keepNext/>
              <w:keepLines/>
              <w:jc w:val="center"/>
              <w:rPr>
                <w:sz w:val="20"/>
                <w:szCs w:val="20"/>
                <w:lang w:val="en-US"/>
              </w:rPr>
            </w:pPr>
          </w:p>
        </w:tc>
        <w:tc>
          <w:tcPr>
            <w:tcW w:w="4380" w:type="dxa"/>
            <w:tcMar>
              <w:left w:w="0" w:type="dxa"/>
              <w:right w:w="0" w:type="dxa"/>
            </w:tcMar>
          </w:tcPr>
          <w:p w:rsidR="00432989" w:rsidRPr="000A2FBF" w:rsidRDefault="00432989" w:rsidP="00C50A5C">
            <w:pPr>
              <w:keepNext/>
              <w:keepLines/>
              <w:jc w:val="both"/>
              <w:rPr>
                <w:b/>
                <w:sz w:val="20"/>
                <w:szCs w:val="20"/>
                <w:u w:val="single"/>
                <w:lang w:val="fr-CA"/>
              </w:rPr>
            </w:pPr>
            <w:r w:rsidRPr="000A2FBF">
              <w:rPr>
                <w:b/>
                <w:sz w:val="20"/>
                <w:szCs w:val="20"/>
                <w:u w:val="single"/>
                <w:lang w:val="fr-CA"/>
              </w:rPr>
              <w:t>JUGEMENT :</w:t>
            </w:r>
          </w:p>
          <w:p w:rsidR="00432989" w:rsidRPr="000A2FBF" w:rsidRDefault="00432989" w:rsidP="00C50A5C">
            <w:pPr>
              <w:keepNext/>
              <w:keepLines/>
              <w:jc w:val="both"/>
              <w:rPr>
                <w:sz w:val="20"/>
                <w:szCs w:val="20"/>
                <w:lang w:val="fr-CA"/>
              </w:rPr>
            </w:pPr>
          </w:p>
          <w:p w:rsidR="00AD507B" w:rsidRPr="000A2FBF" w:rsidRDefault="00AD507B" w:rsidP="00C50A5C">
            <w:pPr>
              <w:keepNext/>
              <w:keepLines/>
              <w:jc w:val="both"/>
              <w:rPr>
                <w:sz w:val="20"/>
                <w:lang w:val="fr-CA"/>
              </w:rPr>
            </w:pPr>
            <w:r w:rsidRPr="000A2FBF">
              <w:rPr>
                <w:sz w:val="20"/>
                <w:lang w:val="fr-CA"/>
              </w:rPr>
              <w:t>Après audition des parties sur la demande d’autorisation d’appel le 16 janvier 2018, la  demande d’autorisation d’appel de l’arrêt de la Cour d’appel du Québec (Montréal), numéro 500-10-005668-148, 2017 QCCA 1041, daté du 3 juillet 2017, est rejetée.</w:t>
            </w:r>
          </w:p>
          <w:p w:rsidR="00AD507B" w:rsidRPr="000A2FBF" w:rsidRDefault="00AD507B" w:rsidP="00C50A5C">
            <w:pPr>
              <w:keepNext/>
              <w:keepLines/>
              <w:jc w:val="both"/>
              <w:rPr>
                <w:sz w:val="16"/>
                <w:szCs w:val="20"/>
                <w:lang w:val="fr-CA"/>
              </w:rPr>
            </w:pPr>
          </w:p>
          <w:p w:rsidR="00432989" w:rsidRPr="000A2FBF" w:rsidRDefault="00432989" w:rsidP="00C50A5C">
            <w:pPr>
              <w:keepNext/>
              <w:keepLines/>
              <w:jc w:val="both"/>
              <w:rPr>
                <w:sz w:val="20"/>
                <w:szCs w:val="20"/>
                <w:lang w:val="fr-CA"/>
              </w:rPr>
            </w:pPr>
            <w:r w:rsidRPr="000A2FBF">
              <w:rPr>
                <w:b/>
                <w:sz w:val="20"/>
                <w:szCs w:val="20"/>
                <w:u w:val="single"/>
                <w:lang w:val="fr-CA"/>
              </w:rPr>
              <w:t>Nature de la cause :</w:t>
            </w:r>
          </w:p>
          <w:p w:rsidR="00432989" w:rsidRPr="000A2FBF" w:rsidRDefault="00432989" w:rsidP="00C50A5C">
            <w:pPr>
              <w:keepNext/>
              <w:keepLines/>
              <w:jc w:val="both"/>
              <w:rPr>
                <w:sz w:val="20"/>
                <w:szCs w:val="20"/>
                <w:lang w:val="fr-CA"/>
              </w:rPr>
            </w:pPr>
          </w:p>
          <w:p w:rsidR="00432989" w:rsidRPr="000A2FBF" w:rsidRDefault="007D531E" w:rsidP="00C50A5C">
            <w:pPr>
              <w:keepNext/>
              <w:keepLines/>
              <w:jc w:val="both"/>
              <w:rPr>
                <w:sz w:val="20"/>
                <w:szCs w:val="20"/>
                <w:lang w:val="fr-CA"/>
              </w:rPr>
            </w:pPr>
            <w:r w:rsidRPr="000A2FBF">
              <w:rPr>
                <w:sz w:val="20"/>
                <w:szCs w:val="20"/>
                <w:lang w:val="fr-CA"/>
              </w:rPr>
              <w:t>Droit criminel — Interception de communications privées — Directeur du service de police ayant mis sous écoute certaines salles du poste de police en réponse au harcèlement dont il était victime — Légitime défense — La Cour d’appel a-t-elle erré en concluant que la défense invoquée par le demandeur en était une d’erreur de droit et non de fait? — La Cour d’appel a-t-elle erré en concluant que la juge du procès avait erré en droit en laissant la légitime défense à l’appréciation du jury?</w:t>
            </w:r>
          </w:p>
        </w:tc>
      </w:tr>
    </w:tbl>
    <w:p w:rsidR="00432989" w:rsidRPr="000A2FBF" w:rsidRDefault="00432989" w:rsidP="00432989">
      <w:pPr>
        <w:spacing w:line="0" w:lineRule="atLeast"/>
        <w:rPr>
          <w:sz w:val="20"/>
          <w:szCs w:val="20"/>
          <w:lang w:val="fr-CA"/>
        </w:rPr>
      </w:pPr>
    </w:p>
    <w:p w:rsidR="00CA2DEA" w:rsidRPr="000A2FBF" w:rsidRDefault="00E134F7" w:rsidP="00432989">
      <w:pPr>
        <w:spacing w:line="0" w:lineRule="atLeast"/>
        <w:rPr>
          <w:rFonts w:eastAsia="Times New Roman" w:cs="Times New Roman"/>
          <w:sz w:val="20"/>
          <w:szCs w:val="20"/>
          <w:lang w:val="fr-CA" w:eastAsia="en-CA"/>
        </w:rPr>
      </w:pPr>
      <w:r>
        <w:rPr>
          <w:rFonts w:eastAsia="Times New Roman" w:cs="Times New Roman"/>
          <w:sz w:val="20"/>
          <w:szCs w:val="20"/>
          <w:lang w:val="fr-CA" w:eastAsia="en-CA"/>
        </w:rPr>
        <w:pict>
          <v:rect id="_x0000_i1040" style="width:2in;height:1pt" o:hrpct="0" o:hralign="center" o:hrstd="t" o:hrnoshade="t" o:hr="t" fillcolor="black [3213]" stroked="f"/>
        </w:pict>
      </w:r>
    </w:p>
    <w:p w:rsidR="00CA2DEA" w:rsidRPr="000A2FBF" w:rsidRDefault="00CA2DEA" w:rsidP="00432989">
      <w:pPr>
        <w:spacing w:line="0" w:lineRule="atLeast"/>
        <w:rPr>
          <w:sz w:val="20"/>
          <w:szCs w:val="20"/>
          <w:lang w:val="fr-CA"/>
        </w:rPr>
      </w:pPr>
    </w:p>
    <w:p w:rsidR="00864FA9" w:rsidRPr="000A2FBF" w:rsidRDefault="00864FA9" w:rsidP="00864FA9">
      <w:pPr>
        <w:widowControl w:val="0"/>
        <w:rPr>
          <w:sz w:val="20"/>
          <w:szCs w:val="20"/>
          <w:lang w:val="fr-CA"/>
        </w:rPr>
      </w:pPr>
    </w:p>
    <w:p w:rsidR="00CA2DEA" w:rsidRPr="000A2FBF" w:rsidRDefault="00CA2DEA" w:rsidP="00CA2DEA">
      <w:pPr>
        <w:rPr>
          <w:sz w:val="20"/>
          <w:szCs w:val="20"/>
          <w:lang w:val="fr-CA"/>
        </w:rPr>
      </w:pPr>
    </w:p>
    <w:p w:rsidR="00CA2DEA" w:rsidRPr="000A2FBF" w:rsidRDefault="00CA2DEA" w:rsidP="00CA2DEA">
      <w:pPr>
        <w:rPr>
          <w:sz w:val="20"/>
          <w:szCs w:val="20"/>
          <w:lang w:val="fr-CA"/>
        </w:rPr>
      </w:pPr>
    </w:p>
    <w:p w:rsidR="00CA2DEA" w:rsidRPr="000A2FBF" w:rsidRDefault="00CA2DEA" w:rsidP="00432989">
      <w:pPr>
        <w:spacing w:line="0" w:lineRule="atLeast"/>
        <w:rPr>
          <w:sz w:val="20"/>
          <w:szCs w:val="20"/>
          <w:lang w:val="fr-CA"/>
        </w:rPr>
      </w:pPr>
    </w:p>
    <w:p w:rsidR="00432989" w:rsidRPr="000A2FBF" w:rsidRDefault="00432989">
      <w:pPr>
        <w:rPr>
          <w:sz w:val="20"/>
          <w:szCs w:val="20"/>
          <w:lang w:val="fr-CA"/>
        </w:rPr>
      </w:pPr>
    </w:p>
    <w:p w:rsidR="008D292F" w:rsidRPr="000A2FBF" w:rsidRDefault="008D292F" w:rsidP="002E2327">
      <w:pPr>
        <w:widowControl w:val="0"/>
        <w:spacing w:line="0" w:lineRule="atLeast"/>
        <w:rPr>
          <w:sz w:val="20"/>
          <w:szCs w:val="20"/>
          <w:lang w:val="fr-CA"/>
        </w:rPr>
        <w:sectPr w:rsidR="008D292F" w:rsidRPr="000A2FBF" w:rsidSect="008D292F">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A2FBF" w:rsidTr="00ED7E83">
        <w:tc>
          <w:tcPr>
            <w:tcW w:w="4200" w:type="dxa"/>
            <w:tcMar>
              <w:left w:w="0" w:type="dxa"/>
              <w:right w:w="0" w:type="dxa"/>
            </w:tcMar>
          </w:tcPr>
          <w:p w:rsidR="008D292F" w:rsidRPr="000A2FBF" w:rsidRDefault="008D292F" w:rsidP="00ED7E83">
            <w:pPr>
              <w:keepNext/>
              <w:keepLines/>
              <w:jc w:val="both"/>
              <w:rPr>
                <w:b/>
                <w:szCs w:val="24"/>
              </w:rPr>
            </w:pPr>
            <w:r w:rsidRPr="000A2FBF">
              <w:rPr>
                <w:b/>
                <w:szCs w:val="24"/>
              </w:rPr>
              <w:lastRenderedPageBreak/>
              <w:t>JUDGMENTS ON APPLICATIONS</w:t>
            </w:r>
          </w:p>
          <w:p w:rsidR="008D292F" w:rsidRPr="000A2FBF" w:rsidRDefault="008D292F" w:rsidP="00ED7E83">
            <w:pPr>
              <w:keepNext/>
              <w:keepLines/>
              <w:jc w:val="both"/>
              <w:rPr>
                <w:b/>
                <w:szCs w:val="24"/>
              </w:rPr>
            </w:pPr>
            <w:r w:rsidRPr="000A2FBF">
              <w:rPr>
                <w:b/>
                <w:szCs w:val="24"/>
              </w:rPr>
              <w:t>FOR LEAVE</w:t>
            </w:r>
          </w:p>
        </w:tc>
        <w:tc>
          <w:tcPr>
            <w:tcW w:w="1200" w:type="dxa"/>
            <w:tcMar>
              <w:left w:w="0" w:type="dxa"/>
              <w:right w:w="0" w:type="dxa"/>
            </w:tcMar>
          </w:tcPr>
          <w:p w:rsidR="008D292F" w:rsidRPr="000A2FBF" w:rsidRDefault="008D292F" w:rsidP="008D292F">
            <w:pPr>
              <w:keepNext/>
              <w:keepLines/>
              <w:jc w:val="center"/>
              <w:rPr>
                <w:b/>
                <w:szCs w:val="24"/>
              </w:rPr>
            </w:pPr>
          </w:p>
          <w:p w:rsidR="008D292F" w:rsidRPr="000A2FBF" w:rsidRDefault="008D292F" w:rsidP="008D292F">
            <w:pPr>
              <w:keepNext/>
              <w:keepLines/>
              <w:jc w:val="center"/>
              <w:rPr>
                <w:b/>
                <w:szCs w:val="24"/>
              </w:rPr>
            </w:pPr>
          </w:p>
          <w:p w:rsidR="008D292F" w:rsidRPr="000A2FBF" w:rsidRDefault="008D292F" w:rsidP="008D292F">
            <w:pPr>
              <w:keepNext/>
              <w:keepLines/>
              <w:jc w:val="center"/>
              <w:rPr>
                <w:b/>
                <w:szCs w:val="24"/>
              </w:rPr>
            </w:pPr>
          </w:p>
        </w:tc>
        <w:tc>
          <w:tcPr>
            <w:tcW w:w="4080" w:type="dxa"/>
            <w:tcMar>
              <w:left w:w="0" w:type="dxa"/>
              <w:right w:w="0" w:type="dxa"/>
            </w:tcMar>
          </w:tcPr>
          <w:p w:rsidR="008D292F" w:rsidRPr="000A2FBF" w:rsidRDefault="008D292F" w:rsidP="00ED7E83">
            <w:pPr>
              <w:keepNext/>
              <w:keepLines/>
              <w:jc w:val="both"/>
              <w:rPr>
                <w:b/>
                <w:szCs w:val="24"/>
                <w:lang w:val="fr-CA"/>
              </w:rPr>
            </w:pPr>
            <w:r w:rsidRPr="000A2FBF">
              <w:rPr>
                <w:b/>
                <w:szCs w:val="24"/>
                <w:lang w:val="fr-CA"/>
              </w:rPr>
              <w:t>JUGEMENTS RENDUS SUR LES DEMANDES D’AUTORISATION</w:t>
            </w:r>
          </w:p>
        </w:tc>
      </w:tr>
    </w:tbl>
    <w:p w:rsidR="008D292F" w:rsidRPr="000A2FBF" w:rsidRDefault="008D292F" w:rsidP="008D292F">
      <w:pPr>
        <w:rPr>
          <w:sz w:val="20"/>
          <w:szCs w:val="20"/>
          <w:lang w:val="fr-CA"/>
        </w:rPr>
      </w:pPr>
    </w:p>
    <w:p w:rsidR="000E2959" w:rsidRPr="000A2FBF" w:rsidRDefault="00681F61" w:rsidP="000E2959">
      <w:pPr>
        <w:rPr>
          <w:b/>
          <w:sz w:val="20"/>
          <w:szCs w:val="20"/>
        </w:rPr>
      </w:pPr>
      <w:r w:rsidRPr="000A2FBF">
        <w:rPr>
          <w:b/>
          <w:sz w:val="20"/>
          <w:szCs w:val="20"/>
        </w:rPr>
        <w:t>J</w:t>
      </w:r>
      <w:r w:rsidR="000E2959" w:rsidRPr="000A2FBF">
        <w:rPr>
          <w:b/>
          <w:sz w:val="20"/>
          <w:szCs w:val="20"/>
        </w:rPr>
        <w:t>A</w:t>
      </w:r>
      <w:r w:rsidRPr="000A2FBF">
        <w:rPr>
          <w:b/>
          <w:sz w:val="20"/>
          <w:szCs w:val="20"/>
        </w:rPr>
        <w:t>NUAR</w:t>
      </w:r>
      <w:r w:rsidR="000E2959" w:rsidRPr="000A2FBF">
        <w:rPr>
          <w:b/>
          <w:sz w:val="20"/>
          <w:szCs w:val="20"/>
        </w:rPr>
        <w:t xml:space="preserve">Y </w:t>
      </w:r>
      <w:r w:rsidR="00E8544A" w:rsidRPr="000A2FBF">
        <w:rPr>
          <w:b/>
          <w:sz w:val="20"/>
          <w:szCs w:val="20"/>
        </w:rPr>
        <w:t>1</w:t>
      </w:r>
      <w:r w:rsidR="002131A6" w:rsidRPr="000A2FBF">
        <w:rPr>
          <w:b/>
          <w:sz w:val="20"/>
          <w:szCs w:val="20"/>
        </w:rPr>
        <w:t>8</w:t>
      </w:r>
      <w:r w:rsidR="000E2959" w:rsidRPr="000A2FBF">
        <w:rPr>
          <w:b/>
          <w:sz w:val="20"/>
          <w:szCs w:val="20"/>
        </w:rPr>
        <w:t xml:space="preserve">, </w:t>
      </w:r>
      <w:r w:rsidR="00CE4869" w:rsidRPr="000A2FBF">
        <w:rPr>
          <w:b/>
          <w:sz w:val="20"/>
          <w:szCs w:val="20"/>
        </w:rPr>
        <w:t>2018</w:t>
      </w:r>
      <w:r w:rsidR="000E2959" w:rsidRPr="000A2FBF">
        <w:rPr>
          <w:b/>
          <w:sz w:val="20"/>
          <w:szCs w:val="20"/>
        </w:rPr>
        <w:t xml:space="preserve"> / LE </w:t>
      </w:r>
      <w:r w:rsidR="00E8544A" w:rsidRPr="000A2FBF">
        <w:rPr>
          <w:b/>
          <w:sz w:val="20"/>
          <w:szCs w:val="20"/>
        </w:rPr>
        <w:t>1</w:t>
      </w:r>
      <w:r w:rsidR="002131A6" w:rsidRPr="000A2FBF">
        <w:rPr>
          <w:b/>
          <w:sz w:val="20"/>
          <w:szCs w:val="20"/>
        </w:rPr>
        <w:t>8</w:t>
      </w:r>
      <w:r w:rsidR="000E2959" w:rsidRPr="000A2FBF">
        <w:rPr>
          <w:b/>
          <w:sz w:val="20"/>
          <w:szCs w:val="20"/>
        </w:rPr>
        <w:t xml:space="preserve"> </w:t>
      </w:r>
      <w:r w:rsidRPr="000A2FBF">
        <w:rPr>
          <w:b/>
          <w:sz w:val="20"/>
          <w:szCs w:val="20"/>
        </w:rPr>
        <w:t>J</w:t>
      </w:r>
      <w:r w:rsidR="000E2959" w:rsidRPr="000A2FBF">
        <w:rPr>
          <w:b/>
          <w:sz w:val="20"/>
          <w:szCs w:val="20"/>
        </w:rPr>
        <w:t>A</w:t>
      </w:r>
      <w:r w:rsidRPr="000A2FBF">
        <w:rPr>
          <w:b/>
          <w:sz w:val="20"/>
          <w:szCs w:val="20"/>
        </w:rPr>
        <w:t>NV</w:t>
      </w:r>
      <w:r w:rsidR="000E2959" w:rsidRPr="000A2FBF">
        <w:rPr>
          <w:b/>
          <w:sz w:val="20"/>
          <w:szCs w:val="20"/>
        </w:rPr>
        <w:t>I</w:t>
      </w:r>
      <w:r w:rsidRPr="000A2FBF">
        <w:rPr>
          <w:b/>
          <w:sz w:val="20"/>
          <w:szCs w:val="20"/>
        </w:rPr>
        <w:t>ER</w:t>
      </w:r>
      <w:r w:rsidR="000E2959" w:rsidRPr="000A2FBF">
        <w:rPr>
          <w:b/>
          <w:sz w:val="20"/>
          <w:szCs w:val="20"/>
        </w:rPr>
        <w:t xml:space="preserve"> </w:t>
      </w:r>
      <w:r w:rsidR="00CE4869" w:rsidRPr="000A2FBF">
        <w:rPr>
          <w:b/>
          <w:sz w:val="20"/>
          <w:szCs w:val="20"/>
        </w:rPr>
        <w:t>2018</w:t>
      </w:r>
    </w:p>
    <w:p w:rsidR="00E8544A" w:rsidRPr="000A2FBF"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2"/>
        <w:gridCol w:w="3590"/>
        <w:gridCol w:w="465"/>
        <w:gridCol w:w="4440"/>
      </w:tblGrid>
      <w:tr w:rsidR="002131A6" w:rsidRPr="000A2FBF" w:rsidTr="002131A6">
        <w:tc>
          <w:tcPr>
            <w:tcW w:w="542" w:type="pct"/>
          </w:tcPr>
          <w:p w:rsidR="002131A6" w:rsidRPr="000A2FBF" w:rsidRDefault="002131A6" w:rsidP="002131A6">
            <w:pPr>
              <w:jc w:val="both"/>
              <w:rPr>
                <w:sz w:val="20"/>
              </w:rPr>
            </w:pPr>
            <w:r w:rsidRPr="000A2FBF">
              <w:rPr>
                <w:rStyle w:val="SCCFileNumberChar"/>
                <w:sz w:val="20"/>
                <w:szCs w:val="20"/>
              </w:rPr>
              <w:t>37498</w:t>
            </w:r>
          </w:p>
        </w:tc>
        <w:tc>
          <w:tcPr>
            <w:tcW w:w="4458" w:type="pct"/>
            <w:gridSpan w:val="3"/>
          </w:tcPr>
          <w:p w:rsidR="002131A6" w:rsidRPr="000A2FBF" w:rsidRDefault="002131A6" w:rsidP="002131A6">
            <w:pPr>
              <w:pStyle w:val="SCCLsocParty"/>
              <w:jc w:val="both"/>
              <w:rPr>
                <w:b/>
                <w:sz w:val="20"/>
                <w:szCs w:val="20"/>
                <w:lang w:val="en-US"/>
              </w:rPr>
            </w:pPr>
            <w:r w:rsidRPr="000A2FBF">
              <w:rPr>
                <w:b/>
                <w:sz w:val="20"/>
                <w:szCs w:val="20"/>
                <w:lang w:val="en-US"/>
              </w:rPr>
              <w:t>Vancouver Career College (Burnaby) Inc., dba Vancouver Career College, also dba CDI College, also dba Vancouver College of Art and Design also dba Eminata Group v. Vancouver Community College</w:t>
            </w:r>
          </w:p>
          <w:p w:rsidR="002131A6" w:rsidRPr="000A2FBF" w:rsidRDefault="002131A6" w:rsidP="002131A6">
            <w:pPr>
              <w:jc w:val="both"/>
              <w:rPr>
                <w:sz w:val="20"/>
              </w:rPr>
            </w:pPr>
            <w:r w:rsidRPr="000A2FBF">
              <w:rPr>
                <w:sz w:val="20"/>
              </w:rPr>
              <w:t>(B.C.) (Civil) (By Leave)</w:t>
            </w:r>
          </w:p>
        </w:tc>
      </w:tr>
      <w:tr w:rsidR="002131A6" w:rsidRPr="000A2FBF" w:rsidTr="002131A6">
        <w:tc>
          <w:tcPr>
            <w:tcW w:w="542" w:type="pct"/>
          </w:tcPr>
          <w:p w:rsidR="002131A6" w:rsidRPr="000A2FBF" w:rsidRDefault="002217EE" w:rsidP="002131A6">
            <w:pPr>
              <w:jc w:val="both"/>
              <w:rPr>
                <w:rStyle w:val="SCCFileNumberChar"/>
                <w:sz w:val="20"/>
                <w:szCs w:val="20"/>
              </w:rPr>
            </w:pPr>
            <w:r w:rsidRPr="000A2FBF">
              <w:rPr>
                <w:rStyle w:val="SCCFileNumberChar"/>
                <w:sz w:val="20"/>
                <w:szCs w:val="20"/>
              </w:rPr>
              <w:t>Coram:</w:t>
            </w:r>
          </w:p>
        </w:tc>
        <w:tc>
          <w:tcPr>
            <w:tcW w:w="4458" w:type="pct"/>
            <w:gridSpan w:val="3"/>
          </w:tcPr>
          <w:p w:rsidR="002131A6" w:rsidRPr="000A2FBF" w:rsidRDefault="009F5F93" w:rsidP="002131A6">
            <w:pPr>
              <w:pStyle w:val="SCCLsocParty"/>
              <w:jc w:val="both"/>
              <w:rPr>
                <w:sz w:val="20"/>
                <w:lang w:val="en-US"/>
              </w:rPr>
            </w:pPr>
            <w:r w:rsidRPr="000A2FBF">
              <w:rPr>
                <w:sz w:val="20"/>
                <w:lang w:val="en-US"/>
              </w:rPr>
              <w:t>Wagner C.J. and Abella, Moldaver, Karakatsanis, Gascon, Côté, Brown, Rowe and Martin JJ.</w:t>
            </w:r>
            <w:r w:rsidR="000A2FBF" w:rsidRPr="000A2FBF">
              <w:rPr>
                <w:sz w:val="20"/>
                <w:lang w:val="en-US"/>
              </w:rPr>
              <w:t>`</w:t>
            </w:r>
          </w:p>
          <w:p w:rsidR="000A2FBF" w:rsidRPr="000A2FBF" w:rsidRDefault="000A2FBF" w:rsidP="000A2FBF">
            <w:pPr>
              <w:rPr>
                <w:lang w:val="en-US"/>
              </w:rPr>
            </w:pPr>
          </w:p>
        </w:tc>
      </w:tr>
      <w:tr w:rsidR="002131A6" w:rsidRPr="000A2FBF" w:rsidTr="002131A6">
        <w:tc>
          <w:tcPr>
            <w:tcW w:w="5000" w:type="pct"/>
            <w:gridSpan w:val="4"/>
          </w:tcPr>
          <w:p w:rsidR="002131A6" w:rsidRPr="000A2FBF" w:rsidRDefault="009F5F93" w:rsidP="002131A6">
            <w:pPr>
              <w:pStyle w:val="SCCLsocParty"/>
              <w:jc w:val="both"/>
              <w:rPr>
                <w:b/>
                <w:sz w:val="20"/>
                <w:szCs w:val="20"/>
                <w:lang w:val="en-US"/>
              </w:rPr>
            </w:pPr>
            <w:r w:rsidRPr="000A2FBF">
              <w:rPr>
                <w:sz w:val="20"/>
                <w:lang w:val="en-US"/>
              </w:rPr>
              <w:t>The application for leave to appeal from the judgment of the Court of Appeal for British Columbia (Vancouver), Number CA43111, 2017 BCCA 41, dated January 26, 2017, is dismissed with costs.</w:t>
            </w:r>
          </w:p>
        </w:tc>
      </w:tr>
      <w:tr w:rsidR="002131A6" w:rsidRPr="000A2FBF" w:rsidTr="002131A6">
        <w:tc>
          <w:tcPr>
            <w:tcW w:w="5000" w:type="pct"/>
            <w:gridSpan w:val="4"/>
          </w:tcPr>
          <w:p w:rsidR="002131A6" w:rsidRPr="000A2FBF" w:rsidRDefault="002131A6" w:rsidP="002131A6">
            <w:pPr>
              <w:jc w:val="both"/>
              <w:rPr>
                <w:sz w:val="20"/>
              </w:rPr>
            </w:pPr>
          </w:p>
          <w:p w:rsidR="002131A6" w:rsidRPr="000A2FBF" w:rsidRDefault="002131A6" w:rsidP="002131A6">
            <w:pPr>
              <w:jc w:val="both"/>
              <w:rPr>
                <w:sz w:val="20"/>
              </w:rPr>
            </w:pPr>
            <w:r w:rsidRPr="000A2FBF">
              <w:rPr>
                <w:sz w:val="20"/>
              </w:rPr>
              <w:t xml:space="preserve">Intellectual property – Trade-marks – Confusion – Respondent bringing passing off action against applicant with respect to its trademarked name and acronym – In a passing off action concerning online activity, is the element of confusion to be assessed solely when an array of search results are presented to an internet user, or when the user actually visits a defendant’s website? – Does this Court’s holding in </w:t>
            </w:r>
            <w:r w:rsidRPr="000A2FBF">
              <w:rPr>
                <w:i/>
                <w:sz w:val="20"/>
              </w:rPr>
              <w:t>Masterpiece Inc. v. Alavida Lifestyles Inc.</w:t>
            </w:r>
            <w:r w:rsidRPr="000A2FBF">
              <w:rPr>
                <w:sz w:val="20"/>
              </w:rPr>
              <w:t>, 2011 SCC 27 concerning “first impressions”, as applied to the internet search context, mean first impressions of the internet search results showing a defendant’s domain name, or first impressions of the defendant’s actual website?</w:t>
            </w:r>
          </w:p>
        </w:tc>
      </w:tr>
      <w:tr w:rsidR="002131A6" w:rsidRPr="000A2FBF" w:rsidTr="002131A6">
        <w:tc>
          <w:tcPr>
            <w:tcW w:w="5000" w:type="pct"/>
            <w:gridSpan w:val="4"/>
          </w:tcPr>
          <w:p w:rsidR="002131A6" w:rsidRPr="000A2FBF" w:rsidRDefault="002131A6" w:rsidP="002131A6">
            <w:pPr>
              <w:jc w:val="both"/>
              <w:rPr>
                <w:sz w:val="20"/>
              </w:rPr>
            </w:pPr>
          </w:p>
          <w:p w:rsidR="002131A6" w:rsidRPr="000A2FBF" w:rsidRDefault="002131A6" w:rsidP="002131A6">
            <w:pPr>
              <w:jc w:val="both"/>
              <w:rPr>
                <w:sz w:val="20"/>
              </w:rPr>
            </w:pPr>
            <w:r w:rsidRPr="000A2FBF">
              <w:rPr>
                <w:sz w:val="20"/>
              </w:rPr>
              <w:t xml:space="preserve">The respondent, Vancouver Community College is a public post-secondary education institution designated as a college under the </w:t>
            </w:r>
            <w:r w:rsidRPr="000A2FBF">
              <w:rPr>
                <w:i/>
                <w:sz w:val="20"/>
              </w:rPr>
              <w:t>College and Institute Act</w:t>
            </w:r>
            <w:r w:rsidRPr="000A2FBF">
              <w:rPr>
                <w:sz w:val="20"/>
              </w:rPr>
              <w:t xml:space="preserve">, R.S.B.C. 1996, c. 52. It has operated under that name since 1974 and has two campuses in the Vancouver area. In January, 1999, it caused the Registrar of Trade-marks to publish notice of “VCC” as an official mark; and “Vancouver Community College” as an official mark in October, 2005 under the </w:t>
            </w:r>
            <w:r w:rsidRPr="000A2FBF">
              <w:rPr>
                <w:i/>
                <w:sz w:val="20"/>
              </w:rPr>
              <w:t>Trade-marks Act</w:t>
            </w:r>
            <w:r w:rsidRPr="000A2FBF">
              <w:rPr>
                <w:sz w:val="20"/>
              </w:rPr>
              <w:t xml:space="preserve">, R.S.C. 1985, c. T-13. The applicant, Vancouver Career College (Burnaby) Inc. is a private college. It is regulated under the </w:t>
            </w:r>
            <w:r w:rsidRPr="000A2FBF">
              <w:rPr>
                <w:i/>
                <w:sz w:val="20"/>
              </w:rPr>
              <w:t>Private Training A</w:t>
            </w:r>
            <w:r w:rsidRPr="000A2FBF">
              <w:rPr>
                <w:sz w:val="20"/>
              </w:rPr>
              <w:t>ct, S.B.C. 2015, c. 5. Both entities share the same initials, “VCC”. Vancouver Community College brought a passing off action against Vancouver Career College with respect to the use of the initials “VCC” and for breach of its official marks. Vancouver Community College alleged that Vancouver Career College, principally through keyword advertising, misrepresented its educational services as those of the respondent. Vancouver Community College also alleged the applicant improperly use the initials “VCC” both internally and externally to the world at large. It further alleged the respondent adopted the domain name “VCCollege.ca” thereby creating public confusion.</w:t>
            </w:r>
          </w:p>
        </w:tc>
      </w:tr>
      <w:tr w:rsidR="002131A6" w:rsidRPr="000A2FBF" w:rsidTr="002131A6">
        <w:tc>
          <w:tcPr>
            <w:tcW w:w="5000" w:type="pct"/>
            <w:gridSpan w:val="4"/>
          </w:tcPr>
          <w:p w:rsidR="002131A6" w:rsidRPr="000A2FBF" w:rsidRDefault="002131A6" w:rsidP="002131A6">
            <w:pPr>
              <w:jc w:val="both"/>
              <w:rPr>
                <w:sz w:val="20"/>
              </w:rPr>
            </w:pPr>
          </w:p>
          <w:p w:rsidR="002131A6" w:rsidRPr="000A2FBF" w:rsidRDefault="002131A6" w:rsidP="002131A6">
            <w:pPr>
              <w:jc w:val="both"/>
              <w:rPr>
                <w:sz w:val="20"/>
              </w:rPr>
            </w:pPr>
          </w:p>
        </w:tc>
      </w:tr>
      <w:tr w:rsidR="002131A6" w:rsidRPr="000A2FBF" w:rsidTr="002131A6">
        <w:tc>
          <w:tcPr>
            <w:tcW w:w="2426" w:type="pct"/>
            <w:gridSpan w:val="2"/>
          </w:tcPr>
          <w:p w:rsidR="002131A6" w:rsidRPr="000A2FBF" w:rsidRDefault="002131A6" w:rsidP="002131A6">
            <w:pPr>
              <w:jc w:val="both"/>
              <w:rPr>
                <w:sz w:val="20"/>
              </w:rPr>
            </w:pPr>
            <w:r w:rsidRPr="000A2FBF">
              <w:rPr>
                <w:sz w:val="20"/>
              </w:rPr>
              <w:t>August 20, 2015</w:t>
            </w:r>
          </w:p>
          <w:p w:rsidR="002131A6" w:rsidRPr="000A2FBF" w:rsidRDefault="002131A6" w:rsidP="002131A6">
            <w:pPr>
              <w:jc w:val="both"/>
              <w:rPr>
                <w:sz w:val="20"/>
              </w:rPr>
            </w:pPr>
            <w:r w:rsidRPr="000A2FBF">
              <w:rPr>
                <w:sz w:val="20"/>
              </w:rPr>
              <w:t>Supreme Court of British Columbia</w:t>
            </w:r>
          </w:p>
          <w:p w:rsidR="002131A6" w:rsidRPr="000A2FBF" w:rsidRDefault="002131A6" w:rsidP="002131A6">
            <w:pPr>
              <w:jc w:val="both"/>
              <w:rPr>
                <w:sz w:val="20"/>
              </w:rPr>
            </w:pPr>
            <w:r w:rsidRPr="000A2FBF">
              <w:rPr>
                <w:sz w:val="20"/>
              </w:rPr>
              <w:t>(Affleck J.)</w:t>
            </w:r>
          </w:p>
          <w:p w:rsidR="002131A6" w:rsidRPr="000A2FBF" w:rsidRDefault="00E134F7" w:rsidP="002131A6">
            <w:pPr>
              <w:jc w:val="both"/>
              <w:rPr>
                <w:sz w:val="20"/>
              </w:rPr>
            </w:pPr>
            <w:hyperlink r:id="rId25" w:history="1">
              <w:r w:rsidR="002131A6" w:rsidRPr="000A2FBF">
                <w:rPr>
                  <w:rStyle w:val="Hyperlink"/>
                  <w:sz w:val="20"/>
                </w:rPr>
                <w:t>2015 BCSC 1470</w:t>
              </w:r>
            </w:hyperlink>
            <w:r w:rsidR="002131A6" w:rsidRPr="000A2FBF">
              <w:rPr>
                <w:sz w:val="20"/>
              </w:rPr>
              <w:t xml:space="preserve"> </w:t>
            </w:r>
          </w:p>
          <w:p w:rsidR="002131A6" w:rsidRPr="000A2FBF" w:rsidRDefault="002131A6" w:rsidP="002131A6">
            <w:pPr>
              <w:jc w:val="both"/>
              <w:rPr>
                <w:sz w:val="20"/>
              </w:rPr>
            </w:pPr>
          </w:p>
        </w:tc>
        <w:tc>
          <w:tcPr>
            <w:tcW w:w="244"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Respondent’s action for passing off dismissed</w:t>
            </w:r>
          </w:p>
        </w:tc>
      </w:tr>
      <w:tr w:rsidR="002131A6" w:rsidRPr="000A2FBF" w:rsidTr="002131A6">
        <w:tc>
          <w:tcPr>
            <w:tcW w:w="2426" w:type="pct"/>
            <w:gridSpan w:val="2"/>
          </w:tcPr>
          <w:p w:rsidR="002131A6" w:rsidRPr="000A2FBF" w:rsidRDefault="002131A6" w:rsidP="002131A6">
            <w:pPr>
              <w:jc w:val="both"/>
              <w:rPr>
                <w:sz w:val="20"/>
              </w:rPr>
            </w:pPr>
            <w:r w:rsidRPr="000A2FBF">
              <w:rPr>
                <w:sz w:val="20"/>
              </w:rPr>
              <w:t>January 26, 2017</w:t>
            </w:r>
          </w:p>
          <w:p w:rsidR="002131A6" w:rsidRPr="000A2FBF" w:rsidRDefault="002131A6" w:rsidP="002131A6">
            <w:pPr>
              <w:jc w:val="both"/>
              <w:rPr>
                <w:sz w:val="20"/>
              </w:rPr>
            </w:pPr>
            <w:r w:rsidRPr="000A2FBF">
              <w:rPr>
                <w:sz w:val="20"/>
              </w:rPr>
              <w:t xml:space="preserve">Court of Appeal for British Columbia </w:t>
            </w:r>
          </w:p>
          <w:p w:rsidR="002131A6" w:rsidRPr="000A2FBF" w:rsidRDefault="002131A6" w:rsidP="002131A6">
            <w:pPr>
              <w:jc w:val="both"/>
              <w:rPr>
                <w:sz w:val="20"/>
              </w:rPr>
            </w:pPr>
            <w:r w:rsidRPr="000A2FBF">
              <w:rPr>
                <w:sz w:val="20"/>
              </w:rPr>
              <w:t>(Vancouver)</w:t>
            </w:r>
          </w:p>
          <w:p w:rsidR="002131A6" w:rsidRPr="000A2FBF" w:rsidRDefault="002131A6" w:rsidP="002131A6">
            <w:pPr>
              <w:jc w:val="both"/>
              <w:rPr>
                <w:sz w:val="20"/>
              </w:rPr>
            </w:pPr>
            <w:r w:rsidRPr="000A2FBF">
              <w:rPr>
                <w:sz w:val="20"/>
              </w:rPr>
              <w:t>(Saunders, Smith and Savage JJ.A.)</w:t>
            </w:r>
          </w:p>
          <w:p w:rsidR="002131A6" w:rsidRPr="000A2FBF" w:rsidRDefault="00E134F7" w:rsidP="002131A6">
            <w:pPr>
              <w:jc w:val="both"/>
              <w:rPr>
                <w:sz w:val="20"/>
              </w:rPr>
            </w:pPr>
            <w:hyperlink r:id="rId26" w:history="1">
              <w:r w:rsidR="002131A6" w:rsidRPr="000A2FBF">
                <w:rPr>
                  <w:rStyle w:val="Hyperlink"/>
                  <w:sz w:val="20"/>
                </w:rPr>
                <w:t>2017 BCCA 41</w:t>
              </w:r>
            </w:hyperlink>
          </w:p>
          <w:p w:rsidR="002131A6" w:rsidRPr="000A2FBF" w:rsidRDefault="002131A6" w:rsidP="002131A6">
            <w:pPr>
              <w:jc w:val="both"/>
              <w:rPr>
                <w:sz w:val="20"/>
              </w:rPr>
            </w:pPr>
          </w:p>
        </w:tc>
        <w:tc>
          <w:tcPr>
            <w:tcW w:w="244"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Appeal allowed; Passing off established and respondent entitled to permanent injunction; Issue of quantum of damages remitted to trial court</w:t>
            </w:r>
          </w:p>
          <w:p w:rsidR="002131A6" w:rsidRPr="000A2FBF" w:rsidRDefault="002131A6" w:rsidP="002131A6">
            <w:pPr>
              <w:jc w:val="both"/>
              <w:rPr>
                <w:sz w:val="20"/>
              </w:rPr>
            </w:pPr>
          </w:p>
          <w:p w:rsidR="002131A6" w:rsidRPr="000A2FBF" w:rsidRDefault="002131A6" w:rsidP="002131A6">
            <w:pPr>
              <w:jc w:val="both"/>
              <w:rPr>
                <w:sz w:val="20"/>
              </w:rPr>
            </w:pPr>
          </w:p>
        </w:tc>
      </w:tr>
      <w:tr w:rsidR="002131A6" w:rsidRPr="000A2FBF" w:rsidTr="002131A6">
        <w:tc>
          <w:tcPr>
            <w:tcW w:w="2426" w:type="pct"/>
            <w:gridSpan w:val="2"/>
          </w:tcPr>
          <w:p w:rsidR="002131A6" w:rsidRPr="000A2FBF" w:rsidRDefault="002131A6" w:rsidP="002131A6">
            <w:pPr>
              <w:jc w:val="both"/>
              <w:rPr>
                <w:sz w:val="20"/>
              </w:rPr>
            </w:pPr>
            <w:r w:rsidRPr="000A2FBF">
              <w:rPr>
                <w:sz w:val="20"/>
              </w:rPr>
              <w:t>March 27, 2017</w:t>
            </w:r>
          </w:p>
          <w:p w:rsidR="002131A6" w:rsidRPr="000A2FBF" w:rsidRDefault="002131A6" w:rsidP="002131A6">
            <w:pPr>
              <w:jc w:val="both"/>
              <w:rPr>
                <w:sz w:val="20"/>
              </w:rPr>
            </w:pPr>
            <w:r w:rsidRPr="000A2FBF">
              <w:rPr>
                <w:sz w:val="20"/>
              </w:rPr>
              <w:t>Supreme Court of Canada</w:t>
            </w:r>
          </w:p>
        </w:tc>
        <w:tc>
          <w:tcPr>
            <w:tcW w:w="244"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Application for leave to appeal filed</w:t>
            </w:r>
          </w:p>
          <w:p w:rsidR="002131A6" w:rsidRPr="000A2FBF" w:rsidRDefault="002131A6" w:rsidP="002131A6">
            <w:pPr>
              <w:jc w:val="both"/>
              <w:rPr>
                <w:sz w:val="20"/>
              </w:rPr>
            </w:pPr>
          </w:p>
        </w:tc>
      </w:tr>
    </w:tbl>
    <w:p w:rsidR="002131A6" w:rsidRPr="000A2FBF" w:rsidRDefault="002131A6" w:rsidP="002131A6">
      <w:pPr>
        <w:jc w:val="both"/>
        <w:rPr>
          <w:sz w:val="20"/>
        </w:rPr>
      </w:pPr>
    </w:p>
    <w:p w:rsidR="002131A6" w:rsidRPr="000A2FBF" w:rsidRDefault="002131A6" w:rsidP="002131A6">
      <w:pPr>
        <w:tabs>
          <w:tab w:val="left" w:pos="900"/>
          <w:tab w:val="center" w:pos="5760"/>
        </w:tabs>
        <w:ind w:left="360" w:hanging="360"/>
        <w:jc w:val="both"/>
        <w:rPr>
          <w:sz w:val="20"/>
        </w:rPr>
      </w:pPr>
    </w:p>
    <w:p w:rsidR="002217EE" w:rsidRPr="000A2FBF" w:rsidRDefault="002217EE">
      <w:pPr>
        <w:rPr>
          <w:sz w:val="20"/>
        </w:rPr>
      </w:pPr>
      <w:r w:rsidRPr="000A2FBF">
        <w:rPr>
          <w:sz w:val="20"/>
        </w:rPr>
        <w:br w:type="page"/>
      </w:r>
    </w:p>
    <w:p w:rsidR="002131A6" w:rsidRPr="000A2FBF" w:rsidRDefault="002131A6" w:rsidP="002131A6">
      <w:pPr>
        <w:tabs>
          <w:tab w:val="left" w:pos="900"/>
          <w:tab w:val="center" w:pos="5760"/>
        </w:tabs>
        <w:ind w:left="360" w:hanging="360"/>
        <w:jc w:val="both"/>
        <w:rPr>
          <w:sz w:val="20"/>
        </w:rPr>
      </w:pPr>
    </w:p>
    <w:tbl>
      <w:tblPr>
        <w:tblW w:w="7318" w:type="pct"/>
        <w:tblLayout w:type="fixed"/>
        <w:tblCellMar>
          <w:left w:w="0" w:type="dxa"/>
          <w:bottom w:w="99" w:type="dxa"/>
          <w:right w:w="0" w:type="dxa"/>
        </w:tblCellMar>
        <w:tblLook w:val="04A0" w:firstRow="1" w:lastRow="0" w:firstColumn="1" w:lastColumn="0" w:noHBand="0" w:noVBand="1"/>
      </w:tblPr>
      <w:tblGrid>
        <w:gridCol w:w="1033"/>
        <w:gridCol w:w="3590"/>
        <w:gridCol w:w="465"/>
        <w:gridCol w:w="4440"/>
        <w:gridCol w:w="4550"/>
      </w:tblGrid>
      <w:tr w:rsidR="002131A6" w:rsidRPr="000A2FBF" w:rsidTr="002131A6">
        <w:trPr>
          <w:gridAfter w:val="1"/>
          <w:wAfter w:w="1616" w:type="pct"/>
        </w:trPr>
        <w:tc>
          <w:tcPr>
            <w:tcW w:w="367" w:type="pct"/>
          </w:tcPr>
          <w:p w:rsidR="002131A6" w:rsidRPr="000A2FBF" w:rsidRDefault="002131A6" w:rsidP="002131A6">
            <w:pPr>
              <w:jc w:val="both"/>
              <w:rPr>
                <w:sz w:val="20"/>
                <w:lang w:val="fr-CA"/>
              </w:rPr>
            </w:pPr>
            <w:r w:rsidRPr="000A2FBF">
              <w:rPr>
                <w:rStyle w:val="SCCFileNumberChar"/>
                <w:sz w:val="20"/>
                <w:szCs w:val="20"/>
                <w:lang w:val="fr-CA"/>
              </w:rPr>
              <w:t>37498</w:t>
            </w:r>
          </w:p>
        </w:tc>
        <w:tc>
          <w:tcPr>
            <w:tcW w:w="3017" w:type="pct"/>
            <w:gridSpan w:val="3"/>
          </w:tcPr>
          <w:p w:rsidR="002131A6" w:rsidRPr="000A2FBF" w:rsidRDefault="002131A6" w:rsidP="002131A6">
            <w:pPr>
              <w:pStyle w:val="SCCLsocParty"/>
              <w:jc w:val="both"/>
              <w:rPr>
                <w:b/>
                <w:sz w:val="20"/>
                <w:szCs w:val="20"/>
              </w:rPr>
            </w:pPr>
            <w:r w:rsidRPr="000A2FBF">
              <w:rPr>
                <w:b/>
                <w:sz w:val="20"/>
                <w:szCs w:val="20"/>
              </w:rPr>
              <w:t>Vancouver Career College (Burnaby) Inc., faisant affaire sous les noms de Vancouver Career College, CDI College, Vancouver College of Art and Design et Eminata Group c. Vancouver Community College</w:t>
            </w:r>
          </w:p>
          <w:p w:rsidR="002131A6" w:rsidRPr="000A2FBF" w:rsidRDefault="002131A6" w:rsidP="002131A6">
            <w:pPr>
              <w:jc w:val="both"/>
              <w:rPr>
                <w:sz w:val="20"/>
                <w:lang w:val="fr-CA"/>
              </w:rPr>
            </w:pPr>
            <w:r w:rsidRPr="000A2FBF">
              <w:rPr>
                <w:sz w:val="20"/>
                <w:lang w:val="fr-CA"/>
              </w:rPr>
              <w:t>(C.-B.) (Civile) (Sur autorisation)</w:t>
            </w:r>
          </w:p>
        </w:tc>
      </w:tr>
      <w:tr w:rsidR="002217EE" w:rsidRPr="000A2FBF" w:rsidTr="002131A6">
        <w:trPr>
          <w:gridAfter w:val="1"/>
          <w:wAfter w:w="1616" w:type="pct"/>
        </w:trPr>
        <w:tc>
          <w:tcPr>
            <w:tcW w:w="367" w:type="pct"/>
          </w:tcPr>
          <w:p w:rsidR="002217EE" w:rsidRPr="000A2FBF" w:rsidRDefault="002217EE" w:rsidP="002131A6">
            <w:pPr>
              <w:jc w:val="both"/>
              <w:rPr>
                <w:rStyle w:val="SCCFileNumberChar"/>
                <w:sz w:val="20"/>
                <w:szCs w:val="20"/>
                <w:lang w:val="fr-CA"/>
              </w:rPr>
            </w:pPr>
            <w:r w:rsidRPr="000A2FBF">
              <w:rPr>
                <w:rStyle w:val="SCCFileNumberChar"/>
                <w:sz w:val="20"/>
                <w:szCs w:val="20"/>
                <w:lang w:val="fr-CA"/>
              </w:rPr>
              <w:t>Coram :</w:t>
            </w:r>
          </w:p>
        </w:tc>
        <w:tc>
          <w:tcPr>
            <w:tcW w:w="3017" w:type="pct"/>
            <w:gridSpan w:val="3"/>
          </w:tcPr>
          <w:p w:rsidR="002217EE" w:rsidRPr="000A2FBF" w:rsidRDefault="009F5F93" w:rsidP="002131A6">
            <w:pPr>
              <w:pStyle w:val="SCCLsocParty"/>
              <w:jc w:val="both"/>
              <w:rPr>
                <w:sz w:val="20"/>
                <w:lang w:val="fr-FR"/>
              </w:rPr>
            </w:pPr>
            <w:r w:rsidRPr="000A2FBF">
              <w:rPr>
                <w:sz w:val="20"/>
                <w:lang w:val="fr-FR"/>
              </w:rPr>
              <w:t>Le juge en chef Wagner et les juges Abella, Moldaver, Karakatsanis, Gascon, Côté, Brown, Rowe et Martin</w:t>
            </w:r>
          </w:p>
          <w:p w:rsidR="000A2FBF" w:rsidRPr="000A2FBF" w:rsidRDefault="000A2FBF" w:rsidP="000A2FBF">
            <w:pPr>
              <w:rPr>
                <w:lang w:val="fr-FR"/>
              </w:rPr>
            </w:pPr>
          </w:p>
        </w:tc>
      </w:tr>
      <w:tr w:rsidR="002217EE" w:rsidRPr="000A2FBF" w:rsidTr="002217EE">
        <w:trPr>
          <w:gridAfter w:val="1"/>
          <w:wAfter w:w="1616" w:type="pct"/>
        </w:trPr>
        <w:tc>
          <w:tcPr>
            <w:tcW w:w="3384" w:type="pct"/>
            <w:gridSpan w:val="4"/>
          </w:tcPr>
          <w:p w:rsidR="002217EE" w:rsidRPr="000A2FBF" w:rsidRDefault="009F5F93" w:rsidP="002131A6">
            <w:pPr>
              <w:pStyle w:val="SCCLsocParty"/>
              <w:jc w:val="both"/>
              <w:rPr>
                <w:b/>
                <w:sz w:val="20"/>
                <w:szCs w:val="20"/>
              </w:rPr>
            </w:pPr>
            <w:r w:rsidRPr="000A2FBF">
              <w:rPr>
                <w:sz w:val="20"/>
              </w:rPr>
              <w:t xml:space="preserve">La demande d’autorisation d’appel de l’arrêt de la </w:t>
            </w:r>
            <w:r w:rsidRPr="000A2FBF">
              <w:rPr>
                <w:sz w:val="20"/>
                <w:lang w:val="fr-FR"/>
              </w:rPr>
              <w:t>Cour d’appel de la Colombie-Britannique (Vancouver)</w:t>
            </w:r>
            <w:r w:rsidRPr="000A2FBF">
              <w:rPr>
                <w:sz w:val="20"/>
              </w:rPr>
              <w:t xml:space="preserve">, numéro </w:t>
            </w:r>
            <w:r w:rsidRPr="000A2FBF">
              <w:rPr>
                <w:sz w:val="20"/>
                <w:lang w:val="fr-FR"/>
              </w:rPr>
              <w:t>CA43111, 2017 BCCA 41</w:t>
            </w:r>
            <w:r w:rsidRPr="000A2FBF">
              <w:rPr>
                <w:sz w:val="20"/>
              </w:rPr>
              <w:t xml:space="preserve">, daté du </w:t>
            </w:r>
            <w:r w:rsidRPr="000A2FBF">
              <w:rPr>
                <w:sz w:val="20"/>
                <w:lang w:val="fr-FR"/>
              </w:rPr>
              <w:t>26 janvier 2017</w:t>
            </w:r>
            <w:r w:rsidRPr="000A2FBF">
              <w:rPr>
                <w:sz w:val="20"/>
              </w:rPr>
              <w:t>, est rejetée avec dépens.</w:t>
            </w:r>
          </w:p>
        </w:tc>
      </w:tr>
      <w:tr w:rsidR="002131A6" w:rsidRPr="000A2FBF" w:rsidTr="002131A6">
        <w:trPr>
          <w:gridAfter w:val="1"/>
          <w:wAfter w:w="1616" w:type="pct"/>
        </w:trPr>
        <w:tc>
          <w:tcPr>
            <w:tcW w:w="3384" w:type="pct"/>
            <w:gridSpan w:val="4"/>
          </w:tcPr>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 xml:space="preserve">Propriété intellectuelle – Marques de commerce – Confusion – L’intimé a intenté une action pour commercialisation trompeuse contre la demanderesse relativement à son nom et son acronyme qui sont des marques de commerce – Dans une action pour commercialisation trompeuse concernant une activité en ligne, l’élément de confusion doit-il être apprécié uniquement lorsqu’un ensemble de résultats de recherche est présenté à un utilisateur de l’Internet, ou lorsque l’utilisateur visite réellement le site Web d’un défendeur? – La conclusion de notre Cour dans l’arrêt </w:t>
            </w:r>
            <w:r w:rsidRPr="000A2FBF">
              <w:rPr>
                <w:i/>
                <w:sz w:val="20"/>
                <w:lang w:val="fr-CA"/>
              </w:rPr>
              <w:t>Masterpiece Inc. c. Alavida Lifestyles Inc.</w:t>
            </w:r>
            <w:r w:rsidRPr="000A2FBF">
              <w:rPr>
                <w:sz w:val="20"/>
                <w:lang w:val="fr-CA"/>
              </w:rPr>
              <w:t>, 2011 CSC 27 concernant la « première impression », appliquée dans le contexte des recherches sur l’Internet, vise-t-elle la première impression des résultats de recherche sur l’Internet indiquant le nom de domaine du défendeur ou la première impression du site Web réel du défendeur?</w:t>
            </w:r>
          </w:p>
        </w:tc>
      </w:tr>
      <w:tr w:rsidR="002131A6" w:rsidRPr="000A2FBF" w:rsidTr="002131A6">
        <w:trPr>
          <w:gridAfter w:val="1"/>
          <w:wAfter w:w="1616" w:type="pct"/>
        </w:trPr>
        <w:tc>
          <w:tcPr>
            <w:tcW w:w="3384" w:type="pct"/>
            <w:gridSpan w:val="4"/>
          </w:tcPr>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 xml:space="preserve">L’intimé, Vancouver Community College est un établissement public d’enseignement postsecondaire désigné comme collège sous le régime de la </w:t>
            </w:r>
            <w:r w:rsidRPr="000A2FBF">
              <w:rPr>
                <w:i/>
                <w:sz w:val="20"/>
                <w:lang w:val="fr-CA"/>
              </w:rPr>
              <w:t>College and Institute Act</w:t>
            </w:r>
            <w:r w:rsidRPr="000A2FBF">
              <w:rPr>
                <w:sz w:val="20"/>
                <w:lang w:val="fr-CA"/>
              </w:rPr>
              <w:t xml:space="preserve">, R.S.B.C. 1996, ch. 52. Il exerce ses activités sous ce nom depuis 1974 et a deux campus dans la région de Vancouver. En janvier 1999, il a demandé au Registraire des marques de commerce de publier un avis comme quoi « VCC » était une marque officielle; en octobre 2005, il a présenté une autre demande en ce sens relativement au nom « Vancouver Community College », le tout sous le régime de la </w:t>
            </w:r>
            <w:r w:rsidRPr="000A2FBF">
              <w:rPr>
                <w:i/>
                <w:sz w:val="20"/>
                <w:lang w:val="fr-CA"/>
              </w:rPr>
              <w:t>Loi sur les marques de commerce</w:t>
            </w:r>
            <w:r w:rsidRPr="000A2FBF">
              <w:rPr>
                <w:sz w:val="20"/>
                <w:lang w:val="fr-CA"/>
              </w:rPr>
              <w:t xml:space="preserve">, L.R.C. 1985, ch. T-13. La demanderesse, Vancouver Career College (Burnaby) Inc. est un collège privé. Elle est réglementée par la </w:t>
            </w:r>
            <w:r w:rsidRPr="000A2FBF">
              <w:rPr>
                <w:i/>
                <w:sz w:val="20"/>
                <w:lang w:val="fr-CA"/>
              </w:rPr>
              <w:t>Private Training A</w:t>
            </w:r>
            <w:r w:rsidRPr="000A2FBF">
              <w:rPr>
                <w:sz w:val="20"/>
                <w:lang w:val="fr-CA"/>
              </w:rPr>
              <w:t>ct, S.B.C. 2015, ch. 5. Les deux entités partagent les mêmes initiales, « VCC ». Vancouver Community College a intenté une action pour commercialisation trompeuse contre Vancouver Career College relativement à l’utilisation des initiales « VCC » et pour violation de ses marques officielles. Vancouver Community College allègue que Vancouver Career College, principalement par publicité par mot clé, a fait passer ses services d’enseignement pour ceux de l’intimé. Vancouver Community College allègue aussi que la demanderesse a utilisé à mauvais escient les initiales « VCC », tant à l’interne qu’à l’externe. Il allègue en outre que l’intimée a adopté le nom de domaine « VCCollege.ca », créant ainsi de la confusion dans le public.</w:t>
            </w:r>
          </w:p>
        </w:tc>
      </w:tr>
      <w:tr w:rsidR="002131A6" w:rsidRPr="000A2FBF" w:rsidTr="002131A6">
        <w:trPr>
          <w:gridAfter w:val="1"/>
          <w:wAfter w:w="1616" w:type="pct"/>
        </w:trPr>
        <w:tc>
          <w:tcPr>
            <w:tcW w:w="3384" w:type="pct"/>
            <w:gridSpan w:val="4"/>
          </w:tcPr>
          <w:p w:rsidR="002131A6" w:rsidRPr="000A2FBF" w:rsidRDefault="002131A6" w:rsidP="002131A6">
            <w:pPr>
              <w:jc w:val="both"/>
              <w:rPr>
                <w:sz w:val="20"/>
                <w:lang w:val="fr-CA"/>
              </w:rPr>
            </w:pPr>
          </w:p>
          <w:p w:rsidR="002131A6" w:rsidRPr="000A2FBF" w:rsidRDefault="002131A6" w:rsidP="002131A6">
            <w:pPr>
              <w:jc w:val="both"/>
              <w:rPr>
                <w:sz w:val="20"/>
                <w:lang w:val="fr-CA"/>
              </w:rPr>
            </w:pPr>
          </w:p>
        </w:tc>
      </w:tr>
      <w:tr w:rsidR="002131A6" w:rsidRPr="000A2FBF" w:rsidTr="002131A6">
        <w:tc>
          <w:tcPr>
            <w:tcW w:w="1642" w:type="pct"/>
            <w:gridSpan w:val="2"/>
          </w:tcPr>
          <w:p w:rsidR="002131A6" w:rsidRPr="000A2FBF" w:rsidRDefault="002131A6" w:rsidP="002131A6">
            <w:pPr>
              <w:jc w:val="both"/>
              <w:rPr>
                <w:sz w:val="20"/>
                <w:lang w:val="fr-CA"/>
              </w:rPr>
            </w:pPr>
            <w:r w:rsidRPr="000A2FBF">
              <w:rPr>
                <w:sz w:val="20"/>
                <w:lang w:val="fr-CA"/>
              </w:rPr>
              <w:t>20 août 2015</w:t>
            </w:r>
          </w:p>
          <w:p w:rsidR="002131A6" w:rsidRPr="000A2FBF" w:rsidRDefault="002131A6" w:rsidP="002131A6">
            <w:pPr>
              <w:jc w:val="both"/>
              <w:rPr>
                <w:sz w:val="20"/>
                <w:lang w:val="fr-CA"/>
              </w:rPr>
            </w:pPr>
            <w:r w:rsidRPr="000A2FBF">
              <w:rPr>
                <w:sz w:val="20"/>
                <w:lang w:val="fr-CA"/>
              </w:rPr>
              <w:t>Cour suprême de la Colombie-Britannique</w:t>
            </w:r>
          </w:p>
          <w:p w:rsidR="002131A6" w:rsidRPr="000A2FBF" w:rsidRDefault="002131A6" w:rsidP="002131A6">
            <w:pPr>
              <w:jc w:val="both"/>
              <w:rPr>
                <w:sz w:val="20"/>
                <w:lang w:val="fr-CA"/>
              </w:rPr>
            </w:pPr>
            <w:r w:rsidRPr="000A2FBF">
              <w:rPr>
                <w:sz w:val="20"/>
                <w:lang w:val="fr-CA"/>
              </w:rPr>
              <w:t>(Juge Affleck)</w:t>
            </w:r>
          </w:p>
          <w:p w:rsidR="002131A6" w:rsidRPr="000A2FBF" w:rsidRDefault="00E134F7" w:rsidP="002131A6">
            <w:pPr>
              <w:jc w:val="both"/>
              <w:rPr>
                <w:sz w:val="20"/>
                <w:lang w:val="fr-CA"/>
              </w:rPr>
            </w:pPr>
            <w:hyperlink r:id="rId27" w:history="1">
              <w:r w:rsidR="002131A6" w:rsidRPr="000A2FBF">
                <w:rPr>
                  <w:rStyle w:val="Hyperlink"/>
                  <w:sz w:val="20"/>
                  <w:lang w:val="fr-CA"/>
                </w:rPr>
                <w:t>2015 BCSC 1470</w:t>
              </w:r>
            </w:hyperlink>
            <w:r w:rsidR="002131A6" w:rsidRPr="000A2FBF">
              <w:rPr>
                <w:sz w:val="20"/>
                <w:lang w:val="fr-CA"/>
              </w:rPr>
              <w:t xml:space="preserve"> </w:t>
            </w:r>
          </w:p>
          <w:p w:rsidR="002131A6" w:rsidRPr="000A2FBF" w:rsidRDefault="002131A6" w:rsidP="002131A6">
            <w:pPr>
              <w:jc w:val="both"/>
              <w:rPr>
                <w:sz w:val="20"/>
                <w:lang w:val="fr-CA"/>
              </w:rPr>
            </w:pPr>
          </w:p>
        </w:tc>
        <w:tc>
          <w:tcPr>
            <w:tcW w:w="165" w:type="pct"/>
          </w:tcPr>
          <w:p w:rsidR="002131A6" w:rsidRPr="000A2FBF" w:rsidRDefault="002131A6" w:rsidP="002131A6">
            <w:pPr>
              <w:jc w:val="both"/>
              <w:rPr>
                <w:sz w:val="20"/>
                <w:lang w:val="fr-CA"/>
              </w:rPr>
            </w:pPr>
          </w:p>
        </w:tc>
        <w:tc>
          <w:tcPr>
            <w:tcW w:w="1577" w:type="pct"/>
          </w:tcPr>
          <w:p w:rsidR="002131A6" w:rsidRPr="000A2FBF" w:rsidRDefault="002131A6" w:rsidP="002131A6">
            <w:pPr>
              <w:jc w:val="both"/>
              <w:rPr>
                <w:sz w:val="20"/>
                <w:lang w:val="fr-CA"/>
              </w:rPr>
            </w:pPr>
            <w:r w:rsidRPr="000A2FBF">
              <w:rPr>
                <w:sz w:val="20"/>
                <w:lang w:val="fr-CA"/>
              </w:rPr>
              <w:t>Rejet de l’action de l’intimé pour commercialisation trompeuse</w:t>
            </w:r>
          </w:p>
        </w:tc>
        <w:tc>
          <w:tcPr>
            <w:tcW w:w="1616" w:type="pct"/>
          </w:tcPr>
          <w:p w:rsidR="002131A6" w:rsidRPr="000A2FBF" w:rsidRDefault="002131A6" w:rsidP="002131A6">
            <w:pPr>
              <w:spacing w:after="200"/>
              <w:jc w:val="both"/>
              <w:rPr>
                <w:sz w:val="20"/>
                <w:lang w:val="fr-CA"/>
              </w:rPr>
            </w:pPr>
          </w:p>
        </w:tc>
      </w:tr>
      <w:tr w:rsidR="002131A6" w:rsidRPr="000A2FBF" w:rsidTr="002131A6">
        <w:trPr>
          <w:gridAfter w:val="1"/>
          <w:wAfter w:w="1616" w:type="pct"/>
        </w:trPr>
        <w:tc>
          <w:tcPr>
            <w:tcW w:w="1642" w:type="pct"/>
            <w:gridSpan w:val="2"/>
          </w:tcPr>
          <w:p w:rsidR="002131A6" w:rsidRPr="000A2FBF" w:rsidRDefault="002131A6" w:rsidP="002131A6">
            <w:pPr>
              <w:jc w:val="both"/>
              <w:rPr>
                <w:sz w:val="20"/>
                <w:lang w:val="fr-CA"/>
              </w:rPr>
            </w:pPr>
            <w:r w:rsidRPr="000A2FBF">
              <w:rPr>
                <w:sz w:val="20"/>
                <w:lang w:val="fr-CA"/>
              </w:rPr>
              <w:t>26 janvier 2017</w:t>
            </w:r>
          </w:p>
          <w:p w:rsidR="002131A6" w:rsidRPr="000A2FBF" w:rsidRDefault="002131A6" w:rsidP="002131A6">
            <w:pPr>
              <w:jc w:val="both"/>
              <w:rPr>
                <w:sz w:val="20"/>
                <w:lang w:val="fr-CA"/>
              </w:rPr>
            </w:pPr>
            <w:r w:rsidRPr="000A2FBF">
              <w:rPr>
                <w:sz w:val="20"/>
                <w:lang w:val="fr-CA"/>
              </w:rPr>
              <w:t>Cour d’appel de la Colombie-Britannique</w:t>
            </w:r>
          </w:p>
          <w:p w:rsidR="002131A6" w:rsidRPr="000A2FBF" w:rsidRDefault="002131A6" w:rsidP="002131A6">
            <w:pPr>
              <w:jc w:val="both"/>
              <w:rPr>
                <w:sz w:val="20"/>
                <w:lang w:val="fr-CA"/>
              </w:rPr>
            </w:pPr>
            <w:r w:rsidRPr="000A2FBF">
              <w:rPr>
                <w:sz w:val="20"/>
                <w:lang w:val="fr-CA"/>
              </w:rPr>
              <w:t>(Vancouver)</w:t>
            </w:r>
          </w:p>
          <w:p w:rsidR="002131A6" w:rsidRPr="000A2FBF" w:rsidRDefault="002131A6" w:rsidP="002131A6">
            <w:pPr>
              <w:jc w:val="both"/>
              <w:rPr>
                <w:sz w:val="20"/>
                <w:lang w:val="fr-CA"/>
              </w:rPr>
            </w:pPr>
            <w:r w:rsidRPr="000A2FBF">
              <w:rPr>
                <w:sz w:val="20"/>
                <w:lang w:val="fr-CA"/>
              </w:rPr>
              <w:t>(Juges Saunders, Smith et Savage)</w:t>
            </w:r>
          </w:p>
          <w:p w:rsidR="002131A6" w:rsidRPr="000A2FBF" w:rsidRDefault="00E134F7" w:rsidP="002131A6">
            <w:pPr>
              <w:jc w:val="both"/>
              <w:rPr>
                <w:sz w:val="20"/>
                <w:lang w:val="fr-CA"/>
              </w:rPr>
            </w:pPr>
            <w:hyperlink r:id="rId28" w:history="1">
              <w:r w:rsidR="002131A6" w:rsidRPr="000A2FBF">
                <w:rPr>
                  <w:rStyle w:val="Hyperlink"/>
                  <w:sz w:val="20"/>
                  <w:lang w:val="fr-CA"/>
                </w:rPr>
                <w:t>2017 BCCA 41</w:t>
              </w:r>
            </w:hyperlink>
          </w:p>
          <w:p w:rsidR="002131A6" w:rsidRPr="000A2FBF" w:rsidRDefault="002131A6" w:rsidP="002131A6">
            <w:pPr>
              <w:jc w:val="both"/>
              <w:rPr>
                <w:sz w:val="20"/>
                <w:lang w:val="fr-CA"/>
              </w:rPr>
            </w:pPr>
          </w:p>
        </w:tc>
        <w:tc>
          <w:tcPr>
            <w:tcW w:w="165" w:type="pct"/>
          </w:tcPr>
          <w:p w:rsidR="002131A6" w:rsidRPr="000A2FBF" w:rsidRDefault="002131A6" w:rsidP="002131A6">
            <w:pPr>
              <w:jc w:val="both"/>
              <w:rPr>
                <w:sz w:val="20"/>
                <w:lang w:val="fr-CA"/>
              </w:rPr>
            </w:pPr>
          </w:p>
        </w:tc>
        <w:tc>
          <w:tcPr>
            <w:tcW w:w="1577" w:type="pct"/>
          </w:tcPr>
          <w:p w:rsidR="002131A6" w:rsidRPr="000A2FBF" w:rsidRDefault="002131A6" w:rsidP="002131A6">
            <w:pPr>
              <w:jc w:val="both"/>
              <w:rPr>
                <w:sz w:val="20"/>
                <w:lang w:val="fr-CA"/>
              </w:rPr>
            </w:pPr>
            <w:r w:rsidRPr="000A2FBF">
              <w:rPr>
                <w:sz w:val="20"/>
                <w:lang w:val="fr-CA"/>
              </w:rPr>
              <w:t>Arrêt accueillant l’appel, portant que la commercialisation trompeuse a été établie et que l’intimé a droit à une injonction permanente; renvoi de la question du montant des dommages-intérêts au tribunal de première instance</w:t>
            </w:r>
          </w:p>
          <w:p w:rsidR="002131A6" w:rsidRPr="000A2FBF" w:rsidRDefault="002131A6" w:rsidP="002131A6">
            <w:pPr>
              <w:jc w:val="both"/>
              <w:rPr>
                <w:sz w:val="20"/>
                <w:lang w:val="fr-CA"/>
              </w:rPr>
            </w:pPr>
          </w:p>
        </w:tc>
      </w:tr>
      <w:tr w:rsidR="002131A6" w:rsidRPr="000A2FBF" w:rsidTr="002131A6">
        <w:trPr>
          <w:gridAfter w:val="1"/>
          <w:wAfter w:w="1616" w:type="pct"/>
        </w:trPr>
        <w:tc>
          <w:tcPr>
            <w:tcW w:w="1642" w:type="pct"/>
            <w:gridSpan w:val="2"/>
          </w:tcPr>
          <w:p w:rsidR="002131A6" w:rsidRPr="000A2FBF" w:rsidRDefault="002131A6" w:rsidP="002131A6">
            <w:pPr>
              <w:jc w:val="both"/>
              <w:rPr>
                <w:sz w:val="20"/>
                <w:lang w:val="fr-CA"/>
              </w:rPr>
            </w:pPr>
            <w:r w:rsidRPr="000A2FBF">
              <w:rPr>
                <w:sz w:val="20"/>
                <w:lang w:val="fr-CA"/>
              </w:rPr>
              <w:t>27 mars 2017</w:t>
            </w:r>
          </w:p>
          <w:p w:rsidR="002131A6" w:rsidRPr="000A2FBF" w:rsidRDefault="002131A6" w:rsidP="002131A6">
            <w:pPr>
              <w:jc w:val="both"/>
              <w:rPr>
                <w:sz w:val="20"/>
                <w:lang w:val="fr-CA"/>
              </w:rPr>
            </w:pPr>
            <w:r w:rsidRPr="000A2FBF">
              <w:rPr>
                <w:sz w:val="20"/>
                <w:lang w:val="fr-CA"/>
              </w:rPr>
              <w:t>Cour suprême du Canada</w:t>
            </w:r>
          </w:p>
        </w:tc>
        <w:tc>
          <w:tcPr>
            <w:tcW w:w="165" w:type="pct"/>
          </w:tcPr>
          <w:p w:rsidR="002131A6" w:rsidRPr="000A2FBF" w:rsidRDefault="002131A6" w:rsidP="002131A6">
            <w:pPr>
              <w:jc w:val="both"/>
              <w:rPr>
                <w:sz w:val="20"/>
                <w:lang w:val="fr-CA"/>
              </w:rPr>
            </w:pPr>
          </w:p>
        </w:tc>
        <w:tc>
          <w:tcPr>
            <w:tcW w:w="1577" w:type="pct"/>
          </w:tcPr>
          <w:p w:rsidR="002131A6" w:rsidRPr="000A2FBF" w:rsidRDefault="002131A6" w:rsidP="002131A6">
            <w:pPr>
              <w:jc w:val="both"/>
              <w:rPr>
                <w:sz w:val="20"/>
                <w:lang w:val="fr-CA"/>
              </w:rPr>
            </w:pPr>
            <w:r w:rsidRPr="000A2FBF">
              <w:rPr>
                <w:sz w:val="20"/>
                <w:lang w:val="fr-CA"/>
              </w:rPr>
              <w:t>Dépôt de la demande d’autorisation d’appel</w:t>
            </w:r>
          </w:p>
          <w:p w:rsidR="002131A6" w:rsidRPr="000A2FBF" w:rsidRDefault="002131A6" w:rsidP="002131A6">
            <w:pPr>
              <w:jc w:val="both"/>
              <w:rPr>
                <w:sz w:val="20"/>
                <w:lang w:val="fr-CA"/>
              </w:rPr>
            </w:pPr>
          </w:p>
        </w:tc>
      </w:tr>
    </w:tbl>
    <w:p w:rsidR="002131A6" w:rsidRPr="000A2FBF" w:rsidRDefault="002131A6" w:rsidP="002131A6">
      <w:pPr>
        <w:jc w:val="both"/>
        <w:rPr>
          <w:sz w:val="20"/>
          <w:lang w:val="fr-CA"/>
        </w:rPr>
      </w:pPr>
    </w:p>
    <w:p w:rsidR="002217EE" w:rsidRPr="000A2FBF" w:rsidRDefault="002217EE">
      <w:pPr>
        <w:rPr>
          <w:sz w:val="20"/>
          <w:lang w:val="fr-CA"/>
        </w:rPr>
      </w:pPr>
      <w:r w:rsidRPr="000A2FBF">
        <w:rPr>
          <w:sz w:val="20"/>
          <w:lang w:val="fr-CA"/>
        </w:rPr>
        <w:br w:type="page"/>
      </w:r>
    </w:p>
    <w:p w:rsidR="002131A6" w:rsidRPr="000A2FBF" w:rsidRDefault="002131A6" w:rsidP="002131A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rPr>
            </w:pPr>
            <w:r w:rsidRPr="000A2FBF">
              <w:rPr>
                <w:rStyle w:val="SCCFileNumberChar"/>
                <w:sz w:val="20"/>
                <w:szCs w:val="20"/>
              </w:rPr>
              <w:t>37635</w:t>
            </w:r>
          </w:p>
        </w:tc>
        <w:tc>
          <w:tcPr>
            <w:tcW w:w="4457" w:type="pct"/>
            <w:gridSpan w:val="3"/>
          </w:tcPr>
          <w:p w:rsidR="002131A6" w:rsidRPr="000A2FBF" w:rsidRDefault="002131A6" w:rsidP="002131A6">
            <w:pPr>
              <w:pStyle w:val="SCCLsocParty"/>
              <w:jc w:val="both"/>
              <w:rPr>
                <w:b/>
                <w:sz w:val="20"/>
                <w:szCs w:val="20"/>
                <w:lang w:val="en-CA"/>
              </w:rPr>
            </w:pPr>
            <w:r w:rsidRPr="000A2FBF">
              <w:rPr>
                <w:b/>
                <w:sz w:val="20"/>
                <w:szCs w:val="20"/>
                <w:lang w:val="en-CA"/>
              </w:rPr>
              <w:t>Raynald Grenier v. Her Majesty the Queen</w:t>
            </w:r>
          </w:p>
          <w:p w:rsidR="000A2FBF" w:rsidRPr="000A2FBF" w:rsidRDefault="002131A6" w:rsidP="002131A6">
            <w:pPr>
              <w:jc w:val="both"/>
              <w:rPr>
                <w:sz w:val="20"/>
              </w:rPr>
            </w:pPr>
            <w:r w:rsidRPr="000A2FBF">
              <w:rPr>
                <w:sz w:val="20"/>
              </w:rPr>
              <w:t>(F.C.) (Civil) (By Leave)</w:t>
            </w:r>
          </w:p>
        </w:tc>
      </w:tr>
      <w:tr w:rsidR="002217EE" w:rsidRPr="000A2FBF" w:rsidTr="002131A6">
        <w:tc>
          <w:tcPr>
            <w:tcW w:w="543"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57" w:type="pct"/>
            <w:gridSpan w:val="3"/>
          </w:tcPr>
          <w:p w:rsidR="002217EE" w:rsidRPr="000A2FBF" w:rsidRDefault="00BA4803" w:rsidP="002131A6">
            <w:pPr>
              <w:pStyle w:val="SCCLsocParty"/>
              <w:jc w:val="both"/>
              <w:rPr>
                <w:sz w:val="20"/>
                <w:lang w:val="en-CA"/>
              </w:rPr>
            </w:pPr>
            <w:r w:rsidRPr="000A2FBF">
              <w:rPr>
                <w:sz w:val="20"/>
                <w:lang w:val="en-CA"/>
              </w:rPr>
              <w:t>McLachlin C.J. and Abella, Moldaver, Karakatsanis, Wagner, Gascon, Côté, Brown and Rowe JJ.</w:t>
            </w:r>
          </w:p>
          <w:p w:rsidR="000A2FBF" w:rsidRPr="000A2FBF" w:rsidRDefault="000A2FBF" w:rsidP="000A2FBF"/>
        </w:tc>
      </w:tr>
      <w:tr w:rsidR="002217EE" w:rsidRPr="000A2FBF" w:rsidTr="002217EE">
        <w:tc>
          <w:tcPr>
            <w:tcW w:w="5000" w:type="pct"/>
            <w:gridSpan w:val="4"/>
          </w:tcPr>
          <w:p w:rsidR="002217EE" w:rsidRPr="000A2FBF" w:rsidRDefault="00BA4803" w:rsidP="002131A6">
            <w:pPr>
              <w:pStyle w:val="SCCLsocParty"/>
              <w:jc w:val="both"/>
              <w:rPr>
                <w:b/>
                <w:sz w:val="20"/>
                <w:szCs w:val="20"/>
                <w:lang w:val="en-CA"/>
              </w:rPr>
            </w:pPr>
            <w:r w:rsidRPr="000A2FBF">
              <w:rPr>
                <w:sz w:val="20"/>
                <w:lang w:val="en-CA"/>
              </w:rPr>
              <w:t>The motion for an extension of time to serve and file the application for leave to appeal is dismissed with costs.  In any event, had such motion been granted, the application for leave to appeal from the judgment of the Federal Court of Appeal, Number A-142-16, dated January 25, 2017, would have been dismissed with costs.</w:t>
            </w:r>
          </w:p>
        </w:tc>
      </w:tr>
      <w:tr w:rsidR="002131A6" w:rsidRPr="000A2FBF" w:rsidTr="002131A6">
        <w:tc>
          <w:tcPr>
            <w:tcW w:w="5000" w:type="pct"/>
            <w:gridSpan w:val="4"/>
          </w:tcPr>
          <w:p w:rsidR="002131A6" w:rsidRPr="000A2FBF" w:rsidRDefault="002131A6" w:rsidP="002131A6">
            <w:pPr>
              <w:pStyle w:val="SCCBanSummary"/>
              <w:rPr>
                <w:sz w:val="20"/>
                <w:szCs w:val="20"/>
              </w:rPr>
            </w:pPr>
          </w:p>
          <w:p w:rsidR="002131A6" w:rsidRPr="000A2FBF" w:rsidRDefault="002131A6" w:rsidP="002131A6">
            <w:pPr>
              <w:jc w:val="both"/>
              <w:rPr>
                <w:sz w:val="20"/>
              </w:rPr>
            </w:pPr>
            <w:r w:rsidRPr="000A2FBF">
              <w:rPr>
                <w:sz w:val="20"/>
              </w:rPr>
              <w:t xml:space="preserve">Taxation — Income tax — Assessment — Appeals — Official languages — Assessments issued confirming that compensation received by applicant was income from farming business — Assessments issued for failure to report pension income — Tax Court of Canada dismissing appeal from assessments — Federal Court of Appeal dismissing appeal from trial judge’s decision and dismissing motion to reconsider its own decision — Whether compensation for personal damage suffered by owner constituted income, benefit or compensatory indemnity — Whether rules laid down for issuers of tax slips were applied to prevent any scam or any double issuance of slips by unintentional error — Whether tax slips were valid or had to be cancelled to prevent double taxation — Whether Canada Revenue Agency could impose penalties for tax slips that did not comply with rules and were unlawfully issued twice by different issuers — Level of knowledge of French required of expert federal officials, including judges — Whether “expert” level of knowledge of both of Canada’s official languages is necessary for fair trial — Whether understanding of etymological, textual and contextual meaning of words is indispensable to office of judge — Whether inadequate level of linguistic proficiency distorted understanding of words in this case — Whether right to be understood was respected in this case — </w:t>
            </w:r>
            <w:r w:rsidRPr="000A2FBF">
              <w:rPr>
                <w:i/>
                <w:sz w:val="20"/>
              </w:rPr>
              <w:t>Official Languages Act</w:t>
            </w:r>
            <w:r w:rsidRPr="000A2FBF">
              <w:rPr>
                <w:sz w:val="20"/>
              </w:rPr>
              <w:t>, R.S.C. 1985, c. 1 (5th Supp.).</w:t>
            </w:r>
          </w:p>
        </w:tc>
      </w:tr>
      <w:tr w:rsidR="002131A6" w:rsidRPr="000A2FBF" w:rsidTr="002131A6">
        <w:tc>
          <w:tcPr>
            <w:tcW w:w="5000" w:type="pct"/>
            <w:gridSpan w:val="4"/>
          </w:tcPr>
          <w:p w:rsidR="002131A6" w:rsidRPr="000A2FBF" w:rsidRDefault="002131A6" w:rsidP="002131A6">
            <w:pPr>
              <w:jc w:val="both"/>
              <w:rPr>
                <w:sz w:val="20"/>
              </w:rPr>
            </w:pPr>
          </w:p>
        </w:tc>
      </w:tr>
      <w:tr w:rsidR="002131A6" w:rsidRPr="000A2FBF" w:rsidTr="002131A6">
        <w:tc>
          <w:tcPr>
            <w:tcW w:w="5000" w:type="pct"/>
            <w:gridSpan w:val="4"/>
          </w:tcPr>
          <w:p w:rsidR="002131A6" w:rsidRPr="000A2FBF" w:rsidRDefault="002131A6" w:rsidP="002131A6">
            <w:pPr>
              <w:jc w:val="both"/>
              <w:rPr>
                <w:sz w:val="20"/>
              </w:rPr>
            </w:pPr>
            <w:r w:rsidRPr="000A2FBF">
              <w:rPr>
                <w:sz w:val="20"/>
              </w:rPr>
              <w:t>The applicant Raynald Grenier granted Énergie Éolienne Des Moulins S.E.C. a right to access and use his land to install wind turbines. Under the contract, one of the amounts received by Mr. Grenier was [</w:t>
            </w:r>
            <w:r w:rsidRPr="000A2FBF">
              <w:rPr>
                <w:smallCaps/>
                <w:sz w:val="20"/>
              </w:rPr>
              <w:t>translation</w:t>
            </w:r>
            <w:r w:rsidRPr="000A2FBF">
              <w:rPr>
                <w:rFonts w:asciiTheme="minorBidi" w:hAnsiTheme="minorBidi"/>
                <w:sz w:val="20"/>
              </w:rPr>
              <w:t xml:space="preserve">] “compensation based on the volume of merchantable timber”. The Minister of National Revenue issued assessments against Mr. Grenier for the 2012 and 2013 taxation years stating that he had failed to report certain amounts as farm income and pension income. The Minister also imposed penalties under the </w:t>
            </w:r>
            <w:r w:rsidRPr="000A2FBF">
              <w:rPr>
                <w:rFonts w:asciiTheme="minorBidi" w:hAnsiTheme="minorBidi"/>
                <w:i/>
                <w:sz w:val="20"/>
              </w:rPr>
              <w:t>Income Tax Act</w:t>
            </w:r>
            <w:r w:rsidRPr="000A2FBF">
              <w:rPr>
                <w:rFonts w:asciiTheme="minorBidi" w:hAnsiTheme="minorBidi"/>
                <w:sz w:val="20"/>
              </w:rPr>
              <w:t>. Mr. Grenier challenged the assessments and penalties</w:t>
            </w:r>
            <w:r w:rsidRPr="000A2FBF">
              <w:rPr>
                <w:sz w:val="20"/>
              </w:rPr>
              <w:t>, alleging that the amounts received were instead compensation for personal damage and thus not taxable. He therefore argued that a penalty should not have been imposed. He also alleged that the Canada Revenue Agency had been negligent with respect to the issuance of two tax slips for his pension income by not verifying the information on the slips or checking whether they were duplicates; there was therefore a risk of double taxation.</w:t>
            </w:r>
          </w:p>
          <w:p w:rsidR="002131A6" w:rsidRPr="000A2FBF" w:rsidRDefault="002131A6" w:rsidP="002131A6">
            <w:pPr>
              <w:jc w:val="both"/>
              <w:rPr>
                <w:sz w:val="20"/>
              </w:rPr>
            </w:pPr>
          </w:p>
          <w:p w:rsidR="002131A6" w:rsidRPr="000A2FBF" w:rsidRDefault="002131A6" w:rsidP="002131A6">
            <w:pPr>
              <w:jc w:val="both"/>
              <w:rPr>
                <w:sz w:val="20"/>
              </w:rPr>
            </w:pPr>
            <w:r w:rsidRPr="000A2FBF">
              <w:rPr>
                <w:sz w:val="20"/>
              </w:rPr>
              <w:t xml:space="preserve">The Tax Court of Canada dismissed an appeal by Mr. Grenier and confirmed the assessments and the penalties imposed. Tardif J. found, </w:t>
            </w:r>
            <w:r w:rsidRPr="000A2FBF">
              <w:rPr>
                <w:i/>
                <w:sz w:val="20"/>
              </w:rPr>
              <w:t>inter alia</w:t>
            </w:r>
            <w:r w:rsidRPr="000A2FBF">
              <w:rPr>
                <w:sz w:val="20"/>
              </w:rPr>
              <w:t xml:space="preserve">, that the documentary evidence in support of the assessments and penalties was not ambiguous and that the failure to report certain amounts had not been a mistake but rather a wilful and deliberate decision. </w:t>
            </w:r>
          </w:p>
          <w:p w:rsidR="002131A6" w:rsidRPr="000A2FBF" w:rsidRDefault="002131A6" w:rsidP="002131A6">
            <w:pPr>
              <w:jc w:val="both"/>
              <w:rPr>
                <w:sz w:val="20"/>
              </w:rPr>
            </w:pPr>
          </w:p>
          <w:p w:rsidR="002131A6" w:rsidRPr="000A2FBF" w:rsidRDefault="002131A6" w:rsidP="002131A6">
            <w:pPr>
              <w:jc w:val="both"/>
              <w:rPr>
                <w:sz w:val="20"/>
              </w:rPr>
            </w:pPr>
            <w:r w:rsidRPr="000A2FBF">
              <w:rPr>
                <w:sz w:val="20"/>
              </w:rPr>
              <w:t>The Federal Court of Appeal affirmed Tardif J.’s decision on the assessments and the penalties imposed. It allowed Mr. Grenier’s appeal in part to give effect to a concession by the Agency; it reduced Mr. Grenier’s income and adjusted the penalties accordingly. Aside from those reductions, the Court of Appeal was of the view that Tardif J. had not erred in endorsing the Minister’s position on the correctness of the assessments. Finally, the Court of Appeal affirmed that no double taxation had resulted from the issuance of two slips.</w:t>
            </w:r>
          </w:p>
          <w:p w:rsidR="002131A6" w:rsidRPr="000A2FBF" w:rsidRDefault="002131A6" w:rsidP="002131A6">
            <w:pPr>
              <w:jc w:val="both"/>
              <w:rPr>
                <w:sz w:val="20"/>
              </w:rPr>
            </w:pPr>
          </w:p>
          <w:p w:rsidR="002131A6" w:rsidRPr="000A2FBF" w:rsidRDefault="002131A6" w:rsidP="002131A6">
            <w:pPr>
              <w:jc w:val="both"/>
              <w:rPr>
                <w:sz w:val="20"/>
              </w:rPr>
            </w:pPr>
            <w:r w:rsidRPr="000A2FBF">
              <w:rPr>
                <w:sz w:val="20"/>
              </w:rPr>
              <w:t>The Federal Court of Appeal later dismissed a motion filed by Mr. Grenier asking it to reconsider and set aside its first decision, since it was of the view that Mr. Grenier was merely repeating the same arguments he had already made before the same judges and before the trial judge. The Court of Appeal stated that a motion to reconsider may not be used to appeal a judgment or to relitigate an issue that has already been decided.</w:t>
            </w:r>
          </w:p>
          <w:p w:rsidR="002131A6" w:rsidRPr="000A2FBF" w:rsidRDefault="002131A6" w:rsidP="002131A6">
            <w:pPr>
              <w:jc w:val="both"/>
              <w:rPr>
                <w:sz w:val="20"/>
              </w:rPr>
            </w:pP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May 4, 2016</w:t>
            </w:r>
          </w:p>
          <w:p w:rsidR="002131A6" w:rsidRPr="000A2FBF" w:rsidRDefault="002131A6" w:rsidP="002131A6">
            <w:pPr>
              <w:jc w:val="both"/>
              <w:rPr>
                <w:sz w:val="20"/>
              </w:rPr>
            </w:pPr>
            <w:r w:rsidRPr="000A2FBF">
              <w:rPr>
                <w:sz w:val="20"/>
              </w:rPr>
              <w:t>Tax Court of Canada</w:t>
            </w:r>
          </w:p>
          <w:p w:rsidR="002131A6" w:rsidRPr="000A2FBF" w:rsidRDefault="002131A6" w:rsidP="002131A6">
            <w:pPr>
              <w:jc w:val="both"/>
              <w:rPr>
                <w:sz w:val="20"/>
              </w:rPr>
            </w:pPr>
            <w:r w:rsidRPr="000A2FBF">
              <w:rPr>
                <w:sz w:val="20"/>
              </w:rPr>
              <w:lastRenderedPageBreak/>
              <w:t>(Tardif J.)</w:t>
            </w:r>
          </w:p>
          <w:p w:rsidR="002131A6" w:rsidRPr="000A2FBF" w:rsidRDefault="002131A6" w:rsidP="002131A6">
            <w:pPr>
              <w:jc w:val="both"/>
              <w:rPr>
                <w:sz w:val="20"/>
              </w:rPr>
            </w:pPr>
            <w:r w:rsidRPr="000A2FBF">
              <w:rPr>
                <w:sz w:val="20"/>
              </w:rPr>
              <w:t>File No.: 2016-254(IT)I</w:t>
            </w:r>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Appeal by Mr. Grenier from tax assessments and penalties dismissed</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lastRenderedPageBreak/>
              <w:t>November 25, 2016</w:t>
            </w:r>
          </w:p>
          <w:p w:rsidR="002131A6" w:rsidRPr="000A2FBF" w:rsidRDefault="002131A6" w:rsidP="002131A6">
            <w:pPr>
              <w:jc w:val="both"/>
              <w:rPr>
                <w:sz w:val="20"/>
              </w:rPr>
            </w:pPr>
            <w:r w:rsidRPr="000A2FBF">
              <w:rPr>
                <w:sz w:val="20"/>
              </w:rPr>
              <w:t>Federal Court of Appeal</w:t>
            </w:r>
          </w:p>
          <w:p w:rsidR="002131A6" w:rsidRPr="000A2FBF" w:rsidRDefault="002131A6" w:rsidP="002131A6">
            <w:pPr>
              <w:jc w:val="both"/>
              <w:rPr>
                <w:sz w:val="20"/>
              </w:rPr>
            </w:pPr>
            <w:r w:rsidRPr="000A2FBF">
              <w:rPr>
                <w:sz w:val="20"/>
              </w:rPr>
              <w:t>(Gauthier, Trudel and Scott JJ.A.)</w:t>
            </w:r>
          </w:p>
          <w:p w:rsidR="002131A6" w:rsidRPr="000A2FBF" w:rsidRDefault="00E134F7" w:rsidP="002131A6">
            <w:pPr>
              <w:jc w:val="both"/>
              <w:rPr>
                <w:sz w:val="20"/>
              </w:rPr>
            </w:pPr>
            <w:hyperlink r:id="rId29" w:history="1">
              <w:r w:rsidR="002131A6" w:rsidRPr="000A2FBF">
                <w:rPr>
                  <w:rStyle w:val="Hyperlink"/>
                  <w:sz w:val="20"/>
                </w:rPr>
                <w:t>2016 FCA 297</w:t>
              </w:r>
            </w:hyperlink>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Appeal by Mr. Grenier allowed in part (to give effect to respondent’s concession on one specific amount); assessments and penalties confirmed</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January 25, 2017</w:t>
            </w:r>
          </w:p>
          <w:p w:rsidR="002131A6" w:rsidRPr="000A2FBF" w:rsidRDefault="002131A6" w:rsidP="002131A6">
            <w:pPr>
              <w:jc w:val="both"/>
              <w:rPr>
                <w:sz w:val="20"/>
              </w:rPr>
            </w:pPr>
            <w:r w:rsidRPr="000A2FBF">
              <w:rPr>
                <w:sz w:val="20"/>
              </w:rPr>
              <w:t>Federal Court of Appeal</w:t>
            </w:r>
          </w:p>
          <w:p w:rsidR="002131A6" w:rsidRPr="000A2FBF" w:rsidRDefault="002131A6" w:rsidP="002131A6">
            <w:pPr>
              <w:jc w:val="both"/>
              <w:rPr>
                <w:sz w:val="20"/>
              </w:rPr>
            </w:pPr>
            <w:r w:rsidRPr="000A2FBF">
              <w:rPr>
                <w:sz w:val="20"/>
              </w:rPr>
              <w:t>(Gauthier, Trudel and Scott JJ.A.)</w:t>
            </w:r>
          </w:p>
          <w:p w:rsidR="002131A6" w:rsidRPr="000A2FBF" w:rsidRDefault="002131A6" w:rsidP="002131A6">
            <w:pPr>
              <w:jc w:val="both"/>
              <w:rPr>
                <w:sz w:val="20"/>
              </w:rPr>
            </w:pPr>
            <w:r w:rsidRPr="000A2FBF">
              <w:rPr>
                <w:sz w:val="20"/>
              </w:rPr>
              <w:t>File No.: A-142-16</w:t>
            </w:r>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Motion by Mr. Grenier to reconsider and set aside decision of November 25, 2016 dismissed</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March 2, 2017</w:t>
            </w:r>
          </w:p>
          <w:p w:rsidR="002131A6" w:rsidRPr="000A2FBF" w:rsidRDefault="002131A6" w:rsidP="002131A6">
            <w:pPr>
              <w:jc w:val="both"/>
              <w:rPr>
                <w:sz w:val="20"/>
              </w:rPr>
            </w:pPr>
            <w:r w:rsidRPr="000A2FBF">
              <w:rPr>
                <w:sz w:val="20"/>
              </w:rPr>
              <w:t>Supreme Court of Canada</w:t>
            </w:r>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Initial application for leave to appeal filed by Mr. Grenier</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April 20, 2017</w:t>
            </w:r>
          </w:p>
          <w:p w:rsidR="002131A6" w:rsidRPr="000A2FBF" w:rsidRDefault="002131A6" w:rsidP="002131A6">
            <w:pPr>
              <w:jc w:val="both"/>
              <w:rPr>
                <w:sz w:val="20"/>
              </w:rPr>
            </w:pPr>
            <w:r w:rsidRPr="000A2FBF">
              <w:rPr>
                <w:sz w:val="20"/>
              </w:rPr>
              <w:t>Supreme Court of Canada</w:t>
            </w: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Amended application for leave to appeal filed by Mr. Grenier with motion to extend time</w:t>
            </w:r>
          </w:p>
        </w:tc>
      </w:tr>
    </w:tbl>
    <w:p w:rsidR="002131A6" w:rsidRPr="000A2FBF" w:rsidRDefault="002131A6" w:rsidP="002131A6">
      <w:pPr>
        <w:jc w:val="both"/>
        <w:rPr>
          <w:sz w:val="20"/>
        </w:rPr>
      </w:pPr>
    </w:p>
    <w:p w:rsidR="002217EE" w:rsidRPr="000A2FBF" w:rsidRDefault="002217EE">
      <w:pPr>
        <w:rPr>
          <w:sz w:val="20"/>
        </w:rPr>
      </w:pPr>
      <w:r w:rsidRPr="000A2FBF">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rPr>
            </w:pPr>
            <w:r w:rsidRPr="000A2FBF">
              <w:rPr>
                <w:rStyle w:val="SCCFileNumberChar"/>
                <w:sz w:val="20"/>
                <w:szCs w:val="20"/>
              </w:rPr>
              <w:lastRenderedPageBreak/>
              <w:t>37635</w:t>
            </w:r>
          </w:p>
        </w:tc>
        <w:tc>
          <w:tcPr>
            <w:tcW w:w="4457" w:type="pct"/>
            <w:gridSpan w:val="3"/>
          </w:tcPr>
          <w:p w:rsidR="002131A6" w:rsidRPr="000A2FBF" w:rsidRDefault="002131A6" w:rsidP="002131A6">
            <w:pPr>
              <w:pStyle w:val="SCCLsocParty"/>
              <w:jc w:val="both"/>
              <w:rPr>
                <w:b/>
                <w:sz w:val="20"/>
                <w:szCs w:val="20"/>
              </w:rPr>
            </w:pPr>
            <w:r w:rsidRPr="000A2FBF">
              <w:rPr>
                <w:b/>
                <w:sz w:val="20"/>
                <w:szCs w:val="20"/>
              </w:rPr>
              <w:t>Raynald Grenier c. Sa Majesté la Reine</w:t>
            </w:r>
          </w:p>
          <w:p w:rsidR="002131A6" w:rsidRPr="000A2FBF" w:rsidRDefault="002131A6" w:rsidP="002131A6">
            <w:pPr>
              <w:jc w:val="both"/>
              <w:rPr>
                <w:sz w:val="20"/>
              </w:rPr>
            </w:pPr>
            <w:r w:rsidRPr="000A2FBF">
              <w:rPr>
                <w:sz w:val="20"/>
              </w:rPr>
              <w:t>(CF) (Civile) (Autorisation)</w:t>
            </w:r>
          </w:p>
        </w:tc>
      </w:tr>
      <w:tr w:rsidR="002217EE" w:rsidRPr="000A2FBF" w:rsidTr="002131A6">
        <w:tc>
          <w:tcPr>
            <w:tcW w:w="543"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57" w:type="pct"/>
            <w:gridSpan w:val="3"/>
          </w:tcPr>
          <w:p w:rsidR="002217EE" w:rsidRPr="000A2FBF" w:rsidRDefault="00BA4803" w:rsidP="002131A6">
            <w:pPr>
              <w:pStyle w:val="SCCLsocParty"/>
              <w:jc w:val="both"/>
              <w:rPr>
                <w:sz w:val="20"/>
              </w:rPr>
            </w:pPr>
            <w:r w:rsidRPr="000A2FBF">
              <w:rPr>
                <w:sz w:val="20"/>
              </w:rPr>
              <w:t>La juge en chef McLachlin et les juges Abella, Moldaver, Karakatsanis, Wagner, Gascon, Côté, Brown et Rowe</w:t>
            </w:r>
          </w:p>
          <w:p w:rsidR="000A2FBF" w:rsidRPr="000A2FBF" w:rsidRDefault="000A2FBF" w:rsidP="000A2FBF">
            <w:pPr>
              <w:rPr>
                <w:lang w:val="fr-CA"/>
              </w:rPr>
            </w:pPr>
          </w:p>
        </w:tc>
      </w:tr>
      <w:tr w:rsidR="002217EE" w:rsidRPr="000A2FBF" w:rsidTr="002217EE">
        <w:tc>
          <w:tcPr>
            <w:tcW w:w="5000" w:type="pct"/>
            <w:gridSpan w:val="4"/>
          </w:tcPr>
          <w:p w:rsidR="002217EE" w:rsidRPr="000A2FBF" w:rsidRDefault="00BA4803" w:rsidP="002131A6">
            <w:pPr>
              <w:pStyle w:val="SCCLsocParty"/>
              <w:jc w:val="both"/>
              <w:rPr>
                <w:b/>
                <w:sz w:val="20"/>
                <w:szCs w:val="20"/>
              </w:rPr>
            </w:pPr>
            <w:r w:rsidRPr="000A2FBF">
              <w:rPr>
                <w:rFonts w:eastAsiaTheme="minorEastAsia"/>
                <w:sz w:val="20"/>
                <w:szCs w:val="24"/>
                <w:lang w:eastAsia="en-CA"/>
              </w:rPr>
              <w:t>La requête en prorogation du délai de signification et de dépôt de la demande d’autorisation d’appel est rejetée avec dépens.  Quoi qu’il en soit, même si la requête avait été accueillie, la demande d’autorisation d’appel de l’arrêt de la Cour d’appel fédérale, numéro A-142-16, daté du 25 janvier 2017, aurait été rejetée avec dépens.</w:t>
            </w:r>
          </w:p>
        </w:tc>
      </w:tr>
      <w:tr w:rsidR="002131A6" w:rsidRPr="000A2FBF" w:rsidTr="002131A6">
        <w:tc>
          <w:tcPr>
            <w:tcW w:w="5000" w:type="pct"/>
            <w:gridSpan w:val="4"/>
          </w:tcPr>
          <w:p w:rsidR="002131A6" w:rsidRPr="000A2FBF" w:rsidRDefault="002131A6" w:rsidP="002131A6">
            <w:pPr>
              <w:pStyle w:val="SCCBanSummary"/>
              <w:rPr>
                <w:sz w:val="20"/>
                <w:szCs w:val="20"/>
                <w:lang w:val="fr-CA"/>
              </w:rPr>
            </w:pPr>
          </w:p>
          <w:p w:rsidR="002131A6" w:rsidRPr="000A2FBF" w:rsidRDefault="002131A6" w:rsidP="002131A6">
            <w:pPr>
              <w:jc w:val="both"/>
              <w:rPr>
                <w:sz w:val="20"/>
                <w:lang w:val="fr-CA"/>
              </w:rPr>
            </w:pPr>
            <w:r w:rsidRPr="000A2FBF">
              <w:rPr>
                <w:sz w:val="20"/>
                <w:lang w:val="fr-CA"/>
              </w:rPr>
              <w:t xml:space="preserve">Droit fiscal — Impôt sur le revenu — Cotisation — Appels — Langues officielles — Cotisations émises confirmant que les compensations reçues par le demandeur constituaient des revenus provenant d’une entreprise agricole — Cotisations émises pour omission de déclarer un revenu de pension — Cour canadienne de l’impôt rejetant appel des cotisations — Cour d’appel fédérale rejetant appel de la décision du juge de première instance, et rejetant requête en réexamen de sa propre décision — Les compensations pour préjudices personnels au propriétaire sont-elles des revenus, des avantages ou des indemnités compensatoires? — Les règles prescrites pour les émetteurs de feuillets fiscaux ont-elles été appliquées pour éviter toute arnaque ou émission en double par erreurs involontaires? — Les feuillets fiscaux sont-ils valides et doivent-ils être annulés pour éviter une double imposition? — L’Agence du revenu du Canada peut-elle imposer des pénalités pour des feuillets fiscaux non-conformes aux règles prescrites, illégalement émis en double par des émetteurs différents? — Quel est le niveau de connaissance du français pour des fonctionnaires fédéraux experts, y compris les juges? — Un niveau de connaissance « expert » dans les deux langues officielles du Canada est-il nécessaire pour un procès équitable? — La compréhension des mots dans leur sens étymologique, textuel et contextuel est-elle indispensable pour la fonction de juge? — Un niveau de compétences linguistiques insuffisant a-t-il faussé la compréhension des mots dans le présent litige? — Le droit d’être compris a-t-il été respecté dans ce dossier? — </w:t>
            </w:r>
            <w:r w:rsidRPr="000A2FBF">
              <w:rPr>
                <w:i/>
                <w:sz w:val="20"/>
                <w:lang w:val="fr-CA"/>
              </w:rPr>
              <w:t>Loi sur les langues officielles</w:t>
            </w:r>
            <w:r w:rsidRPr="000A2FBF">
              <w:rPr>
                <w:sz w:val="20"/>
                <w:lang w:val="fr-CA"/>
              </w:rPr>
              <w:t>, L.R.C. 1985, ch. 1 (5</w:t>
            </w:r>
            <w:r w:rsidRPr="000A2FBF">
              <w:rPr>
                <w:sz w:val="20"/>
                <w:vertAlign w:val="superscript"/>
                <w:lang w:val="fr-CA"/>
              </w:rPr>
              <w:t xml:space="preserve">e </w:t>
            </w:r>
            <w:r w:rsidRPr="000A2FBF">
              <w:rPr>
                <w:sz w:val="20"/>
                <w:lang w:val="fr-CA"/>
              </w:rPr>
              <w:t>suppl.)</w:t>
            </w:r>
          </w:p>
        </w:tc>
      </w:tr>
      <w:tr w:rsidR="002131A6" w:rsidRPr="000A2FBF" w:rsidTr="002131A6">
        <w:tc>
          <w:tcPr>
            <w:tcW w:w="5000" w:type="pct"/>
            <w:gridSpan w:val="4"/>
          </w:tcPr>
          <w:p w:rsidR="002131A6" w:rsidRPr="000A2FBF" w:rsidRDefault="002131A6" w:rsidP="002131A6">
            <w:pPr>
              <w:jc w:val="both"/>
              <w:rPr>
                <w:sz w:val="20"/>
                <w:lang w:val="fr-CA"/>
              </w:rPr>
            </w:pPr>
          </w:p>
        </w:tc>
      </w:tr>
      <w:tr w:rsidR="002131A6" w:rsidRPr="000A2FBF" w:rsidTr="002131A6">
        <w:tc>
          <w:tcPr>
            <w:tcW w:w="5000" w:type="pct"/>
            <w:gridSpan w:val="4"/>
          </w:tcPr>
          <w:p w:rsidR="002131A6" w:rsidRPr="000A2FBF" w:rsidRDefault="002131A6" w:rsidP="002131A6">
            <w:pPr>
              <w:jc w:val="both"/>
              <w:rPr>
                <w:sz w:val="20"/>
                <w:lang w:val="fr-CA"/>
              </w:rPr>
            </w:pPr>
            <w:r w:rsidRPr="000A2FBF">
              <w:rPr>
                <w:sz w:val="20"/>
                <w:lang w:val="fr-CA"/>
              </w:rPr>
              <w:t xml:space="preserve">Le demandeur, M. Raynald Grenier, confère à la société Énergie Éolienne Des Moulins S.E.C. un droit d’accès et d’utilisation de ses terres pour fins d’installation d’éoliennes. Selon le contrat, une des sommes reçues par M. Grenier constitue une « compensation basée sur le volume de bois marchand ». Le Ministre du Revenu national émet des cotisations contre M. Grenier pour les années d’imposition 2012 et 2013, indiquant que ce dernier avait omis de déclarer certaines sommes à titre de revenus agricoles et à titre de revenus de pension. Le Ministre lui impose aussi des pénalités en vertu de la </w:t>
            </w:r>
            <w:r w:rsidRPr="000A2FBF">
              <w:rPr>
                <w:i/>
                <w:sz w:val="20"/>
                <w:lang w:val="fr-CA"/>
              </w:rPr>
              <w:t>Loi de l’impôt sur le revenu</w:t>
            </w:r>
            <w:r w:rsidRPr="000A2FBF">
              <w:rPr>
                <w:sz w:val="20"/>
                <w:lang w:val="fr-CA"/>
              </w:rPr>
              <w:t>. M. Grenier conteste les cotisations et pénalités, prétendant que les sommes reçues constituaient plutôt des indemnités pour des préjudices personnels, et qu’elles n’étaient donc pas imposables. Il prétend donc qu’il n’y avait pas lieu d’imposer une pénalité. M. Grenier prétend aussi que l’Agence du revenu du Canada a été négligente en ce qui concerne l’émission de deux feuillets fiscaux au sujet de ses revenus de pension, alléguant que l’Agence n’aurait pas vérifié les informations sur ces feuillets, et n’aurait pas vérifié s’ils étaient des doubles; il y avait donc un risque de doublement d’imposition.</w:t>
            </w:r>
          </w:p>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 xml:space="preserve">La Cour canadienne de l’impôt rejette un appel interjeté par M. Grenier, et confirme les cotisations et pénalités imposées. Entre autres, le juge Tardif conclut que la preuve documentaire à l’appui de ces cotisations et pénalités n’est pas d’équivoque, et que l’omission de déclarer certains montants s’agissait pas d’une erreur mais plutôt d’une décision volontaire et délibérée. </w:t>
            </w:r>
          </w:p>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La Cour d’appel fédérale confirme la décision du juge Tardif en ce qui concerne les cotisations et les pénalités imposées. Elle accueille en partie l’appel de M. Grenier, afin de donner effet à une concession de l’Agence; elle réduit le revenu de M. Grenier et ajuste les pénalités en conséquence. À part ces réductions, la Cour d’appel est d’avis que le juge Tardif n’aurait commis aucune erreur en sanctionnant la position du Ministre quant au bien-fondé des cotisations. Finalement, la Cour d’appel confirme que l’émission de deux feuillets n’a pas donné lieu à une double imposition.</w:t>
            </w:r>
          </w:p>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La Cour d’appel fédérale rejette ensuite une requête déposée par M. Grenier pour réexamen et annulation de sa première décision, étant d’avis que M. Grenier ne faisait que reprendre les mêmes arguments déjà plaidés devant les mêmes juges et devant le juge de première instance. La Cour d’appel indique qu’une requête en réexamen ne peut servir pour interjeter appel d’un jugement ni pour débattre à nouveau une question déjà tranchée.</w:t>
            </w:r>
          </w:p>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lastRenderedPageBreak/>
              <w:t>Le 4 mai 2016</w:t>
            </w:r>
          </w:p>
          <w:p w:rsidR="002131A6" w:rsidRPr="000A2FBF" w:rsidRDefault="002131A6" w:rsidP="002131A6">
            <w:pPr>
              <w:jc w:val="both"/>
              <w:rPr>
                <w:sz w:val="20"/>
                <w:lang w:val="fr-CA"/>
              </w:rPr>
            </w:pPr>
            <w:r w:rsidRPr="000A2FBF">
              <w:rPr>
                <w:sz w:val="20"/>
                <w:lang w:val="fr-CA"/>
              </w:rPr>
              <w:t>Cour canadienne de l’impôt</w:t>
            </w:r>
          </w:p>
          <w:p w:rsidR="002131A6" w:rsidRPr="000A2FBF" w:rsidRDefault="002131A6" w:rsidP="002131A6">
            <w:pPr>
              <w:jc w:val="both"/>
              <w:rPr>
                <w:sz w:val="20"/>
                <w:lang w:val="fr-CA"/>
              </w:rPr>
            </w:pPr>
            <w:r w:rsidRPr="000A2FBF">
              <w:rPr>
                <w:sz w:val="20"/>
                <w:lang w:val="fr-CA"/>
              </w:rPr>
              <w:t>(Le juge Tardif)</w:t>
            </w:r>
          </w:p>
          <w:p w:rsidR="002131A6" w:rsidRPr="000A2FBF" w:rsidRDefault="002131A6" w:rsidP="002131A6">
            <w:pPr>
              <w:jc w:val="both"/>
              <w:rPr>
                <w:sz w:val="20"/>
                <w:lang w:val="fr-CA"/>
              </w:rPr>
            </w:pPr>
            <w:r w:rsidRPr="000A2FBF">
              <w:rPr>
                <w:sz w:val="20"/>
                <w:lang w:val="fr-CA"/>
              </w:rPr>
              <w:t>Numéro de dossier : 2016-254(IT)I</w:t>
            </w:r>
          </w:p>
          <w:p w:rsidR="002131A6" w:rsidRPr="000A2FBF" w:rsidRDefault="002131A6" w:rsidP="002131A6">
            <w:pPr>
              <w:jc w:val="both"/>
              <w:rPr>
                <w:sz w:val="20"/>
                <w:lang w:val="fr-CA"/>
              </w:rPr>
            </w:pP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lang w:val="fr-CA"/>
              </w:rPr>
            </w:pPr>
            <w:r w:rsidRPr="000A2FBF">
              <w:rPr>
                <w:sz w:val="20"/>
                <w:lang w:val="fr-CA"/>
              </w:rPr>
              <w:t>Appel interjeté par M. Grenier à l’encontre de cotisations d’impôt et de pénalités — rejeté</w:t>
            </w:r>
          </w:p>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Le 25 novembre 2016</w:t>
            </w:r>
          </w:p>
          <w:p w:rsidR="002131A6" w:rsidRPr="000A2FBF" w:rsidRDefault="002131A6" w:rsidP="002131A6">
            <w:pPr>
              <w:jc w:val="both"/>
              <w:rPr>
                <w:sz w:val="20"/>
                <w:lang w:val="fr-CA"/>
              </w:rPr>
            </w:pPr>
            <w:r w:rsidRPr="000A2FBF">
              <w:rPr>
                <w:sz w:val="20"/>
                <w:lang w:val="fr-CA"/>
              </w:rPr>
              <w:t>Cour d’appel fédérale</w:t>
            </w:r>
          </w:p>
          <w:p w:rsidR="002131A6" w:rsidRPr="000A2FBF" w:rsidRDefault="002131A6" w:rsidP="002131A6">
            <w:pPr>
              <w:jc w:val="both"/>
              <w:rPr>
                <w:sz w:val="20"/>
                <w:lang w:val="fr-CA"/>
              </w:rPr>
            </w:pPr>
            <w:r w:rsidRPr="000A2FBF">
              <w:rPr>
                <w:sz w:val="20"/>
                <w:lang w:val="fr-CA"/>
              </w:rPr>
              <w:t>(Les juges Gauthier, Trudel et Scott)</w:t>
            </w:r>
          </w:p>
          <w:p w:rsidR="002131A6" w:rsidRPr="000A2FBF" w:rsidRDefault="00E134F7" w:rsidP="002131A6">
            <w:pPr>
              <w:jc w:val="both"/>
              <w:rPr>
                <w:sz w:val="20"/>
              </w:rPr>
            </w:pPr>
            <w:hyperlink r:id="rId30" w:history="1">
              <w:r w:rsidR="002131A6" w:rsidRPr="000A2FBF">
                <w:rPr>
                  <w:rStyle w:val="Hyperlink"/>
                  <w:sz w:val="20"/>
                </w:rPr>
                <w:t>2016 CAF 297</w:t>
              </w:r>
            </w:hyperlink>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lang w:val="fr-CA"/>
              </w:rPr>
            </w:pPr>
            <w:r w:rsidRPr="000A2FBF">
              <w:rPr>
                <w:sz w:val="20"/>
                <w:lang w:val="fr-CA"/>
              </w:rPr>
              <w:t>Appel interjeté par M. Grenier — accueilli en partie (pour donner effet à une concession de l’intimée sur un montant en particulier); cotisations et pénalités confirmées</w:t>
            </w:r>
          </w:p>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Le 25 janvier 2017</w:t>
            </w:r>
          </w:p>
          <w:p w:rsidR="002131A6" w:rsidRPr="000A2FBF" w:rsidRDefault="002131A6" w:rsidP="002131A6">
            <w:pPr>
              <w:jc w:val="both"/>
              <w:rPr>
                <w:sz w:val="20"/>
                <w:lang w:val="fr-CA"/>
              </w:rPr>
            </w:pPr>
            <w:r w:rsidRPr="000A2FBF">
              <w:rPr>
                <w:sz w:val="20"/>
                <w:lang w:val="fr-CA"/>
              </w:rPr>
              <w:t>Cour d’appel fédérale</w:t>
            </w:r>
          </w:p>
          <w:p w:rsidR="002131A6" w:rsidRPr="000A2FBF" w:rsidRDefault="002131A6" w:rsidP="002131A6">
            <w:pPr>
              <w:jc w:val="both"/>
              <w:rPr>
                <w:sz w:val="20"/>
                <w:lang w:val="fr-CA"/>
              </w:rPr>
            </w:pPr>
            <w:r w:rsidRPr="000A2FBF">
              <w:rPr>
                <w:sz w:val="20"/>
                <w:lang w:val="fr-CA"/>
              </w:rPr>
              <w:t>(Les juges Gauthier, Trudel et Scott)</w:t>
            </w:r>
          </w:p>
          <w:p w:rsidR="002131A6" w:rsidRPr="000A2FBF" w:rsidRDefault="002131A6" w:rsidP="002131A6">
            <w:pPr>
              <w:jc w:val="both"/>
              <w:rPr>
                <w:sz w:val="20"/>
              </w:rPr>
            </w:pPr>
            <w:r w:rsidRPr="000A2FBF">
              <w:rPr>
                <w:sz w:val="20"/>
              </w:rPr>
              <w:t>Numéro de dossier : A-142-16</w:t>
            </w:r>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lang w:val="fr-CA"/>
              </w:rPr>
            </w:pPr>
            <w:r w:rsidRPr="000A2FBF">
              <w:rPr>
                <w:sz w:val="20"/>
                <w:lang w:val="fr-CA"/>
              </w:rPr>
              <w:t>Requête en réexamen et en annulation de la décision du 25 novembre 2016, déposée par M. Grenier — rejetée</w:t>
            </w:r>
          </w:p>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Le 2 mars 2017</w:t>
            </w:r>
          </w:p>
          <w:p w:rsidR="002131A6" w:rsidRPr="000A2FBF" w:rsidRDefault="002131A6" w:rsidP="002131A6">
            <w:pPr>
              <w:jc w:val="both"/>
              <w:rPr>
                <w:sz w:val="20"/>
                <w:lang w:val="fr-CA"/>
              </w:rPr>
            </w:pPr>
            <w:r w:rsidRPr="000A2FBF">
              <w:rPr>
                <w:sz w:val="20"/>
                <w:lang w:val="fr-CA"/>
              </w:rPr>
              <w:t>Cour suprême du Canada</w:t>
            </w:r>
          </w:p>
          <w:p w:rsidR="002131A6" w:rsidRPr="000A2FBF" w:rsidRDefault="002131A6" w:rsidP="002131A6">
            <w:pPr>
              <w:jc w:val="both"/>
              <w:rPr>
                <w:sz w:val="20"/>
                <w:lang w:val="fr-CA"/>
              </w:rPr>
            </w:pP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lang w:val="fr-CA"/>
              </w:rPr>
            </w:pPr>
            <w:r w:rsidRPr="000A2FBF">
              <w:rPr>
                <w:sz w:val="20"/>
                <w:lang w:val="fr-CA"/>
              </w:rPr>
              <w:t>Demande d’autorisation d’appel initiale déposée par M. Grenier</w:t>
            </w:r>
          </w:p>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Le 20 avril 2017</w:t>
            </w:r>
          </w:p>
          <w:p w:rsidR="002131A6" w:rsidRPr="000A2FBF" w:rsidRDefault="002131A6" w:rsidP="002131A6">
            <w:pPr>
              <w:jc w:val="both"/>
              <w:rPr>
                <w:sz w:val="20"/>
                <w:lang w:val="fr-CA"/>
              </w:rPr>
            </w:pPr>
            <w:r w:rsidRPr="000A2FBF">
              <w:rPr>
                <w:sz w:val="20"/>
                <w:lang w:val="fr-CA"/>
              </w:rPr>
              <w:t>Cour suprême du Canada</w:t>
            </w: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lang w:val="fr-CA"/>
              </w:rPr>
            </w:pPr>
            <w:r w:rsidRPr="000A2FBF">
              <w:rPr>
                <w:sz w:val="20"/>
                <w:lang w:val="fr-CA"/>
              </w:rPr>
              <w:t>Demande d’autorisation d’appel amendée déposée par M. Grenier, avec requête en prorogation de délai</w:t>
            </w:r>
          </w:p>
        </w:tc>
      </w:tr>
    </w:tbl>
    <w:p w:rsidR="002131A6" w:rsidRPr="000A2FBF" w:rsidRDefault="002131A6" w:rsidP="002131A6">
      <w:pPr>
        <w:jc w:val="both"/>
        <w:rPr>
          <w:sz w:val="20"/>
          <w:lang w:val="fr-CA"/>
        </w:rPr>
      </w:pPr>
    </w:p>
    <w:p w:rsidR="002217EE" w:rsidRPr="000A2FBF" w:rsidRDefault="002217EE">
      <w:pPr>
        <w:rPr>
          <w:sz w:val="20"/>
          <w:lang w:val="fr-CA"/>
        </w:rPr>
      </w:pPr>
      <w:r w:rsidRPr="000A2FBF">
        <w:rPr>
          <w:sz w:val="20"/>
          <w:lang w:val="fr-CA"/>
        </w:rPr>
        <w:br w:type="page"/>
      </w:r>
    </w:p>
    <w:p w:rsidR="002131A6" w:rsidRPr="000A2FBF" w:rsidRDefault="002131A6" w:rsidP="002131A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rPr>
            </w:pPr>
            <w:r w:rsidRPr="000A2FBF">
              <w:rPr>
                <w:rStyle w:val="SCCFileNumberChar"/>
                <w:sz w:val="20"/>
                <w:szCs w:val="20"/>
              </w:rPr>
              <w:t>37630</w:t>
            </w:r>
          </w:p>
        </w:tc>
        <w:tc>
          <w:tcPr>
            <w:tcW w:w="4457" w:type="pct"/>
            <w:gridSpan w:val="3"/>
          </w:tcPr>
          <w:p w:rsidR="002131A6" w:rsidRPr="000A2FBF" w:rsidRDefault="002131A6" w:rsidP="002131A6">
            <w:pPr>
              <w:pStyle w:val="SCCLsocParty"/>
              <w:jc w:val="both"/>
              <w:rPr>
                <w:b/>
                <w:sz w:val="20"/>
                <w:szCs w:val="20"/>
                <w:lang w:val="en-CA"/>
              </w:rPr>
            </w:pPr>
            <w:r w:rsidRPr="000A2FBF">
              <w:rPr>
                <w:b/>
                <w:sz w:val="20"/>
                <w:szCs w:val="20"/>
                <w:lang w:val="en-CA"/>
              </w:rPr>
              <w:t>Carl Samson v. Canadian Imperial Bank of Commerce</w:t>
            </w:r>
          </w:p>
          <w:p w:rsidR="002131A6" w:rsidRPr="000A2FBF" w:rsidRDefault="002131A6" w:rsidP="002131A6">
            <w:pPr>
              <w:jc w:val="both"/>
              <w:rPr>
                <w:sz w:val="20"/>
              </w:rPr>
            </w:pPr>
            <w:r w:rsidRPr="000A2FBF">
              <w:rPr>
                <w:sz w:val="20"/>
              </w:rPr>
              <w:t>(Que.) (Civil) (By Leave)</w:t>
            </w:r>
          </w:p>
        </w:tc>
      </w:tr>
      <w:tr w:rsidR="002217EE" w:rsidRPr="000A2FBF" w:rsidTr="002131A6">
        <w:tc>
          <w:tcPr>
            <w:tcW w:w="543"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57" w:type="pct"/>
            <w:gridSpan w:val="3"/>
          </w:tcPr>
          <w:p w:rsidR="002217EE" w:rsidRPr="000A2FBF" w:rsidRDefault="0049189C" w:rsidP="002131A6">
            <w:pPr>
              <w:pStyle w:val="SCCLsocParty"/>
              <w:jc w:val="both"/>
              <w:rPr>
                <w:sz w:val="20"/>
                <w:lang w:val="en-CA"/>
              </w:rPr>
            </w:pPr>
            <w:r w:rsidRPr="000A2FBF">
              <w:rPr>
                <w:sz w:val="20"/>
                <w:lang w:val="en-CA"/>
              </w:rPr>
              <w:t>McLachlin C.J. and Abella, Moldaver, Karakatsanis, Wagner, Gascon, Côté, Brown and Rowe JJ.</w:t>
            </w:r>
          </w:p>
          <w:p w:rsidR="000A2FBF" w:rsidRPr="000A2FBF" w:rsidRDefault="000A2FBF" w:rsidP="000A2FBF"/>
        </w:tc>
      </w:tr>
      <w:tr w:rsidR="002217EE" w:rsidRPr="000A2FBF" w:rsidTr="002217EE">
        <w:tc>
          <w:tcPr>
            <w:tcW w:w="5000" w:type="pct"/>
            <w:gridSpan w:val="4"/>
          </w:tcPr>
          <w:p w:rsidR="002217EE" w:rsidRPr="000A2FBF" w:rsidRDefault="0049189C" w:rsidP="002131A6">
            <w:pPr>
              <w:pStyle w:val="SCCLsocParty"/>
              <w:jc w:val="both"/>
              <w:rPr>
                <w:b/>
                <w:sz w:val="20"/>
                <w:szCs w:val="20"/>
                <w:lang w:val="en-CA"/>
              </w:rPr>
            </w:pPr>
            <w:r w:rsidRPr="000A2FBF">
              <w:rPr>
                <w:sz w:val="20"/>
                <w:lang w:val="en-CA"/>
              </w:rPr>
              <w:t>The application for leave to appeal from the judgment of the Court of Appeal of Quebec (Québec), Number 200-09-009201-168, 2017 QCCA 649, dated April 25, 2017, is dismissed with costs.</w:t>
            </w:r>
          </w:p>
        </w:tc>
      </w:tr>
      <w:tr w:rsidR="002131A6" w:rsidRPr="000A2FBF" w:rsidTr="002131A6">
        <w:tc>
          <w:tcPr>
            <w:tcW w:w="5000" w:type="pct"/>
            <w:gridSpan w:val="4"/>
          </w:tcPr>
          <w:p w:rsidR="002131A6" w:rsidRPr="000A2FBF" w:rsidRDefault="002131A6" w:rsidP="002131A6">
            <w:pPr>
              <w:jc w:val="both"/>
              <w:rPr>
                <w:sz w:val="20"/>
              </w:rPr>
            </w:pPr>
          </w:p>
          <w:p w:rsidR="002131A6" w:rsidRPr="000A2FBF" w:rsidRDefault="002131A6" w:rsidP="002131A6">
            <w:pPr>
              <w:pStyle w:val="SCCBanSummary"/>
              <w:rPr>
                <w:smallCaps w:val="0"/>
                <w:sz w:val="20"/>
                <w:szCs w:val="20"/>
              </w:rPr>
            </w:pPr>
            <w:r w:rsidRPr="000A2FBF">
              <w:rPr>
                <w:smallCaps w:val="0"/>
                <w:sz w:val="20"/>
                <w:szCs w:val="20"/>
              </w:rPr>
              <w:t xml:space="preserve">Judgments and orders — Execution — Opposition to seizure in execution — Solidarity — Legal subrogation — Insurer discharged from its obligations toward debtor by creditor of debtor — Obligation to provide information and to act in good faith toward solidary debtor — Solidarity resulting from waiver of any assertion of rights in court — Whether Court of Appeal erred in law in interpreting scope of art. 1531 of </w:t>
            </w:r>
            <w:r w:rsidRPr="000A2FBF">
              <w:rPr>
                <w:i/>
                <w:smallCaps w:val="0"/>
                <w:sz w:val="20"/>
                <w:szCs w:val="20"/>
              </w:rPr>
              <w:t>Civil Code of Québec</w:t>
            </w:r>
            <w:r w:rsidRPr="000A2FBF">
              <w:rPr>
                <w:smallCaps w:val="0"/>
                <w:sz w:val="20"/>
                <w:szCs w:val="20"/>
              </w:rPr>
              <w:t xml:space="preserve"> — </w:t>
            </w:r>
            <w:r w:rsidRPr="000A2FBF">
              <w:rPr>
                <w:i/>
                <w:smallCaps w:val="0"/>
                <w:sz w:val="20"/>
                <w:szCs w:val="20"/>
              </w:rPr>
              <w:t>Civil Code of Québec</w:t>
            </w:r>
            <w:r w:rsidRPr="000A2FBF">
              <w:rPr>
                <w:smallCaps w:val="0"/>
                <w:sz w:val="20"/>
                <w:szCs w:val="20"/>
              </w:rPr>
              <w:t>, arts. 1531 and 1656.</w:t>
            </w:r>
          </w:p>
        </w:tc>
      </w:tr>
      <w:tr w:rsidR="002131A6" w:rsidRPr="000A2FBF" w:rsidTr="002131A6">
        <w:tc>
          <w:tcPr>
            <w:tcW w:w="5000" w:type="pct"/>
            <w:gridSpan w:val="4"/>
          </w:tcPr>
          <w:p w:rsidR="002131A6" w:rsidRPr="000A2FBF" w:rsidRDefault="002131A6" w:rsidP="002131A6">
            <w:pPr>
              <w:jc w:val="both"/>
              <w:rPr>
                <w:sz w:val="20"/>
              </w:rPr>
            </w:pPr>
          </w:p>
        </w:tc>
      </w:tr>
      <w:tr w:rsidR="002131A6" w:rsidRPr="000A2FBF" w:rsidTr="002131A6">
        <w:tc>
          <w:tcPr>
            <w:tcW w:w="5000" w:type="pct"/>
            <w:gridSpan w:val="4"/>
          </w:tcPr>
          <w:p w:rsidR="002131A6" w:rsidRPr="000A2FBF" w:rsidRDefault="002131A6" w:rsidP="002131A6">
            <w:pPr>
              <w:jc w:val="both"/>
              <w:rPr>
                <w:sz w:val="20"/>
              </w:rPr>
            </w:pPr>
            <w:r w:rsidRPr="000A2FBF">
              <w:rPr>
                <w:sz w:val="20"/>
              </w:rPr>
              <w:t xml:space="preserve">The applicant Carl Samson was a shareholder and director of Sky High Vikings Productions Inc. (Sky High Vikings), which was incorporated in the fall of 2002 for the sole purpose of producing a film entitled “Vikings: Journey to New Worlds”. In connection with that project, the respondent Canadian Imperial Bank of Commerce (CIBC) made two loans to Sky High Vikings in the form of lines of credit totalling just over $5,000,000. One of the loans was secured by the film’s American distributor, and there was also an insurance policy with Export Development Canada (EDC) securing 90% of the payments owed by the distributor to the CIBC. Finally, Sky High Vikings granted a general movable hypothec covering, </w:t>
            </w:r>
            <w:r w:rsidRPr="000A2FBF">
              <w:rPr>
                <w:i/>
                <w:sz w:val="20"/>
              </w:rPr>
              <w:t>inter alia</w:t>
            </w:r>
            <w:r w:rsidRPr="000A2FBF">
              <w:rPr>
                <w:sz w:val="20"/>
              </w:rPr>
              <w:t>, the universality of its movable property in favour of the CIBC for the entire debt.</w:t>
            </w:r>
          </w:p>
          <w:p w:rsidR="002131A6" w:rsidRPr="000A2FBF" w:rsidRDefault="002131A6" w:rsidP="002131A6">
            <w:pPr>
              <w:jc w:val="both"/>
              <w:rPr>
                <w:sz w:val="20"/>
              </w:rPr>
            </w:pPr>
          </w:p>
          <w:p w:rsidR="002131A6" w:rsidRPr="000A2FBF" w:rsidRDefault="002131A6" w:rsidP="002131A6">
            <w:pPr>
              <w:jc w:val="both"/>
              <w:rPr>
                <w:sz w:val="20"/>
              </w:rPr>
            </w:pPr>
            <w:r w:rsidRPr="000A2FBF">
              <w:rPr>
                <w:sz w:val="20"/>
              </w:rPr>
              <w:t>As a result of an action brought by the American distributor against Mr. Samson, Sky High Vikings and others in 2005 in an American court, Mr. Samson and Sky High Vikings were ordered in 2007 to pay the CIBC nearly $4 million in compensatory damages and legal and other fees. In 2007, the CIBC instituted an action against EDC, which alleged the nullity of the insurance policy, in order to recover the amounts lent to Sky High Vikings in light of the refusal of the American distributor to pay. That action was settled through a transaction in April 2009 in which the CIBC discharged EDC. In 2013, the Superior Court recognized the American judgment and declared it executory against Mr. Samson. After exhausting his recourses against the Superior Court’s decision homologating the American judgment, Mr. Samson went back to the Superior Court with a motion to oppose the CIBC’s seizure of movable property in execution.</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October 21, 2015</w:t>
            </w:r>
          </w:p>
          <w:p w:rsidR="002131A6" w:rsidRPr="000A2FBF" w:rsidRDefault="002131A6" w:rsidP="002131A6">
            <w:pPr>
              <w:jc w:val="both"/>
              <w:rPr>
                <w:sz w:val="20"/>
              </w:rPr>
            </w:pPr>
            <w:r w:rsidRPr="000A2FBF">
              <w:rPr>
                <w:sz w:val="20"/>
              </w:rPr>
              <w:t>Quebec Superior Court</w:t>
            </w:r>
          </w:p>
          <w:p w:rsidR="002131A6" w:rsidRPr="000A2FBF" w:rsidRDefault="002131A6" w:rsidP="002131A6">
            <w:pPr>
              <w:jc w:val="both"/>
              <w:rPr>
                <w:sz w:val="20"/>
              </w:rPr>
            </w:pPr>
            <w:r w:rsidRPr="000A2FBF">
              <w:rPr>
                <w:sz w:val="20"/>
              </w:rPr>
              <w:t>(Dionne J.)</w:t>
            </w:r>
          </w:p>
          <w:p w:rsidR="002131A6" w:rsidRPr="000A2FBF" w:rsidRDefault="00E134F7" w:rsidP="002131A6">
            <w:pPr>
              <w:jc w:val="both"/>
              <w:rPr>
                <w:sz w:val="20"/>
              </w:rPr>
            </w:pPr>
            <w:hyperlink r:id="rId31" w:history="1">
              <w:r w:rsidR="002131A6" w:rsidRPr="000A2FBF">
                <w:rPr>
                  <w:rStyle w:val="Hyperlink"/>
                  <w:sz w:val="20"/>
                </w:rPr>
                <w:t>2015 QCCS 4946</w:t>
              </w:r>
            </w:hyperlink>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Motion to oppose seizure in execution dismissed</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April 25, 2017</w:t>
            </w:r>
          </w:p>
          <w:p w:rsidR="002131A6" w:rsidRPr="000A2FBF" w:rsidRDefault="002131A6" w:rsidP="002131A6">
            <w:pPr>
              <w:jc w:val="both"/>
              <w:rPr>
                <w:sz w:val="20"/>
              </w:rPr>
            </w:pPr>
            <w:r w:rsidRPr="000A2FBF">
              <w:rPr>
                <w:sz w:val="20"/>
              </w:rPr>
              <w:t>Quebec Court of Appeal (Québec)</w:t>
            </w:r>
          </w:p>
          <w:p w:rsidR="002131A6" w:rsidRPr="000A2FBF" w:rsidRDefault="002131A6" w:rsidP="002131A6">
            <w:pPr>
              <w:jc w:val="both"/>
              <w:rPr>
                <w:sz w:val="20"/>
              </w:rPr>
            </w:pPr>
            <w:r w:rsidRPr="000A2FBF">
              <w:rPr>
                <w:sz w:val="20"/>
              </w:rPr>
              <w:t>(Duval Hesler C.J. and Rochette and</w:t>
            </w:r>
          </w:p>
          <w:p w:rsidR="002131A6" w:rsidRPr="000A2FBF" w:rsidRDefault="002131A6" w:rsidP="002131A6">
            <w:pPr>
              <w:jc w:val="both"/>
              <w:rPr>
                <w:sz w:val="20"/>
              </w:rPr>
            </w:pPr>
            <w:r w:rsidRPr="000A2FBF">
              <w:rPr>
                <w:sz w:val="20"/>
              </w:rPr>
              <w:t>Morissette JJ.A.)</w:t>
            </w:r>
          </w:p>
          <w:p w:rsidR="002131A6" w:rsidRPr="000A2FBF" w:rsidRDefault="00E134F7" w:rsidP="002131A6">
            <w:pPr>
              <w:jc w:val="both"/>
              <w:rPr>
                <w:sz w:val="20"/>
              </w:rPr>
            </w:pPr>
            <w:hyperlink r:id="rId32" w:history="1">
              <w:r w:rsidR="002131A6" w:rsidRPr="000A2FBF">
                <w:rPr>
                  <w:rStyle w:val="Hyperlink"/>
                  <w:sz w:val="20"/>
                </w:rPr>
                <w:t>2017 QCCA 649</w:t>
              </w:r>
            </w:hyperlink>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Appeal dismissed</w:t>
            </w:r>
          </w:p>
        </w:tc>
      </w:tr>
      <w:tr w:rsidR="002131A6" w:rsidRPr="000A2FBF" w:rsidTr="002131A6">
        <w:tc>
          <w:tcPr>
            <w:tcW w:w="2427" w:type="pct"/>
            <w:gridSpan w:val="2"/>
          </w:tcPr>
          <w:p w:rsidR="002131A6" w:rsidRPr="000A2FBF" w:rsidRDefault="002131A6" w:rsidP="002131A6">
            <w:pPr>
              <w:jc w:val="both"/>
              <w:rPr>
                <w:sz w:val="20"/>
              </w:rPr>
            </w:pPr>
            <w:r w:rsidRPr="000A2FBF">
              <w:rPr>
                <w:sz w:val="20"/>
              </w:rPr>
              <w:t>June 23, 2017</w:t>
            </w:r>
          </w:p>
          <w:p w:rsidR="002131A6" w:rsidRPr="000A2FBF" w:rsidRDefault="002131A6" w:rsidP="002131A6">
            <w:pPr>
              <w:jc w:val="both"/>
              <w:rPr>
                <w:sz w:val="20"/>
              </w:rPr>
            </w:pPr>
            <w:r w:rsidRPr="000A2FBF">
              <w:rPr>
                <w:sz w:val="20"/>
              </w:rPr>
              <w:t>Supreme Court of Canada</w:t>
            </w: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Application for leave to appeal filed</w:t>
            </w:r>
          </w:p>
          <w:p w:rsidR="002131A6" w:rsidRPr="000A2FBF" w:rsidRDefault="002131A6" w:rsidP="002131A6">
            <w:pPr>
              <w:jc w:val="both"/>
              <w:rPr>
                <w:sz w:val="20"/>
              </w:rPr>
            </w:pPr>
          </w:p>
        </w:tc>
      </w:tr>
    </w:tbl>
    <w:p w:rsidR="002217EE" w:rsidRPr="000A2FBF" w:rsidRDefault="002217EE" w:rsidP="002131A6">
      <w:pPr>
        <w:jc w:val="both"/>
        <w:rPr>
          <w:sz w:val="20"/>
        </w:rPr>
      </w:pPr>
    </w:p>
    <w:p w:rsidR="002217EE" w:rsidRPr="000A2FBF" w:rsidRDefault="002217EE">
      <w:pPr>
        <w:rPr>
          <w:sz w:val="20"/>
        </w:rPr>
      </w:pPr>
      <w:r w:rsidRPr="000A2FBF">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rPr>
            </w:pPr>
            <w:r w:rsidRPr="000A2FBF">
              <w:rPr>
                <w:rStyle w:val="SCCFileNumberChar"/>
                <w:sz w:val="20"/>
                <w:szCs w:val="20"/>
              </w:rPr>
              <w:lastRenderedPageBreak/>
              <w:t>37630</w:t>
            </w:r>
          </w:p>
        </w:tc>
        <w:tc>
          <w:tcPr>
            <w:tcW w:w="4457" w:type="pct"/>
            <w:gridSpan w:val="3"/>
          </w:tcPr>
          <w:p w:rsidR="002131A6" w:rsidRPr="000A2FBF" w:rsidRDefault="002131A6" w:rsidP="002131A6">
            <w:pPr>
              <w:pStyle w:val="SCCLsocParty"/>
              <w:jc w:val="both"/>
              <w:rPr>
                <w:b/>
                <w:sz w:val="20"/>
                <w:szCs w:val="20"/>
              </w:rPr>
            </w:pPr>
            <w:r w:rsidRPr="000A2FBF">
              <w:rPr>
                <w:b/>
                <w:sz w:val="20"/>
                <w:szCs w:val="20"/>
              </w:rPr>
              <w:t>Carl Samson c. Banque Canadienne Impériale de Commerce</w:t>
            </w:r>
          </w:p>
          <w:p w:rsidR="002131A6" w:rsidRPr="000A2FBF" w:rsidRDefault="002131A6" w:rsidP="002131A6">
            <w:pPr>
              <w:jc w:val="both"/>
              <w:rPr>
                <w:sz w:val="20"/>
              </w:rPr>
            </w:pPr>
            <w:r w:rsidRPr="000A2FBF">
              <w:rPr>
                <w:sz w:val="20"/>
              </w:rPr>
              <w:t>(Qc) (Civile) (Autorisation)</w:t>
            </w:r>
          </w:p>
        </w:tc>
      </w:tr>
      <w:tr w:rsidR="002217EE" w:rsidRPr="000A2FBF" w:rsidTr="002131A6">
        <w:tc>
          <w:tcPr>
            <w:tcW w:w="543"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57" w:type="pct"/>
            <w:gridSpan w:val="3"/>
          </w:tcPr>
          <w:p w:rsidR="002217EE" w:rsidRPr="000A2FBF" w:rsidRDefault="0049189C" w:rsidP="002131A6">
            <w:pPr>
              <w:pStyle w:val="SCCLsocParty"/>
              <w:jc w:val="both"/>
              <w:rPr>
                <w:sz w:val="20"/>
              </w:rPr>
            </w:pPr>
            <w:r w:rsidRPr="000A2FBF">
              <w:rPr>
                <w:sz w:val="20"/>
              </w:rPr>
              <w:t>La juge en chef McLachlin et les juges Abella, Moldaver, Karakatsanis, Wagner, Gascon, Côté, Brown et Rowe</w:t>
            </w:r>
          </w:p>
          <w:p w:rsidR="000A2FBF" w:rsidRPr="000A2FBF" w:rsidRDefault="000A2FBF" w:rsidP="000A2FBF">
            <w:pPr>
              <w:rPr>
                <w:lang w:val="fr-CA"/>
              </w:rPr>
            </w:pPr>
          </w:p>
        </w:tc>
      </w:tr>
      <w:tr w:rsidR="002217EE" w:rsidRPr="000A2FBF" w:rsidTr="002217EE">
        <w:tc>
          <w:tcPr>
            <w:tcW w:w="5000" w:type="pct"/>
            <w:gridSpan w:val="4"/>
          </w:tcPr>
          <w:p w:rsidR="002217EE" w:rsidRPr="000A2FBF" w:rsidRDefault="0049189C" w:rsidP="002131A6">
            <w:pPr>
              <w:pStyle w:val="SCCLsocParty"/>
              <w:jc w:val="both"/>
              <w:rPr>
                <w:b/>
                <w:sz w:val="20"/>
                <w:szCs w:val="20"/>
              </w:rPr>
            </w:pPr>
            <w:r w:rsidRPr="000A2FBF">
              <w:rPr>
                <w:sz w:val="20"/>
              </w:rPr>
              <w:t>La demande d’autorisation d’appel de l’arrêt de la Cour d’appel du Québec (Québec), numéro 200-09-009201-168, 2017 QCCA 649, daté du 25 avril 2017, est rejetée avec dépens.</w:t>
            </w:r>
          </w:p>
        </w:tc>
      </w:tr>
      <w:tr w:rsidR="002131A6" w:rsidRPr="000A2FBF" w:rsidTr="002131A6">
        <w:tc>
          <w:tcPr>
            <w:tcW w:w="5000" w:type="pct"/>
            <w:gridSpan w:val="4"/>
          </w:tcPr>
          <w:p w:rsidR="002131A6" w:rsidRPr="000A2FBF" w:rsidRDefault="002131A6" w:rsidP="002131A6">
            <w:pPr>
              <w:jc w:val="both"/>
              <w:rPr>
                <w:sz w:val="20"/>
                <w:lang w:val="fr-CA"/>
              </w:rPr>
            </w:pPr>
          </w:p>
          <w:p w:rsidR="002131A6" w:rsidRPr="000A2FBF" w:rsidRDefault="002131A6" w:rsidP="002131A6">
            <w:pPr>
              <w:pStyle w:val="SCCBanSummary"/>
              <w:rPr>
                <w:smallCaps w:val="0"/>
                <w:sz w:val="20"/>
                <w:szCs w:val="20"/>
                <w:lang w:val="fr-CA"/>
              </w:rPr>
            </w:pPr>
            <w:r w:rsidRPr="000A2FBF">
              <w:rPr>
                <w:smallCaps w:val="0"/>
                <w:sz w:val="20"/>
                <w:szCs w:val="20"/>
                <w:lang w:val="fr-CA"/>
              </w:rPr>
              <w:t xml:space="preserve">Jugements et ordonnances — Exécution — Opposition à une saisie-exécution — Solidarité — Subrogation légale — Libération d’un assureur de ses obligations envers un débiteur par le créancier de ce dernier — Obligation d’information et de bonne foi envers le débiteur solidaire — Solidarité découlant d’une renonciation à faire valoir ses droits devant les tribunaux — La Cour d’appel a-t-elle erré en droit dans son interprétation de la portée de l’application de l’art. 1531 du </w:t>
            </w:r>
            <w:r w:rsidRPr="000A2FBF">
              <w:rPr>
                <w:i/>
                <w:smallCaps w:val="0"/>
                <w:sz w:val="20"/>
                <w:szCs w:val="20"/>
                <w:lang w:val="fr-CA"/>
              </w:rPr>
              <w:t>Code civil du Québec</w:t>
            </w:r>
            <w:r w:rsidRPr="000A2FBF">
              <w:rPr>
                <w:smallCaps w:val="0"/>
                <w:sz w:val="20"/>
                <w:szCs w:val="20"/>
                <w:lang w:val="fr-CA"/>
              </w:rPr>
              <w:t xml:space="preserve">? — </w:t>
            </w:r>
            <w:r w:rsidRPr="000A2FBF">
              <w:rPr>
                <w:i/>
                <w:smallCaps w:val="0"/>
                <w:sz w:val="20"/>
                <w:szCs w:val="20"/>
                <w:lang w:val="fr-CA"/>
              </w:rPr>
              <w:t>Code civil du Québec</w:t>
            </w:r>
            <w:r w:rsidRPr="000A2FBF">
              <w:rPr>
                <w:smallCaps w:val="0"/>
                <w:sz w:val="20"/>
                <w:szCs w:val="20"/>
                <w:lang w:val="fr-CA"/>
              </w:rPr>
              <w:t>, art. 1531 et 1656.</w:t>
            </w:r>
          </w:p>
        </w:tc>
      </w:tr>
      <w:tr w:rsidR="002131A6" w:rsidRPr="000A2FBF" w:rsidTr="002131A6">
        <w:tc>
          <w:tcPr>
            <w:tcW w:w="5000" w:type="pct"/>
            <w:gridSpan w:val="4"/>
          </w:tcPr>
          <w:p w:rsidR="002131A6" w:rsidRPr="000A2FBF" w:rsidRDefault="002131A6" w:rsidP="002131A6">
            <w:pPr>
              <w:jc w:val="both"/>
              <w:rPr>
                <w:sz w:val="20"/>
                <w:lang w:val="fr-CA"/>
              </w:rPr>
            </w:pPr>
          </w:p>
        </w:tc>
      </w:tr>
      <w:tr w:rsidR="002131A6" w:rsidRPr="000A2FBF" w:rsidTr="002131A6">
        <w:tc>
          <w:tcPr>
            <w:tcW w:w="5000" w:type="pct"/>
            <w:gridSpan w:val="4"/>
          </w:tcPr>
          <w:p w:rsidR="002131A6" w:rsidRPr="000A2FBF" w:rsidRDefault="002131A6" w:rsidP="002131A6">
            <w:pPr>
              <w:jc w:val="both"/>
              <w:rPr>
                <w:sz w:val="20"/>
                <w:lang w:val="fr-CA"/>
              </w:rPr>
            </w:pPr>
            <w:r w:rsidRPr="000A2FBF">
              <w:rPr>
                <w:sz w:val="20"/>
                <w:lang w:val="fr-CA"/>
              </w:rPr>
              <w:t>Le demandeur, Monsieur Carl Samson, est actionnaire et administrateur de l’entreprise Sky High Vikings Productions inc. (Sky High Vikings) incorporé en automne 2002 dans le seul but de produire le film intitulé « Vikings : Journey to New Worlds ». En marge de ce projet, l’intimée, la Banque Canadienne Impériale de Commerce (BCIC) a consenti à Sky High Vikings deux prêts sous forme de marges de crédit totalisant un peu plus de 5 000 000 $. Un des deux prêts était garanti par le distributeur américain du film auquel s’ajoutait une police d’assurance par Exportation et Développement Canada (EDC) qui garantissait à 90% les paiements dus par le distributeur à la BCIC. Finalement, Sky High Vikings a consenti une hypothèque mobilière générale couvrant notamment l’universalité de ses biens meubles en faveur de la BCIC et ce, pour la totalité de la dette.</w:t>
            </w:r>
          </w:p>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Des suites d’une action intentée par le distributeur américain en 2005 devant un tribunal américain contre notamment M. Samson et Sky High Vikings, ces derniers ont été condamnés en 2007 à payer à la BCIC près de 4 millions de dollars en dommages compensatoires, frais d’avocats et autres. En 2007, la BCIC intente une action contre EDC qui allègue la nullité de la police d’assurance, afin de récupérer les sommes prêtées à Sky High Vikings suite au refus de payer du distributeur américain. Cette action sera réglée par transaction en avril 2009 dans laquelle la BCIC donne quittance à EDC. En 2013, le jugement américain est reconnu et déclaré exécutoire contre M. Samson par la Cour supérieure. Après avoir épuisé ses recours à l’encontre de la décision de la Cour supérieure homologuant le jugement américain, M. Samson saisit de nouveau la Cour supérieure par requête en opposition à la saisie-exécution mobilière de la BCIC.</w:t>
            </w:r>
          </w:p>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Le 21 octobre 2015</w:t>
            </w:r>
          </w:p>
          <w:p w:rsidR="002131A6" w:rsidRPr="000A2FBF" w:rsidRDefault="002131A6" w:rsidP="002131A6">
            <w:pPr>
              <w:jc w:val="both"/>
              <w:rPr>
                <w:sz w:val="20"/>
                <w:lang w:val="fr-CA"/>
              </w:rPr>
            </w:pPr>
            <w:r w:rsidRPr="000A2FBF">
              <w:rPr>
                <w:sz w:val="20"/>
                <w:lang w:val="fr-CA"/>
              </w:rPr>
              <w:t>Cour supérieure du Québec</w:t>
            </w:r>
          </w:p>
          <w:p w:rsidR="002131A6" w:rsidRPr="000A2FBF" w:rsidRDefault="002131A6" w:rsidP="002131A6">
            <w:pPr>
              <w:jc w:val="both"/>
              <w:rPr>
                <w:sz w:val="20"/>
              </w:rPr>
            </w:pPr>
            <w:r w:rsidRPr="000A2FBF">
              <w:rPr>
                <w:sz w:val="20"/>
              </w:rPr>
              <w:t>(Le juge Dionne)</w:t>
            </w:r>
          </w:p>
          <w:p w:rsidR="002131A6" w:rsidRPr="000A2FBF" w:rsidRDefault="00E134F7" w:rsidP="002131A6">
            <w:pPr>
              <w:jc w:val="both"/>
              <w:rPr>
                <w:sz w:val="20"/>
              </w:rPr>
            </w:pPr>
            <w:hyperlink r:id="rId33" w:history="1">
              <w:r w:rsidR="002131A6" w:rsidRPr="000A2FBF">
                <w:rPr>
                  <w:rStyle w:val="Hyperlink"/>
                  <w:sz w:val="20"/>
                </w:rPr>
                <w:t>2015 QCCS 4946</w:t>
              </w:r>
            </w:hyperlink>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lang w:val="fr-CA"/>
              </w:rPr>
            </w:pPr>
            <w:r w:rsidRPr="000A2FBF">
              <w:rPr>
                <w:sz w:val="20"/>
                <w:lang w:val="fr-CA"/>
              </w:rPr>
              <w:t>Requête en opposition à la saisie-exécution rejetée.</w:t>
            </w:r>
          </w:p>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Le 25 avril 2017</w:t>
            </w:r>
          </w:p>
          <w:p w:rsidR="002131A6" w:rsidRPr="000A2FBF" w:rsidRDefault="002131A6" w:rsidP="002131A6">
            <w:pPr>
              <w:jc w:val="both"/>
              <w:rPr>
                <w:sz w:val="20"/>
                <w:lang w:val="fr-CA"/>
              </w:rPr>
            </w:pPr>
            <w:r w:rsidRPr="000A2FBF">
              <w:rPr>
                <w:sz w:val="20"/>
                <w:lang w:val="fr-CA"/>
              </w:rPr>
              <w:t>Cour d’appel du Québec (Québec)</w:t>
            </w:r>
          </w:p>
          <w:p w:rsidR="002131A6" w:rsidRPr="000A2FBF" w:rsidRDefault="002131A6" w:rsidP="002131A6">
            <w:pPr>
              <w:jc w:val="both"/>
              <w:rPr>
                <w:sz w:val="20"/>
                <w:lang w:val="fr-CA"/>
              </w:rPr>
            </w:pPr>
            <w:r w:rsidRPr="000A2FBF">
              <w:rPr>
                <w:sz w:val="20"/>
                <w:lang w:val="fr-CA"/>
              </w:rPr>
              <w:t xml:space="preserve">(La juge en chef Duval Hesler et les juges </w:t>
            </w:r>
          </w:p>
          <w:p w:rsidR="002131A6" w:rsidRPr="000A2FBF" w:rsidRDefault="002131A6" w:rsidP="002131A6">
            <w:pPr>
              <w:jc w:val="both"/>
              <w:rPr>
                <w:sz w:val="20"/>
              </w:rPr>
            </w:pPr>
            <w:r w:rsidRPr="000A2FBF">
              <w:rPr>
                <w:sz w:val="20"/>
              </w:rPr>
              <w:t>Rochette et Morissette)</w:t>
            </w:r>
          </w:p>
          <w:p w:rsidR="002131A6" w:rsidRPr="000A2FBF" w:rsidRDefault="00E134F7" w:rsidP="002131A6">
            <w:pPr>
              <w:jc w:val="both"/>
              <w:rPr>
                <w:sz w:val="20"/>
              </w:rPr>
            </w:pPr>
            <w:hyperlink r:id="rId34" w:history="1">
              <w:r w:rsidR="002131A6" w:rsidRPr="000A2FBF">
                <w:rPr>
                  <w:rStyle w:val="Hyperlink"/>
                  <w:sz w:val="20"/>
                </w:rPr>
                <w:t>2017 QCCA 649</w:t>
              </w:r>
            </w:hyperlink>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Appel rejeté.</w:t>
            </w: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Le 23 juin 2017</w:t>
            </w:r>
          </w:p>
          <w:p w:rsidR="002131A6" w:rsidRPr="000A2FBF" w:rsidRDefault="002131A6" w:rsidP="002131A6">
            <w:pPr>
              <w:jc w:val="both"/>
              <w:rPr>
                <w:sz w:val="20"/>
                <w:lang w:val="fr-CA"/>
              </w:rPr>
            </w:pPr>
            <w:r w:rsidRPr="000A2FBF">
              <w:rPr>
                <w:sz w:val="20"/>
                <w:lang w:val="fr-CA"/>
              </w:rPr>
              <w:t>Cour suprême du Canada</w:t>
            </w: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rPr>
            </w:pPr>
            <w:r w:rsidRPr="000A2FBF">
              <w:rPr>
                <w:sz w:val="20"/>
              </w:rPr>
              <w:t>Demande d'autorisation d'appel déposée</w:t>
            </w:r>
          </w:p>
          <w:p w:rsidR="002131A6" w:rsidRPr="000A2FBF" w:rsidRDefault="002131A6" w:rsidP="002131A6">
            <w:pPr>
              <w:jc w:val="both"/>
              <w:rPr>
                <w:sz w:val="20"/>
              </w:rPr>
            </w:pPr>
          </w:p>
        </w:tc>
      </w:tr>
    </w:tbl>
    <w:p w:rsidR="002131A6" w:rsidRPr="000A2FBF" w:rsidRDefault="002131A6" w:rsidP="002131A6">
      <w:pPr>
        <w:jc w:val="both"/>
        <w:rPr>
          <w:sz w:val="20"/>
        </w:rPr>
      </w:pPr>
    </w:p>
    <w:p w:rsidR="002217EE" w:rsidRPr="000A2FBF" w:rsidRDefault="002217EE">
      <w:pPr>
        <w:rPr>
          <w:sz w:val="20"/>
          <w:lang w:val="fr-CA"/>
        </w:rPr>
      </w:pPr>
      <w:r w:rsidRPr="000A2FBF">
        <w:rPr>
          <w:sz w:val="20"/>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2131A6" w:rsidRPr="000A2FBF" w:rsidTr="002131A6">
        <w:trPr>
          <w:gridAfter w:val="1"/>
          <w:wAfter w:w="48" w:type="pct"/>
        </w:trPr>
        <w:tc>
          <w:tcPr>
            <w:tcW w:w="537" w:type="pct"/>
          </w:tcPr>
          <w:p w:rsidR="002131A6" w:rsidRPr="000A2FBF" w:rsidRDefault="002131A6" w:rsidP="002131A6">
            <w:pPr>
              <w:jc w:val="both"/>
              <w:rPr>
                <w:sz w:val="20"/>
              </w:rPr>
            </w:pPr>
            <w:r w:rsidRPr="000A2FBF">
              <w:rPr>
                <w:rStyle w:val="SCCFileNumberChar"/>
                <w:sz w:val="20"/>
                <w:szCs w:val="20"/>
              </w:rPr>
              <w:lastRenderedPageBreak/>
              <w:t>37693</w:t>
            </w:r>
          </w:p>
        </w:tc>
        <w:tc>
          <w:tcPr>
            <w:tcW w:w="4415" w:type="pct"/>
            <w:gridSpan w:val="3"/>
          </w:tcPr>
          <w:p w:rsidR="002131A6" w:rsidRPr="000A2FBF" w:rsidRDefault="002131A6" w:rsidP="002131A6">
            <w:pPr>
              <w:pStyle w:val="SCCLsocParty"/>
              <w:jc w:val="both"/>
              <w:rPr>
                <w:b/>
                <w:sz w:val="20"/>
                <w:szCs w:val="20"/>
                <w:lang w:val="en-US"/>
              </w:rPr>
            </w:pPr>
            <w:r w:rsidRPr="000A2FBF">
              <w:rPr>
                <w:b/>
                <w:sz w:val="20"/>
                <w:szCs w:val="20"/>
                <w:lang w:val="en-US"/>
              </w:rPr>
              <w:t>Fang Hu v. Alberta Law Enforcement Review Board, Chief of the Edmonton Police Service, Cst. J. Wedman and Cst. J. Holben</w:t>
            </w:r>
          </w:p>
          <w:p w:rsidR="002131A6" w:rsidRPr="000A2FBF" w:rsidRDefault="002131A6" w:rsidP="002131A6">
            <w:pPr>
              <w:jc w:val="both"/>
              <w:rPr>
                <w:sz w:val="20"/>
              </w:rPr>
            </w:pPr>
            <w:r w:rsidRPr="000A2FBF">
              <w:rPr>
                <w:sz w:val="20"/>
              </w:rPr>
              <w:t>(Alta.) (Civil) (By Leave)</w:t>
            </w:r>
          </w:p>
        </w:tc>
      </w:tr>
      <w:tr w:rsidR="002217EE" w:rsidRPr="000A2FBF" w:rsidTr="002131A6">
        <w:trPr>
          <w:gridAfter w:val="1"/>
          <w:wAfter w:w="48" w:type="pct"/>
        </w:trPr>
        <w:tc>
          <w:tcPr>
            <w:tcW w:w="537" w:type="pct"/>
          </w:tcPr>
          <w:p w:rsidR="002217EE" w:rsidRPr="000A2FBF" w:rsidRDefault="002217EE" w:rsidP="002131A6">
            <w:pPr>
              <w:jc w:val="both"/>
              <w:rPr>
                <w:rStyle w:val="SCCFileNumberChar"/>
                <w:sz w:val="20"/>
                <w:szCs w:val="20"/>
              </w:rPr>
            </w:pPr>
            <w:r w:rsidRPr="000A2FBF">
              <w:rPr>
                <w:rStyle w:val="SCCFileNumberChar"/>
                <w:sz w:val="20"/>
                <w:szCs w:val="20"/>
              </w:rPr>
              <w:t xml:space="preserve">Coram: </w:t>
            </w:r>
          </w:p>
        </w:tc>
        <w:tc>
          <w:tcPr>
            <w:tcW w:w="4415" w:type="pct"/>
            <w:gridSpan w:val="3"/>
          </w:tcPr>
          <w:p w:rsidR="002217EE" w:rsidRPr="000A2FBF" w:rsidRDefault="00BC23F3" w:rsidP="002131A6">
            <w:pPr>
              <w:pStyle w:val="SCCLsocParty"/>
              <w:jc w:val="both"/>
              <w:rPr>
                <w:sz w:val="20"/>
                <w:lang w:val="en-US"/>
              </w:rPr>
            </w:pPr>
            <w:r w:rsidRPr="000A2FBF">
              <w:rPr>
                <w:sz w:val="20"/>
                <w:lang w:val="en-US"/>
              </w:rPr>
              <w:t>McLachlin C.J. and Wagner, Gascon, Côté and Rowe JJ.</w:t>
            </w:r>
          </w:p>
          <w:p w:rsidR="000A2FBF" w:rsidRPr="000A2FBF" w:rsidRDefault="000A2FBF" w:rsidP="000A2FBF">
            <w:pPr>
              <w:rPr>
                <w:lang w:val="en-US"/>
              </w:rPr>
            </w:pPr>
          </w:p>
        </w:tc>
      </w:tr>
      <w:tr w:rsidR="002217EE" w:rsidRPr="000A2FBF" w:rsidTr="002217EE">
        <w:trPr>
          <w:gridAfter w:val="1"/>
          <w:wAfter w:w="48" w:type="pct"/>
        </w:trPr>
        <w:tc>
          <w:tcPr>
            <w:tcW w:w="4952" w:type="pct"/>
            <w:gridSpan w:val="4"/>
          </w:tcPr>
          <w:p w:rsidR="002217EE" w:rsidRPr="000A2FBF" w:rsidRDefault="00BC23F3" w:rsidP="002131A6">
            <w:pPr>
              <w:pStyle w:val="SCCLsocParty"/>
              <w:jc w:val="both"/>
              <w:rPr>
                <w:b/>
                <w:sz w:val="20"/>
                <w:szCs w:val="20"/>
                <w:lang w:val="en-US"/>
              </w:rPr>
            </w:pPr>
            <w:r w:rsidRPr="000A2FBF">
              <w:rPr>
                <w:sz w:val="20"/>
                <w:lang w:val="en-US"/>
              </w:rPr>
              <w:t>The application for leave to appeal from the judgment of the Court of Appeal of Alberta (Edmonton), Number 1603-0197-AC, 2017 ABCA 170, dated June 5, 2017, is dismissed with costs to the respondents,  Cst. J. Wedman and Cst. J. Holben</w:t>
            </w:r>
          </w:p>
        </w:tc>
      </w:tr>
      <w:tr w:rsidR="002131A6" w:rsidRPr="000A2FBF" w:rsidTr="002131A6">
        <w:trPr>
          <w:gridAfter w:val="1"/>
          <w:wAfter w:w="48" w:type="pct"/>
        </w:trPr>
        <w:tc>
          <w:tcPr>
            <w:tcW w:w="4952" w:type="pct"/>
            <w:gridSpan w:val="4"/>
          </w:tcPr>
          <w:p w:rsidR="002131A6" w:rsidRPr="000A2FBF" w:rsidRDefault="002131A6" w:rsidP="002131A6">
            <w:pPr>
              <w:jc w:val="both"/>
              <w:rPr>
                <w:sz w:val="20"/>
              </w:rPr>
            </w:pPr>
          </w:p>
          <w:p w:rsidR="002131A6" w:rsidRPr="000A2FBF" w:rsidRDefault="002131A6" w:rsidP="002131A6">
            <w:pPr>
              <w:jc w:val="both"/>
              <w:rPr>
                <w:sz w:val="20"/>
              </w:rPr>
            </w:pPr>
            <w:r w:rsidRPr="000A2FBF">
              <w:rPr>
                <w:sz w:val="20"/>
              </w:rPr>
              <w:t xml:space="preserve">Police – Complaints of service – </w:t>
            </w:r>
            <w:r w:rsidRPr="000A2FBF">
              <w:rPr>
                <w:sz w:val="20"/>
                <w:lang w:val="en"/>
              </w:rPr>
              <w:t xml:space="preserve">Whether appeal was properly dismissed as frivolous and vexatious </w:t>
            </w:r>
            <w:r w:rsidRPr="000A2FBF">
              <w:rPr>
                <w:sz w:val="20"/>
              </w:rPr>
              <w:t xml:space="preserve">– Whether Court of Appeal erred in denying leave to appeal </w:t>
            </w:r>
            <w:r w:rsidRPr="000A2FBF">
              <w:rPr>
                <w:sz w:val="20"/>
                <w:lang w:val="en"/>
              </w:rPr>
              <w:t>–</w:t>
            </w:r>
            <w:r w:rsidRPr="000A2FBF">
              <w:rPr>
                <w:sz w:val="20"/>
              </w:rPr>
              <w:t xml:space="preserve"> </w:t>
            </w:r>
            <w:r w:rsidRPr="000A2FBF">
              <w:rPr>
                <w:i/>
                <w:sz w:val="20"/>
              </w:rPr>
              <w:t>Police Act</w:t>
            </w:r>
            <w:r w:rsidRPr="000A2FBF">
              <w:rPr>
                <w:sz w:val="20"/>
              </w:rPr>
              <w:t>, R.S.A. 2000, c. P-17, s. </w:t>
            </w:r>
            <w:r w:rsidRPr="000A2FBF">
              <w:rPr>
                <w:sz w:val="20"/>
                <w:lang w:val="en"/>
              </w:rPr>
              <w:t>19.2(1)(a)</w:t>
            </w:r>
            <w:r w:rsidRPr="000A2FBF">
              <w:rPr>
                <w:sz w:val="20"/>
              </w:rPr>
              <w:t>.</w:t>
            </w:r>
          </w:p>
        </w:tc>
      </w:tr>
      <w:tr w:rsidR="002131A6" w:rsidRPr="000A2FBF" w:rsidTr="002131A6">
        <w:trPr>
          <w:gridAfter w:val="1"/>
          <w:wAfter w:w="48" w:type="pct"/>
        </w:trPr>
        <w:tc>
          <w:tcPr>
            <w:tcW w:w="4952" w:type="pct"/>
            <w:gridSpan w:val="4"/>
          </w:tcPr>
          <w:p w:rsidR="002131A6" w:rsidRPr="000A2FBF" w:rsidRDefault="002131A6" w:rsidP="002131A6">
            <w:pPr>
              <w:jc w:val="both"/>
              <w:rPr>
                <w:sz w:val="20"/>
              </w:rPr>
            </w:pPr>
          </w:p>
        </w:tc>
      </w:tr>
      <w:tr w:rsidR="002131A6" w:rsidRPr="000A2FBF" w:rsidTr="002131A6">
        <w:trPr>
          <w:gridAfter w:val="1"/>
          <w:wAfter w:w="48" w:type="pct"/>
        </w:trPr>
        <w:tc>
          <w:tcPr>
            <w:tcW w:w="4952" w:type="pct"/>
            <w:gridSpan w:val="4"/>
          </w:tcPr>
          <w:p w:rsidR="002131A6" w:rsidRPr="000A2FBF" w:rsidRDefault="002131A6" w:rsidP="002131A6">
            <w:pPr>
              <w:jc w:val="both"/>
              <w:rPr>
                <w:sz w:val="20"/>
              </w:rPr>
            </w:pPr>
            <w:r w:rsidRPr="000A2FBF">
              <w:rPr>
                <w:sz w:val="20"/>
              </w:rPr>
              <w:t xml:space="preserve">In 2012, the Applicant filed a complaint </w:t>
            </w:r>
            <w:r w:rsidRPr="000A2FBF">
              <w:rPr>
                <w:sz w:val="20"/>
                <w:lang w:val="en"/>
              </w:rPr>
              <w:t>to the Edmonton Police Service against the father of two daughters to whom the Applicant had been making unwanted advances.</w:t>
            </w:r>
            <w:r w:rsidRPr="000A2FBF">
              <w:rPr>
                <w:sz w:val="20"/>
              </w:rPr>
              <w:t xml:space="preserve"> The Chief of Police dismissed the complaint on the basis that </w:t>
            </w:r>
            <w:r w:rsidRPr="000A2FBF">
              <w:rPr>
                <w:sz w:val="20"/>
                <w:lang w:val="en"/>
              </w:rPr>
              <w:t xml:space="preserve">that there was no reasonable likelihood of conviction against the Respondents for any misconduct at a disciplinary hearing. The Applicant appealed this decision before the </w:t>
            </w:r>
            <w:r w:rsidRPr="000A2FBF">
              <w:rPr>
                <w:sz w:val="20"/>
              </w:rPr>
              <w:t>Alberta Law Enforcement Review Board.</w:t>
            </w:r>
          </w:p>
          <w:p w:rsidR="002131A6" w:rsidRPr="000A2FBF" w:rsidRDefault="002131A6" w:rsidP="002131A6">
            <w:pPr>
              <w:jc w:val="both"/>
              <w:rPr>
                <w:sz w:val="20"/>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rPr>
            </w:pPr>
            <w:r w:rsidRPr="000A2FBF">
              <w:rPr>
                <w:sz w:val="20"/>
              </w:rPr>
              <w:t>June 30, 2016</w:t>
            </w:r>
          </w:p>
          <w:p w:rsidR="002131A6" w:rsidRPr="000A2FBF" w:rsidRDefault="002131A6" w:rsidP="002131A6">
            <w:pPr>
              <w:jc w:val="both"/>
              <w:rPr>
                <w:sz w:val="20"/>
              </w:rPr>
            </w:pPr>
            <w:r w:rsidRPr="000A2FBF">
              <w:rPr>
                <w:sz w:val="20"/>
              </w:rPr>
              <w:t>Alberta Law Enforcement Review Board</w:t>
            </w:r>
          </w:p>
          <w:p w:rsidR="002131A6" w:rsidRPr="000A2FBF" w:rsidRDefault="00E134F7" w:rsidP="002131A6">
            <w:pPr>
              <w:jc w:val="both"/>
              <w:rPr>
                <w:sz w:val="20"/>
              </w:rPr>
            </w:pPr>
            <w:hyperlink r:id="rId35" w:history="1">
              <w:r w:rsidR="002131A6" w:rsidRPr="000A2FBF">
                <w:rPr>
                  <w:rStyle w:val="Hyperlink"/>
                  <w:sz w:val="20"/>
                </w:rPr>
                <w:t>2016 ABLERB 15</w:t>
              </w:r>
            </w:hyperlink>
          </w:p>
          <w:p w:rsidR="002131A6" w:rsidRPr="000A2FBF" w:rsidRDefault="002131A6" w:rsidP="002131A6">
            <w:pPr>
              <w:jc w:val="both"/>
              <w:rPr>
                <w:sz w:val="20"/>
              </w:rPr>
            </w:pPr>
          </w:p>
        </w:tc>
        <w:tc>
          <w:tcPr>
            <w:tcW w:w="267" w:type="pct"/>
          </w:tcPr>
          <w:p w:rsidR="002131A6" w:rsidRPr="000A2FBF" w:rsidRDefault="002131A6" w:rsidP="002131A6">
            <w:pPr>
              <w:jc w:val="both"/>
              <w:rPr>
                <w:sz w:val="20"/>
              </w:rPr>
            </w:pPr>
          </w:p>
        </w:tc>
        <w:tc>
          <w:tcPr>
            <w:tcW w:w="2366" w:type="pct"/>
            <w:gridSpan w:val="2"/>
          </w:tcPr>
          <w:p w:rsidR="002131A6" w:rsidRPr="000A2FBF" w:rsidRDefault="002131A6" w:rsidP="002131A6">
            <w:pPr>
              <w:jc w:val="both"/>
              <w:rPr>
                <w:sz w:val="20"/>
              </w:rPr>
            </w:pPr>
            <w:r w:rsidRPr="000A2FBF">
              <w:rPr>
                <w:sz w:val="20"/>
              </w:rPr>
              <w:t>Appeal dismissed.</w:t>
            </w:r>
          </w:p>
          <w:p w:rsidR="002131A6" w:rsidRPr="000A2FBF" w:rsidRDefault="002131A6" w:rsidP="002131A6">
            <w:pPr>
              <w:jc w:val="both"/>
              <w:rPr>
                <w:sz w:val="20"/>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rPr>
            </w:pPr>
            <w:r w:rsidRPr="000A2FBF">
              <w:rPr>
                <w:sz w:val="20"/>
              </w:rPr>
              <w:t>June 5, 2017</w:t>
            </w:r>
          </w:p>
          <w:p w:rsidR="002131A6" w:rsidRPr="000A2FBF" w:rsidRDefault="002131A6" w:rsidP="002131A6">
            <w:pPr>
              <w:jc w:val="both"/>
              <w:rPr>
                <w:sz w:val="20"/>
              </w:rPr>
            </w:pPr>
            <w:r w:rsidRPr="000A2FBF">
              <w:rPr>
                <w:sz w:val="20"/>
              </w:rPr>
              <w:t>Court of Appeal of Alberta (Edmonton)</w:t>
            </w:r>
          </w:p>
          <w:p w:rsidR="002131A6" w:rsidRPr="000A2FBF" w:rsidRDefault="002131A6" w:rsidP="002131A6">
            <w:pPr>
              <w:jc w:val="both"/>
              <w:rPr>
                <w:sz w:val="20"/>
              </w:rPr>
            </w:pPr>
            <w:r w:rsidRPr="000A2FBF">
              <w:rPr>
                <w:sz w:val="20"/>
              </w:rPr>
              <w:t>(Crighton J.A.)</w:t>
            </w:r>
          </w:p>
          <w:p w:rsidR="002131A6" w:rsidRPr="000A2FBF" w:rsidRDefault="002131A6" w:rsidP="002131A6">
            <w:pPr>
              <w:jc w:val="both"/>
              <w:rPr>
                <w:sz w:val="20"/>
              </w:rPr>
            </w:pPr>
            <w:r w:rsidRPr="000A2FBF">
              <w:rPr>
                <w:sz w:val="20"/>
              </w:rPr>
              <w:t xml:space="preserve">No. </w:t>
            </w:r>
            <w:r w:rsidRPr="000A2FBF">
              <w:rPr>
                <w:sz w:val="20"/>
                <w:lang w:val="en"/>
              </w:rPr>
              <w:t>1603-0197-AC</w:t>
            </w:r>
          </w:p>
          <w:p w:rsidR="002131A6" w:rsidRPr="000A2FBF" w:rsidRDefault="00E134F7" w:rsidP="002131A6">
            <w:pPr>
              <w:jc w:val="both"/>
              <w:rPr>
                <w:sz w:val="20"/>
              </w:rPr>
            </w:pPr>
            <w:hyperlink r:id="rId36" w:history="1">
              <w:r w:rsidR="002131A6" w:rsidRPr="000A2FBF">
                <w:rPr>
                  <w:rStyle w:val="Hyperlink"/>
                  <w:sz w:val="20"/>
                  <w:lang w:val="en"/>
                </w:rPr>
                <w:t>2017 ABCA 170</w:t>
              </w:r>
            </w:hyperlink>
          </w:p>
          <w:p w:rsidR="002131A6" w:rsidRPr="000A2FBF" w:rsidRDefault="002131A6" w:rsidP="002131A6">
            <w:pPr>
              <w:jc w:val="both"/>
              <w:rPr>
                <w:sz w:val="20"/>
              </w:rPr>
            </w:pPr>
          </w:p>
        </w:tc>
        <w:tc>
          <w:tcPr>
            <w:tcW w:w="267" w:type="pct"/>
          </w:tcPr>
          <w:p w:rsidR="002131A6" w:rsidRPr="000A2FBF" w:rsidRDefault="002131A6" w:rsidP="002131A6">
            <w:pPr>
              <w:jc w:val="both"/>
              <w:rPr>
                <w:sz w:val="20"/>
              </w:rPr>
            </w:pPr>
          </w:p>
        </w:tc>
        <w:tc>
          <w:tcPr>
            <w:tcW w:w="2366" w:type="pct"/>
            <w:gridSpan w:val="2"/>
          </w:tcPr>
          <w:p w:rsidR="002131A6" w:rsidRPr="000A2FBF" w:rsidRDefault="002131A6" w:rsidP="002131A6">
            <w:pPr>
              <w:jc w:val="both"/>
              <w:rPr>
                <w:sz w:val="20"/>
              </w:rPr>
            </w:pPr>
            <w:r w:rsidRPr="000A2FBF">
              <w:rPr>
                <w:sz w:val="20"/>
              </w:rPr>
              <w:t>Application for permission to appeal dismissed.</w:t>
            </w:r>
          </w:p>
          <w:p w:rsidR="002131A6" w:rsidRPr="000A2FBF" w:rsidRDefault="002131A6" w:rsidP="002131A6">
            <w:pPr>
              <w:jc w:val="both"/>
              <w:rPr>
                <w:sz w:val="20"/>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rPr>
            </w:pPr>
            <w:r w:rsidRPr="000A2FBF">
              <w:rPr>
                <w:sz w:val="20"/>
              </w:rPr>
              <w:t>August 3, 2017</w:t>
            </w:r>
          </w:p>
          <w:p w:rsidR="002131A6" w:rsidRPr="000A2FBF" w:rsidRDefault="002131A6" w:rsidP="002131A6">
            <w:pPr>
              <w:jc w:val="both"/>
              <w:rPr>
                <w:sz w:val="20"/>
              </w:rPr>
            </w:pPr>
            <w:r w:rsidRPr="000A2FBF">
              <w:rPr>
                <w:sz w:val="20"/>
              </w:rPr>
              <w:t>Supreme Court of Canada</w:t>
            </w:r>
          </w:p>
        </w:tc>
        <w:tc>
          <w:tcPr>
            <w:tcW w:w="267" w:type="pct"/>
          </w:tcPr>
          <w:p w:rsidR="002131A6" w:rsidRPr="000A2FBF" w:rsidRDefault="002131A6" w:rsidP="002131A6">
            <w:pPr>
              <w:jc w:val="both"/>
              <w:rPr>
                <w:sz w:val="20"/>
              </w:rPr>
            </w:pPr>
          </w:p>
        </w:tc>
        <w:tc>
          <w:tcPr>
            <w:tcW w:w="2366" w:type="pct"/>
            <w:gridSpan w:val="2"/>
          </w:tcPr>
          <w:p w:rsidR="002131A6" w:rsidRPr="000A2FBF" w:rsidRDefault="002131A6" w:rsidP="002131A6">
            <w:pPr>
              <w:jc w:val="both"/>
              <w:rPr>
                <w:sz w:val="20"/>
              </w:rPr>
            </w:pPr>
            <w:r w:rsidRPr="000A2FBF">
              <w:rPr>
                <w:sz w:val="20"/>
              </w:rPr>
              <w:t>Application for leave to appeal filed.</w:t>
            </w:r>
          </w:p>
          <w:p w:rsidR="002131A6" w:rsidRPr="000A2FBF" w:rsidRDefault="002131A6" w:rsidP="002131A6">
            <w:pPr>
              <w:jc w:val="both"/>
              <w:rPr>
                <w:sz w:val="20"/>
                <w:lang w:val="en-US"/>
              </w:rPr>
            </w:pPr>
          </w:p>
        </w:tc>
      </w:tr>
    </w:tbl>
    <w:p w:rsidR="002131A6" w:rsidRPr="000A2FBF" w:rsidRDefault="002131A6" w:rsidP="002131A6">
      <w:pPr>
        <w:jc w:val="both"/>
        <w:rPr>
          <w:sz w:val="20"/>
          <w:lang w:val="en-US"/>
        </w:rPr>
      </w:pPr>
    </w:p>
    <w:p w:rsidR="002217EE" w:rsidRPr="000A2FBF" w:rsidRDefault="002217EE">
      <w:pPr>
        <w:rPr>
          <w:sz w:val="20"/>
          <w:lang w:val="en-US"/>
        </w:rPr>
      </w:pPr>
      <w:r w:rsidRPr="000A2FBF">
        <w:rPr>
          <w:sz w:val="20"/>
          <w:lang w:val="en-US"/>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2131A6" w:rsidRPr="000A2FBF" w:rsidTr="002131A6">
        <w:trPr>
          <w:gridAfter w:val="1"/>
          <w:wAfter w:w="48" w:type="pct"/>
        </w:trPr>
        <w:tc>
          <w:tcPr>
            <w:tcW w:w="537" w:type="pct"/>
          </w:tcPr>
          <w:p w:rsidR="002131A6" w:rsidRPr="000A2FBF" w:rsidRDefault="002131A6" w:rsidP="002131A6">
            <w:pPr>
              <w:jc w:val="both"/>
              <w:rPr>
                <w:sz w:val="20"/>
                <w:lang w:val="fr-CA"/>
              </w:rPr>
            </w:pPr>
            <w:r w:rsidRPr="000A2FBF">
              <w:rPr>
                <w:rStyle w:val="SCCFileNumberChar"/>
                <w:sz w:val="20"/>
                <w:szCs w:val="20"/>
                <w:lang w:val="fr-CA"/>
              </w:rPr>
              <w:lastRenderedPageBreak/>
              <w:t>37693</w:t>
            </w:r>
          </w:p>
        </w:tc>
        <w:tc>
          <w:tcPr>
            <w:tcW w:w="4415" w:type="pct"/>
            <w:gridSpan w:val="3"/>
          </w:tcPr>
          <w:p w:rsidR="002131A6" w:rsidRPr="000A2FBF" w:rsidRDefault="002131A6" w:rsidP="002131A6">
            <w:pPr>
              <w:pStyle w:val="SCCLsocParty"/>
              <w:jc w:val="both"/>
              <w:rPr>
                <w:b/>
                <w:sz w:val="20"/>
                <w:szCs w:val="20"/>
              </w:rPr>
            </w:pPr>
            <w:r w:rsidRPr="000A2FBF">
              <w:rPr>
                <w:b/>
                <w:sz w:val="20"/>
                <w:szCs w:val="20"/>
              </w:rPr>
              <w:t>Fang Hu c. Alberta Law En</w:t>
            </w:r>
            <w:r w:rsidR="00720469" w:rsidRPr="000A2FBF">
              <w:rPr>
                <w:b/>
                <w:sz w:val="20"/>
                <w:szCs w:val="20"/>
              </w:rPr>
              <w:t xml:space="preserve">forcement Review Board, chef du </w:t>
            </w:r>
            <w:r w:rsidRPr="000A2FBF">
              <w:rPr>
                <w:b/>
                <w:sz w:val="20"/>
                <w:szCs w:val="20"/>
              </w:rPr>
              <w:t xml:space="preserve">Edmonton Police Service, agent </w:t>
            </w:r>
            <w:r w:rsidR="00720469" w:rsidRPr="000A2FBF">
              <w:rPr>
                <w:b/>
                <w:sz w:val="20"/>
                <w:szCs w:val="20"/>
              </w:rPr>
              <w:t xml:space="preserve">J. </w:t>
            </w:r>
            <w:r w:rsidRPr="000A2FBF">
              <w:rPr>
                <w:b/>
                <w:sz w:val="20"/>
                <w:szCs w:val="20"/>
              </w:rPr>
              <w:t>Wedman et agent</w:t>
            </w:r>
            <w:r w:rsidR="00720469" w:rsidRPr="000A2FBF">
              <w:rPr>
                <w:b/>
                <w:sz w:val="20"/>
                <w:szCs w:val="20"/>
              </w:rPr>
              <w:t xml:space="preserve"> J.</w:t>
            </w:r>
            <w:r w:rsidRPr="000A2FBF">
              <w:rPr>
                <w:b/>
                <w:sz w:val="20"/>
                <w:szCs w:val="20"/>
              </w:rPr>
              <w:t xml:space="preserve"> Holben</w:t>
            </w:r>
          </w:p>
          <w:p w:rsidR="002131A6" w:rsidRPr="000A2FBF" w:rsidRDefault="002131A6" w:rsidP="002131A6">
            <w:pPr>
              <w:jc w:val="both"/>
              <w:rPr>
                <w:sz w:val="20"/>
                <w:lang w:val="fr-CA"/>
              </w:rPr>
            </w:pPr>
            <w:r w:rsidRPr="000A2FBF">
              <w:rPr>
                <w:sz w:val="20"/>
                <w:lang w:val="fr-CA"/>
              </w:rPr>
              <w:t>(Alb.) (Civile) (Sur autorisation)</w:t>
            </w:r>
          </w:p>
        </w:tc>
      </w:tr>
      <w:tr w:rsidR="002217EE" w:rsidRPr="000A2FBF" w:rsidTr="002131A6">
        <w:trPr>
          <w:gridAfter w:val="1"/>
          <w:wAfter w:w="48" w:type="pct"/>
        </w:trPr>
        <w:tc>
          <w:tcPr>
            <w:tcW w:w="537" w:type="pct"/>
          </w:tcPr>
          <w:p w:rsidR="002217EE" w:rsidRPr="000A2FBF" w:rsidRDefault="002217EE" w:rsidP="002131A6">
            <w:pPr>
              <w:jc w:val="both"/>
              <w:rPr>
                <w:rStyle w:val="SCCFileNumberChar"/>
                <w:sz w:val="20"/>
                <w:szCs w:val="20"/>
                <w:lang w:val="fr-CA"/>
              </w:rPr>
            </w:pPr>
            <w:r w:rsidRPr="000A2FBF">
              <w:rPr>
                <w:rStyle w:val="SCCFileNumberChar"/>
                <w:sz w:val="20"/>
                <w:szCs w:val="20"/>
                <w:lang w:val="fr-CA"/>
              </w:rPr>
              <w:t>Coram :</w:t>
            </w:r>
          </w:p>
        </w:tc>
        <w:tc>
          <w:tcPr>
            <w:tcW w:w="4415" w:type="pct"/>
            <w:gridSpan w:val="3"/>
          </w:tcPr>
          <w:p w:rsidR="002217EE" w:rsidRPr="000A2FBF" w:rsidRDefault="00E042D9" w:rsidP="002131A6">
            <w:pPr>
              <w:pStyle w:val="SCCLsocParty"/>
              <w:jc w:val="both"/>
              <w:rPr>
                <w:sz w:val="20"/>
                <w:lang w:val="fr-FR"/>
              </w:rPr>
            </w:pPr>
            <w:r w:rsidRPr="000A2FBF">
              <w:rPr>
                <w:sz w:val="20"/>
                <w:lang w:val="fr-FR"/>
              </w:rPr>
              <w:t>La juge en chef McLachlin et les juges Wagner, Gascon, Côté et Rowe</w:t>
            </w:r>
          </w:p>
          <w:p w:rsidR="000A2FBF" w:rsidRPr="000A2FBF" w:rsidRDefault="000A2FBF" w:rsidP="000A2FBF">
            <w:pPr>
              <w:rPr>
                <w:lang w:val="fr-FR"/>
              </w:rPr>
            </w:pPr>
          </w:p>
        </w:tc>
      </w:tr>
      <w:tr w:rsidR="002217EE" w:rsidRPr="000A2FBF" w:rsidTr="002217EE">
        <w:trPr>
          <w:gridAfter w:val="1"/>
          <w:wAfter w:w="48" w:type="pct"/>
        </w:trPr>
        <w:tc>
          <w:tcPr>
            <w:tcW w:w="4952" w:type="pct"/>
            <w:gridSpan w:val="4"/>
          </w:tcPr>
          <w:p w:rsidR="002217EE" w:rsidRPr="000A2FBF" w:rsidRDefault="00E042D9" w:rsidP="002131A6">
            <w:pPr>
              <w:pStyle w:val="SCCLsocParty"/>
              <w:jc w:val="both"/>
              <w:rPr>
                <w:b/>
                <w:sz w:val="20"/>
                <w:szCs w:val="20"/>
              </w:rPr>
            </w:pPr>
            <w:r w:rsidRPr="000A2FBF">
              <w:rPr>
                <w:sz w:val="20"/>
              </w:rPr>
              <w:t xml:space="preserve">La demande d’autorisation d’appel de l’arrêt de la </w:t>
            </w:r>
            <w:r w:rsidRPr="000A2FBF">
              <w:rPr>
                <w:sz w:val="20"/>
                <w:lang w:val="fr-FR"/>
              </w:rPr>
              <w:t>Cour d’appel de l’Alberta (Edmonton)</w:t>
            </w:r>
            <w:r w:rsidRPr="000A2FBF">
              <w:rPr>
                <w:sz w:val="20"/>
              </w:rPr>
              <w:t xml:space="preserve">, numéro </w:t>
            </w:r>
            <w:r w:rsidRPr="000A2FBF">
              <w:rPr>
                <w:sz w:val="20"/>
                <w:lang w:val="fr-FR"/>
              </w:rPr>
              <w:t>1603-0197-AC, 2017 ABCA 170</w:t>
            </w:r>
            <w:r w:rsidRPr="000A2FBF">
              <w:rPr>
                <w:sz w:val="20"/>
              </w:rPr>
              <w:t xml:space="preserve">, daté du </w:t>
            </w:r>
            <w:r w:rsidRPr="000A2FBF">
              <w:rPr>
                <w:sz w:val="20"/>
                <w:lang w:val="fr-FR"/>
              </w:rPr>
              <w:t>5 juin 2017</w:t>
            </w:r>
            <w:r w:rsidRPr="000A2FBF">
              <w:rPr>
                <w:sz w:val="20"/>
              </w:rPr>
              <w:t>, est rejetée avec dépens en faveur des intimés, agent J. Wedman et agent J. Holben.</w:t>
            </w:r>
          </w:p>
        </w:tc>
      </w:tr>
      <w:tr w:rsidR="002131A6" w:rsidRPr="000A2FBF" w:rsidTr="002131A6">
        <w:trPr>
          <w:gridAfter w:val="1"/>
          <w:wAfter w:w="48" w:type="pct"/>
        </w:trPr>
        <w:tc>
          <w:tcPr>
            <w:tcW w:w="4952" w:type="pct"/>
            <w:gridSpan w:val="4"/>
          </w:tcPr>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 xml:space="preserve">Police – Plaintes au service – L’appel a-t-il à bon droit été rejeté parce que frivole et vexatoire? – La Cour d’appel a-t-elle eu tort de refuser l’autorisation d’interjeter appel? – </w:t>
            </w:r>
            <w:r w:rsidRPr="000A2FBF">
              <w:rPr>
                <w:i/>
                <w:sz w:val="20"/>
                <w:lang w:val="fr-CA"/>
              </w:rPr>
              <w:t>Police Act</w:t>
            </w:r>
            <w:r w:rsidRPr="000A2FBF">
              <w:rPr>
                <w:sz w:val="20"/>
                <w:lang w:val="fr-CA"/>
              </w:rPr>
              <w:t>, R.S.A. 2000, ch. P-17, al. 19.2(1)a).</w:t>
            </w:r>
          </w:p>
        </w:tc>
      </w:tr>
      <w:tr w:rsidR="002131A6" w:rsidRPr="000A2FBF" w:rsidTr="002131A6">
        <w:trPr>
          <w:gridAfter w:val="1"/>
          <w:wAfter w:w="48" w:type="pct"/>
        </w:trPr>
        <w:tc>
          <w:tcPr>
            <w:tcW w:w="4952" w:type="pct"/>
            <w:gridSpan w:val="4"/>
          </w:tcPr>
          <w:p w:rsidR="002131A6" w:rsidRPr="000A2FBF" w:rsidRDefault="002131A6" w:rsidP="002131A6">
            <w:pPr>
              <w:jc w:val="both"/>
              <w:rPr>
                <w:sz w:val="20"/>
                <w:lang w:val="fr-CA"/>
              </w:rPr>
            </w:pPr>
          </w:p>
        </w:tc>
      </w:tr>
      <w:tr w:rsidR="002131A6" w:rsidRPr="000A2FBF" w:rsidTr="002131A6">
        <w:trPr>
          <w:gridAfter w:val="1"/>
          <w:wAfter w:w="48" w:type="pct"/>
        </w:trPr>
        <w:tc>
          <w:tcPr>
            <w:tcW w:w="4952" w:type="pct"/>
            <w:gridSpan w:val="4"/>
          </w:tcPr>
          <w:p w:rsidR="002131A6" w:rsidRPr="000A2FBF" w:rsidRDefault="002131A6" w:rsidP="002131A6">
            <w:pPr>
              <w:jc w:val="both"/>
              <w:rPr>
                <w:sz w:val="20"/>
                <w:lang w:val="fr-CA"/>
              </w:rPr>
            </w:pPr>
            <w:r w:rsidRPr="000A2FBF">
              <w:rPr>
                <w:sz w:val="20"/>
                <w:lang w:val="fr-CA"/>
              </w:rPr>
              <w:t>En 2012, le demandeur a déposé une plainte au service de police d’Edmonton contre le père de deux filles à qui le demandeur avait fait des avances non désirées. Le chef de police a rejeté la plainte, statuant qu’il n’y avait aucune probabilité raisonnable, au terme d’une audience disciplinaire, que les intimés soient déclarés coupables d’inconduite. Le demandeur a interjeté appel de cette décision à l’Alberta Law Enforcement Review Board.</w:t>
            </w:r>
          </w:p>
          <w:p w:rsidR="002131A6" w:rsidRPr="000A2FBF" w:rsidRDefault="002131A6" w:rsidP="002131A6">
            <w:pPr>
              <w:jc w:val="both"/>
              <w:rPr>
                <w:sz w:val="20"/>
                <w:lang w:val="fr-CA"/>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rPr>
            </w:pPr>
            <w:r w:rsidRPr="000A2FBF">
              <w:rPr>
                <w:sz w:val="20"/>
              </w:rPr>
              <w:t>30 juin 2016</w:t>
            </w:r>
          </w:p>
          <w:p w:rsidR="002131A6" w:rsidRPr="000A2FBF" w:rsidRDefault="002131A6" w:rsidP="002131A6">
            <w:pPr>
              <w:jc w:val="both"/>
              <w:rPr>
                <w:sz w:val="20"/>
              </w:rPr>
            </w:pPr>
            <w:r w:rsidRPr="000A2FBF">
              <w:rPr>
                <w:sz w:val="20"/>
              </w:rPr>
              <w:t>Alberta Law Enforcement Review Board</w:t>
            </w:r>
          </w:p>
          <w:p w:rsidR="002131A6" w:rsidRPr="000A2FBF" w:rsidRDefault="00E134F7" w:rsidP="002131A6">
            <w:pPr>
              <w:jc w:val="both"/>
              <w:rPr>
                <w:sz w:val="20"/>
                <w:lang w:val="fr-CA"/>
              </w:rPr>
            </w:pPr>
            <w:hyperlink r:id="rId37" w:history="1">
              <w:r w:rsidR="002131A6" w:rsidRPr="000A2FBF">
                <w:rPr>
                  <w:rStyle w:val="Hyperlink"/>
                  <w:sz w:val="20"/>
                  <w:lang w:val="fr-CA"/>
                </w:rPr>
                <w:t>2016 ABLERB 15</w:t>
              </w:r>
            </w:hyperlink>
          </w:p>
          <w:p w:rsidR="002131A6" w:rsidRPr="000A2FBF" w:rsidRDefault="002131A6" w:rsidP="002131A6">
            <w:pPr>
              <w:jc w:val="both"/>
              <w:rPr>
                <w:sz w:val="20"/>
                <w:lang w:val="fr-CA"/>
              </w:rPr>
            </w:pPr>
          </w:p>
        </w:tc>
        <w:tc>
          <w:tcPr>
            <w:tcW w:w="267" w:type="pct"/>
          </w:tcPr>
          <w:p w:rsidR="002131A6" w:rsidRPr="000A2FBF" w:rsidRDefault="002131A6" w:rsidP="002131A6">
            <w:pPr>
              <w:jc w:val="both"/>
              <w:rPr>
                <w:sz w:val="20"/>
                <w:lang w:val="fr-CA"/>
              </w:rPr>
            </w:pPr>
          </w:p>
        </w:tc>
        <w:tc>
          <w:tcPr>
            <w:tcW w:w="2366" w:type="pct"/>
            <w:gridSpan w:val="2"/>
          </w:tcPr>
          <w:p w:rsidR="002131A6" w:rsidRPr="000A2FBF" w:rsidRDefault="002131A6" w:rsidP="002131A6">
            <w:pPr>
              <w:jc w:val="both"/>
              <w:rPr>
                <w:sz w:val="20"/>
                <w:lang w:val="fr-CA"/>
              </w:rPr>
            </w:pPr>
            <w:r w:rsidRPr="000A2FBF">
              <w:rPr>
                <w:sz w:val="20"/>
                <w:lang w:val="fr-CA"/>
              </w:rPr>
              <w:t>Rejet de l’appel.</w:t>
            </w:r>
          </w:p>
          <w:p w:rsidR="002131A6" w:rsidRPr="000A2FBF" w:rsidRDefault="002131A6" w:rsidP="002131A6">
            <w:pPr>
              <w:jc w:val="both"/>
              <w:rPr>
                <w:sz w:val="20"/>
                <w:lang w:val="fr-CA"/>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lang w:val="fr-CA"/>
              </w:rPr>
            </w:pPr>
            <w:r w:rsidRPr="000A2FBF">
              <w:rPr>
                <w:sz w:val="20"/>
                <w:lang w:val="fr-CA"/>
              </w:rPr>
              <w:t>5 juin 2017</w:t>
            </w:r>
          </w:p>
          <w:p w:rsidR="002131A6" w:rsidRPr="000A2FBF" w:rsidRDefault="002131A6" w:rsidP="002131A6">
            <w:pPr>
              <w:jc w:val="both"/>
              <w:rPr>
                <w:sz w:val="20"/>
                <w:lang w:val="fr-CA"/>
              </w:rPr>
            </w:pPr>
            <w:r w:rsidRPr="000A2FBF">
              <w:rPr>
                <w:sz w:val="20"/>
                <w:lang w:val="fr-CA"/>
              </w:rPr>
              <w:t>Cour d’appel de l’Alberta (Edmonton)</w:t>
            </w:r>
          </w:p>
          <w:p w:rsidR="002131A6" w:rsidRPr="000A2FBF" w:rsidRDefault="002131A6" w:rsidP="002131A6">
            <w:pPr>
              <w:jc w:val="both"/>
              <w:rPr>
                <w:sz w:val="20"/>
              </w:rPr>
            </w:pPr>
            <w:r w:rsidRPr="000A2FBF">
              <w:rPr>
                <w:sz w:val="20"/>
              </w:rPr>
              <w:t>(Juge Crighton)</w:t>
            </w:r>
          </w:p>
          <w:p w:rsidR="002131A6" w:rsidRPr="000A2FBF" w:rsidRDefault="002131A6" w:rsidP="002131A6">
            <w:pPr>
              <w:jc w:val="both"/>
              <w:rPr>
                <w:sz w:val="20"/>
              </w:rPr>
            </w:pPr>
            <w:r w:rsidRPr="000A2FBF">
              <w:rPr>
                <w:sz w:val="20"/>
              </w:rPr>
              <w:t>N</w:t>
            </w:r>
            <w:r w:rsidRPr="000A2FBF">
              <w:rPr>
                <w:sz w:val="20"/>
                <w:vertAlign w:val="superscript"/>
              </w:rPr>
              <w:t>o</w:t>
            </w:r>
            <w:r w:rsidRPr="000A2FBF">
              <w:rPr>
                <w:sz w:val="20"/>
              </w:rPr>
              <w:t xml:space="preserve"> 1603-0197-AC</w:t>
            </w:r>
          </w:p>
          <w:p w:rsidR="002131A6" w:rsidRPr="000A2FBF" w:rsidRDefault="00E134F7" w:rsidP="002131A6">
            <w:pPr>
              <w:jc w:val="both"/>
              <w:rPr>
                <w:sz w:val="20"/>
              </w:rPr>
            </w:pPr>
            <w:hyperlink r:id="rId38" w:history="1">
              <w:r w:rsidR="002131A6" w:rsidRPr="000A2FBF">
                <w:rPr>
                  <w:rStyle w:val="Hyperlink"/>
                  <w:sz w:val="20"/>
                </w:rPr>
                <w:t>2017 ABCA 170</w:t>
              </w:r>
            </w:hyperlink>
          </w:p>
          <w:p w:rsidR="002131A6" w:rsidRPr="000A2FBF" w:rsidRDefault="002131A6" w:rsidP="002131A6">
            <w:pPr>
              <w:jc w:val="both"/>
              <w:rPr>
                <w:sz w:val="20"/>
              </w:rPr>
            </w:pPr>
          </w:p>
        </w:tc>
        <w:tc>
          <w:tcPr>
            <w:tcW w:w="267" w:type="pct"/>
          </w:tcPr>
          <w:p w:rsidR="002131A6" w:rsidRPr="000A2FBF" w:rsidRDefault="002131A6" w:rsidP="002131A6">
            <w:pPr>
              <w:jc w:val="both"/>
              <w:rPr>
                <w:sz w:val="20"/>
              </w:rPr>
            </w:pPr>
          </w:p>
        </w:tc>
        <w:tc>
          <w:tcPr>
            <w:tcW w:w="2366" w:type="pct"/>
            <w:gridSpan w:val="2"/>
          </w:tcPr>
          <w:p w:rsidR="002131A6" w:rsidRPr="000A2FBF" w:rsidRDefault="002131A6" w:rsidP="002131A6">
            <w:pPr>
              <w:jc w:val="both"/>
              <w:rPr>
                <w:sz w:val="20"/>
                <w:lang w:val="fr-CA"/>
              </w:rPr>
            </w:pPr>
            <w:r w:rsidRPr="000A2FBF">
              <w:rPr>
                <w:sz w:val="20"/>
                <w:lang w:val="fr-CA"/>
              </w:rPr>
              <w:t>Rejet de la demande de permission d’en appeler.</w:t>
            </w:r>
          </w:p>
          <w:p w:rsidR="002131A6" w:rsidRPr="000A2FBF" w:rsidRDefault="002131A6" w:rsidP="002131A6">
            <w:pPr>
              <w:jc w:val="both"/>
              <w:rPr>
                <w:sz w:val="20"/>
                <w:lang w:val="fr-CA"/>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lang w:val="fr-CA"/>
              </w:rPr>
            </w:pPr>
            <w:r w:rsidRPr="000A2FBF">
              <w:rPr>
                <w:sz w:val="20"/>
                <w:lang w:val="fr-CA"/>
              </w:rPr>
              <w:t>3 août 2017</w:t>
            </w:r>
          </w:p>
          <w:p w:rsidR="002131A6" w:rsidRPr="000A2FBF" w:rsidRDefault="002131A6" w:rsidP="002131A6">
            <w:pPr>
              <w:jc w:val="both"/>
              <w:rPr>
                <w:sz w:val="20"/>
                <w:lang w:val="fr-CA"/>
              </w:rPr>
            </w:pPr>
            <w:r w:rsidRPr="000A2FBF">
              <w:rPr>
                <w:sz w:val="20"/>
                <w:lang w:val="fr-CA"/>
              </w:rPr>
              <w:t>Cour suprême du Canada</w:t>
            </w:r>
          </w:p>
        </w:tc>
        <w:tc>
          <w:tcPr>
            <w:tcW w:w="267" w:type="pct"/>
          </w:tcPr>
          <w:p w:rsidR="002131A6" w:rsidRPr="000A2FBF" w:rsidRDefault="002131A6" w:rsidP="002131A6">
            <w:pPr>
              <w:jc w:val="both"/>
              <w:rPr>
                <w:sz w:val="20"/>
                <w:lang w:val="fr-CA"/>
              </w:rPr>
            </w:pPr>
          </w:p>
        </w:tc>
        <w:tc>
          <w:tcPr>
            <w:tcW w:w="2366" w:type="pct"/>
            <w:gridSpan w:val="2"/>
          </w:tcPr>
          <w:p w:rsidR="002131A6" w:rsidRPr="000A2FBF" w:rsidRDefault="002131A6" w:rsidP="002131A6">
            <w:pPr>
              <w:jc w:val="both"/>
              <w:rPr>
                <w:sz w:val="20"/>
                <w:lang w:val="fr-CA"/>
              </w:rPr>
            </w:pPr>
            <w:r w:rsidRPr="000A2FBF">
              <w:rPr>
                <w:sz w:val="20"/>
                <w:lang w:val="fr-CA"/>
              </w:rPr>
              <w:t>Dépôt de la demande d’autorisation d’appel.</w:t>
            </w:r>
          </w:p>
          <w:p w:rsidR="002131A6" w:rsidRPr="000A2FBF" w:rsidRDefault="002131A6" w:rsidP="002131A6">
            <w:pPr>
              <w:jc w:val="both"/>
              <w:rPr>
                <w:sz w:val="20"/>
                <w:lang w:val="fr-CA"/>
              </w:rPr>
            </w:pPr>
          </w:p>
        </w:tc>
      </w:tr>
    </w:tbl>
    <w:p w:rsidR="002131A6" w:rsidRPr="000A2FBF" w:rsidRDefault="002131A6" w:rsidP="002131A6">
      <w:pPr>
        <w:jc w:val="both"/>
        <w:rPr>
          <w:sz w:val="20"/>
          <w:lang w:val="fr-CA"/>
        </w:rPr>
      </w:pPr>
    </w:p>
    <w:p w:rsidR="002217EE" w:rsidRPr="000A2FBF" w:rsidRDefault="002217EE">
      <w:pPr>
        <w:rPr>
          <w:sz w:val="20"/>
          <w:lang w:val="fr-CA"/>
        </w:rPr>
      </w:pPr>
      <w:r w:rsidRPr="000A2FBF">
        <w:rPr>
          <w:sz w:val="20"/>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2131A6" w:rsidRPr="000A2FBF" w:rsidTr="002131A6">
        <w:trPr>
          <w:gridAfter w:val="1"/>
          <w:wAfter w:w="48" w:type="pct"/>
        </w:trPr>
        <w:tc>
          <w:tcPr>
            <w:tcW w:w="538" w:type="pct"/>
          </w:tcPr>
          <w:p w:rsidR="002131A6" w:rsidRPr="000A2FBF" w:rsidRDefault="002131A6" w:rsidP="002131A6">
            <w:pPr>
              <w:jc w:val="both"/>
              <w:rPr>
                <w:sz w:val="20"/>
              </w:rPr>
            </w:pPr>
            <w:r w:rsidRPr="000A2FBF">
              <w:rPr>
                <w:rStyle w:val="SCCFileNumberChar"/>
                <w:sz w:val="20"/>
                <w:szCs w:val="20"/>
              </w:rPr>
              <w:lastRenderedPageBreak/>
              <w:t>37799</w:t>
            </w:r>
          </w:p>
        </w:tc>
        <w:tc>
          <w:tcPr>
            <w:tcW w:w="4414" w:type="pct"/>
            <w:gridSpan w:val="3"/>
          </w:tcPr>
          <w:p w:rsidR="002131A6" w:rsidRPr="000A2FBF" w:rsidRDefault="002131A6" w:rsidP="002131A6">
            <w:pPr>
              <w:pStyle w:val="SCCLsocParty"/>
              <w:jc w:val="both"/>
              <w:rPr>
                <w:b/>
                <w:sz w:val="20"/>
                <w:szCs w:val="20"/>
                <w:lang w:val="en-US"/>
              </w:rPr>
            </w:pPr>
            <w:r w:rsidRPr="000A2FBF">
              <w:rPr>
                <w:b/>
                <w:sz w:val="20"/>
                <w:szCs w:val="20"/>
                <w:lang w:val="en-US"/>
              </w:rPr>
              <w:t>Brandon William Lane v. Attorney General of Canada (On Behalf of the United States of America)</w:t>
            </w:r>
          </w:p>
          <w:p w:rsidR="002131A6" w:rsidRPr="000A2FBF" w:rsidRDefault="002131A6" w:rsidP="002131A6">
            <w:pPr>
              <w:jc w:val="both"/>
              <w:rPr>
                <w:sz w:val="20"/>
              </w:rPr>
            </w:pPr>
            <w:r w:rsidRPr="000A2FBF">
              <w:rPr>
                <w:sz w:val="20"/>
              </w:rPr>
              <w:t>(Ont.) (Criminal) (By Leave)</w:t>
            </w:r>
          </w:p>
        </w:tc>
      </w:tr>
      <w:tr w:rsidR="002217EE" w:rsidRPr="000A2FBF" w:rsidTr="002131A6">
        <w:trPr>
          <w:gridAfter w:val="1"/>
          <w:wAfter w:w="48" w:type="pct"/>
        </w:trPr>
        <w:tc>
          <w:tcPr>
            <w:tcW w:w="538"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14" w:type="pct"/>
            <w:gridSpan w:val="3"/>
          </w:tcPr>
          <w:p w:rsidR="002217EE" w:rsidRPr="000A2FBF" w:rsidRDefault="00B05DEC" w:rsidP="002131A6">
            <w:pPr>
              <w:pStyle w:val="SCCLsocParty"/>
              <w:jc w:val="both"/>
              <w:rPr>
                <w:sz w:val="20"/>
                <w:lang w:val="en-US"/>
              </w:rPr>
            </w:pPr>
            <w:r w:rsidRPr="000A2FBF">
              <w:rPr>
                <w:sz w:val="20"/>
                <w:lang w:val="en-US"/>
              </w:rPr>
              <w:t>McLachlin C.J. and Abella, Moldaver, Karakatsanis, Wagner, Gascon, Côté, Brown and Rowe JJ.</w:t>
            </w:r>
          </w:p>
          <w:p w:rsidR="000A2FBF" w:rsidRPr="000A2FBF" w:rsidRDefault="000A2FBF" w:rsidP="000A2FBF">
            <w:pPr>
              <w:rPr>
                <w:lang w:val="en-US"/>
              </w:rPr>
            </w:pPr>
          </w:p>
        </w:tc>
      </w:tr>
      <w:tr w:rsidR="002217EE" w:rsidRPr="000A2FBF" w:rsidTr="002217EE">
        <w:trPr>
          <w:gridAfter w:val="1"/>
          <w:wAfter w:w="48" w:type="pct"/>
        </w:trPr>
        <w:tc>
          <w:tcPr>
            <w:tcW w:w="4952" w:type="pct"/>
            <w:gridSpan w:val="4"/>
          </w:tcPr>
          <w:p w:rsidR="002217EE" w:rsidRPr="000A2FBF" w:rsidRDefault="00B05DEC" w:rsidP="002131A6">
            <w:pPr>
              <w:pStyle w:val="SCCLsocParty"/>
              <w:jc w:val="both"/>
              <w:rPr>
                <w:b/>
                <w:sz w:val="20"/>
                <w:szCs w:val="20"/>
                <w:lang w:val="en-US"/>
              </w:rPr>
            </w:pPr>
            <w:r w:rsidRPr="000A2FBF">
              <w:rPr>
                <w:sz w:val="20"/>
                <w:lang w:val="en-US"/>
              </w:rPr>
              <w:t>The motion for an extension of time to serve and file the application for leave to appeal is granted. The application for leave to appeal from the judgment of the Court of Appeal for Ontario, Number C61435, 2017 ONCA 396, dated May 18, 2017, is dismissed.</w:t>
            </w:r>
          </w:p>
        </w:tc>
      </w:tr>
      <w:tr w:rsidR="002131A6" w:rsidRPr="000A2FBF" w:rsidTr="002131A6">
        <w:trPr>
          <w:gridAfter w:val="1"/>
          <w:wAfter w:w="48" w:type="pct"/>
        </w:trPr>
        <w:tc>
          <w:tcPr>
            <w:tcW w:w="4952" w:type="pct"/>
            <w:gridSpan w:val="4"/>
          </w:tcPr>
          <w:p w:rsidR="002131A6" w:rsidRPr="000A2FBF" w:rsidRDefault="002131A6" w:rsidP="002131A6">
            <w:pPr>
              <w:pStyle w:val="SCCBanSummary"/>
              <w:rPr>
                <w:sz w:val="20"/>
                <w:szCs w:val="20"/>
              </w:rPr>
            </w:pPr>
          </w:p>
          <w:p w:rsidR="002131A6" w:rsidRPr="000A2FBF" w:rsidRDefault="002131A6" w:rsidP="002131A6">
            <w:pPr>
              <w:jc w:val="both"/>
              <w:rPr>
                <w:sz w:val="20"/>
              </w:rPr>
            </w:pPr>
            <w:r w:rsidRPr="000A2FBF">
              <w:rPr>
                <w:i/>
                <w:sz w:val="20"/>
              </w:rPr>
              <w:t>Canadian Charter of Rights and Freedoms</w:t>
            </w:r>
            <w:r w:rsidRPr="000A2FBF">
              <w:rPr>
                <w:sz w:val="20"/>
              </w:rPr>
              <w:t xml:space="preserve"> – Criminal law – Extradition – Judicial review of Minister’s surrender order – Whether Court of Appeal erred in finding extradition was not barred by principle of double jeopardy, in finding sentence faced in United States does not make surrender unjust and oppressive or contrary to s. 7 of </w:t>
            </w:r>
            <w:r w:rsidRPr="000A2FBF">
              <w:rPr>
                <w:i/>
                <w:sz w:val="20"/>
              </w:rPr>
              <w:t>Charter</w:t>
            </w:r>
            <w:r w:rsidRPr="000A2FBF">
              <w:rPr>
                <w:sz w:val="20"/>
              </w:rPr>
              <w:t>, and in upholding Minister’s decision not to seek assurances from United States that applicant would not be subjected to civil commitment proceedings.</w:t>
            </w:r>
          </w:p>
          <w:p w:rsidR="002131A6" w:rsidRPr="000A2FBF" w:rsidRDefault="002131A6" w:rsidP="002131A6">
            <w:pPr>
              <w:jc w:val="both"/>
              <w:rPr>
                <w:sz w:val="20"/>
              </w:rPr>
            </w:pPr>
          </w:p>
          <w:p w:rsidR="002131A6" w:rsidRPr="000A2FBF" w:rsidRDefault="002131A6" w:rsidP="002131A6">
            <w:pPr>
              <w:jc w:val="both"/>
              <w:rPr>
                <w:sz w:val="20"/>
              </w:rPr>
            </w:pPr>
            <w:r w:rsidRPr="000A2FBF">
              <w:rPr>
                <w:sz w:val="20"/>
              </w:rPr>
              <w:t xml:space="preserve">Various child pornography charges were laid against Brandon Lane in the United States and Canada. The Canadian charges were ultimately stayed. While on bail in Ontario pending the hearing for his committal for extradition, Mr. Lane was charged with breach of recognizance and a number of additional criminal offences related to the possession and making of child pornography under the </w:t>
            </w:r>
            <w:r w:rsidRPr="000A2FBF">
              <w:rPr>
                <w:i/>
                <w:sz w:val="20"/>
              </w:rPr>
              <w:t>Criminal Code</w:t>
            </w:r>
            <w:r w:rsidRPr="000A2FBF">
              <w:rPr>
                <w:sz w:val="20"/>
              </w:rPr>
              <w:t xml:space="preserve">. He pleaded guilty to those offences. At his sentencing hearing, Mr. Lane brought an application for the court to consider evidence that he not only possessed and made child pornography, but also that he distributed it, even though a distribution charge was not before the court. Over the objection of the Crown and the American authorities, the sentencing judge granted the application and took the distribution into account as an aggravating factor in imposing a sentence of 9.5 years’ imprisonment. Mr. Lane subsequently consented to his committal for surrender for extradition. He then submitted to the Minister of Justice that his surrender should be refused because the facts of his distribution of child pornography were taken into account in his Canadian sentence. He argued that extradition to face similar charges in the United States would expose him to double jeopardy, contrary to the Treaty on Extradition between Canada and the United States. He also argued that his surrender would violate s. 7 of the </w:t>
            </w:r>
            <w:r w:rsidRPr="000A2FBF">
              <w:rPr>
                <w:i/>
                <w:sz w:val="20"/>
              </w:rPr>
              <w:t>Charter</w:t>
            </w:r>
            <w:r w:rsidRPr="000A2FBF">
              <w:rPr>
                <w:sz w:val="20"/>
              </w:rPr>
              <w:t>, primarily on the basis that the severity of the potential sentence he would be subject to in the United States would shock the Canadian conscience and unjustifiably infringe his right to remain in Canada under s. 6(1).</w:t>
            </w:r>
          </w:p>
          <w:p w:rsidR="002131A6" w:rsidRPr="000A2FBF" w:rsidRDefault="002131A6" w:rsidP="002131A6">
            <w:pPr>
              <w:jc w:val="both"/>
              <w:rPr>
                <w:sz w:val="20"/>
              </w:rPr>
            </w:pPr>
          </w:p>
          <w:p w:rsidR="002131A6" w:rsidRPr="000A2FBF" w:rsidRDefault="002131A6" w:rsidP="002131A6">
            <w:pPr>
              <w:jc w:val="both"/>
              <w:rPr>
                <w:sz w:val="20"/>
              </w:rPr>
            </w:pPr>
            <w:r w:rsidRPr="000A2FBF">
              <w:rPr>
                <w:sz w:val="20"/>
              </w:rPr>
              <w:t>The Minister issued an order for Mr. Lane’s surrender to the United States. The Ontario Court of Appeal dismissed Mr. Lane’s application for judicial review, finding the Minister’s surrender decision was reasonable.</w:t>
            </w:r>
          </w:p>
          <w:p w:rsidR="002131A6" w:rsidRPr="000A2FBF" w:rsidRDefault="002131A6" w:rsidP="002131A6">
            <w:pPr>
              <w:jc w:val="both"/>
              <w:rPr>
                <w:sz w:val="20"/>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rPr>
            </w:pPr>
            <w:r w:rsidRPr="000A2FBF">
              <w:rPr>
                <w:sz w:val="20"/>
              </w:rPr>
              <w:t>November 16, 2015</w:t>
            </w:r>
          </w:p>
          <w:p w:rsidR="002131A6" w:rsidRPr="000A2FBF" w:rsidRDefault="002131A6" w:rsidP="002131A6">
            <w:pPr>
              <w:jc w:val="both"/>
              <w:rPr>
                <w:sz w:val="20"/>
              </w:rPr>
            </w:pPr>
            <w:r w:rsidRPr="000A2FBF">
              <w:rPr>
                <w:sz w:val="20"/>
              </w:rPr>
              <w:t>Minister of Justice</w:t>
            </w:r>
          </w:p>
          <w:p w:rsidR="002131A6" w:rsidRPr="000A2FBF" w:rsidRDefault="002131A6" w:rsidP="002131A6">
            <w:pPr>
              <w:jc w:val="both"/>
              <w:rPr>
                <w:sz w:val="20"/>
              </w:rPr>
            </w:pPr>
            <w:r w:rsidRPr="000A2FBF">
              <w:rPr>
                <w:sz w:val="20"/>
              </w:rPr>
              <w:t>(Wilson-Raybould, Hon.)</w:t>
            </w:r>
          </w:p>
          <w:p w:rsidR="002131A6" w:rsidRPr="000A2FBF" w:rsidRDefault="002131A6" w:rsidP="002131A6">
            <w:pPr>
              <w:jc w:val="both"/>
              <w:rPr>
                <w:sz w:val="20"/>
              </w:rPr>
            </w:pPr>
          </w:p>
        </w:tc>
        <w:tc>
          <w:tcPr>
            <w:tcW w:w="267" w:type="pct"/>
          </w:tcPr>
          <w:p w:rsidR="002131A6" w:rsidRPr="000A2FBF" w:rsidRDefault="002131A6" w:rsidP="002131A6">
            <w:pPr>
              <w:jc w:val="both"/>
              <w:rPr>
                <w:sz w:val="20"/>
              </w:rPr>
            </w:pPr>
          </w:p>
        </w:tc>
        <w:tc>
          <w:tcPr>
            <w:tcW w:w="2366" w:type="pct"/>
            <w:gridSpan w:val="2"/>
          </w:tcPr>
          <w:p w:rsidR="002131A6" w:rsidRPr="000A2FBF" w:rsidRDefault="002131A6" w:rsidP="002131A6">
            <w:pPr>
              <w:jc w:val="both"/>
              <w:rPr>
                <w:sz w:val="20"/>
              </w:rPr>
            </w:pPr>
            <w:r w:rsidRPr="000A2FBF">
              <w:rPr>
                <w:sz w:val="20"/>
              </w:rPr>
              <w:t>Applicant’s surrender to United States, ordered.</w:t>
            </w: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rPr>
            </w:pPr>
            <w:r w:rsidRPr="000A2FBF">
              <w:rPr>
                <w:sz w:val="20"/>
              </w:rPr>
              <w:t>May 18, 2017</w:t>
            </w:r>
          </w:p>
          <w:p w:rsidR="002131A6" w:rsidRPr="000A2FBF" w:rsidRDefault="002131A6" w:rsidP="002131A6">
            <w:pPr>
              <w:jc w:val="both"/>
              <w:rPr>
                <w:sz w:val="20"/>
              </w:rPr>
            </w:pPr>
            <w:r w:rsidRPr="000A2FBF">
              <w:rPr>
                <w:sz w:val="20"/>
              </w:rPr>
              <w:t>Court of Appeal for Ontario</w:t>
            </w:r>
          </w:p>
          <w:p w:rsidR="002131A6" w:rsidRPr="000A2FBF" w:rsidRDefault="002131A6" w:rsidP="002131A6">
            <w:pPr>
              <w:jc w:val="both"/>
              <w:rPr>
                <w:sz w:val="20"/>
              </w:rPr>
            </w:pPr>
            <w:r w:rsidRPr="000A2FBF">
              <w:rPr>
                <w:sz w:val="20"/>
              </w:rPr>
              <w:t>(Laskin, Watt and Hourigan JJ.A.)</w:t>
            </w:r>
          </w:p>
          <w:p w:rsidR="002131A6" w:rsidRPr="000A2FBF" w:rsidRDefault="00E134F7" w:rsidP="002131A6">
            <w:pPr>
              <w:jc w:val="both"/>
              <w:rPr>
                <w:sz w:val="20"/>
              </w:rPr>
            </w:pPr>
            <w:hyperlink r:id="rId39" w:history="1">
              <w:r w:rsidR="002131A6" w:rsidRPr="000A2FBF">
                <w:rPr>
                  <w:rStyle w:val="Hyperlink"/>
                  <w:sz w:val="20"/>
                </w:rPr>
                <w:t>2017 ONCA 396</w:t>
              </w:r>
            </w:hyperlink>
          </w:p>
          <w:p w:rsidR="002131A6" w:rsidRPr="000A2FBF" w:rsidRDefault="002131A6" w:rsidP="002131A6">
            <w:pPr>
              <w:jc w:val="both"/>
              <w:rPr>
                <w:sz w:val="20"/>
              </w:rPr>
            </w:pPr>
          </w:p>
        </w:tc>
        <w:tc>
          <w:tcPr>
            <w:tcW w:w="267" w:type="pct"/>
          </w:tcPr>
          <w:p w:rsidR="002131A6" w:rsidRPr="000A2FBF" w:rsidRDefault="002131A6" w:rsidP="002131A6">
            <w:pPr>
              <w:jc w:val="both"/>
              <w:rPr>
                <w:sz w:val="20"/>
              </w:rPr>
            </w:pPr>
          </w:p>
        </w:tc>
        <w:tc>
          <w:tcPr>
            <w:tcW w:w="2366" w:type="pct"/>
            <w:gridSpan w:val="2"/>
          </w:tcPr>
          <w:p w:rsidR="002131A6" w:rsidRPr="000A2FBF" w:rsidRDefault="002131A6" w:rsidP="002131A6">
            <w:pPr>
              <w:jc w:val="both"/>
              <w:rPr>
                <w:sz w:val="20"/>
              </w:rPr>
            </w:pPr>
            <w:r w:rsidRPr="000A2FBF">
              <w:rPr>
                <w:sz w:val="20"/>
              </w:rPr>
              <w:t>Applicant’s application for judicial review of Minister’s surrender order, dismissed.</w:t>
            </w:r>
          </w:p>
          <w:p w:rsidR="002131A6" w:rsidRPr="000A2FBF" w:rsidRDefault="002131A6" w:rsidP="002131A6">
            <w:pPr>
              <w:jc w:val="both"/>
              <w:rPr>
                <w:sz w:val="20"/>
              </w:rPr>
            </w:pPr>
          </w:p>
          <w:p w:rsidR="002131A6" w:rsidRPr="000A2FBF" w:rsidRDefault="002131A6" w:rsidP="002131A6">
            <w:pPr>
              <w:jc w:val="both"/>
              <w:rPr>
                <w:sz w:val="20"/>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rPr>
            </w:pPr>
            <w:r w:rsidRPr="000A2FBF">
              <w:rPr>
                <w:sz w:val="20"/>
              </w:rPr>
              <w:t>October 12, 2017</w:t>
            </w:r>
          </w:p>
          <w:p w:rsidR="002131A6" w:rsidRPr="000A2FBF" w:rsidRDefault="002131A6" w:rsidP="002131A6">
            <w:pPr>
              <w:jc w:val="both"/>
              <w:rPr>
                <w:sz w:val="20"/>
              </w:rPr>
            </w:pPr>
            <w:r w:rsidRPr="000A2FBF">
              <w:rPr>
                <w:sz w:val="20"/>
              </w:rPr>
              <w:t>Supreme Court of Canada</w:t>
            </w:r>
          </w:p>
        </w:tc>
        <w:tc>
          <w:tcPr>
            <w:tcW w:w="267" w:type="pct"/>
          </w:tcPr>
          <w:p w:rsidR="002131A6" w:rsidRPr="000A2FBF" w:rsidRDefault="002131A6" w:rsidP="002131A6">
            <w:pPr>
              <w:jc w:val="both"/>
              <w:rPr>
                <w:sz w:val="20"/>
              </w:rPr>
            </w:pPr>
          </w:p>
        </w:tc>
        <w:tc>
          <w:tcPr>
            <w:tcW w:w="2366" w:type="pct"/>
            <w:gridSpan w:val="2"/>
          </w:tcPr>
          <w:p w:rsidR="002131A6" w:rsidRPr="000A2FBF" w:rsidRDefault="002131A6" w:rsidP="002131A6">
            <w:pPr>
              <w:jc w:val="both"/>
              <w:rPr>
                <w:sz w:val="20"/>
              </w:rPr>
            </w:pPr>
            <w:r w:rsidRPr="000A2FBF">
              <w:rPr>
                <w:sz w:val="20"/>
              </w:rPr>
              <w:t>Application for leave to appeal, filed.</w:t>
            </w:r>
          </w:p>
          <w:p w:rsidR="002131A6" w:rsidRPr="000A2FBF" w:rsidRDefault="002131A6" w:rsidP="002131A6">
            <w:pPr>
              <w:jc w:val="both"/>
              <w:rPr>
                <w:sz w:val="20"/>
              </w:rPr>
            </w:pPr>
          </w:p>
        </w:tc>
      </w:tr>
    </w:tbl>
    <w:p w:rsidR="002131A6" w:rsidRPr="000A2FBF" w:rsidRDefault="002131A6" w:rsidP="002131A6">
      <w:pPr>
        <w:jc w:val="both"/>
        <w:rPr>
          <w:sz w:val="20"/>
        </w:rPr>
      </w:pPr>
    </w:p>
    <w:p w:rsidR="002217EE" w:rsidRPr="000A2FBF" w:rsidRDefault="002217EE">
      <w:pPr>
        <w:rPr>
          <w:sz w:val="20"/>
        </w:rPr>
      </w:pPr>
      <w:r w:rsidRPr="000A2FBF">
        <w:rPr>
          <w:sz w:val="20"/>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2131A6" w:rsidRPr="000A2FBF" w:rsidTr="002131A6">
        <w:trPr>
          <w:gridAfter w:val="1"/>
          <w:wAfter w:w="48" w:type="pct"/>
        </w:trPr>
        <w:tc>
          <w:tcPr>
            <w:tcW w:w="538" w:type="pct"/>
          </w:tcPr>
          <w:p w:rsidR="002131A6" w:rsidRPr="000A2FBF" w:rsidRDefault="002131A6" w:rsidP="002131A6">
            <w:pPr>
              <w:jc w:val="both"/>
              <w:rPr>
                <w:sz w:val="20"/>
                <w:lang w:val="fr-CA"/>
              </w:rPr>
            </w:pPr>
            <w:r w:rsidRPr="000A2FBF">
              <w:rPr>
                <w:rStyle w:val="SCCFileNumberChar"/>
                <w:sz w:val="20"/>
                <w:szCs w:val="20"/>
                <w:lang w:val="fr-CA"/>
              </w:rPr>
              <w:lastRenderedPageBreak/>
              <w:t>37799</w:t>
            </w:r>
          </w:p>
        </w:tc>
        <w:tc>
          <w:tcPr>
            <w:tcW w:w="4414" w:type="pct"/>
            <w:gridSpan w:val="3"/>
          </w:tcPr>
          <w:p w:rsidR="002131A6" w:rsidRPr="000A2FBF" w:rsidRDefault="002131A6" w:rsidP="002131A6">
            <w:pPr>
              <w:pStyle w:val="SCCLsocParty"/>
              <w:jc w:val="both"/>
              <w:rPr>
                <w:b/>
                <w:sz w:val="20"/>
                <w:szCs w:val="20"/>
              </w:rPr>
            </w:pPr>
            <w:r w:rsidRPr="000A2FBF">
              <w:rPr>
                <w:b/>
                <w:sz w:val="20"/>
                <w:szCs w:val="20"/>
              </w:rPr>
              <w:t>Brandon William Lane c. Procureur général du Canada (au nom des États-Unis d’Amérique)</w:t>
            </w:r>
          </w:p>
          <w:p w:rsidR="002131A6" w:rsidRPr="000A2FBF" w:rsidRDefault="002131A6" w:rsidP="002131A6">
            <w:pPr>
              <w:jc w:val="both"/>
              <w:rPr>
                <w:sz w:val="20"/>
                <w:lang w:val="fr-CA"/>
              </w:rPr>
            </w:pPr>
            <w:r w:rsidRPr="000A2FBF">
              <w:rPr>
                <w:sz w:val="20"/>
                <w:lang w:val="fr-CA"/>
              </w:rPr>
              <w:t>(Ont.) (Criminelle) (Sur autorisation)</w:t>
            </w:r>
          </w:p>
        </w:tc>
      </w:tr>
      <w:tr w:rsidR="002217EE" w:rsidRPr="000A2FBF" w:rsidTr="00BA4803">
        <w:trPr>
          <w:gridAfter w:val="1"/>
          <w:wAfter w:w="48" w:type="pct"/>
        </w:trPr>
        <w:tc>
          <w:tcPr>
            <w:tcW w:w="538" w:type="pct"/>
            <w:shd w:val="clear" w:color="auto" w:fill="auto"/>
          </w:tcPr>
          <w:p w:rsidR="002217EE" w:rsidRPr="000A2FBF" w:rsidRDefault="002217EE" w:rsidP="002131A6">
            <w:pPr>
              <w:jc w:val="both"/>
              <w:rPr>
                <w:rStyle w:val="SCCFileNumberChar"/>
                <w:sz w:val="20"/>
                <w:szCs w:val="20"/>
                <w:lang w:val="fr-CA"/>
              </w:rPr>
            </w:pPr>
            <w:r w:rsidRPr="000A2FBF">
              <w:rPr>
                <w:rStyle w:val="SCCFileNumberChar"/>
                <w:sz w:val="20"/>
                <w:szCs w:val="20"/>
                <w:lang w:val="fr-CA"/>
              </w:rPr>
              <w:t>Coram :</w:t>
            </w:r>
          </w:p>
        </w:tc>
        <w:tc>
          <w:tcPr>
            <w:tcW w:w="4414" w:type="pct"/>
            <w:gridSpan w:val="3"/>
          </w:tcPr>
          <w:p w:rsidR="002217EE" w:rsidRPr="000A2FBF" w:rsidRDefault="00065F57" w:rsidP="002131A6">
            <w:pPr>
              <w:pStyle w:val="SCCLsocParty"/>
              <w:jc w:val="both"/>
              <w:rPr>
                <w:sz w:val="20"/>
                <w:lang w:val="fr-FR"/>
              </w:rPr>
            </w:pPr>
            <w:r w:rsidRPr="000A2FBF">
              <w:rPr>
                <w:sz w:val="20"/>
                <w:lang w:val="fr-FR"/>
              </w:rPr>
              <w:t>La juge en chef McLachlin et les juges Abella, Moldaver, Karakatsanis, Wagner, Gascon, Côté, Brown et Rowe</w:t>
            </w:r>
          </w:p>
          <w:p w:rsidR="000A2FBF" w:rsidRPr="000A2FBF" w:rsidRDefault="000A2FBF" w:rsidP="000A2FBF">
            <w:pPr>
              <w:rPr>
                <w:lang w:val="fr-FR"/>
              </w:rPr>
            </w:pPr>
          </w:p>
        </w:tc>
      </w:tr>
      <w:tr w:rsidR="002217EE" w:rsidRPr="000A2FBF" w:rsidTr="002217EE">
        <w:trPr>
          <w:gridAfter w:val="1"/>
          <w:wAfter w:w="48" w:type="pct"/>
        </w:trPr>
        <w:tc>
          <w:tcPr>
            <w:tcW w:w="4952" w:type="pct"/>
            <w:gridSpan w:val="4"/>
          </w:tcPr>
          <w:p w:rsidR="002217EE" w:rsidRPr="000A2FBF" w:rsidRDefault="00065F57" w:rsidP="002131A6">
            <w:pPr>
              <w:pStyle w:val="SCCLsocParty"/>
              <w:jc w:val="both"/>
              <w:rPr>
                <w:b/>
                <w:sz w:val="20"/>
                <w:szCs w:val="20"/>
              </w:rPr>
            </w:pPr>
            <w:r w:rsidRPr="000A2FBF">
              <w:rPr>
                <w:sz w:val="20"/>
              </w:rPr>
              <w:t xml:space="preserve">La requête en prorogation du délai de signification et de dépôt de la demande d’autorisation d’appel est accueillie. La demande d’autorisation d’appel de l’arrêt de la </w:t>
            </w:r>
            <w:r w:rsidRPr="000A2FBF">
              <w:rPr>
                <w:sz w:val="20"/>
                <w:lang w:val="fr-FR"/>
              </w:rPr>
              <w:t>Cour d’appel de l’Ontario</w:t>
            </w:r>
            <w:r w:rsidRPr="000A2FBF">
              <w:rPr>
                <w:sz w:val="20"/>
              </w:rPr>
              <w:t xml:space="preserve">, numéro </w:t>
            </w:r>
            <w:r w:rsidRPr="000A2FBF">
              <w:rPr>
                <w:sz w:val="20"/>
                <w:lang w:val="fr-FR"/>
              </w:rPr>
              <w:t>C61435, 2017 ONCA 396</w:t>
            </w:r>
            <w:r w:rsidRPr="000A2FBF">
              <w:rPr>
                <w:sz w:val="20"/>
              </w:rPr>
              <w:t xml:space="preserve">, daté du </w:t>
            </w:r>
            <w:r w:rsidRPr="000A2FBF">
              <w:rPr>
                <w:sz w:val="20"/>
                <w:lang w:val="fr-FR"/>
              </w:rPr>
              <w:t>18 mai 2017</w:t>
            </w:r>
            <w:r w:rsidRPr="000A2FBF">
              <w:rPr>
                <w:sz w:val="20"/>
              </w:rPr>
              <w:t>, est rejetée.</w:t>
            </w:r>
          </w:p>
        </w:tc>
      </w:tr>
      <w:tr w:rsidR="002131A6" w:rsidRPr="000A2FBF" w:rsidTr="002131A6">
        <w:trPr>
          <w:gridAfter w:val="1"/>
          <w:wAfter w:w="48" w:type="pct"/>
        </w:trPr>
        <w:tc>
          <w:tcPr>
            <w:tcW w:w="4952" w:type="pct"/>
            <w:gridSpan w:val="4"/>
          </w:tcPr>
          <w:p w:rsidR="002131A6" w:rsidRPr="000A2FBF" w:rsidRDefault="002131A6" w:rsidP="002131A6">
            <w:pPr>
              <w:pStyle w:val="SCCBanSummary"/>
              <w:rPr>
                <w:sz w:val="20"/>
                <w:szCs w:val="20"/>
                <w:lang w:val="fr-CA"/>
              </w:rPr>
            </w:pPr>
          </w:p>
          <w:p w:rsidR="002131A6" w:rsidRPr="000A2FBF" w:rsidRDefault="002131A6" w:rsidP="002131A6">
            <w:pPr>
              <w:jc w:val="both"/>
              <w:rPr>
                <w:sz w:val="20"/>
                <w:lang w:val="fr-CA"/>
              </w:rPr>
            </w:pPr>
            <w:r w:rsidRPr="000A2FBF">
              <w:rPr>
                <w:i/>
                <w:sz w:val="20"/>
                <w:lang w:val="fr-CA"/>
              </w:rPr>
              <w:t>Charte canadienne des droits et libertés</w:t>
            </w:r>
            <w:r w:rsidRPr="000A2FBF">
              <w:rPr>
                <w:sz w:val="20"/>
                <w:lang w:val="fr-CA"/>
              </w:rPr>
              <w:t xml:space="preserve"> – Droit criminel – Extradition – Contrôle judiciaire de l’arrêté d’extradition pris par la ministre – La Cour d’appel a-t-elle eu tort de conclure que le principe de la protection contre la double incrimination ne faisait pas obstacle à l’extradition, de conclure que la peine qui pourrait être infligée aux États-Unis ne rend pas l’extradition injuste et tyrannique ou contraire à l’art. 7 de la </w:t>
            </w:r>
            <w:r w:rsidRPr="000A2FBF">
              <w:rPr>
                <w:i/>
                <w:sz w:val="20"/>
                <w:lang w:val="fr-CA"/>
              </w:rPr>
              <w:t>Charte</w:t>
            </w:r>
            <w:r w:rsidRPr="000A2FBF">
              <w:rPr>
                <w:sz w:val="20"/>
                <w:lang w:val="fr-CA"/>
              </w:rPr>
              <w:t>, et de confirmer la décision de la ministre de ne pas demander aux États-Unis des assurances que le demandeur ne pourrait pas faire l’objet de procédures civiles d’internement?</w:t>
            </w:r>
          </w:p>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 xml:space="preserve">Brandon Lane a fait l’objet de diverses accusations relatives à la pornographie juvénile aux États-Unis et au Canada. Les accusations canadiennes ont fini par être suspendues. Alors qu’il était en liberté sous caution en Ontario en attendant l’audience relative à son incarcération en vue de l’extradition, M. Lane a été accusé d’avoir manqué à un engagement et d’un certain nombre d’infractions criminelles liées à la possession et à la production de pornographie juvénile prévues au </w:t>
            </w:r>
            <w:r w:rsidRPr="000A2FBF">
              <w:rPr>
                <w:i/>
                <w:sz w:val="20"/>
                <w:lang w:val="fr-CA"/>
              </w:rPr>
              <w:t>Code criminel</w:t>
            </w:r>
            <w:r w:rsidRPr="000A2FBF">
              <w:rPr>
                <w:sz w:val="20"/>
                <w:lang w:val="fr-CA"/>
              </w:rPr>
              <w:t xml:space="preserve">. Il a plaidé coupable à ces infractions. À l’audience de détermination de la peine, M. Lane a présenté une demande pour que le tribunal examine des éléments de preuve établissant qu’il avait non seulement possédé et produit de la pornographie juvénile, mais qu’il l’avait également distribuée, même si le tribunal n’était pas saisi d’une accusation de distribution. Malgré l’objection du ministère public et des autorités américaines, le juge chargé de déterminer la peine a accueilli la demande et a pris en compte la distribution en tant que facteur aggravant pour infliger une peine d’emprisonnement de 9,5 ans. Monsieur Lane a subséquemment consenti à son incarcération en vue de l’extradition. Il a ensuite fait valoir à la ministre de la Justice que son extradition devait être refusée, puisque les faits relatifs à sa distribution de pornographie juvénile avaient été pris en compte dans sa peine canadienne. Il a soutenu que l’extradition pour répondre d’accusations similaires aux États-Unis l’exposerait à la double incrimination, contrairement au Traité d’extradition entre le Canada et les États-Unis. Il a en outre soutenu que son extradition violerait l’art. 7 de la </w:t>
            </w:r>
            <w:r w:rsidRPr="000A2FBF">
              <w:rPr>
                <w:i/>
                <w:sz w:val="20"/>
                <w:lang w:val="fr-CA"/>
              </w:rPr>
              <w:t>Charte</w:t>
            </w:r>
            <w:r w:rsidRPr="000A2FBF">
              <w:rPr>
                <w:sz w:val="20"/>
                <w:lang w:val="fr-CA"/>
              </w:rPr>
              <w:t>, principalement parce que la rigueur de la peine dont il serait passible aux États-Unis choquerait la conscience des Canadiens et porterait atteinte de manière injustifiée au droit de demeurer au Canada que lui garantit le par. 6(1).</w:t>
            </w:r>
          </w:p>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La ministre a pris un arrêté d’extradition de M. Lane vers les États-Unis. La Cour d’appel de l’Ontario a rejeté la demande de contrôle judiciaire présentée par M. Lane, concluant que la décision de la ministre d’ordonner l’extradition était raisonnable.</w:t>
            </w:r>
          </w:p>
          <w:p w:rsidR="002131A6" w:rsidRPr="000A2FBF" w:rsidRDefault="002131A6" w:rsidP="002131A6">
            <w:pPr>
              <w:jc w:val="both"/>
              <w:rPr>
                <w:sz w:val="20"/>
                <w:lang w:val="fr-CA"/>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lang w:val="fr-CA"/>
              </w:rPr>
            </w:pPr>
            <w:r w:rsidRPr="000A2FBF">
              <w:rPr>
                <w:sz w:val="20"/>
                <w:lang w:val="fr-CA"/>
              </w:rPr>
              <w:t>16 novembre 2015</w:t>
            </w:r>
          </w:p>
          <w:p w:rsidR="002131A6" w:rsidRPr="000A2FBF" w:rsidRDefault="002131A6" w:rsidP="002131A6">
            <w:pPr>
              <w:jc w:val="both"/>
              <w:rPr>
                <w:sz w:val="20"/>
                <w:lang w:val="fr-CA"/>
              </w:rPr>
            </w:pPr>
            <w:r w:rsidRPr="000A2FBF">
              <w:rPr>
                <w:sz w:val="20"/>
                <w:lang w:val="fr-CA"/>
              </w:rPr>
              <w:t>Ministre de la Justice</w:t>
            </w:r>
          </w:p>
          <w:p w:rsidR="002131A6" w:rsidRPr="000A2FBF" w:rsidRDefault="002131A6" w:rsidP="002131A6">
            <w:pPr>
              <w:jc w:val="both"/>
              <w:rPr>
                <w:sz w:val="20"/>
                <w:lang w:val="fr-CA"/>
              </w:rPr>
            </w:pPr>
            <w:r w:rsidRPr="000A2FBF">
              <w:rPr>
                <w:sz w:val="20"/>
                <w:lang w:val="fr-CA"/>
              </w:rPr>
              <w:t>(L’hon. Wilson-Raybould)</w:t>
            </w:r>
          </w:p>
          <w:p w:rsidR="002131A6" w:rsidRPr="000A2FBF" w:rsidRDefault="002131A6" w:rsidP="002131A6">
            <w:pPr>
              <w:jc w:val="both"/>
              <w:rPr>
                <w:sz w:val="20"/>
                <w:lang w:val="fr-CA"/>
              </w:rPr>
            </w:pPr>
          </w:p>
        </w:tc>
        <w:tc>
          <w:tcPr>
            <w:tcW w:w="267" w:type="pct"/>
          </w:tcPr>
          <w:p w:rsidR="002131A6" w:rsidRPr="000A2FBF" w:rsidRDefault="002131A6" w:rsidP="002131A6">
            <w:pPr>
              <w:jc w:val="both"/>
              <w:rPr>
                <w:sz w:val="20"/>
                <w:lang w:val="fr-CA"/>
              </w:rPr>
            </w:pPr>
          </w:p>
        </w:tc>
        <w:tc>
          <w:tcPr>
            <w:tcW w:w="2366" w:type="pct"/>
            <w:gridSpan w:val="2"/>
          </w:tcPr>
          <w:p w:rsidR="002131A6" w:rsidRPr="000A2FBF" w:rsidRDefault="002131A6" w:rsidP="002131A6">
            <w:pPr>
              <w:jc w:val="both"/>
              <w:rPr>
                <w:sz w:val="20"/>
                <w:lang w:val="fr-CA"/>
              </w:rPr>
            </w:pPr>
            <w:r w:rsidRPr="000A2FBF">
              <w:rPr>
                <w:sz w:val="20"/>
                <w:lang w:val="fr-CA"/>
              </w:rPr>
              <w:t>Arrêté d’extradition du demandeur vers les États-Unis.</w:t>
            </w: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lang w:val="fr-CA"/>
              </w:rPr>
            </w:pPr>
            <w:r w:rsidRPr="000A2FBF">
              <w:rPr>
                <w:sz w:val="20"/>
                <w:lang w:val="fr-CA"/>
              </w:rPr>
              <w:t>18 mai 2017</w:t>
            </w:r>
          </w:p>
          <w:p w:rsidR="002131A6" w:rsidRPr="000A2FBF" w:rsidRDefault="002131A6" w:rsidP="002131A6">
            <w:pPr>
              <w:jc w:val="both"/>
              <w:rPr>
                <w:sz w:val="20"/>
                <w:lang w:val="fr-CA"/>
              </w:rPr>
            </w:pPr>
            <w:r w:rsidRPr="000A2FBF">
              <w:rPr>
                <w:sz w:val="20"/>
                <w:lang w:val="fr-CA"/>
              </w:rPr>
              <w:t>Cour d’appel de l’Ontario</w:t>
            </w:r>
          </w:p>
          <w:p w:rsidR="002131A6" w:rsidRPr="000A2FBF" w:rsidRDefault="002131A6" w:rsidP="002131A6">
            <w:pPr>
              <w:jc w:val="both"/>
              <w:rPr>
                <w:sz w:val="20"/>
                <w:lang w:val="fr-CA"/>
              </w:rPr>
            </w:pPr>
            <w:r w:rsidRPr="000A2FBF">
              <w:rPr>
                <w:sz w:val="20"/>
                <w:lang w:val="fr-CA"/>
              </w:rPr>
              <w:t>(Juges Laskin, Watt et Hourigan)</w:t>
            </w:r>
          </w:p>
          <w:p w:rsidR="002131A6" w:rsidRPr="000A2FBF" w:rsidRDefault="00E134F7" w:rsidP="002131A6">
            <w:pPr>
              <w:jc w:val="both"/>
              <w:rPr>
                <w:sz w:val="20"/>
                <w:lang w:val="fr-CA"/>
              </w:rPr>
            </w:pPr>
            <w:hyperlink r:id="rId40" w:history="1">
              <w:r w:rsidR="002131A6" w:rsidRPr="000A2FBF">
                <w:rPr>
                  <w:rStyle w:val="Hyperlink"/>
                  <w:sz w:val="20"/>
                  <w:lang w:val="fr-CA"/>
                </w:rPr>
                <w:t>2017 ONCA 396</w:t>
              </w:r>
            </w:hyperlink>
          </w:p>
          <w:p w:rsidR="002131A6" w:rsidRPr="000A2FBF" w:rsidRDefault="002131A6" w:rsidP="002131A6">
            <w:pPr>
              <w:jc w:val="both"/>
              <w:rPr>
                <w:sz w:val="20"/>
                <w:lang w:val="fr-CA"/>
              </w:rPr>
            </w:pPr>
          </w:p>
        </w:tc>
        <w:tc>
          <w:tcPr>
            <w:tcW w:w="267" w:type="pct"/>
          </w:tcPr>
          <w:p w:rsidR="002131A6" w:rsidRPr="000A2FBF" w:rsidRDefault="002131A6" w:rsidP="002131A6">
            <w:pPr>
              <w:jc w:val="both"/>
              <w:rPr>
                <w:sz w:val="20"/>
                <w:lang w:val="fr-CA"/>
              </w:rPr>
            </w:pPr>
          </w:p>
        </w:tc>
        <w:tc>
          <w:tcPr>
            <w:tcW w:w="2366" w:type="pct"/>
            <w:gridSpan w:val="2"/>
          </w:tcPr>
          <w:p w:rsidR="002131A6" w:rsidRPr="000A2FBF" w:rsidRDefault="002131A6" w:rsidP="002131A6">
            <w:pPr>
              <w:jc w:val="both"/>
              <w:rPr>
                <w:sz w:val="20"/>
                <w:lang w:val="fr-CA"/>
              </w:rPr>
            </w:pPr>
            <w:r w:rsidRPr="000A2FBF">
              <w:rPr>
                <w:sz w:val="20"/>
                <w:lang w:val="fr-CA"/>
              </w:rPr>
              <w:t>Rejet de la demande de contrôle judiciaire de l’arrêté d’extradition pris par la ministre.</w:t>
            </w:r>
          </w:p>
          <w:p w:rsidR="002131A6" w:rsidRPr="000A2FBF" w:rsidRDefault="002131A6" w:rsidP="002131A6">
            <w:pPr>
              <w:jc w:val="both"/>
              <w:rPr>
                <w:sz w:val="20"/>
                <w:lang w:val="fr-CA"/>
              </w:rPr>
            </w:pPr>
          </w:p>
          <w:p w:rsidR="002131A6" w:rsidRPr="000A2FBF" w:rsidRDefault="002131A6" w:rsidP="002131A6">
            <w:pPr>
              <w:jc w:val="both"/>
              <w:rPr>
                <w:sz w:val="20"/>
                <w:lang w:val="fr-CA"/>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lang w:val="fr-CA"/>
              </w:rPr>
            </w:pPr>
            <w:r w:rsidRPr="000A2FBF">
              <w:rPr>
                <w:sz w:val="20"/>
                <w:lang w:val="fr-CA"/>
              </w:rPr>
              <w:t>12 octobre 2017</w:t>
            </w:r>
          </w:p>
          <w:p w:rsidR="002131A6" w:rsidRPr="000A2FBF" w:rsidRDefault="002131A6" w:rsidP="002131A6">
            <w:pPr>
              <w:jc w:val="both"/>
              <w:rPr>
                <w:sz w:val="20"/>
                <w:lang w:val="fr-CA"/>
              </w:rPr>
            </w:pPr>
            <w:r w:rsidRPr="000A2FBF">
              <w:rPr>
                <w:sz w:val="20"/>
                <w:lang w:val="fr-CA"/>
              </w:rPr>
              <w:t>Cour suprême du Canada</w:t>
            </w:r>
          </w:p>
        </w:tc>
        <w:tc>
          <w:tcPr>
            <w:tcW w:w="267" w:type="pct"/>
          </w:tcPr>
          <w:p w:rsidR="002131A6" w:rsidRPr="000A2FBF" w:rsidRDefault="002131A6" w:rsidP="002131A6">
            <w:pPr>
              <w:jc w:val="both"/>
              <w:rPr>
                <w:sz w:val="20"/>
                <w:lang w:val="fr-CA"/>
              </w:rPr>
            </w:pPr>
          </w:p>
        </w:tc>
        <w:tc>
          <w:tcPr>
            <w:tcW w:w="2366" w:type="pct"/>
            <w:gridSpan w:val="2"/>
          </w:tcPr>
          <w:p w:rsidR="002131A6" w:rsidRPr="000A2FBF" w:rsidRDefault="002131A6" w:rsidP="002131A6">
            <w:pPr>
              <w:jc w:val="both"/>
              <w:rPr>
                <w:sz w:val="20"/>
                <w:lang w:val="fr-CA"/>
              </w:rPr>
            </w:pPr>
            <w:r w:rsidRPr="000A2FBF">
              <w:rPr>
                <w:sz w:val="20"/>
                <w:lang w:val="fr-CA"/>
              </w:rPr>
              <w:t>Dépôt de la demande d’autorisation d’appel.</w:t>
            </w:r>
          </w:p>
          <w:p w:rsidR="002131A6" w:rsidRPr="000A2FBF" w:rsidRDefault="002131A6" w:rsidP="002131A6">
            <w:pPr>
              <w:jc w:val="both"/>
              <w:rPr>
                <w:sz w:val="20"/>
                <w:lang w:val="fr-CA"/>
              </w:rPr>
            </w:pPr>
          </w:p>
        </w:tc>
      </w:tr>
    </w:tbl>
    <w:p w:rsidR="002131A6" w:rsidRPr="000A2FBF" w:rsidRDefault="002131A6" w:rsidP="002131A6">
      <w:pPr>
        <w:jc w:val="both"/>
        <w:rPr>
          <w:sz w:val="20"/>
          <w:lang w:val="fr-CA"/>
        </w:rPr>
      </w:pPr>
    </w:p>
    <w:p w:rsidR="002217EE" w:rsidRPr="000A2FBF" w:rsidRDefault="002217EE">
      <w:pPr>
        <w:rPr>
          <w:sz w:val="20"/>
          <w:lang w:val="fr-CA"/>
        </w:rPr>
      </w:pPr>
      <w:r w:rsidRPr="000A2FBF">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rPr>
            </w:pPr>
            <w:r w:rsidRPr="000A2FBF">
              <w:rPr>
                <w:rStyle w:val="SCCFileNumberChar"/>
                <w:sz w:val="20"/>
                <w:szCs w:val="20"/>
              </w:rPr>
              <w:lastRenderedPageBreak/>
              <w:t>37646</w:t>
            </w:r>
          </w:p>
        </w:tc>
        <w:tc>
          <w:tcPr>
            <w:tcW w:w="4457" w:type="pct"/>
            <w:gridSpan w:val="3"/>
          </w:tcPr>
          <w:p w:rsidR="002131A6" w:rsidRPr="000A2FBF" w:rsidRDefault="002131A6" w:rsidP="002131A6">
            <w:pPr>
              <w:pStyle w:val="SCCLsocParty"/>
              <w:jc w:val="both"/>
              <w:rPr>
                <w:b/>
                <w:sz w:val="20"/>
                <w:szCs w:val="20"/>
                <w:lang w:val="en-US"/>
              </w:rPr>
            </w:pPr>
            <w:r w:rsidRPr="000A2FBF">
              <w:rPr>
                <w:b/>
                <w:sz w:val="20"/>
                <w:szCs w:val="20"/>
                <w:lang w:val="en-US"/>
              </w:rPr>
              <w:t>Derrick Miles Henderson v. Ernest Elder, Coach of the Maynerds Electric 13A Wheat Kings</w:t>
            </w:r>
          </w:p>
          <w:p w:rsidR="002131A6" w:rsidRPr="000A2FBF" w:rsidRDefault="002131A6" w:rsidP="002131A6">
            <w:pPr>
              <w:jc w:val="both"/>
              <w:rPr>
                <w:sz w:val="20"/>
              </w:rPr>
            </w:pPr>
            <w:r w:rsidRPr="000A2FBF">
              <w:rPr>
                <w:sz w:val="20"/>
              </w:rPr>
              <w:t>(Man.) (Civil) (By Leave)</w:t>
            </w:r>
          </w:p>
        </w:tc>
      </w:tr>
      <w:tr w:rsidR="002217EE" w:rsidRPr="000A2FBF" w:rsidTr="002131A6">
        <w:tc>
          <w:tcPr>
            <w:tcW w:w="543"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57" w:type="pct"/>
            <w:gridSpan w:val="3"/>
          </w:tcPr>
          <w:p w:rsidR="002217EE" w:rsidRPr="000A2FBF" w:rsidRDefault="0049189C" w:rsidP="002131A6">
            <w:pPr>
              <w:pStyle w:val="SCCLsocParty"/>
              <w:jc w:val="both"/>
              <w:rPr>
                <w:sz w:val="20"/>
                <w:szCs w:val="20"/>
                <w:lang w:val="en-US"/>
              </w:rPr>
            </w:pPr>
            <w:r w:rsidRPr="000A2FBF">
              <w:rPr>
                <w:sz w:val="20"/>
                <w:szCs w:val="20"/>
                <w:lang w:val="en-US"/>
              </w:rPr>
              <w:t>McLachlin C.J. and Abella, Moldaver, Karakatsanis, Wagner, Gascon, Côté, Brown and Rowe JJ.</w:t>
            </w:r>
          </w:p>
          <w:p w:rsidR="000A2FBF" w:rsidRPr="000A2FBF" w:rsidRDefault="000A2FBF" w:rsidP="000A2FBF">
            <w:pPr>
              <w:rPr>
                <w:lang w:val="en-US"/>
              </w:rPr>
            </w:pPr>
          </w:p>
        </w:tc>
      </w:tr>
      <w:tr w:rsidR="002217EE" w:rsidRPr="000A2FBF" w:rsidTr="002217EE">
        <w:tc>
          <w:tcPr>
            <w:tcW w:w="5000" w:type="pct"/>
            <w:gridSpan w:val="4"/>
          </w:tcPr>
          <w:p w:rsidR="002217EE" w:rsidRPr="000A2FBF" w:rsidRDefault="0049189C" w:rsidP="002131A6">
            <w:pPr>
              <w:pStyle w:val="SCCLsocParty"/>
              <w:jc w:val="both"/>
              <w:rPr>
                <w:b/>
                <w:sz w:val="20"/>
                <w:szCs w:val="20"/>
                <w:lang w:val="en-US"/>
              </w:rPr>
            </w:pPr>
            <w:r w:rsidRPr="000A2FBF">
              <w:rPr>
                <w:sz w:val="20"/>
                <w:lang w:val="en-US"/>
              </w:rPr>
              <w:t>The application for leave to appeal from the judgment of the Court of Appeal of Manitoba, Number AI16-30-08662, 2017 MBCA 45, dated May 1, 2017, is dismissed with costs.</w:t>
            </w:r>
          </w:p>
        </w:tc>
      </w:tr>
      <w:tr w:rsidR="002131A6" w:rsidRPr="000A2FBF" w:rsidTr="002131A6">
        <w:tc>
          <w:tcPr>
            <w:tcW w:w="5000" w:type="pct"/>
            <w:gridSpan w:val="4"/>
          </w:tcPr>
          <w:p w:rsidR="002131A6" w:rsidRPr="000A2FBF" w:rsidRDefault="002131A6" w:rsidP="002131A6">
            <w:pPr>
              <w:jc w:val="both"/>
              <w:rPr>
                <w:sz w:val="20"/>
              </w:rPr>
            </w:pPr>
          </w:p>
          <w:p w:rsidR="002131A6" w:rsidRPr="000A2FBF" w:rsidRDefault="002131A6" w:rsidP="002131A6">
            <w:pPr>
              <w:jc w:val="both"/>
              <w:rPr>
                <w:sz w:val="20"/>
              </w:rPr>
            </w:pPr>
            <w:r w:rsidRPr="000A2FBF">
              <w:rPr>
                <w:sz w:val="20"/>
              </w:rPr>
              <w:t>Torts — Negligence — Duty of care — Hockey referee injured following physical contact with 13-year old hockey player on ice during course of game — Trial judge and Court of Appeal dismissing claim of negligence against player’s coach — Whether hockey coach owes referee duty of care with respect to conduct of players during hockey game — If so, what is applicable standard of care?</w:t>
            </w:r>
          </w:p>
        </w:tc>
      </w:tr>
      <w:tr w:rsidR="002131A6" w:rsidRPr="000A2FBF" w:rsidTr="002131A6">
        <w:tc>
          <w:tcPr>
            <w:tcW w:w="5000" w:type="pct"/>
            <w:gridSpan w:val="4"/>
          </w:tcPr>
          <w:p w:rsidR="002131A6" w:rsidRPr="000A2FBF" w:rsidRDefault="002131A6" w:rsidP="002131A6">
            <w:pPr>
              <w:jc w:val="both"/>
              <w:rPr>
                <w:sz w:val="20"/>
              </w:rPr>
            </w:pPr>
          </w:p>
        </w:tc>
      </w:tr>
      <w:tr w:rsidR="002131A6" w:rsidRPr="000A2FBF" w:rsidTr="002131A6">
        <w:tc>
          <w:tcPr>
            <w:tcW w:w="5000" w:type="pct"/>
            <w:gridSpan w:val="4"/>
          </w:tcPr>
          <w:p w:rsidR="002131A6" w:rsidRPr="000A2FBF" w:rsidRDefault="002131A6" w:rsidP="002131A6">
            <w:pPr>
              <w:jc w:val="both"/>
              <w:rPr>
                <w:sz w:val="20"/>
              </w:rPr>
            </w:pPr>
            <w:r w:rsidRPr="000A2FBF">
              <w:rPr>
                <w:sz w:val="20"/>
              </w:rPr>
              <w:t>Mr. Henderson is a hockey referee who suffered a serious injury following physical contact with an unidentified 13-year old player coached by the respondent, Mr. Elder, on the ice during a game. The player in question was coming off the bench in the course of changing lines “on the fly”, as the game was ongoing. Following physical contact with the player, Mr. Henderson fell and sustained severe and permanent injuries to his neck and spinal cord. Mr. Henderson brought an action in negligence against various persons and entities, including the player’s coach, Mr. Elder.</w:t>
            </w:r>
          </w:p>
          <w:p w:rsidR="002131A6" w:rsidRPr="000A2FBF" w:rsidRDefault="002131A6" w:rsidP="002131A6">
            <w:pPr>
              <w:jc w:val="both"/>
              <w:rPr>
                <w:sz w:val="20"/>
              </w:rPr>
            </w:pPr>
          </w:p>
          <w:p w:rsidR="002131A6" w:rsidRPr="000A2FBF" w:rsidRDefault="002131A6" w:rsidP="002131A6">
            <w:pPr>
              <w:jc w:val="both"/>
              <w:rPr>
                <w:sz w:val="20"/>
              </w:rPr>
            </w:pPr>
            <w:r w:rsidRPr="000A2FBF">
              <w:rPr>
                <w:sz w:val="20"/>
              </w:rPr>
              <w:t>A Senior Master of the Manitoba Court of Queen’s Bench dismissed the defendants’ motion for summary judgment, which sought dismissal of Mr. Henderson’s claim. A judge of the Court of Queen’s Bench upheld that decision on appeal with respect to the claim against Mr. Elder, but allowed the other defendants’ motions on appeal. As a result, the trial proceeded only as against Mr. Elder. At trial, the Court of Queen’s Bench dismissed Mr. Henderson’s action, finding that he failed to meet the onus to establish liability on the part of the coach, Mr. Elder, in the absence of any evidence of negligence, carelessness or intent to injure. The Manitoba Court of Appeal dismissed Mr. Henderson’s appeal, upholding the trial judge’s decision.</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August 26, 2008</w:t>
            </w:r>
          </w:p>
          <w:p w:rsidR="002131A6" w:rsidRPr="000A2FBF" w:rsidRDefault="002131A6" w:rsidP="002131A6">
            <w:pPr>
              <w:jc w:val="both"/>
              <w:rPr>
                <w:sz w:val="20"/>
              </w:rPr>
            </w:pPr>
            <w:r w:rsidRPr="000A2FBF">
              <w:rPr>
                <w:sz w:val="20"/>
              </w:rPr>
              <w:t>Court of Queen’s Bench of Manitoba</w:t>
            </w:r>
          </w:p>
          <w:p w:rsidR="002131A6" w:rsidRPr="000A2FBF" w:rsidRDefault="002131A6" w:rsidP="002131A6">
            <w:pPr>
              <w:jc w:val="both"/>
              <w:rPr>
                <w:sz w:val="20"/>
              </w:rPr>
            </w:pPr>
            <w:r w:rsidRPr="000A2FBF">
              <w:rPr>
                <w:sz w:val="20"/>
              </w:rPr>
              <w:t>(Senior Master Lee)</w:t>
            </w:r>
          </w:p>
          <w:p w:rsidR="002131A6" w:rsidRPr="000A2FBF" w:rsidRDefault="002131A6" w:rsidP="002131A6">
            <w:pPr>
              <w:jc w:val="both"/>
              <w:rPr>
                <w:sz w:val="20"/>
              </w:rPr>
            </w:pPr>
            <w:r w:rsidRPr="000A2FBF">
              <w:rPr>
                <w:sz w:val="20"/>
              </w:rPr>
              <w:t xml:space="preserve">File number: CI 04-01-36607 </w:t>
            </w:r>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Defendants’ motion for summary judgment, seeking dismissal of Mr. Henderson’s statement of claim — dismissed</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January 27, 2010</w:t>
            </w:r>
          </w:p>
          <w:p w:rsidR="002131A6" w:rsidRPr="000A2FBF" w:rsidRDefault="002131A6" w:rsidP="002131A6">
            <w:pPr>
              <w:jc w:val="both"/>
              <w:rPr>
                <w:sz w:val="20"/>
              </w:rPr>
            </w:pPr>
            <w:r w:rsidRPr="000A2FBF">
              <w:rPr>
                <w:sz w:val="20"/>
              </w:rPr>
              <w:t>Court of Queen’s Bench of Manitoba</w:t>
            </w:r>
          </w:p>
          <w:p w:rsidR="002131A6" w:rsidRPr="000A2FBF" w:rsidRDefault="002131A6" w:rsidP="002131A6">
            <w:pPr>
              <w:jc w:val="both"/>
              <w:rPr>
                <w:sz w:val="20"/>
              </w:rPr>
            </w:pPr>
            <w:r w:rsidRPr="000A2FBF">
              <w:rPr>
                <w:sz w:val="20"/>
              </w:rPr>
              <w:t>(Simonsen J.)</w:t>
            </w:r>
          </w:p>
          <w:p w:rsidR="002131A6" w:rsidRPr="000A2FBF" w:rsidRDefault="00E134F7" w:rsidP="002131A6">
            <w:pPr>
              <w:jc w:val="both"/>
              <w:rPr>
                <w:sz w:val="20"/>
              </w:rPr>
            </w:pPr>
            <w:hyperlink r:id="rId41" w:history="1">
              <w:r w:rsidR="002131A6" w:rsidRPr="000A2FBF">
                <w:rPr>
                  <w:rStyle w:val="Hyperlink"/>
                  <w:sz w:val="20"/>
                </w:rPr>
                <w:t>2010 MBQB 20</w:t>
              </w:r>
            </w:hyperlink>
            <w:r w:rsidR="002131A6" w:rsidRPr="000A2FBF">
              <w:rPr>
                <w:sz w:val="20"/>
              </w:rPr>
              <w:t xml:space="preserve"> </w:t>
            </w:r>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Defendants’ appeal from August 26, 2008 decision — Mr. Henderson’s claim against Mr. Elder allowed to proceed; all claims against other defendants dismissed</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March 22, 2016</w:t>
            </w:r>
          </w:p>
          <w:p w:rsidR="002131A6" w:rsidRPr="000A2FBF" w:rsidRDefault="002131A6" w:rsidP="002131A6">
            <w:pPr>
              <w:jc w:val="both"/>
              <w:rPr>
                <w:sz w:val="20"/>
              </w:rPr>
            </w:pPr>
            <w:r w:rsidRPr="000A2FBF">
              <w:rPr>
                <w:sz w:val="20"/>
              </w:rPr>
              <w:t>Court of Queen’s Bench of Manitoba</w:t>
            </w:r>
          </w:p>
          <w:p w:rsidR="002131A6" w:rsidRPr="000A2FBF" w:rsidRDefault="002131A6" w:rsidP="002131A6">
            <w:pPr>
              <w:jc w:val="both"/>
              <w:rPr>
                <w:sz w:val="20"/>
              </w:rPr>
            </w:pPr>
            <w:r w:rsidRPr="000A2FBF">
              <w:rPr>
                <w:sz w:val="20"/>
              </w:rPr>
              <w:t>(McCawley J.)</w:t>
            </w:r>
          </w:p>
          <w:p w:rsidR="002131A6" w:rsidRPr="000A2FBF" w:rsidRDefault="00E134F7" w:rsidP="002131A6">
            <w:pPr>
              <w:jc w:val="both"/>
              <w:rPr>
                <w:sz w:val="20"/>
              </w:rPr>
            </w:pPr>
            <w:hyperlink r:id="rId42" w:history="1">
              <w:r w:rsidR="002131A6" w:rsidRPr="000A2FBF">
                <w:rPr>
                  <w:rStyle w:val="Hyperlink"/>
                  <w:sz w:val="20"/>
                </w:rPr>
                <w:t>2016 MBQC 51</w:t>
              </w:r>
            </w:hyperlink>
            <w:r w:rsidR="002131A6" w:rsidRPr="000A2FBF">
              <w:rPr>
                <w:sz w:val="20"/>
              </w:rPr>
              <w:t xml:space="preserve"> </w:t>
            </w:r>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Mr. Henderson’s action in negligence as against Mr. Elder — dismissed</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May 1, 2017</w:t>
            </w:r>
          </w:p>
          <w:p w:rsidR="002131A6" w:rsidRPr="000A2FBF" w:rsidRDefault="002131A6" w:rsidP="002131A6">
            <w:pPr>
              <w:jc w:val="both"/>
              <w:rPr>
                <w:sz w:val="20"/>
              </w:rPr>
            </w:pPr>
            <w:r w:rsidRPr="000A2FBF">
              <w:rPr>
                <w:sz w:val="20"/>
              </w:rPr>
              <w:t>Court of Appeal of Manitoba</w:t>
            </w:r>
          </w:p>
          <w:p w:rsidR="002131A6" w:rsidRPr="000A2FBF" w:rsidRDefault="002131A6" w:rsidP="002131A6">
            <w:pPr>
              <w:jc w:val="both"/>
              <w:rPr>
                <w:sz w:val="20"/>
              </w:rPr>
            </w:pPr>
            <w:r w:rsidRPr="000A2FBF">
              <w:rPr>
                <w:sz w:val="20"/>
              </w:rPr>
              <w:t>(MacInnes, Cameron and Burnett JJ.A.)</w:t>
            </w:r>
          </w:p>
          <w:p w:rsidR="002131A6" w:rsidRPr="000A2FBF" w:rsidRDefault="00E134F7" w:rsidP="002131A6">
            <w:pPr>
              <w:jc w:val="both"/>
              <w:rPr>
                <w:sz w:val="20"/>
              </w:rPr>
            </w:pPr>
            <w:hyperlink r:id="rId43" w:history="1">
              <w:r w:rsidR="002131A6" w:rsidRPr="000A2FBF">
                <w:rPr>
                  <w:rStyle w:val="Hyperlink"/>
                  <w:sz w:val="20"/>
                </w:rPr>
                <w:t>2017 MBCA 45</w:t>
              </w:r>
            </w:hyperlink>
            <w:r w:rsidR="002131A6" w:rsidRPr="000A2FBF">
              <w:rPr>
                <w:sz w:val="20"/>
              </w:rPr>
              <w:t xml:space="preserve"> </w:t>
            </w:r>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Mr. Henderson’s appeal from dismissal of claim — dismissed</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June 30, 2017</w:t>
            </w:r>
          </w:p>
          <w:p w:rsidR="002131A6" w:rsidRPr="000A2FBF" w:rsidRDefault="002131A6" w:rsidP="002131A6">
            <w:pPr>
              <w:jc w:val="both"/>
              <w:rPr>
                <w:sz w:val="20"/>
              </w:rPr>
            </w:pPr>
            <w:r w:rsidRPr="000A2FBF">
              <w:rPr>
                <w:sz w:val="20"/>
              </w:rPr>
              <w:t>Supreme Court of Canada</w:t>
            </w: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Application for leave to appeal filed by Mr. Henderson</w:t>
            </w:r>
          </w:p>
        </w:tc>
      </w:tr>
    </w:tbl>
    <w:p w:rsidR="002131A6" w:rsidRPr="000A2FBF" w:rsidRDefault="002131A6" w:rsidP="002131A6">
      <w:pPr>
        <w:jc w:val="both"/>
        <w:rPr>
          <w:sz w:val="20"/>
        </w:rPr>
      </w:pPr>
    </w:p>
    <w:p w:rsidR="002131A6" w:rsidRPr="000A2FBF" w:rsidRDefault="002131A6" w:rsidP="002131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lang w:val="fr-CA"/>
              </w:rPr>
            </w:pPr>
            <w:r w:rsidRPr="000A2FBF">
              <w:rPr>
                <w:rStyle w:val="SCCFileNumberChar"/>
                <w:sz w:val="20"/>
                <w:szCs w:val="20"/>
                <w:lang w:val="fr-CA"/>
              </w:rPr>
              <w:t>37646</w:t>
            </w:r>
          </w:p>
        </w:tc>
        <w:tc>
          <w:tcPr>
            <w:tcW w:w="4457" w:type="pct"/>
            <w:gridSpan w:val="3"/>
          </w:tcPr>
          <w:p w:rsidR="002131A6" w:rsidRPr="000A2FBF" w:rsidRDefault="002131A6" w:rsidP="002131A6">
            <w:pPr>
              <w:pStyle w:val="SCCLsocParty"/>
              <w:jc w:val="both"/>
              <w:rPr>
                <w:b/>
                <w:sz w:val="20"/>
                <w:szCs w:val="20"/>
                <w:lang w:val="en-US"/>
              </w:rPr>
            </w:pPr>
            <w:r w:rsidRPr="000A2FBF">
              <w:rPr>
                <w:b/>
                <w:sz w:val="20"/>
                <w:szCs w:val="20"/>
                <w:lang w:val="en-US"/>
              </w:rPr>
              <w:t>Derrick Miles Henderson c. Ernest Elder, entraîneur des Maynerds Electric 13A Wheat Kings</w:t>
            </w:r>
          </w:p>
          <w:p w:rsidR="002131A6" w:rsidRPr="000A2FBF" w:rsidRDefault="002131A6" w:rsidP="002131A6">
            <w:pPr>
              <w:jc w:val="both"/>
              <w:rPr>
                <w:sz w:val="20"/>
                <w:lang w:val="fr-CA"/>
              </w:rPr>
            </w:pPr>
            <w:r w:rsidRPr="000A2FBF">
              <w:rPr>
                <w:sz w:val="20"/>
                <w:lang w:val="fr-CA"/>
              </w:rPr>
              <w:t>(Man.) (Civile) (Sur autorisation)</w:t>
            </w:r>
          </w:p>
        </w:tc>
      </w:tr>
      <w:tr w:rsidR="002217EE" w:rsidRPr="000A2FBF" w:rsidTr="0049189C">
        <w:tc>
          <w:tcPr>
            <w:tcW w:w="543" w:type="pct"/>
            <w:shd w:val="clear" w:color="auto" w:fill="auto"/>
          </w:tcPr>
          <w:p w:rsidR="002217EE" w:rsidRPr="000A2FBF" w:rsidRDefault="002217EE" w:rsidP="002131A6">
            <w:pPr>
              <w:jc w:val="both"/>
              <w:rPr>
                <w:rStyle w:val="SCCFileNumberChar"/>
                <w:sz w:val="20"/>
                <w:szCs w:val="20"/>
                <w:lang w:val="fr-CA"/>
              </w:rPr>
            </w:pPr>
            <w:r w:rsidRPr="000A2FBF">
              <w:rPr>
                <w:rStyle w:val="SCCFileNumberChar"/>
                <w:sz w:val="20"/>
                <w:szCs w:val="20"/>
                <w:lang w:val="fr-CA"/>
              </w:rPr>
              <w:t>Coram :</w:t>
            </w:r>
          </w:p>
        </w:tc>
        <w:tc>
          <w:tcPr>
            <w:tcW w:w="4457" w:type="pct"/>
            <w:gridSpan w:val="3"/>
            <w:shd w:val="clear" w:color="auto" w:fill="auto"/>
          </w:tcPr>
          <w:p w:rsidR="002217EE" w:rsidRPr="000A2FBF" w:rsidRDefault="0049189C" w:rsidP="002131A6">
            <w:pPr>
              <w:pStyle w:val="SCCLsocParty"/>
              <w:jc w:val="both"/>
              <w:rPr>
                <w:sz w:val="20"/>
                <w:lang w:val="fr-FR"/>
              </w:rPr>
            </w:pPr>
            <w:r w:rsidRPr="000A2FBF">
              <w:rPr>
                <w:sz w:val="20"/>
                <w:lang w:val="fr-FR"/>
              </w:rPr>
              <w:t>La juge en chef McLachlin et les juges Abella, Moldaver, Karakatsanis, Wagner, Gascon, Côté, Brown et Rowe</w:t>
            </w:r>
          </w:p>
          <w:p w:rsidR="000A2FBF" w:rsidRPr="000A2FBF" w:rsidRDefault="000A2FBF" w:rsidP="000A2FBF">
            <w:pPr>
              <w:rPr>
                <w:lang w:val="fr-FR"/>
              </w:rPr>
            </w:pPr>
          </w:p>
        </w:tc>
      </w:tr>
      <w:tr w:rsidR="002217EE" w:rsidRPr="000A2FBF" w:rsidTr="0049189C">
        <w:tc>
          <w:tcPr>
            <w:tcW w:w="5000" w:type="pct"/>
            <w:gridSpan w:val="4"/>
            <w:shd w:val="clear" w:color="auto" w:fill="auto"/>
          </w:tcPr>
          <w:p w:rsidR="002217EE" w:rsidRPr="000A2FBF" w:rsidRDefault="0049189C" w:rsidP="002131A6">
            <w:pPr>
              <w:pStyle w:val="SCCLsocParty"/>
              <w:jc w:val="both"/>
              <w:rPr>
                <w:b/>
                <w:sz w:val="20"/>
                <w:szCs w:val="20"/>
              </w:rPr>
            </w:pPr>
            <w:r w:rsidRPr="000A2FBF">
              <w:rPr>
                <w:sz w:val="20"/>
              </w:rPr>
              <w:t xml:space="preserve">La demande d’autorisation d’appel de l’arrêt de la </w:t>
            </w:r>
            <w:r w:rsidRPr="000A2FBF">
              <w:rPr>
                <w:sz w:val="20"/>
                <w:lang w:val="fr-FR"/>
              </w:rPr>
              <w:t>Cour d’appel du Manitoba</w:t>
            </w:r>
            <w:r w:rsidRPr="000A2FBF">
              <w:rPr>
                <w:sz w:val="20"/>
              </w:rPr>
              <w:t>, numéro</w:t>
            </w:r>
            <w:r w:rsidRPr="000A2FBF">
              <w:rPr>
                <w:sz w:val="20"/>
                <w:lang w:val="fr-FR"/>
              </w:rPr>
              <w:t xml:space="preserve"> AI16-30-08662</w:t>
            </w:r>
            <w:r w:rsidRPr="000A2FBF">
              <w:rPr>
                <w:sz w:val="20"/>
              </w:rPr>
              <w:t xml:space="preserve">, 2017 MBCA 45, daté du </w:t>
            </w:r>
            <w:r w:rsidRPr="000A2FBF">
              <w:rPr>
                <w:sz w:val="20"/>
                <w:lang w:val="fr-FR"/>
              </w:rPr>
              <w:t>1 mai 2017</w:t>
            </w:r>
            <w:r w:rsidRPr="000A2FBF">
              <w:rPr>
                <w:sz w:val="20"/>
              </w:rPr>
              <w:t>, est rejetée avec dépens.</w:t>
            </w:r>
          </w:p>
        </w:tc>
      </w:tr>
      <w:tr w:rsidR="002131A6" w:rsidRPr="000A2FBF" w:rsidTr="0049189C">
        <w:tc>
          <w:tcPr>
            <w:tcW w:w="5000" w:type="pct"/>
            <w:gridSpan w:val="4"/>
            <w:shd w:val="clear" w:color="auto" w:fill="auto"/>
          </w:tcPr>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Responsabilité délictuelle — Négligence — Obligation de diligence — Un arbitre de hockey a été blessé pendant le match à la suite d’un contact physique sur la patinoire avec un joueur de hockey âgé de 13 ans — La juge de première instance et la Cour d’appel ont rejeté la poursuite en négligence contre l’entraîneur du joueur — L’entraîneur de hockey a-t-il envers l’arbitre une obligation de diligence pour ce qui est du comportement des joueurs pendant le match de hockey? — Dans l’affirmative, quelle est la norme de diligence applicable?</w:t>
            </w:r>
          </w:p>
        </w:tc>
      </w:tr>
      <w:tr w:rsidR="002131A6" w:rsidRPr="000A2FBF" w:rsidTr="0049189C">
        <w:tc>
          <w:tcPr>
            <w:tcW w:w="5000" w:type="pct"/>
            <w:gridSpan w:val="4"/>
            <w:shd w:val="clear" w:color="auto" w:fill="auto"/>
          </w:tcPr>
          <w:p w:rsidR="002131A6" w:rsidRPr="000A2FBF" w:rsidRDefault="002131A6" w:rsidP="002131A6">
            <w:pPr>
              <w:jc w:val="both"/>
              <w:rPr>
                <w:sz w:val="20"/>
                <w:lang w:val="fr-CA"/>
              </w:rPr>
            </w:pPr>
          </w:p>
        </w:tc>
      </w:tr>
      <w:tr w:rsidR="002131A6" w:rsidRPr="000A2FBF" w:rsidTr="0049189C">
        <w:tc>
          <w:tcPr>
            <w:tcW w:w="5000" w:type="pct"/>
            <w:gridSpan w:val="4"/>
            <w:shd w:val="clear" w:color="auto" w:fill="auto"/>
          </w:tcPr>
          <w:p w:rsidR="002131A6" w:rsidRPr="000A2FBF" w:rsidRDefault="002131A6" w:rsidP="002131A6">
            <w:pPr>
              <w:jc w:val="both"/>
              <w:rPr>
                <w:sz w:val="20"/>
                <w:lang w:val="fr-CA"/>
              </w:rPr>
            </w:pPr>
            <w:r w:rsidRPr="000A2FBF">
              <w:rPr>
                <w:sz w:val="20"/>
                <w:lang w:val="fr-CA"/>
              </w:rPr>
              <w:t>Monsieur Henderson est un arbitre de hockey qui a subi une blessure grave à la suite d’un contact physique sur la patinoire, pendant le match, avec un joueur non identifié âgé de 13 ans dont l’entraîneur était l’intimé, M. Elder. Le joueur en question quittait le banc des joueurs au cours d’un changement de formation « à la volée » pendant que le match se déroulait. À la suite d’un contact physique avec le joueur, M. Henderson a fait une chute et a subi de graves blessures permanentes au cou et à la moelle épinière. Monsieur Henderson a intenté une action en négligence contre diverses personnes physiques et morales, y compris l’entraîneur du joueur, M. Elder.</w:t>
            </w:r>
          </w:p>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Un conseiller-maître principal de la Cour du Banc de la Reine du Manitoba a rejeté la motion en jugement sommaire présentée par les défendeurs qui sollicitaient le rejet de la demande de M. Henderson. Une juge de la Cour du Banc de la Reine a confirmé la décision en appel relativement à la demande contre M. Elder, mais a accueilli les motions des autres défendeurs en appel. En conséquence, seule la poursuite contre M. Elder est allée à procès. Au procès, la Cour du Banc de la Reine a rejeté l’action de M. Henderson, concluant que ce dernier ne s’était pas acquitté du fardeau d’établir la responsabilité de l’entraîneur, M. Elder, en l’absence de toute preuve de négligence, d’insouciance ou d’intention de blesser. La Cour d’appel du Manitoba a rejeté l’appel de M. Henderson, confirmant la décision de la juge de première instance.</w:t>
            </w:r>
          </w:p>
          <w:p w:rsidR="002131A6" w:rsidRPr="000A2FBF" w:rsidRDefault="002131A6" w:rsidP="002131A6">
            <w:pPr>
              <w:jc w:val="both"/>
              <w:rPr>
                <w:sz w:val="20"/>
                <w:lang w:val="fr-CA"/>
              </w:rPr>
            </w:pPr>
          </w:p>
        </w:tc>
      </w:tr>
      <w:tr w:rsidR="002131A6" w:rsidRPr="000A2FBF" w:rsidTr="0049189C">
        <w:tc>
          <w:tcPr>
            <w:tcW w:w="2427" w:type="pct"/>
            <w:gridSpan w:val="2"/>
            <w:shd w:val="clear" w:color="auto" w:fill="auto"/>
          </w:tcPr>
          <w:p w:rsidR="002131A6" w:rsidRPr="000A2FBF" w:rsidRDefault="002131A6" w:rsidP="002131A6">
            <w:pPr>
              <w:jc w:val="both"/>
              <w:rPr>
                <w:sz w:val="20"/>
                <w:lang w:val="fr-CA"/>
              </w:rPr>
            </w:pPr>
            <w:r w:rsidRPr="000A2FBF">
              <w:rPr>
                <w:sz w:val="20"/>
                <w:lang w:val="fr-CA"/>
              </w:rPr>
              <w:t>26 août 2008</w:t>
            </w:r>
          </w:p>
          <w:p w:rsidR="002131A6" w:rsidRPr="000A2FBF" w:rsidRDefault="002131A6" w:rsidP="002131A6">
            <w:pPr>
              <w:jc w:val="both"/>
              <w:rPr>
                <w:sz w:val="20"/>
                <w:lang w:val="fr-CA"/>
              </w:rPr>
            </w:pPr>
            <w:r w:rsidRPr="000A2FBF">
              <w:rPr>
                <w:sz w:val="20"/>
                <w:lang w:val="fr-CA"/>
              </w:rPr>
              <w:t>Cour du Banc de la Reine du Manitoba</w:t>
            </w:r>
          </w:p>
          <w:p w:rsidR="002131A6" w:rsidRPr="000A2FBF" w:rsidRDefault="002131A6" w:rsidP="002131A6">
            <w:pPr>
              <w:jc w:val="both"/>
              <w:rPr>
                <w:sz w:val="20"/>
                <w:lang w:val="fr-CA"/>
              </w:rPr>
            </w:pPr>
            <w:r w:rsidRPr="000A2FBF">
              <w:rPr>
                <w:sz w:val="20"/>
                <w:lang w:val="fr-CA"/>
              </w:rPr>
              <w:t>(Conseiller-maître principal Lee)</w:t>
            </w:r>
          </w:p>
          <w:p w:rsidR="002131A6" w:rsidRPr="000A2FBF" w:rsidRDefault="002131A6" w:rsidP="002131A6">
            <w:pPr>
              <w:jc w:val="both"/>
              <w:rPr>
                <w:sz w:val="20"/>
                <w:lang w:val="fr-CA"/>
              </w:rPr>
            </w:pPr>
            <w:r w:rsidRPr="000A2FBF">
              <w:rPr>
                <w:sz w:val="20"/>
                <w:lang w:val="fr-CA"/>
              </w:rPr>
              <w:t>N</w:t>
            </w:r>
            <w:r w:rsidRPr="000A2FBF">
              <w:rPr>
                <w:sz w:val="20"/>
                <w:vertAlign w:val="superscript"/>
                <w:lang w:val="fr-CA"/>
              </w:rPr>
              <w:t>o</w:t>
            </w:r>
            <w:r w:rsidRPr="000A2FBF">
              <w:rPr>
                <w:sz w:val="20"/>
                <w:lang w:val="fr-CA"/>
              </w:rPr>
              <w:t xml:space="preserve"> de dossier : CI 04-01-36607 </w:t>
            </w:r>
          </w:p>
          <w:p w:rsidR="002131A6" w:rsidRPr="000A2FBF" w:rsidRDefault="002131A6" w:rsidP="002131A6">
            <w:pPr>
              <w:jc w:val="both"/>
              <w:rPr>
                <w:sz w:val="20"/>
                <w:lang w:val="fr-CA"/>
              </w:rPr>
            </w:pPr>
          </w:p>
        </w:tc>
        <w:tc>
          <w:tcPr>
            <w:tcW w:w="243" w:type="pct"/>
            <w:shd w:val="clear" w:color="auto" w:fill="auto"/>
          </w:tcPr>
          <w:p w:rsidR="002131A6" w:rsidRPr="000A2FBF" w:rsidRDefault="002131A6" w:rsidP="002131A6">
            <w:pPr>
              <w:jc w:val="both"/>
              <w:rPr>
                <w:sz w:val="20"/>
                <w:lang w:val="fr-CA"/>
              </w:rPr>
            </w:pPr>
          </w:p>
        </w:tc>
        <w:tc>
          <w:tcPr>
            <w:tcW w:w="2330" w:type="pct"/>
            <w:shd w:val="clear" w:color="auto" w:fill="auto"/>
          </w:tcPr>
          <w:p w:rsidR="002131A6" w:rsidRPr="000A2FBF" w:rsidRDefault="002131A6" w:rsidP="002131A6">
            <w:pPr>
              <w:jc w:val="both"/>
              <w:rPr>
                <w:sz w:val="20"/>
                <w:lang w:val="fr-CA"/>
              </w:rPr>
            </w:pPr>
            <w:r w:rsidRPr="000A2FBF">
              <w:rPr>
                <w:sz w:val="20"/>
                <w:lang w:val="fr-CA"/>
              </w:rPr>
              <w:t>Rejet de la motion en jugement sommaire des défendeurs qui sollicitaient le rejet de la déclaration de M. Henderson</w:t>
            </w:r>
          </w:p>
          <w:p w:rsidR="002131A6" w:rsidRPr="000A2FBF" w:rsidRDefault="002131A6" w:rsidP="002131A6">
            <w:pPr>
              <w:jc w:val="both"/>
              <w:rPr>
                <w:sz w:val="20"/>
                <w:lang w:val="fr-CA"/>
              </w:rPr>
            </w:pPr>
          </w:p>
        </w:tc>
      </w:tr>
      <w:tr w:rsidR="002131A6" w:rsidRPr="000A2FBF" w:rsidTr="0049189C">
        <w:tc>
          <w:tcPr>
            <w:tcW w:w="2427" w:type="pct"/>
            <w:gridSpan w:val="2"/>
            <w:shd w:val="clear" w:color="auto" w:fill="auto"/>
          </w:tcPr>
          <w:p w:rsidR="002131A6" w:rsidRPr="000A2FBF" w:rsidRDefault="002131A6" w:rsidP="002131A6">
            <w:pPr>
              <w:jc w:val="both"/>
              <w:rPr>
                <w:sz w:val="20"/>
                <w:lang w:val="fr-CA"/>
              </w:rPr>
            </w:pPr>
            <w:r w:rsidRPr="000A2FBF">
              <w:rPr>
                <w:sz w:val="20"/>
                <w:lang w:val="fr-CA"/>
              </w:rPr>
              <w:t>27 janvier 2010</w:t>
            </w:r>
          </w:p>
          <w:p w:rsidR="002131A6" w:rsidRPr="000A2FBF" w:rsidRDefault="002131A6" w:rsidP="002131A6">
            <w:pPr>
              <w:jc w:val="both"/>
              <w:rPr>
                <w:sz w:val="20"/>
                <w:lang w:val="fr-CA"/>
              </w:rPr>
            </w:pPr>
            <w:r w:rsidRPr="000A2FBF">
              <w:rPr>
                <w:sz w:val="20"/>
                <w:lang w:val="fr-CA"/>
              </w:rPr>
              <w:t>Cour du Banc de la Reine du Manitoba</w:t>
            </w:r>
          </w:p>
          <w:p w:rsidR="002131A6" w:rsidRPr="000A2FBF" w:rsidRDefault="002131A6" w:rsidP="002131A6">
            <w:pPr>
              <w:jc w:val="both"/>
              <w:rPr>
                <w:sz w:val="20"/>
                <w:lang w:val="fr-CA"/>
              </w:rPr>
            </w:pPr>
            <w:r w:rsidRPr="000A2FBF">
              <w:rPr>
                <w:sz w:val="20"/>
                <w:lang w:val="fr-CA"/>
              </w:rPr>
              <w:t>(Juge Simonsen)</w:t>
            </w:r>
          </w:p>
          <w:p w:rsidR="002131A6" w:rsidRPr="000A2FBF" w:rsidRDefault="00E134F7" w:rsidP="002131A6">
            <w:pPr>
              <w:jc w:val="both"/>
              <w:rPr>
                <w:sz w:val="20"/>
                <w:lang w:val="fr-CA"/>
              </w:rPr>
            </w:pPr>
            <w:hyperlink r:id="rId44" w:history="1">
              <w:r w:rsidR="002131A6" w:rsidRPr="000A2FBF">
                <w:rPr>
                  <w:rStyle w:val="Hyperlink"/>
                  <w:sz w:val="20"/>
                  <w:lang w:val="fr-CA"/>
                </w:rPr>
                <w:t>2010 MBQB 20</w:t>
              </w:r>
            </w:hyperlink>
            <w:r w:rsidR="002131A6" w:rsidRPr="000A2FBF">
              <w:rPr>
                <w:sz w:val="20"/>
                <w:lang w:val="fr-CA"/>
              </w:rPr>
              <w:t xml:space="preserve"> </w:t>
            </w:r>
          </w:p>
          <w:p w:rsidR="002131A6" w:rsidRPr="000A2FBF" w:rsidRDefault="002131A6" w:rsidP="002131A6">
            <w:pPr>
              <w:jc w:val="both"/>
              <w:rPr>
                <w:sz w:val="20"/>
                <w:lang w:val="fr-CA"/>
              </w:rPr>
            </w:pPr>
          </w:p>
        </w:tc>
        <w:tc>
          <w:tcPr>
            <w:tcW w:w="243" w:type="pct"/>
            <w:shd w:val="clear" w:color="auto" w:fill="auto"/>
          </w:tcPr>
          <w:p w:rsidR="002131A6" w:rsidRPr="000A2FBF" w:rsidRDefault="002131A6" w:rsidP="002131A6">
            <w:pPr>
              <w:jc w:val="both"/>
              <w:rPr>
                <w:sz w:val="20"/>
                <w:lang w:val="fr-CA"/>
              </w:rPr>
            </w:pPr>
          </w:p>
        </w:tc>
        <w:tc>
          <w:tcPr>
            <w:tcW w:w="2330" w:type="pct"/>
            <w:shd w:val="clear" w:color="auto" w:fill="auto"/>
          </w:tcPr>
          <w:p w:rsidR="002131A6" w:rsidRPr="000A2FBF" w:rsidRDefault="002131A6" w:rsidP="002131A6">
            <w:pPr>
              <w:jc w:val="both"/>
              <w:rPr>
                <w:sz w:val="20"/>
                <w:lang w:val="fr-CA"/>
              </w:rPr>
            </w:pPr>
            <w:r w:rsidRPr="000A2FBF">
              <w:rPr>
                <w:sz w:val="20"/>
                <w:lang w:val="fr-CA"/>
              </w:rPr>
              <w:t>Rejet de l’appel des défendeurs de la décision du 26 août 2008 — jugement autorisant la demande de M. Henderson contre M. Elder de suivre son cours; rejet de toutes les demandes contre les autres défendeurs</w:t>
            </w:r>
          </w:p>
          <w:p w:rsidR="002131A6" w:rsidRPr="000A2FBF" w:rsidRDefault="002131A6" w:rsidP="002131A6">
            <w:pPr>
              <w:jc w:val="both"/>
              <w:rPr>
                <w:sz w:val="20"/>
                <w:lang w:val="fr-CA"/>
              </w:rPr>
            </w:pPr>
          </w:p>
        </w:tc>
      </w:tr>
      <w:tr w:rsidR="002131A6" w:rsidRPr="000A2FBF" w:rsidTr="0049189C">
        <w:tc>
          <w:tcPr>
            <w:tcW w:w="2427" w:type="pct"/>
            <w:gridSpan w:val="2"/>
            <w:shd w:val="clear" w:color="auto" w:fill="auto"/>
          </w:tcPr>
          <w:p w:rsidR="002131A6" w:rsidRPr="000A2FBF" w:rsidRDefault="002131A6" w:rsidP="002131A6">
            <w:pPr>
              <w:jc w:val="both"/>
              <w:rPr>
                <w:sz w:val="20"/>
                <w:lang w:val="fr-CA"/>
              </w:rPr>
            </w:pPr>
            <w:r w:rsidRPr="000A2FBF">
              <w:rPr>
                <w:sz w:val="20"/>
                <w:lang w:val="fr-CA"/>
              </w:rPr>
              <w:t>22 mars 2016</w:t>
            </w:r>
          </w:p>
          <w:p w:rsidR="002131A6" w:rsidRPr="000A2FBF" w:rsidRDefault="002131A6" w:rsidP="002131A6">
            <w:pPr>
              <w:jc w:val="both"/>
              <w:rPr>
                <w:sz w:val="20"/>
                <w:lang w:val="fr-CA"/>
              </w:rPr>
            </w:pPr>
            <w:r w:rsidRPr="000A2FBF">
              <w:rPr>
                <w:sz w:val="20"/>
                <w:lang w:val="fr-CA"/>
              </w:rPr>
              <w:t>Cour du Banc de la Reine du Manitoba</w:t>
            </w:r>
          </w:p>
          <w:p w:rsidR="002131A6" w:rsidRPr="000A2FBF" w:rsidRDefault="002131A6" w:rsidP="002131A6">
            <w:pPr>
              <w:jc w:val="both"/>
              <w:rPr>
                <w:sz w:val="20"/>
                <w:lang w:val="fr-CA"/>
              </w:rPr>
            </w:pPr>
            <w:r w:rsidRPr="000A2FBF">
              <w:rPr>
                <w:sz w:val="20"/>
                <w:lang w:val="fr-CA"/>
              </w:rPr>
              <w:t>(Juge McCawley)</w:t>
            </w:r>
          </w:p>
          <w:p w:rsidR="002131A6" w:rsidRPr="000A2FBF" w:rsidRDefault="00E134F7" w:rsidP="002131A6">
            <w:pPr>
              <w:jc w:val="both"/>
              <w:rPr>
                <w:sz w:val="20"/>
                <w:lang w:val="fr-CA"/>
              </w:rPr>
            </w:pPr>
            <w:hyperlink r:id="rId45" w:history="1">
              <w:r w:rsidR="002131A6" w:rsidRPr="000A2FBF">
                <w:rPr>
                  <w:rStyle w:val="Hyperlink"/>
                  <w:sz w:val="20"/>
                  <w:lang w:val="fr-CA"/>
                </w:rPr>
                <w:t>2016 MBQC 51</w:t>
              </w:r>
            </w:hyperlink>
            <w:r w:rsidR="002131A6" w:rsidRPr="000A2FBF">
              <w:rPr>
                <w:sz w:val="20"/>
                <w:lang w:val="fr-CA"/>
              </w:rPr>
              <w:t xml:space="preserve"> </w:t>
            </w:r>
          </w:p>
          <w:p w:rsidR="002131A6" w:rsidRPr="000A2FBF" w:rsidRDefault="002131A6" w:rsidP="002131A6">
            <w:pPr>
              <w:jc w:val="both"/>
              <w:rPr>
                <w:sz w:val="20"/>
                <w:lang w:val="fr-CA"/>
              </w:rPr>
            </w:pPr>
          </w:p>
        </w:tc>
        <w:tc>
          <w:tcPr>
            <w:tcW w:w="243" w:type="pct"/>
            <w:shd w:val="clear" w:color="auto" w:fill="auto"/>
          </w:tcPr>
          <w:p w:rsidR="002131A6" w:rsidRPr="000A2FBF" w:rsidRDefault="002131A6" w:rsidP="002131A6">
            <w:pPr>
              <w:jc w:val="both"/>
              <w:rPr>
                <w:sz w:val="20"/>
                <w:lang w:val="fr-CA"/>
              </w:rPr>
            </w:pPr>
          </w:p>
        </w:tc>
        <w:tc>
          <w:tcPr>
            <w:tcW w:w="2330" w:type="pct"/>
            <w:shd w:val="clear" w:color="auto" w:fill="auto"/>
          </w:tcPr>
          <w:p w:rsidR="002131A6" w:rsidRPr="000A2FBF" w:rsidRDefault="002131A6" w:rsidP="002131A6">
            <w:pPr>
              <w:jc w:val="both"/>
              <w:rPr>
                <w:sz w:val="20"/>
                <w:lang w:val="fr-CA"/>
              </w:rPr>
            </w:pPr>
            <w:r w:rsidRPr="000A2FBF">
              <w:rPr>
                <w:sz w:val="20"/>
                <w:lang w:val="fr-CA"/>
              </w:rPr>
              <w:t xml:space="preserve">Rejet de l’action de M. Henderson en négligence contre M. Elder </w:t>
            </w:r>
          </w:p>
          <w:p w:rsidR="002131A6" w:rsidRPr="000A2FBF" w:rsidRDefault="002131A6" w:rsidP="002131A6">
            <w:pPr>
              <w:jc w:val="both"/>
              <w:rPr>
                <w:sz w:val="20"/>
                <w:lang w:val="fr-CA"/>
              </w:rPr>
            </w:pPr>
          </w:p>
        </w:tc>
      </w:tr>
      <w:tr w:rsidR="002131A6" w:rsidRPr="000A2FBF" w:rsidTr="0049189C">
        <w:tc>
          <w:tcPr>
            <w:tcW w:w="2427" w:type="pct"/>
            <w:gridSpan w:val="2"/>
            <w:shd w:val="clear" w:color="auto" w:fill="auto"/>
          </w:tcPr>
          <w:p w:rsidR="002131A6" w:rsidRPr="000A2FBF" w:rsidRDefault="002131A6" w:rsidP="002131A6">
            <w:pPr>
              <w:jc w:val="both"/>
              <w:rPr>
                <w:sz w:val="20"/>
                <w:lang w:val="fr-CA"/>
              </w:rPr>
            </w:pPr>
            <w:r w:rsidRPr="000A2FBF">
              <w:rPr>
                <w:sz w:val="20"/>
                <w:lang w:val="fr-CA"/>
              </w:rPr>
              <w:t>1</w:t>
            </w:r>
            <w:r w:rsidRPr="000A2FBF">
              <w:rPr>
                <w:sz w:val="20"/>
                <w:vertAlign w:val="superscript"/>
                <w:lang w:val="fr-CA"/>
              </w:rPr>
              <w:t>er</w:t>
            </w:r>
            <w:r w:rsidRPr="000A2FBF">
              <w:rPr>
                <w:sz w:val="20"/>
                <w:lang w:val="fr-CA"/>
              </w:rPr>
              <w:t xml:space="preserve"> mai 2017</w:t>
            </w:r>
          </w:p>
          <w:p w:rsidR="002131A6" w:rsidRPr="000A2FBF" w:rsidRDefault="002131A6" w:rsidP="002131A6">
            <w:pPr>
              <w:jc w:val="both"/>
              <w:rPr>
                <w:sz w:val="20"/>
                <w:lang w:val="fr-CA"/>
              </w:rPr>
            </w:pPr>
            <w:r w:rsidRPr="000A2FBF">
              <w:rPr>
                <w:sz w:val="20"/>
                <w:lang w:val="fr-CA"/>
              </w:rPr>
              <w:t>Cour d’appel du Manitoba</w:t>
            </w:r>
          </w:p>
          <w:p w:rsidR="002131A6" w:rsidRPr="000A2FBF" w:rsidRDefault="002131A6" w:rsidP="002131A6">
            <w:pPr>
              <w:jc w:val="both"/>
              <w:rPr>
                <w:sz w:val="20"/>
                <w:lang w:val="fr-CA"/>
              </w:rPr>
            </w:pPr>
            <w:r w:rsidRPr="000A2FBF">
              <w:rPr>
                <w:sz w:val="20"/>
                <w:lang w:val="fr-CA"/>
              </w:rPr>
              <w:t>(Juges MacInnes, Cameron et Burnett)</w:t>
            </w:r>
          </w:p>
          <w:p w:rsidR="002131A6" w:rsidRPr="000A2FBF" w:rsidRDefault="00E134F7" w:rsidP="002131A6">
            <w:pPr>
              <w:jc w:val="both"/>
              <w:rPr>
                <w:sz w:val="20"/>
                <w:lang w:val="fr-CA"/>
              </w:rPr>
            </w:pPr>
            <w:hyperlink r:id="rId46" w:history="1">
              <w:r w:rsidR="002131A6" w:rsidRPr="000A2FBF">
                <w:rPr>
                  <w:rStyle w:val="Hyperlink"/>
                  <w:sz w:val="20"/>
                  <w:lang w:val="fr-CA"/>
                </w:rPr>
                <w:t>2017 MBCA 45</w:t>
              </w:r>
            </w:hyperlink>
            <w:r w:rsidR="002131A6" w:rsidRPr="000A2FBF">
              <w:rPr>
                <w:sz w:val="20"/>
                <w:lang w:val="fr-CA"/>
              </w:rPr>
              <w:t xml:space="preserve"> </w:t>
            </w:r>
          </w:p>
          <w:p w:rsidR="002131A6" w:rsidRPr="000A2FBF" w:rsidRDefault="002131A6" w:rsidP="002131A6">
            <w:pPr>
              <w:jc w:val="both"/>
              <w:rPr>
                <w:sz w:val="20"/>
                <w:lang w:val="fr-CA"/>
              </w:rPr>
            </w:pPr>
          </w:p>
        </w:tc>
        <w:tc>
          <w:tcPr>
            <w:tcW w:w="243" w:type="pct"/>
            <w:shd w:val="clear" w:color="auto" w:fill="auto"/>
          </w:tcPr>
          <w:p w:rsidR="002131A6" w:rsidRPr="000A2FBF" w:rsidRDefault="002131A6" w:rsidP="002131A6">
            <w:pPr>
              <w:jc w:val="both"/>
              <w:rPr>
                <w:sz w:val="20"/>
                <w:lang w:val="fr-CA"/>
              </w:rPr>
            </w:pPr>
          </w:p>
        </w:tc>
        <w:tc>
          <w:tcPr>
            <w:tcW w:w="2330" w:type="pct"/>
            <w:shd w:val="clear" w:color="auto" w:fill="auto"/>
          </w:tcPr>
          <w:p w:rsidR="002131A6" w:rsidRPr="000A2FBF" w:rsidRDefault="002131A6" w:rsidP="002131A6">
            <w:pPr>
              <w:jc w:val="both"/>
              <w:rPr>
                <w:sz w:val="20"/>
                <w:lang w:val="fr-CA"/>
              </w:rPr>
            </w:pPr>
            <w:r w:rsidRPr="000A2FBF">
              <w:rPr>
                <w:sz w:val="20"/>
                <w:lang w:val="fr-CA"/>
              </w:rPr>
              <w:t xml:space="preserve">Rejet de l’appel du rejet de l’action intenté par M. Henderson </w:t>
            </w:r>
          </w:p>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30 juin 2017</w:t>
            </w:r>
          </w:p>
          <w:p w:rsidR="002131A6" w:rsidRPr="000A2FBF" w:rsidRDefault="002131A6" w:rsidP="002131A6">
            <w:pPr>
              <w:jc w:val="both"/>
              <w:rPr>
                <w:sz w:val="20"/>
                <w:lang w:val="fr-CA"/>
              </w:rPr>
            </w:pPr>
            <w:r w:rsidRPr="000A2FBF">
              <w:rPr>
                <w:sz w:val="20"/>
                <w:lang w:val="fr-CA"/>
              </w:rPr>
              <w:t>Cour suprême du Canada</w:t>
            </w: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lang w:val="fr-CA"/>
              </w:rPr>
            </w:pPr>
            <w:r w:rsidRPr="000A2FBF">
              <w:rPr>
                <w:sz w:val="20"/>
                <w:lang w:val="fr-CA"/>
              </w:rPr>
              <w:t>Dépôt par M. Henderson de la demande d’autorisation d’appel</w:t>
            </w:r>
          </w:p>
        </w:tc>
      </w:tr>
    </w:tbl>
    <w:p w:rsidR="002131A6" w:rsidRPr="000A2FBF" w:rsidRDefault="002131A6" w:rsidP="002131A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rPr>
            </w:pPr>
            <w:r w:rsidRPr="000A2FBF">
              <w:rPr>
                <w:rStyle w:val="SCCFileNumberChar"/>
                <w:sz w:val="20"/>
                <w:szCs w:val="20"/>
              </w:rPr>
              <w:t>37691</w:t>
            </w:r>
          </w:p>
        </w:tc>
        <w:tc>
          <w:tcPr>
            <w:tcW w:w="4457" w:type="pct"/>
            <w:gridSpan w:val="3"/>
          </w:tcPr>
          <w:p w:rsidR="002131A6" w:rsidRPr="000A2FBF" w:rsidRDefault="002131A6" w:rsidP="002131A6">
            <w:pPr>
              <w:pStyle w:val="SCCLsocParty"/>
              <w:jc w:val="both"/>
              <w:rPr>
                <w:b/>
                <w:sz w:val="20"/>
                <w:szCs w:val="20"/>
              </w:rPr>
            </w:pPr>
            <w:r w:rsidRPr="000A2FBF">
              <w:rPr>
                <w:b/>
                <w:sz w:val="20"/>
                <w:szCs w:val="20"/>
              </w:rPr>
              <w:t xml:space="preserve">Ville de Québec v. Association des pompiers professionnels de Québec </w:t>
            </w:r>
            <w:r w:rsidR="00FB2845" w:rsidRPr="000A2FBF">
              <w:rPr>
                <w:b/>
                <w:sz w:val="20"/>
                <w:szCs w:val="20"/>
              </w:rPr>
              <w:t>i</w:t>
            </w:r>
            <w:r w:rsidRPr="000A2FBF">
              <w:rPr>
                <w:b/>
                <w:sz w:val="20"/>
                <w:szCs w:val="20"/>
              </w:rPr>
              <w:t>nc.</w:t>
            </w:r>
          </w:p>
          <w:p w:rsidR="002131A6" w:rsidRPr="000A2FBF" w:rsidRDefault="002131A6" w:rsidP="002131A6">
            <w:pPr>
              <w:jc w:val="both"/>
              <w:rPr>
                <w:sz w:val="20"/>
              </w:rPr>
            </w:pPr>
            <w:r w:rsidRPr="000A2FBF">
              <w:rPr>
                <w:sz w:val="20"/>
              </w:rPr>
              <w:t>(Que.) (Civil) (By Leave)</w:t>
            </w:r>
          </w:p>
        </w:tc>
      </w:tr>
      <w:tr w:rsidR="002217EE" w:rsidRPr="000A2FBF" w:rsidTr="002131A6">
        <w:tc>
          <w:tcPr>
            <w:tcW w:w="543"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57" w:type="pct"/>
            <w:gridSpan w:val="3"/>
          </w:tcPr>
          <w:p w:rsidR="002217EE" w:rsidRPr="000A2FBF" w:rsidRDefault="00D96E4B" w:rsidP="002131A6">
            <w:pPr>
              <w:pStyle w:val="SCCLsocParty"/>
              <w:jc w:val="both"/>
              <w:rPr>
                <w:sz w:val="20"/>
                <w:lang w:val="en-CA"/>
              </w:rPr>
            </w:pPr>
            <w:r w:rsidRPr="000A2FBF">
              <w:rPr>
                <w:sz w:val="20"/>
                <w:lang w:val="en-CA"/>
              </w:rPr>
              <w:t>McLachlin C.J. and Abella, Moldaver, Karakatsanis, Wagner, Gascon, Côté, Brown and Rowe JJ.</w:t>
            </w:r>
          </w:p>
          <w:p w:rsidR="000A2FBF" w:rsidRPr="000A2FBF" w:rsidRDefault="000A2FBF" w:rsidP="000A2FBF"/>
        </w:tc>
      </w:tr>
      <w:tr w:rsidR="002217EE" w:rsidRPr="000A2FBF" w:rsidTr="002217EE">
        <w:tc>
          <w:tcPr>
            <w:tcW w:w="5000" w:type="pct"/>
            <w:gridSpan w:val="4"/>
          </w:tcPr>
          <w:p w:rsidR="002217EE" w:rsidRPr="000A2FBF" w:rsidRDefault="00D96E4B" w:rsidP="002131A6">
            <w:pPr>
              <w:pStyle w:val="SCCLsocParty"/>
              <w:jc w:val="both"/>
              <w:rPr>
                <w:b/>
                <w:sz w:val="20"/>
                <w:szCs w:val="20"/>
                <w:lang w:val="en-US"/>
              </w:rPr>
            </w:pPr>
            <w:r w:rsidRPr="000A2FBF">
              <w:rPr>
                <w:sz w:val="20"/>
                <w:lang w:val="en-CA"/>
              </w:rPr>
              <w:t>The application for leave to appeal from the judgment of the Court of Appeal of Quebec (Québec), Number 200-09-008879-147, 2017 QCCA 839, dated May 11, 2017, is dismissed with costs.</w:t>
            </w:r>
          </w:p>
        </w:tc>
      </w:tr>
      <w:tr w:rsidR="002131A6" w:rsidRPr="000A2FBF" w:rsidTr="002131A6">
        <w:tc>
          <w:tcPr>
            <w:tcW w:w="5000" w:type="pct"/>
            <w:gridSpan w:val="4"/>
          </w:tcPr>
          <w:p w:rsidR="002131A6" w:rsidRPr="000A2FBF" w:rsidRDefault="002131A6" w:rsidP="002131A6">
            <w:pPr>
              <w:jc w:val="both"/>
              <w:rPr>
                <w:sz w:val="20"/>
              </w:rPr>
            </w:pPr>
          </w:p>
          <w:p w:rsidR="002131A6" w:rsidRPr="000A2FBF" w:rsidRDefault="002131A6" w:rsidP="002131A6">
            <w:pPr>
              <w:pStyle w:val="SCCBanSummary"/>
              <w:rPr>
                <w:sz w:val="20"/>
                <w:szCs w:val="20"/>
              </w:rPr>
            </w:pPr>
            <w:r w:rsidRPr="000A2FBF">
              <w:rPr>
                <w:smallCaps w:val="0"/>
                <w:sz w:val="20"/>
                <w:szCs w:val="20"/>
              </w:rPr>
              <w:t>Labour relations — Grievances — Defamation — Liability of municipality — Special  mandate — Elected municipal councillor serving as vice</w:t>
            </w:r>
            <w:r w:rsidRPr="000A2FBF">
              <w:rPr>
                <w:smallCaps w:val="0"/>
                <w:sz w:val="20"/>
                <w:szCs w:val="20"/>
              </w:rPr>
              <w:noBreakHyphen/>
              <w:t xml:space="preserve">chair of executive council responsible for labour relations matters acquiescing in defamatory statements made by journalist against group of unionized municipal employees during collective agreement renewal period — Whether municipality is liable for individual wrongful acts of elected municipal official in circumstances like those of this case — Whether municipality, through municipal officers, can and must exercise control over actions and words of elected municipal officials, including their public statements — Whether, in collective grievance context, principles enunciated in </w:t>
            </w:r>
            <w:r w:rsidRPr="000A2FBF">
              <w:rPr>
                <w:i/>
                <w:smallCaps w:val="0"/>
                <w:sz w:val="20"/>
                <w:szCs w:val="20"/>
              </w:rPr>
              <w:t>Bou Malhab v. Diffusion Métromédia CMR inc.</w:t>
            </w:r>
            <w:r w:rsidRPr="000A2FBF">
              <w:rPr>
                <w:smallCaps w:val="0"/>
                <w:sz w:val="20"/>
                <w:szCs w:val="20"/>
              </w:rPr>
              <w:t>, [2011] 1 S.C.R. 214, as regards proof of personal injury must be interpreted differently than in any other class action.</w:t>
            </w:r>
          </w:p>
        </w:tc>
      </w:tr>
      <w:tr w:rsidR="002131A6" w:rsidRPr="000A2FBF" w:rsidTr="002131A6">
        <w:tc>
          <w:tcPr>
            <w:tcW w:w="5000" w:type="pct"/>
            <w:gridSpan w:val="4"/>
          </w:tcPr>
          <w:p w:rsidR="002131A6" w:rsidRPr="000A2FBF" w:rsidRDefault="002131A6" w:rsidP="002131A6">
            <w:pPr>
              <w:jc w:val="both"/>
              <w:rPr>
                <w:sz w:val="20"/>
              </w:rPr>
            </w:pPr>
          </w:p>
        </w:tc>
      </w:tr>
      <w:tr w:rsidR="002131A6" w:rsidRPr="000A2FBF" w:rsidTr="002131A6">
        <w:tc>
          <w:tcPr>
            <w:tcW w:w="5000" w:type="pct"/>
            <w:gridSpan w:val="4"/>
          </w:tcPr>
          <w:p w:rsidR="002131A6" w:rsidRPr="000A2FBF" w:rsidRDefault="002131A6" w:rsidP="002131A6">
            <w:pPr>
              <w:jc w:val="both"/>
              <w:rPr>
                <w:sz w:val="20"/>
              </w:rPr>
            </w:pPr>
            <w:r w:rsidRPr="000A2FBF">
              <w:rPr>
                <w:sz w:val="20"/>
              </w:rPr>
              <w:t>On March 12, 2009, Richard Côté, the vice</w:t>
            </w:r>
            <w:r w:rsidRPr="000A2FBF">
              <w:rPr>
                <w:sz w:val="20"/>
              </w:rPr>
              <w:noBreakHyphen/>
              <w:t>chair of the executive committee and the person responsible for human resources and labour relations matters at the applicant city of Québec, acquiesced in the defamatory statements made by a journalist against the respondent Association des pompiers professionnels de Québec inc. during a television report broadcast on TVA-Québec. The journalist claimed that the respondent, which at the time was negotiating the renewal of its collective agreement with the applicant, had used a pressure tactic that might affect public safety, namely the referral of emergency calls to fire stations farther away. In response to the interview, the respondent sent Mr. Côté a demand letter on March 16, 2009. The same day, Mr. Côté spoke during a televised municipal council meeting to say that he had not provided information on the issue of referred emergency calls. He also said that he had ordered an internal investigation into the matter and that, if the information was false, he promised to say so publicly. Yet despite the internal investigation reports indicating that the respondent had never used such a pressure tactic and the promise made at the committee meeting to inform the public of this, Mr. Côté and the applicant remained silent. On March 20, 2009, the respondent filed a grievance against the city of Québec seeking damages for defamation.</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November 12, 2014</w:t>
            </w:r>
          </w:p>
          <w:p w:rsidR="002131A6" w:rsidRPr="000A2FBF" w:rsidRDefault="002131A6" w:rsidP="002131A6">
            <w:pPr>
              <w:jc w:val="both"/>
              <w:rPr>
                <w:sz w:val="20"/>
              </w:rPr>
            </w:pPr>
            <w:r w:rsidRPr="000A2FBF">
              <w:rPr>
                <w:sz w:val="20"/>
              </w:rPr>
              <w:t>Quebec Superior Court</w:t>
            </w:r>
          </w:p>
          <w:p w:rsidR="002131A6" w:rsidRPr="000A2FBF" w:rsidRDefault="002131A6" w:rsidP="002131A6">
            <w:pPr>
              <w:jc w:val="both"/>
              <w:rPr>
                <w:sz w:val="20"/>
              </w:rPr>
            </w:pPr>
            <w:r w:rsidRPr="000A2FBF">
              <w:rPr>
                <w:sz w:val="20"/>
              </w:rPr>
              <w:t>(Tessier-Couture J.)</w:t>
            </w:r>
          </w:p>
          <w:p w:rsidR="002131A6" w:rsidRPr="000A2FBF" w:rsidRDefault="00E134F7" w:rsidP="002131A6">
            <w:pPr>
              <w:jc w:val="both"/>
              <w:rPr>
                <w:sz w:val="20"/>
              </w:rPr>
            </w:pPr>
            <w:hyperlink r:id="rId47" w:history="1">
              <w:r w:rsidR="002131A6" w:rsidRPr="000A2FBF">
                <w:rPr>
                  <w:rStyle w:val="Hyperlink"/>
                  <w:sz w:val="20"/>
                </w:rPr>
                <w:t>2014 QCCS 5890</w:t>
              </w:r>
            </w:hyperlink>
            <w:r w:rsidR="002131A6" w:rsidRPr="000A2FBF">
              <w:rPr>
                <w:sz w:val="20"/>
              </w:rPr>
              <w:t xml:space="preserve"> </w:t>
            </w:r>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 xml:space="preserve">Motion to institute proceedings for judicial review dismissed </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May 11, 2017</w:t>
            </w:r>
          </w:p>
          <w:p w:rsidR="002131A6" w:rsidRPr="000A2FBF" w:rsidRDefault="002131A6" w:rsidP="002131A6">
            <w:pPr>
              <w:jc w:val="both"/>
              <w:rPr>
                <w:sz w:val="20"/>
              </w:rPr>
            </w:pPr>
            <w:r w:rsidRPr="000A2FBF">
              <w:rPr>
                <w:sz w:val="20"/>
              </w:rPr>
              <w:t>Quebec Court of Appeal (Québec)</w:t>
            </w:r>
          </w:p>
          <w:p w:rsidR="002131A6" w:rsidRPr="000A2FBF" w:rsidRDefault="002131A6" w:rsidP="002131A6">
            <w:pPr>
              <w:jc w:val="both"/>
              <w:rPr>
                <w:sz w:val="20"/>
              </w:rPr>
            </w:pPr>
            <w:r w:rsidRPr="000A2FBF">
              <w:rPr>
                <w:sz w:val="20"/>
              </w:rPr>
              <w:t>(Rochette, Gagnon and Marcotte JJ.A.)</w:t>
            </w:r>
          </w:p>
          <w:p w:rsidR="002131A6" w:rsidRPr="000A2FBF" w:rsidRDefault="00E134F7" w:rsidP="002131A6">
            <w:pPr>
              <w:jc w:val="both"/>
              <w:rPr>
                <w:sz w:val="20"/>
              </w:rPr>
            </w:pPr>
            <w:hyperlink r:id="rId48" w:history="1">
              <w:r w:rsidR="002131A6" w:rsidRPr="000A2FBF">
                <w:rPr>
                  <w:rStyle w:val="Hyperlink"/>
                  <w:sz w:val="20"/>
                </w:rPr>
                <w:t>2017 QCCA 839</w:t>
              </w:r>
            </w:hyperlink>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 xml:space="preserve">Appeal allowed in part </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August 10, 2017</w:t>
            </w:r>
          </w:p>
          <w:p w:rsidR="002131A6" w:rsidRPr="000A2FBF" w:rsidRDefault="002131A6" w:rsidP="002131A6">
            <w:pPr>
              <w:jc w:val="both"/>
              <w:rPr>
                <w:sz w:val="20"/>
              </w:rPr>
            </w:pPr>
            <w:r w:rsidRPr="000A2FBF">
              <w:rPr>
                <w:sz w:val="20"/>
              </w:rPr>
              <w:t>Supreme Court of Canada</w:t>
            </w: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Application for leave to appeal filed</w:t>
            </w:r>
          </w:p>
          <w:p w:rsidR="002131A6" w:rsidRPr="000A2FBF" w:rsidRDefault="002131A6" w:rsidP="002131A6">
            <w:pPr>
              <w:jc w:val="both"/>
              <w:rPr>
                <w:sz w:val="20"/>
              </w:rPr>
            </w:pPr>
          </w:p>
        </w:tc>
      </w:tr>
    </w:tbl>
    <w:p w:rsidR="002131A6" w:rsidRPr="000A2FBF" w:rsidRDefault="002131A6" w:rsidP="002131A6">
      <w:pPr>
        <w:jc w:val="both"/>
        <w:rPr>
          <w:sz w:val="20"/>
        </w:rPr>
      </w:pPr>
    </w:p>
    <w:p w:rsidR="002217EE" w:rsidRPr="000A2FBF" w:rsidRDefault="002217EE">
      <w:pPr>
        <w:rPr>
          <w:sz w:val="20"/>
        </w:rPr>
      </w:pPr>
      <w:r w:rsidRPr="000A2FBF">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rPr>
            </w:pPr>
            <w:r w:rsidRPr="000A2FBF">
              <w:rPr>
                <w:rStyle w:val="SCCFileNumberChar"/>
                <w:sz w:val="20"/>
                <w:szCs w:val="20"/>
              </w:rPr>
              <w:lastRenderedPageBreak/>
              <w:t>37691</w:t>
            </w:r>
          </w:p>
        </w:tc>
        <w:tc>
          <w:tcPr>
            <w:tcW w:w="4457" w:type="pct"/>
            <w:gridSpan w:val="3"/>
          </w:tcPr>
          <w:p w:rsidR="002131A6" w:rsidRPr="000A2FBF" w:rsidRDefault="002131A6" w:rsidP="002131A6">
            <w:pPr>
              <w:pStyle w:val="SCCLsocParty"/>
              <w:jc w:val="both"/>
              <w:rPr>
                <w:b/>
                <w:sz w:val="20"/>
                <w:szCs w:val="20"/>
              </w:rPr>
            </w:pPr>
            <w:r w:rsidRPr="000A2FBF">
              <w:rPr>
                <w:b/>
                <w:sz w:val="20"/>
                <w:szCs w:val="20"/>
              </w:rPr>
              <w:t xml:space="preserve">Ville de Québec c. Association des pompiers professionnels de Québec </w:t>
            </w:r>
            <w:r w:rsidR="00D96E4B" w:rsidRPr="000A2FBF">
              <w:rPr>
                <w:b/>
                <w:sz w:val="20"/>
                <w:szCs w:val="20"/>
              </w:rPr>
              <w:t>i</w:t>
            </w:r>
            <w:r w:rsidRPr="000A2FBF">
              <w:rPr>
                <w:b/>
                <w:sz w:val="20"/>
                <w:szCs w:val="20"/>
              </w:rPr>
              <w:t>nc.</w:t>
            </w:r>
          </w:p>
          <w:p w:rsidR="002131A6" w:rsidRPr="000A2FBF" w:rsidRDefault="002131A6" w:rsidP="002131A6">
            <w:pPr>
              <w:jc w:val="both"/>
              <w:rPr>
                <w:sz w:val="20"/>
              </w:rPr>
            </w:pPr>
            <w:r w:rsidRPr="000A2FBF">
              <w:rPr>
                <w:sz w:val="20"/>
              </w:rPr>
              <w:t>(Qc) (Civile) (Autorisation)</w:t>
            </w:r>
          </w:p>
        </w:tc>
      </w:tr>
      <w:tr w:rsidR="002217EE" w:rsidRPr="000A2FBF" w:rsidTr="002131A6">
        <w:tc>
          <w:tcPr>
            <w:tcW w:w="543"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57" w:type="pct"/>
            <w:gridSpan w:val="3"/>
          </w:tcPr>
          <w:p w:rsidR="002217EE" w:rsidRPr="000A2FBF" w:rsidRDefault="00D96E4B" w:rsidP="002131A6">
            <w:pPr>
              <w:pStyle w:val="SCCLsocParty"/>
              <w:jc w:val="both"/>
              <w:rPr>
                <w:sz w:val="20"/>
              </w:rPr>
            </w:pPr>
            <w:r w:rsidRPr="000A2FBF">
              <w:rPr>
                <w:sz w:val="20"/>
              </w:rPr>
              <w:t>La juge en chef McLachlin et les juges Abella, Moldaver, Karakatsanis, Wagner, Gascon, Côté, Brown et Rowe</w:t>
            </w:r>
          </w:p>
          <w:p w:rsidR="000A2FBF" w:rsidRPr="000A2FBF" w:rsidRDefault="000A2FBF" w:rsidP="000A2FBF">
            <w:pPr>
              <w:rPr>
                <w:lang w:val="fr-CA"/>
              </w:rPr>
            </w:pPr>
          </w:p>
        </w:tc>
      </w:tr>
      <w:tr w:rsidR="002217EE" w:rsidRPr="000A2FBF" w:rsidTr="002217EE">
        <w:tc>
          <w:tcPr>
            <w:tcW w:w="5000" w:type="pct"/>
            <w:gridSpan w:val="4"/>
          </w:tcPr>
          <w:p w:rsidR="002217EE" w:rsidRPr="000A2FBF" w:rsidRDefault="00D96E4B" w:rsidP="002131A6">
            <w:pPr>
              <w:pStyle w:val="SCCLsocParty"/>
              <w:jc w:val="both"/>
              <w:rPr>
                <w:b/>
                <w:sz w:val="20"/>
                <w:szCs w:val="20"/>
              </w:rPr>
            </w:pPr>
            <w:r w:rsidRPr="000A2FBF">
              <w:rPr>
                <w:sz w:val="20"/>
              </w:rPr>
              <w:t>La demande d’autorisation d’appel de l’arrêt de la Cour d’appel du Québec (Québec), numéro 200-09-008879-147, 2017 QCCA 839, daté du 11 mai 2017, est rejetée avec dépens.</w:t>
            </w:r>
          </w:p>
        </w:tc>
      </w:tr>
      <w:tr w:rsidR="002131A6" w:rsidRPr="000A2FBF" w:rsidTr="002131A6">
        <w:tc>
          <w:tcPr>
            <w:tcW w:w="5000" w:type="pct"/>
            <w:gridSpan w:val="4"/>
          </w:tcPr>
          <w:p w:rsidR="002131A6" w:rsidRPr="000A2FBF" w:rsidRDefault="002131A6" w:rsidP="002131A6">
            <w:pPr>
              <w:jc w:val="both"/>
              <w:rPr>
                <w:sz w:val="20"/>
                <w:lang w:val="fr-CA"/>
              </w:rPr>
            </w:pPr>
          </w:p>
          <w:p w:rsidR="002131A6" w:rsidRPr="000A2FBF" w:rsidRDefault="002131A6" w:rsidP="002131A6">
            <w:pPr>
              <w:pStyle w:val="SCCBanSummary"/>
              <w:rPr>
                <w:sz w:val="20"/>
                <w:szCs w:val="20"/>
                <w:lang w:val="fr-CA"/>
              </w:rPr>
            </w:pPr>
            <w:r w:rsidRPr="000A2FBF">
              <w:rPr>
                <w:smallCaps w:val="0"/>
                <w:sz w:val="20"/>
                <w:szCs w:val="20"/>
                <w:lang w:val="fr-CA"/>
              </w:rPr>
              <w:t xml:space="preserve">Relations de travail — Griefs — Diffamation — Responsabilité de la municipalité — Mandat spécial — Conseiller municipal élu exerçant les fonctions de vice-président du conseil exécutif responsable des dossiers de relations de travail ayant acquiescé aux propos diffamatoires tenus par un journaliste à l’encontre d’un groupe d’employés municipaux syndiqués en période de renouvellement de la convention collective — Est-ce qu’une municipalité est responsable des actes individuels fautifs d’un élu municipal, dans les circonstances telles que celles du présent dossier? — Est-ce qu’une municipalité, par l’intermédiaire des fonctionnaires municipaux, peut et doit exercer un contrôle des gestes et paroles des élus municipaux, notamment de leurs déclarations publiques? — Est-ce qu’en matière de grief collectif, les enseignements de l’arrêt </w:t>
            </w:r>
            <w:r w:rsidRPr="000A2FBF">
              <w:rPr>
                <w:i/>
                <w:smallCaps w:val="0"/>
                <w:sz w:val="20"/>
                <w:szCs w:val="20"/>
                <w:lang w:val="fr-CA"/>
              </w:rPr>
              <w:t>Bou Malhab c. Diffusion Métromédia CMR inc.</w:t>
            </w:r>
            <w:r w:rsidRPr="000A2FBF">
              <w:rPr>
                <w:smallCaps w:val="0"/>
                <w:sz w:val="20"/>
                <w:szCs w:val="20"/>
                <w:lang w:val="fr-CA"/>
              </w:rPr>
              <w:t>, [2011] 1 R.C.S. 214, relatifs à la démonstration du préjudice personnel doivent être interprétés différemment que dans tout autre recours collectif?</w:t>
            </w:r>
          </w:p>
        </w:tc>
      </w:tr>
      <w:tr w:rsidR="002131A6" w:rsidRPr="000A2FBF" w:rsidTr="002131A6">
        <w:tc>
          <w:tcPr>
            <w:tcW w:w="5000" w:type="pct"/>
            <w:gridSpan w:val="4"/>
          </w:tcPr>
          <w:p w:rsidR="002131A6" w:rsidRPr="000A2FBF" w:rsidRDefault="002131A6" w:rsidP="002131A6">
            <w:pPr>
              <w:jc w:val="both"/>
              <w:rPr>
                <w:sz w:val="20"/>
                <w:lang w:val="fr-CA"/>
              </w:rPr>
            </w:pPr>
          </w:p>
        </w:tc>
      </w:tr>
      <w:tr w:rsidR="002131A6" w:rsidRPr="000A2FBF" w:rsidTr="002131A6">
        <w:tc>
          <w:tcPr>
            <w:tcW w:w="5000" w:type="pct"/>
            <w:gridSpan w:val="4"/>
          </w:tcPr>
          <w:p w:rsidR="002131A6" w:rsidRPr="000A2FBF" w:rsidRDefault="002131A6" w:rsidP="002131A6">
            <w:pPr>
              <w:jc w:val="both"/>
              <w:rPr>
                <w:sz w:val="20"/>
                <w:lang w:val="fr-CA"/>
              </w:rPr>
            </w:pPr>
            <w:r w:rsidRPr="000A2FBF">
              <w:rPr>
                <w:sz w:val="20"/>
                <w:lang w:val="fr-CA"/>
              </w:rPr>
              <w:t>Le 12 mars 2009, Monsieur Richard Côté, vice-président du comité exécutif et responsable des dossiers en ressources humaines et relations de travail de la demanderesse, la Ville de Québec, a acquiescé aux propos diffamatoires tenus par un journaliste au cours d’un reportage télévisuel diffusé sur les ondes de la station TVA-Québec à l’encontre de l’intimée, l’Association des pompiers professionnels de Québec inc. En effet, le journaliste a prétendu que l’intimée, alors en négociation avec la demanderesse pour le renouvellement de sa convention collective, aurait fait appel à un moyen de pression susceptible affecter la sécurité des citoyens à savoir déférer des appels d’urgence vers des casernes plus éloignées. En réaction à cette entrevue, l’intimée a transmis à M. Côté une mise en demeure le 16 mars 2009. La même journée, M. Côté a pris la parole lors d’une séance télévisée du conseil municipal afin de préciser ne pas avoir diffusé d’information quant à la question des appels d’urgence déférés. Il a également indiqué avoir commandé une enquête interne sur cette question et a précisé que dans la mesure où cette information serait fausse, il s’engageait à le dire publiquement. Or, malgré les rapports d’enquête interne indiquant que l’intimée n’a jamais fait appel à un tel moyen de pression et l’engagement pris en séance du comité d’en informer les citoyens, M. Côté et la demanderesse sont demeurés silencieux. Le 20 mars 2009, l’intimée a déposé un grief en réclamation de dommages et intérêts pour propos diffamatoire contre la Ville de Québec.</w:t>
            </w:r>
          </w:p>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Le 12 novembre 2014</w:t>
            </w:r>
          </w:p>
          <w:p w:rsidR="002131A6" w:rsidRPr="000A2FBF" w:rsidRDefault="002131A6" w:rsidP="002131A6">
            <w:pPr>
              <w:jc w:val="both"/>
              <w:rPr>
                <w:sz w:val="20"/>
                <w:lang w:val="fr-CA"/>
              </w:rPr>
            </w:pPr>
            <w:r w:rsidRPr="000A2FBF">
              <w:rPr>
                <w:sz w:val="20"/>
                <w:lang w:val="fr-CA"/>
              </w:rPr>
              <w:t>Cour supérieure du Québec</w:t>
            </w:r>
          </w:p>
          <w:p w:rsidR="002131A6" w:rsidRPr="000A2FBF" w:rsidRDefault="002131A6" w:rsidP="002131A6">
            <w:pPr>
              <w:jc w:val="both"/>
              <w:rPr>
                <w:sz w:val="20"/>
                <w:lang w:val="fr-CA"/>
              </w:rPr>
            </w:pPr>
            <w:r w:rsidRPr="000A2FBF">
              <w:rPr>
                <w:sz w:val="20"/>
                <w:lang w:val="fr-CA"/>
              </w:rPr>
              <w:t>(La juge Tessier-Couture)</w:t>
            </w:r>
          </w:p>
          <w:p w:rsidR="002131A6" w:rsidRPr="000A2FBF" w:rsidRDefault="00E134F7" w:rsidP="002131A6">
            <w:pPr>
              <w:jc w:val="both"/>
              <w:rPr>
                <w:sz w:val="20"/>
                <w:lang w:val="fr-FR"/>
              </w:rPr>
            </w:pPr>
            <w:hyperlink r:id="rId49" w:history="1">
              <w:r w:rsidR="002131A6" w:rsidRPr="000A2FBF">
                <w:rPr>
                  <w:rStyle w:val="Hyperlink"/>
                  <w:sz w:val="20"/>
                  <w:lang w:val="fr-FR"/>
                </w:rPr>
                <w:t>2014 QCCS 5890</w:t>
              </w:r>
            </w:hyperlink>
            <w:r w:rsidR="002131A6" w:rsidRPr="000A2FBF">
              <w:rPr>
                <w:sz w:val="20"/>
                <w:lang w:val="fr-FR"/>
              </w:rPr>
              <w:t xml:space="preserve"> </w:t>
            </w:r>
          </w:p>
          <w:p w:rsidR="002131A6" w:rsidRPr="000A2FBF" w:rsidRDefault="002131A6" w:rsidP="002131A6">
            <w:pPr>
              <w:jc w:val="both"/>
              <w:rPr>
                <w:sz w:val="20"/>
                <w:lang w:val="fr-CA"/>
              </w:rPr>
            </w:pP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lang w:val="fr-CA"/>
              </w:rPr>
            </w:pPr>
            <w:r w:rsidRPr="000A2FBF">
              <w:rPr>
                <w:sz w:val="20"/>
                <w:lang w:val="fr-CA"/>
              </w:rPr>
              <w:t xml:space="preserve">Requête introductive d’instance en révision judiciaire rejetée. </w:t>
            </w:r>
          </w:p>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Le 11 mai 2017</w:t>
            </w:r>
          </w:p>
          <w:p w:rsidR="002131A6" w:rsidRPr="000A2FBF" w:rsidRDefault="002131A6" w:rsidP="002131A6">
            <w:pPr>
              <w:jc w:val="both"/>
              <w:rPr>
                <w:sz w:val="20"/>
                <w:lang w:val="fr-CA"/>
              </w:rPr>
            </w:pPr>
            <w:r w:rsidRPr="000A2FBF">
              <w:rPr>
                <w:sz w:val="20"/>
                <w:lang w:val="fr-CA"/>
              </w:rPr>
              <w:t>Cour d’appel du Québec (Québec)</w:t>
            </w:r>
          </w:p>
          <w:p w:rsidR="002131A6" w:rsidRPr="000A2FBF" w:rsidRDefault="002131A6" w:rsidP="002131A6">
            <w:pPr>
              <w:jc w:val="both"/>
              <w:rPr>
                <w:sz w:val="20"/>
                <w:lang w:val="fr-CA"/>
              </w:rPr>
            </w:pPr>
            <w:r w:rsidRPr="000A2FBF">
              <w:rPr>
                <w:sz w:val="20"/>
                <w:lang w:val="fr-CA"/>
              </w:rPr>
              <w:t>(Les juges Rochette, Gagnon et Marcotte)</w:t>
            </w:r>
          </w:p>
          <w:p w:rsidR="002131A6" w:rsidRPr="000A2FBF" w:rsidRDefault="00E134F7" w:rsidP="002131A6">
            <w:pPr>
              <w:jc w:val="both"/>
              <w:rPr>
                <w:sz w:val="20"/>
                <w:lang w:val="fr-FR"/>
              </w:rPr>
            </w:pPr>
            <w:hyperlink r:id="rId50" w:history="1">
              <w:r w:rsidR="002131A6" w:rsidRPr="000A2FBF">
                <w:rPr>
                  <w:rStyle w:val="Hyperlink"/>
                  <w:sz w:val="20"/>
                  <w:lang w:val="fr-FR"/>
                </w:rPr>
                <w:t>2017 QCCA 839</w:t>
              </w:r>
            </w:hyperlink>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 xml:space="preserve">Appel accueilli en partie. </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Le 10 août 2017</w:t>
            </w:r>
          </w:p>
          <w:p w:rsidR="002131A6" w:rsidRPr="000A2FBF" w:rsidRDefault="002131A6" w:rsidP="002131A6">
            <w:pPr>
              <w:jc w:val="both"/>
              <w:rPr>
                <w:sz w:val="20"/>
                <w:lang w:val="fr-CA"/>
              </w:rPr>
            </w:pPr>
            <w:r w:rsidRPr="000A2FBF">
              <w:rPr>
                <w:sz w:val="20"/>
                <w:lang w:val="fr-CA"/>
              </w:rPr>
              <w:t>Cour suprême du Canada</w:t>
            </w: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rPr>
            </w:pPr>
            <w:r w:rsidRPr="000A2FBF">
              <w:rPr>
                <w:sz w:val="20"/>
              </w:rPr>
              <w:t>Demande d’autorisation d’appel déposée.</w:t>
            </w:r>
          </w:p>
          <w:p w:rsidR="002131A6" w:rsidRPr="000A2FBF" w:rsidRDefault="002131A6" w:rsidP="002131A6">
            <w:pPr>
              <w:jc w:val="both"/>
              <w:rPr>
                <w:sz w:val="20"/>
              </w:rPr>
            </w:pPr>
          </w:p>
        </w:tc>
      </w:tr>
    </w:tbl>
    <w:p w:rsidR="002131A6" w:rsidRPr="000A2FBF" w:rsidRDefault="002131A6" w:rsidP="002131A6">
      <w:pPr>
        <w:jc w:val="both"/>
        <w:rPr>
          <w:sz w:val="20"/>
        </w:rPr>
      </w:pPr>
    </w:p>
    <w:p w:rsidR="002217EE" w:rsidRPr="000A2FBF" w:rsidRDefault="002217EE">
      <w:pPr>
        <w:rPr>
          <w:sz w:val="20"/>
          <w:lang w:val="fr-CA"/>
        </w:rPr>
      </w:pPr>
      <w:r w:rsidRPr="000A2FBF">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2131A6" w:rsidRPr="000A2FBF" w:rsidTr="002131A6">
        <w:tc>
          <w:tcPr>
            <w:tcW w:w="542" w:type="pct"/>
          </w:tcPr>
          <w:p w:rsidR="002131A6" w:rsidRPr="000A2FBF" w:rsidRDefault="002131A6" w:rsidP="002131A6">
            <w:pPr>
              <w:jc w:val="both"/>
              <w:rPr>
                <w:sz w:val="20"/>
              </w:rPr>
            </w:pPr>
            <w:r w:rsidRPr="000A2FBF">
              <w:rPr>
                <w:rStyle w:val="SCCFileNumberChar"/>
                <w:sz w:val="20"/>
                <w:szCs w:val="20"/>
              </w:rPr>
              <w:lastRenderedPageBreak/>
              <w:t>37713</w:t>
            </w:r>
          </w:p>
        </w:tc>
        <w:tc>
          <w:tcPr>
            <w:tcW w:w="4458" w:type="pct"/>
            <w:gridSpan w:val="3"/>
          </w:tcPr>
          <w:p w:rsidR="002131A6" w:rsidRPr="000A2FBF" w:rsidRDefault="002131A6" w:rsidP="002131A6">
            <w:pPr>
              <w:pStyle w:val="SCCLsocParty"/>
              <w:jc w:val="both"/>
              <w:rPr>
                <w:b/>
                <w:sz w:val="20"/>
                <w:szCs w:val="20"/>
                <w:lang w:val="en-CA"/>
              </w:rPr>
            </w:pPr>
            <w:r w:rsidRPr="000A2FBF">
              <w:rPr>
                <w:b/>
                <w:sz w:val="20"/>
                <w:szCs w:val="20"/>
                <w:lang w:val="en-CA"/>
              </w:rPr>
              <w:t>Mario Godbout v. Her Majesty the Queen</w:t>
            </w:r>
          </w:p>
          <w:p w:rsidR="002131A6" w:rsidRPr="000A2FBF" w:rsidRDefault="002131A6" w:rsidP="002131A6">
            <w:pPr>
              <w:jc w:val="both"/>
              <w:rPr>
                <w:sz w:val="20"/>
              </w:rPr>
            </w:pPr>
            <w:r w:rsidRPr="000A2FBF">
              <w:rPr>
                <w:sz w:val="20"/>
              </w:rPr>
              <w:t>(Que.) (Criminal) (By Leave)</w:t>
            </w:r>
          </w:p>
        </w:tc>
      </w:tr>
      <w:tr w:rsidR="002217EE" w:rsidRPr="000A2FBF" w:rsidTr="002131A6">
        <w:tc>
          <w:tcPr>
            <w:tcW w:w="542"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58" w:type="pct"/>
            <w:gridSpan w:val="3"/>
          </w:tcPr>
          <w:p w:rsidR="002217EE" w:rsidRPr="000A2FBF" w:rsidRDefault="00CD4846" w:rsidP="002131A6">
            <w:pPr>
              <w:pStyle w:val="SCCLsocParty"/>
              <w:jc w:val="both"/>
              <w:rPr>
                <w:sz w:val="20"/>
                <w:lang w:val="en-CA"/>
              </w:rPr>
            </w:pPr>
            <w:r w:rsidRPr="000A2FBF">
              <w:rPr>
                <w:sz w:val="20"/>
                <w:lang w:val="en-CA"/>
              </w:rPr>
              <w:t>McLachlin C.J. and Abella, Moldaver, Karakatsanis, Wagner, Gascon, Côté, Brown and Rowe JJ</w:t>
            </w:r>
          </w:p>
          <w:p w:rsidR="000A2FBF" w:rsidRPr="000A2FBF" w:rsidRDefault="000A2FBF" w:rsidP="000A2FBF"/>
        </w:tc>
      </w:tr>
      <w:tr w:rsidR="002217EE" w:rsidRPr="000A2FBF" w:rsidTr="00692AD2">
        <w:trPr>
          <w:trHeight w:val="234"/>
        </w:trPr>
        <w:tc>
          <w:tcPr>
            <w:tcW w:w="5000" w:type="pct"/>
            <w:gridSpan w:val="4"/>
          </w:tcPr>
          <w:p w:rsidR="002217EE" w:rsidRPr="000A2FBF" w:rsidRDefault="00692AD2" w:rsidP="002131A6">
            <w:pPr>
              <w:pStyle w:val="SCCLsocParty"/>
              <w:jc w:val="both"/>
              <w:rPr>
                <w:b/>
                <w:sz w:val="20"/>
                <w:szCs w:val="20"/>
                <w:lang w:val="en-US"/>
              </w:rPr>
            </w:pPr>
            <w:r w:rsidRPr="000A2FBF">
              <w:rPr>
                <w:sz w:val="20"/>
                <w:lang w:val="en-CA"/>
              </w:rPr>
              <w:t>The motion for an extension of time to serve and file the application for leave to appeal is granted. The application for leave to appeal from the judgment of the</w:t>
            </w:r>
            <w:bookmarkStart w:id="2" w:name="BM_1_"/>
            <w:bookmarkEnd w:id="2"/>
            <w:r w:rsidRPr="000A2FBF">
              <w:rPr>
                <w:sz w:val="20"/>
                <w:lang w:val="en-CA"/>
              </w:rPr>
              <w:t xml:space="preserve"> Court of Appeal of Quebec (Québec), Number  200-10-003190-159, 2017 QCCA 569, dated April 7, 2017, is dismissed.</w:t>
            </w:r>
          </w:p>
        </w:tc>
      </w:tr>
      <w:tr w:rsidR="002131A6" w:rsidRPr="000A2FBF" w:rsidTr="002131A6">
        <w:tc>
          <w:tcPr>
            <w:tcW w:w="5000" w:type="pct"/>
            <w:gridSpan w:val="4"/>
          </w:tcPr>
          <w:p w:rsidR="002131A6" w:rsidRPr="000A2FBF" w:rsidRDefault="002131A6" w:rsidP="002131A6">
            <w:pPr>
              <w:jc w:val="both"/>
              <w:rPr>
                <w:sz w:val="20"/>
                <w:lang w:val="en-US"/>
              </w:rPr>
            </w:pPr>
          </w:p>
          <w:p w:rsidR="002131A6" w:rsidRPr="000A2FBF" w:rsidRDefault="002131A6" w:rsidP="002131A6">
            <w:pPr>
              <w:jc w:val="both"/>
              <w:rPr>
                <w:sz w:val="20"/>
              </w:rPr>
            </w:pPr>
            <w:r w:rsidRPr="000A2FBF">
              <w:rPr>
                <w:sz w:val="20"/>
              </w:rPr>
              <w:t xml:space="preserve">Charter of Rights and Freedoms – Criminal law – Procedure – Right to trial by jury – Jurisdiction – Whether trial judge had jurisdiction or had validly regained jurisdiction to take applicant’s plea to reduced charge of second degree murder in absence of jury, which was still sitting on case – Whether consent to be tried by judge alone, as provided for in s. 473(1) of </w:t>
            </w:r>
            <w:r w:rsidRPr="000A2FBF">
              <w:rPr>
                <w:i/>
                <w:sz w:val="20"/>
              </w:rPr>
              <w:t xml:space="preserve">Criminal </w:t>
            </w:r>
            <w:r w:rsidRPr="000A2FBF">
              <w:rPr>
                <w:sz w:val="20"/>
              </w:rPr>
              <w:t xml:space="preserve">Code, may be inferred by implication or must be expressly indicated – If jurisdiction was validly acquired, whether trial judge exhausted it by not following approach set out in </w:t>
            </w:r>
            <w:r w:rsidRPr="000A2FBF">
              <w:rPr>
                <w:i/>
                <w:sz w:val="20"/>
              </w:rPr>
              <w:t>R. v. Rowbotham</w:t>
            </w:r>
            <w:r w:rsidRPr="000A2FBF">
              <w:rPr>
                <w:sz w:val="20"/>
              </w:rPr>
              <w:t xml:space="preserve">; </w:t>
            </w:r>
            <w:r w:rsidRPr="000A2FBF">
              <w:rPr>
                <w:i/>
                <w:sz w:val="20"/>
              </w:rPr>
              <w:t>R. v. Roblin</w:t>
            </w:r>
            <w:r w:rsidRPr="000A2FBF">
              <w:rPr>
                <w:sz w:val="20"/>
              </w:rPr>
              <w:t xml:space="preserve">, [1994] 2 S.C.R. 463 – Whether curative proviso in s. 686(1)(b)(iv) of </w:t>
            </w:r>
            <w:r w:rsidRPr="000A2FBF">
              <w:rPr>
                <w:i/>
                <w:sz w:val="20"/>
              </w:rPr>
              <w:t>Criminal Code</w:t>
            </w:r>
            <w:r w:rsidRPr="000A2FBF">
              <w:rPr>
                <w:sz w:val="20"/>
              </w:rPr>
              <w:t xml:space="preserve"> was applicable in this case.</w:t>
            </w:r>
          </w:p>
        </w:tc>
      </w:tr>
      <w:tr w:rsidR="002131A6" w:rsidRPr="000A2FBF" w:rsidTr="002131A6">
        <w:tc>
          <w:tcPr>
            <w:tcW w:w="5000" w:type="pct"/>
            <w:gridSpan w:val="4"/>
          </w:tcPr>
          <w:p w:rsidR="002131A6" w:rsidRPr="000A2FBF" w:rsidRDefault="002131A6" w:rsidP="002131A6">
            <w:pPr>
              <w:jc w:val="both"/>
              <w:rPr>
                <w:sz w:val="20"/>
              </w:rPr>
            </w:pPr>
          </w:p>
        </w:tc>
      </w:tr>
      <w:tr w:rsidR="002131A6" w:rsidRPr="000A2FBF" w:rsidTr="002131A6">
        <w:tc>
          <w:tcPr>
            <w:tcW w:w="5000" w:type="pct"/>
            <w:gridSpan w:val="4"/>
          </w:tcPr>
          <w:p w:rsidR="002131A6" w:rsidRPr="000A2FBF" w:rsidRDefault="002131A6" w:rsidP="002131A6">
            <w:pPr>
              <w:pStyle w:val="SCCRepresentationDetails"/>
              <w:rPr>
                <w:sz w:val="20"/>
                <w:lang w:val="en-CA"/>
              </w:rPr>
            </w:pPr>
            <w:r w:rsidRPr="000A2FBF">
              <w:rPr>
                <w:sz w:val="20"/>
                <w:lang w:val="en-CA"/>
              </w:rPr>
              <w:t xml:space="preserve">The applicant was tried before a jury after being charged with the first degree murder of his spouse, whom he had stabbed four times on the evening of October 20, 2011 following an argument. After the prosecution agreed to reduce the charge, the applicant pleaded guilty to second degree murder, but there was no agreement on the period of parole eligibility. The case had already been closed at that point, but the parties had not begun their closing remarks to the jury selected to hear the trial on the first degree murder charge. In the jury’s absence, the trial judge accepted the applicant’s guilty plea to the lesser included offence of second degree murder. The applicant argued that the judge had acted without jurisdiction </w:t>
            </w:r>
            <w:r w:rsidRPr="000A2FBF">
              <w:rPr>
                <w:i/>
                <w:sz w:val="20"/>
                <w:lang w:val="en-CA"/>
              </w:rPr>
              <w:t>ab initio</w:t>
            </w:r>
            <w:r w:rsidRPr="000A2FBF">
              <w:rPr>
                <w:sz w:val="20"/>
                <w:lang w:val="en-CA"/>
              </w:rPr>
              <w:t xml:space="preserve"> by accepting the plea and convicting him without first discharging the jury; he therefore sought a new trial.</w:t>
            </w:r>
          </w:p>
          <w:p w:rsidR="002131A6" w:rsidRPr="000A2FBF" w:rsidRDefault="002131A6" w:rsidP="002131A6">
            <w:pPr>
              <w:jc w:val="both"/>
              <w:rPr>
                <w:sz w:val="20"/>
              </w:rPr>
            </w:pPr>
          </w:p>
        </w:tc>
      </w:tr>
      <w:tr w:rsidR="002131A6" w:rsidRPr="000A2FBF" w:rsidTr="002131A6">
        <w:tblPrEx>
          <w:tblCellMar>
            <w:bottom w:w="0" w:type="dxa"/>
          </w:tblCellMar>
        </w:tblPrEx>
        <w:tc>
          <w:tcPr>
            <w:tcW w:w="2390" w:type="pct"/>
            <w:gridSpan w:val="2"/>
          </w:tcPr>
          <w:p w:rsidR="002131A6" w:rsidRPr="000A2FBF" w:rsidRDefault="002131A6" w:rsidP="002131A6">
            <w:pPr>
              <w:jc w:val="both"/>
              <w:rPr>
                <w:sz w:val="20"/>
              </w:rPr>
            </w:pPr>
            <w:r w:rsidRPr="000A2FBF">
              <w:rPr>
                <w:sz w:val="20"/>
              </w:rPr>
              <w:t>October 21, 2015</w:t>
            </w:r>
          </w:p>
          <w:p w:rsidR="002131A6" w:rsidRPr="000A2FBF" w:rsidRDefault="002131A6" w:rsidP="002131A6">
            <w:pPr>
              <w:jc w:val="both"/>
              <w:rPr>
                <w:sz w:val="20"/>
              </w:rPr>
            </w:pPr>
            <w:r w:rsidRPr="000A2FBF">
              <w:rPr>
                <w:sz w:val="20"/>
              </w:rPr>
              <w:t>Quebec Superior Court</w:t>
            </w:r>
          </w:p>
          <w:p w:rsidR="002131A6" w:rsidRPr="000A2FBF" w:rsidRDefault="002131A6" w:rsidP="002131A6">
            <w:pPr>
              <w:jc w:val="both"/>
              <w:rPr>
                <w:sz w:val="20"/>
              </w:rPr>
            </w:pPr>
            <w:r w:rsidRPr="000A2FBF">
              <w:rPr>
                <w:sz w:val="20"/>
              </w:rPr>
              <w:t>(Lavoie J.)</w:t>
            </w:r>
          </w:p>
          <w:p w:rsidR="002131A6" w:rsidRPr="000A2FBF" w:rsidRDefault="002131A6" w:rsidP="002131A6">
            <w:pPr>
              <w:jc w:val="both"/>
              <w:rPr>
                <w:sz w:val="20"/>
              </w:rPr>
            </w:pPr>
            <w:r w:rsidRPr="000A2FBF">
              <w:rPr>
                <w:sz w:val="20"/>
              </w:rPr>
              <w:t xml:space="preserve">No. </w:t>
            </w:r>
            <w:r w:rsidRPr="000A2FBF">
              <w:rPr>
                <w:color w:val="000000"/>
                <w:sz w:val="20"/>
              </w:rPr>
              <w:t>235-01-013377-114</w:t>
            </w:r>
          </w:p>
          <w:p w:rsidR="002131A6" w:rsidRPr="000A2FBF" w:rsidRDefault="002131A6" w:rsidP="002131A6">
            <w:pPr>
              <w:jc w:val="both"/>
              <w:rPr>
                <w:sz w:val="20"/>
              </w:rPr>
            </w:pPr>
          </w:p>
        </w:tc>
        <w:tc>
          <w:tcPr>
            <w:tcW w:w="270" w:type="pct"/>
          </w:tcPr>
          <w:p w:rsidR="002131A6" w:rsidRPr="000A2FBF" w:rsidRDefault="002131A6" w:rsidP="002131A6">
            <w:pPr>
              <w:jc w:val="both"/>
              <w:rPr>
                <w:sz w:val="20"/>
              </w:rPr>
            </w:pPr>
          </w:p>
        </w:tc>
        <w:tc>
          <w:tcPr>
            <w:tcW w:w="2340" w:type="pct"/>
          </w:tcPr>
          <w:p w:rsidR="002131A6" w:rsidRPr="000A2FBF" w:rsidRDefault="002131A6" w:rsidP="002131A6">
            <w:pPr>
              <w:jc w:val="both"/>
              <w:rPr>
                <w:sz w:val="20"/>
              </w:rPr>
            </w:pPr>
            <w:r w:rsidRPr="000A2FBF">
              <w:rPr>
                <w:sz w:val="20"/>
              </w:rPr>
              <w:t>Applicant convicted of second degree murder</w:t>
            </w:r>
          </w:p>
          <w:p w:rsidR="002131A6" w:rsidRPr="000A2FBF" w:rsidRDefault="002131A6" w:rsidP="002131A6">
            <w:pPr>
              <w:jc w:val="both"/>
              <w:rPr>
                <w:sz w:val="20"/>
              </w:rPr>
            </w:pPr>
          </w:p>
        </w:tc>
      </w:tr>
      <w:tr w:rsidR="002131A6" w:rsidRPr="000A2FBF" w:rsidTr="002131A6">
        <w:tblPrEx>
          <w:tblCellMar>
            <w:bottom w:w="0" w:type="dxa"/>
          </w:tblCellMar>
        </w:tblPrEx>
        <w:tc>
          <w:tcPr>
            <w:tcW w:w="2390" w:type="pct"/>
            <w:gridSpan w:val="2"/>
          </w:tcPr>
          <w:p w:rsidR="002131A6" w:rsidRPr="000A2FBF" w:rsidRDefault="002131A6" w:rsidP="002131A6">
            <w:pPr>
              <w:jc w:val="both"/>
              <w:rPr>
                <w:sz w:val="20"/>
              </w:rPr>
            </w:pPr>
            <w:r w:rsidRPr="000A2FBF">
              <w:rPr>
                <w:sz w:val="20"/>
              </w:rPr>
              <w:t>April 7, 2017</w:t>
            </w:r>
          </w:p>
          <w:p w:rsidR="002131A6" w:rsidRPr="000A2FBF" w:rsidRDefault="002131A6" w:rsidP="002131A6">
            <w:pPr>
              <w:jc w:val="both"/>
              <w:rPr>
                <w:sz w:val="20"/>
              </w:rPr>
            </w:pPr>
            <w:r w:rsidRPr="000A2FBF">
              <w:rPr>
                <w:sz w:val="20"/>
              </w:rPr>
              <w:t>Quebec Court of Appeal (Québec)</w:t>
            </w:r>
          </w:p>
          <w:p w:rsidR="002131A6" w:rsidRPr="000A2FBF" w:rsidRDefault="002131A6" w:rsidP="002131A6">
            <w:pPr>
              <w:jc w:val="both"/>
              <w:rPr>
                <w:sz w:val="20"/>
              </w:rPr>
            </w:pPr>
            <w:r w:rsidRPr="000A2FBF">
              <w:rPr>
                <w:sz w:val="20"/>
              </w:rPr>
              <w:t>(Bouchard, Gagnon and Healy JJ.A.)</w:t>
            </w:r>
          </w:p>
          <w:p w:rsidR="002131A6" w:rsidRPr="000A2FBF" w:rsidRDefault="002131A6" w:rsidP="002131A6">
            <w:pPr>
              <w:jc w:val="both"/>
              <w:rPr>
                <w:sz w:val="20"/>
              </w:rPr>
            </w:pPr>
            <w:r w:rsidRPr="000A2FBF">
              <w:rPr>
                <w:sz w:val="20"/>
              </w:rPr>
              <w:t xml:space="preserve">No. </w:t>
            </w:r>
            <w:bookmarkStart w:id="3" w:name="NoDossier"/>
            <w:r w:rsidRPr="000A2FBF">
              <w:rPr>
                <w:sz w:val="20"/>
              </w:rPr>
              <w:t>200-10-003190-159</w:t>
            </w:r>
            <w:bookmarkEnd w:id="3"/>
          </w:p>
          <w:p w:rsidR="002131A6" w:rsidRPr="000A2FBF" w:rsidRDefault="00E134F7" w:rsidP="002131A6">
            <w:pPr>
              <w:jc w:val="both"/>
              <w:rPr>
                <w:sz w:val="20"/>
              </w:rPr>
            </w:pPr>
            <w:hyperlink r:id="rId51" w:history="1">
              <w:r w:rsidR="002131A6" w:rsidRPr="000A2FBF">
                <w:rPr>
                  <w:rStyle w:val="Hyperlink"/>
                  <w:sz w:val="20"/>
                </w:rPr>
                <w:t>2017 QCCA 569</w:t>
              </w:r>
            </w:hyperlink>
          </w:p>
          <w:p w:rsidR="002131A6" w:rsidRPr="000A2FBF" w:rsidRDefault="002131A6" w:rsidP="002131A6">
            <w:pPr>
              <w:jc w:val="both"/>
              <w:rPr>
                <w:sz w:val="20"/>
              </w:rPr>
            </w:pPr>
          </w:p>
        </w:tc>
        <w:tc>
          <w:tcPr>
            <w:tcW w:w="270" w:type="pct"/>
          </w:tcPr>
          <w:p w:rsidR="002131A6" w:rsidRPr="000A2FBF" w:rsidRDefault="002131A6" w:rsidP="002131A6">
            <w:pPr>
              <w:jc w:val="both"/>
              <w:rPr>
                <w:sz w:val="20"/>
              </w:rPr>
            </w:pPr>
          </w:p>
        </w:tc>
        <w:tc>
          <w:tcPr>
            <w:tcW w:w="2340" w:type="pct"/>
          </w:tcPr>
          <w:p w:rsidR="002131A6" w:rsidRPr="000A2FBF" w:rsidRDefault="002131A6" w:rsidP="002131A6">
            <w:pPr>
              <w:jc w:val="both"/>
              <w:rPr>
                <w:sz w:val="20"/>
              </w:rPr>
            </w:pPr>
            <w:r w:rsidRPr="000A2FBF">
              <w:rPr>
                <w:sz w:val="20"/>
              </w:rPr>
              <w:t>Appeal allowed for sole purpose of acquitting applicant of charge of first degree murder in light of conviction for second degree murder</w:t>
            </w:r>
          </w:p>
          <w:p w:rsidR="002131A6" w:rsidRPr="000A2FBF" w:rsidRDefault="002131A6" w:rsidP="002131A6">
            <w:pPr>
              <w:jc w:val="both"/>
              <w:rPr>
                <w:sz w:val="20"/>
              </w:rPr>
            </w:pPr>
          </w:p>
        </w:tc>
      </w:tr>
      <w:tr w:rsidR="002131A6" w:rsidRPr="000A2FBF" w:rsidTr="002131A6">
        <w:tblPrEx>
          <w:tblCellMar>
            <w:bottom w:w="0" w:type="dxa"/>
          </w:tblCellMar>
        </w:tblPrEx>
        <w:tc>
          <w:tcPr>
            <w:tcW w:w="2390" w:type="pct"/>
            <w:gridSpan w:val="2"/>
          </w:tcPr>
          <w:p w:rsidR="002131A6" w:rsidRPr="000A2FBF" w:rsidRDefault="002131A6" w:rsidP="002131A6">
            <w:pPr>
              <w:jc w:val="both"/>
              <w:rPr>
                <w:sz w:val="20"/>
              </w:rPr>
            </w:pPr>
            <w:r w:rsidRPr="000A2FBF">
              <w:rPr>
                <w:sz w:val="20"/>
              </w:rPr>
              <w:t>August 25, 2017</w:t>
            </w:r>
          </w:p>
          <w:p w:rsidR="002131A6" w:rsidRPr="000A2FBF" w:rsidRDefault="002131A6" w:rsidP="002131A6">
            <w:pPr>
              <w:jc w:val="both"/>
              <w:rPr>
                <w:sz w:val="20"/>
              </w:rPr>
            </w:pPr>
            <w:r w:rsidRPr="000A2FBF">
              <w:rPr>
                <w:sz w:val="20"/>
              </w:rPr>
              <w:t>Supreme Court of Canada</w:t>
            </w:r>
          </w:p>
          <w:p w:rsidR="002131A6" w:rsidRPr="000A2FBF" w:rsidRDefault="002131A6" w:rsidP="002131A6">
            <w:pPr>
              <w:jc w:val="both"/>
              <w:rPr>
                <w:sz w:val="20"/>
              </w:rPr>
            </w:pPr>
          </w:p>
        </w:tc>
        <w:tc>
          <w:tcPr>
            <w:tcW w:w="270" w:type="pct"/>
          </w:tcPr>
          <w:p w:rsidR="002131A6" w:rsidRPr="000A2FBF" w:rsidRDefault="002131A6" w:rsidP="002131A6">
            <w:pPr>
              <w:jc w:val="both"/>
              <w:rPr>
                <w:sz w:val="20"/>
              </w:rPr>
            </w:pPr>
          </w:p>
        </w:tc>
        <w:tc>
          <w:tcPr>
            <w:tcW w:w="2340" w:type="pct"/>
          </w:tcPr>
          <w:p w:rsidR="002131A6" w:rsidRPr="000A2FBF" w:rsidRDefault="002131A6" w:rsidP="002131A6">
            <w:pPr>
              <w:jc w:val="both"/>
              <w:rPr>
                <w:sz w:val="20"/>
              </w:rPr>
            </w:pPr>
            <w:r w:rsidRPr="000A2FBF">
              <w:rPr>
                <w:sz w:val="20"/>
              </w:rPr>
              <w:t>Motion to extend time to serve and file application for leave to appeal filed</w:t>
            </w:r>
          </w:p>
          <w:p w:rsidR="002131A6" w:rsidRPr="000A2FBF" w:rsidRDefault="002131A6" w:rsidP="002131A6">
            <w:pPr>
              <w:jc w:val="both"/>
              <w:rPr>
                <w:sz w:val="20"/>
              </w:rPr>
            </w:pPr>
          </w:p>
        </w:tc>
      </w:tr>
      <w:tr w:rsidR="002131A6" w:rsidRPr="000A2FBF" w:rsidTr="002131A6">
        <w:tblPrEx>
          <w:tblCellMar>
            <w:bottom w:w="0" w:type="dxa"/>
          </w:tblCellMar>
        </w:tblPrEx>
        <w:tc>
          <w:tcPr>
            <w:tcW w:w="2390" w:type="pct"/>
            <w:gridSpan w:val="2"/>
          </w:tcPr>
          <w:p w:rsidR="002131A6" w:rsidRPr="000A2FBF" w:rsidRDefault="002131A6" w:rsidP="002131A6">
            <w:pPr>
              <w:jc w:val="both"/>
              <w:rPr>
                <w:sz w:val="20"/>
              </w:rPr>
            </w:pPr>
            <w:r w:rsidRPr="000A2FBF">
              <w:rPr>
                <w:sz w:val="20"/>
              </w:rPr>
              <w:t>August 25, 2017</w:t>
            </w:r>
          </w:p>
          <w:p w:rsidR="002131A6" w:rsidRPr="000A2FBF" w:rsidRDefault="002131A6" w:rsidP="002131A6">
            <w:pPr>
              <w:jc w:val="both"/>
              <w:rPr>
                <w:sz w:val="20"/>
              </w:rPr>
            </w:pPr>
            <w:r w:rsidRPr="000A2FBF">
              <w:rPr>
                <w:sz w:val="20"/>
              </w:rPr>
              <w:t>Supreme Court of Canada</w:t>
            </w:r>
          </w:p>
        </w:tc>
        <w:tc>
          <w:tcPr>
            <w:tcW w:w="270" w:type="pct"/>
          </w:tcPr>
          <w:p w:rsidR="002131A6" w:rsidRPr="000A2FBF" w:rsidRDefault="002131A6" w:rsidP="002131A6">
            <w:pPr>
              <w:jc w:val="both"/>
              <w:rPr>
                <w:sz w:val="20"/>
              </w:rPr>
            </w:pPr>
          </w:p>
        </w:tc>
        <w:tc>
          <w:tcPr>
            <w:tcW w:w="2340" w:type="pct"/>
          </w:tcPr>
          <w:p w:rsidR="002131A6" w:rsidRPr="000A2FBF" w:rsidRDefault="002131A6" w:rsidP="002131A6">
            <w:pPr>
              <w:jc w:val="both"/>
              <w:rPr>
                <w:sz w:val="20"/>
              </w:rPr>
            </w:pPr>
            <w:r w:rsidRPr="000A2FBF">
              <w:rPr>
                <w:sz w:val="20"/>
              </w:rPr>
              <w:t>Application for leave to appeal filed</w:t>
            </w:r>
          </w:p>
          <w:p w:rsidR="002131A6" w:rsidRPr="000A2FBF" w:rsidRDefault="002131A6" w:rsidP="002131A6">
            <w:pPr>
              <w:jc w:val="both"/>
              <w:rPr>
                <w:sz w:val="20"/>
              </w:rPr>
            </w:pPr>
          </w:p>
        </w:tc>
      </w:tr>
    </w:tbl>
    <w:p w:rsidR="002217EE" w:rsidRPr="000A2FBF" w:rsidRDefault="002217EE" w:rsidP="002131A6">
      <w:pPr>
        <w:jc w:val="both"/>
        <w:rPr>
          <w:sz w:val="20"/>
        </w:rPr>
      </w:pPr>
    </w:p>
    <w:p w:rsidR="002217EE" w:rsidRPr="000A2FBF" w:rsidRDefault="002217EE">
      <w:pPr>
        <w:rPr>
          <w:sz w:val="20"/>
        </w:rPr>
      </w:pPr>
      <w:r w:rsidRPr="000A2FBF">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2131A6" w:rsidRPr="000A2FBF" w:rsidTr="002131A6">
        <w:tc>
          <w:tcPr>
            <w:tcW w:w="542" w:type="pct"/>
          </w:tcPr>
          <w:p w:rsidR="002131A6" w:rsidRPr="000A2FBF" w:rsidRDefault="002131A6" w:rsidP="002131A6">
            <w:pPr>
              <w:jc w:val="both"/>
              <w:rPr>
                <w:sz w:val="20"/>
              </w:rPr>
            </w:pPr>
            <w:r w:rsidRPr="000A2FBF">
              <w:rPr>
                <w:rStyle w:val="SCCFileNumberChar"/>
                <w:sz w:val="20"/>
                <w:szCs w:val="20"/>
              </w:rPr>
              <w:lastRenderedPageBreak/>
              <w:t>37713</w:t>
            </w:r>
          </w:p>
        </w:tc>
        <w:tc>
          <w:tcPr>
            <w:tcW w:w="4458" w:type="pct"/>
            <w:gridSpan w:val="3"/>
          </w:tcPr>
          <w:p w:rsidR="002131A6" w:rsidRPr="000A2FBF" w:rsidRDefault="002131A6" w:rsidP="002131A6">
            <w:pPr>
              <w:pStyle w:val="SCCLsocParty"/>
              <w:jc w:val="both"/>
              <w:rPr>
                <w:b/>
                <w:sz w:val="20"/>
                <w:szCs w:val="20"/>
              </w:rPr>
            </w:pPr>
            <w:r w:rsidRPr="000A2FBF">
              <w:rPr>
                <w:b/>
                <w:sz w:val="20"/>
                <w:szCs w:val="20"/>
              </w:rPr>
              <w:t>Mario Godbout c. Sa Majesté la Reine</w:t>
            </w:r>
          </w:p>
          <w:p w:rsidR="002131A6" w:rsidRPr="000A2FBF" w:rsidRDefault="002131A6" w:rsidP="002131A6">
            <w:pPr>
              <w:jc w:val="both"/>
              <w:rPr>
                <w:sz w:val="20"/>
              </w:rPr>
            </w:pPr>
            <w:r w:rsidRPr="000A2FBF">
              <w:rPr>
                <w:sz w:val="20"/>
              </w:rPr>
              <w:t>(Qc) (Criminelle) (Autorisation)</w:t>
            </w:r>
          </w:p>
        </w:tc>
      </w:tr>
      <w:tr w:rsidR="002217EE" w:rsidRPr="000A2FBF" w:rsidTr="002131A6">
        <w:tc>
          <w:tcPr>
            <w:tcW w:w="542"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58" w:type="pct"/>
            <w:gridSpan w:val="3"/>
          </w:tcPr>
          <w:p w:rsidR="002217EE" w:rsidRPr="000A2FBF" w:rsidRDefault="00CD4846" w:rsidP="002131A6">
            <w:pPr>
              <w:pStyle w:val="SCCLsocParty"/>
              <w:jc w:val="both"/>
              <w:rPr>
                <w:sz w:val="20"/>
              </w:rPr>
            </w:pPr>
            <w:r w:rsidRPr="000A2FBF">
              <w:rPr>
                <w:sz w:val="20"/>
              </w:rPr>
              <w:t>La juge en chef McLachlin et les juges Abella, Moldaver, Karakatsanis, Wagner, Gascon, Côté, Brown et Rowe</w:t>
            </w:r>
          </w:p>
          <w:p w:rsidR="000A2FBF" w:rsidRPr="000A2FBF" w:rsidRDefault="000A2FBF" w:rsidP="000A2FBF">
            <w:pPr>
              <w:rPr>
                <w:lang w:val="fr-CA"/>
              </w:rPr>
            </w:pPr>
          </w:p>
        </w:tc>
      </w:tr>
      <w:tr w:rsidR="002217EE" w:rsidRPr="000A2FBF" w:rsidTr="002217EE">
        <w:tc>
          <w:tcPr>
            <w:tcW w:w="5000" w:type="pct"/>
            <w:gridSpan w:val="4"/>
          </w:tcPr>
          <w:p w:rsidR="002217EE" w:rsidRPr="000A2FBF" w:rsidRDefault="0054672A" w:rsidP="002131A6">
            <w:pPr>
              <w:pStyle w:val="SCCLsocParty"/>
              <w:jc w:val="both"/>
              <w:rPr>
                <w:b/>
                <w:sz w:val="20"/>
                <w:szCs w:val="20"/>
              </w:rPr>
            </w:pPr>
            <w:r w:rsidRPr="000A2FBF">
              <w:rPr>
                <w:sz w:val="20"/>
              </w:rPr>
              <w:t>La requête en prorogation du délai de signification et de dépôt de la demande d’autorisation d’appel est accueillie. La demande d’autorisation d’appel de l’arrêt de la Cour d’appel du Québec (Québec), numéro 200-10-003190-159, 2017 QCCA 569, daté du 7 avril 2017, est rejetée.</w:t>
            </w:r>
          </w:p>
        </w:tc>
      </w:tr>
      <w:tr w:rsidR="002131A6" w:rsidRPr="000A2FBF" w:rsidTr="002131A6">
        <w:tc>
          <w:tcPr>
            <w:tcW w:w="5000" w:type="pct"/>
            <w:gridSpan w:val="4"/>
          </w:tcPr>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 xml:space="preserve">Charte des droits et libertés – Droit criminel – Procédure – Droit à un procès avec jury – Juridiction – La juge de première instance avait-elle juridiction ou avait-elle valablement recouvré juridiction pour recevoir le plaidoyer du demandeur, sur une accusation réduite de meurtre au deuxième degré, en l’absence du jury qui était encore saisi de l’affaire? – Le consentement à être jugé par un juge seul tel que le prévoit l’art. 473(1) du </w:t>
            </w:r>
            <w:r w:rsidRPr="000A2FBF">
              <w:rPr>
                <w:i/>
                <w:sz w:val="20"/>
                <w:lang w:val="fr-CA"/>
              </w:rPr>
              <w:t>Code Criminel</w:t>
            </w:r>
            <w:r w:rsidRPr="000A2FBF">
              <w:rPr>
                <w:sz w:val="20"/>
                <w:lang w:val="fr-CA"/>
              </w:rPr>
              <w:t xml:space="preserve"> peut-il être inféré de façon implicite ou doit-il être manifesté expressément? – Dans l’éventualité que cette juridiction a été valablement acquise, la juge de première instance l’a-t-elle épuisée en ne suivant pas la démarche édictée dans l’arrêt </w:t>
            </w:r>
            <w:r w:rsidRPr="000A2FBF">
              <w:rPr>
                <w:i/>
                <w:sz w:val="20"/>
                <w:lang w:val="fr-CA"/>
              </w:rPr>
              <w:t>R. c. Rowbotham</w:t>
            </w:r>
            <w:r w:rsidRPr="000A2FBF">
              <w:rPr>
                <w:sz w:val="20"/>
                <w:lang w:val="fr-CA"/>
              </w:rPr>
              <w:t xml:space="preserve">; </w:t>
            </w:r>
            <w:r w:rsidRPr="000A2FBF">
              <w:rPr>
                <w:i/>
                <w:sz w:val="20"/>
                <w:lang w:val="fr-CA"/>
              </w:rPr>
              <w:t>R. c. Roblin</w:t>
            </w:r>
            <w:r w:rsidRPr="000A2FBF">
              <w:rPr>
                <w:sz w:val="20"/>
                <w:lang w:val="fr-CA"/>
              </w:rPr>
              <w:t xml:space="preserve">, [1994] 2 R.C.S. 463? – La disposition réparatrice prévue au paragraphe 686(1)b)(iv) du </w:t>
            </w:r>
            <w:r w:rsidRPr="000A2FBF">
              <w:rPr>
                <w:i/>
                <w:sz w:val="20"/>
                <w:lang w:val="fr-CA"/>
              </w:rPr>
              <w:t>Code criminel</w:t>
            </w:r>
            <w:r w:rsidRPr="000A2FBF">
              <w:rPr>
                <w:sz w:val="20"/>
                <w:lang w:val="fr-CA"/>
              </w:rPr>
              <w:t xml:space="preserve"> était-elle applicable en l’espèce?</w:t>
            </w:r>
          </w:p>
        </w:tc>
      </w:tr>
      <w:tr w:rsidR="002131A6" w:rsidRPr="000A2FBF" w:rsidTr="002131A6">
        <w:tc>
          <w:tcPr>
            <w:tcW w:w="5000" w:type="pct"/>
            <w:gridSpan w:val="4"/>
          </w:tcPr>
          <w:p w:rsidR="002131A6" w:rsidRPr="000A2FBF" w:rsidRDefault="002131A6" w:rsidP="002131A6">
            <w:pPr>
              <w:jc w:val="both"/>
              <w:rPr>
                <w:sz w:val="20"/>
                <w:lang w:val="fr-CA"/>
              </w:rPr>
            </w:pPr>
          </w:p>
        </w:tc>
      </w:tr>
      <w:tr w:rsidR="002131A6" w:rsidRPr="000A2FBF" w:rsidTr="002131A6">
        <w:tc>
          <w:tcPr>
            <w:tcW w:w="5000" w:type="pct"/>
            <w:gridSpan w:val="4"/>
          </w:tcPr>
          <w:p w:rsidR="002131A6" w:rsidRPr="000A2FBF" w:rsidRDefault="002131A6" w:rsidP="002131A6">
            <w:pPr>
              <w:pStyle w:val="SCCRepresentationDetails"/>
              <w:rPr>
                <w:sz w:val="20"/>
              </w:rPr>
            </w:pPr>
            <w:r w:rsidRPr="000A2FBF">
              <w:rPr>
                <w:sz w:val="20"/>
              </w:rPr>
              <w:t xml:space="preserve">Le demandeur a subi un procès devant jury pour une accusation de meurtre au premier degré sur sa conjointe qu’il avait poignardée à 4 reprises dans la soirée du 20 octobre 2011 à la suite d’une querelle. Après que la poursuite ait consenti à réduire l’accusation, le demandeur a plaidé coupable à une accusation de meurtre au second degré, sans qu’il n’y ait d’entente quant à la période d’admissibilité à la libération conditionnelle. La preuve était alors déjà déclarée close, mais les parties n’avaient pas débuté leurs observations finales au jury constitué pour entendre le procès sur le chef d’accusation de meurtre au premier degré. La juge qui présidait le procès a accepté, en l’absence du jury, le plaidoyer de culpabilité du demandeur à l’infraction moindre et incluse de meurtre au second degré. Le demandeur reproche au juge d’avoir agi en l’absence de compétence </w:t>
            </w:r>
            <w:r w:rsidRPr="000A2FBF">
              <w:rPr>
                <w:i/>
                <w:sz w:val="20"/>
              </w:rPr>
              <w:t>ab initio</w:t>
            </w:r>
            <w:r w:rsidRPr="000A2FBF">
              <w:rPr>
                <w:sz w:val="20"/>
              </w:rPr>
              <w:t xml:space="preserve"> en acceptant le plaidoyer et en le déclarant coupable sans avoir préalablement procédé à la dissolution du jury; il réclame ainsi la tenue d’un nouveau procès.</w:t>
            </w:r>
          </w:p>
          <w:p w:rsidR="002131A6" w:rsidRPr="000A2FBF" w:rsidRDefault="002131A6" w:rsidP="002131A6">
            <w:pPr>
              <w:jc w:val="both"/>
              <w:rPr>
                <w:sz w:val="20"/>
                <w:lang w:val="fr-CA"/>
              </w:rPr>
            </w:pPr>
          </w:p>
        </w:tc>
      </w:tr>
      <w:tr w:rsidR="002131A6" w:rsidRPr="000A2FBF" w:rsidTr="002131A6">
        <w:tblPrEx>
          <w:tblCellMar>
            <w:bottom w:w="0" w:type="dxa"/>
          </w:tblCellMar>
        </w:tblPrEx>
        <w:tc>
          <w:tcPr>
            <w:tcW w:w="2390" w:type="pct"/>
            <w:gridSpan w:val="2"/>
          </w:tcPr>
          <w:p w:rsidR="002131A6" w:rsidRPr="000A2FBF" w:rsidRDefault="002131A6" w:rsidP="002131A6">
            <w:pPr>
              <w:jc w:val="both"/>
              <w:rPr>
                <w:sz w:val="20"/>
                <w:lang w:val="fr-CA"/>
              </w:rPr>
            </w:pPr>
            <w:r w:rsidRPr="000A2FBF">
              <w:rPr>
                <w:sz w:val="20"/>
                <w:lang w:val="fr-CA"/>
              </w:rPr>
              <w:t>Le 21 octobre 2015</w:t>
            </w:r>
          </w:p>
          <w:p w:rsidR="002131A6" w:rsidRPr="000A2FBF" w:rsidRDefault="002131A6" w:rsidP="002131A6">
            <w:pPr>
              <w:jc w:val="both"/>
              <w:rPr>
                <w:sz w:val="20"/>
                <w:lang w:val="fr-CA"/>
              </w:rPr>
            </w:pPr>
            <w:r w:rsidRPr="000A2FBF">
              <w:rPr>
                <w:sz w:val="20"/>
                <w:lang w:val="fr-CA"/>
              </w:rPr>
              <w:t>Cour supérieure du Québec</w:t>
            </w:r>
          </w:p>
          <w:p w:rsidR="002131A6" w:rsidRPr="000A2FBF" w:rsidRDefault="002131A6" w:rsidP="002131A6">
            <w:pPr>
              <w:jc w:val="both"/>
              <w:rPr>
                <w:sz w:val="20"/>
              </w:rPr>
            </w:pPr>
            <w:r w:rsidRPr="000A2FBF">
              <w:rPr>
                <w:sz w:val="20"/>
              </w:rPr>
              <w:t>(La juge Lavoie)</w:t>
            </w:r>
          </w:p>
          <w:p w:rsidR="002131A6" w:rsidRPr="000A2FBF" w:rsidRDefault="002131A6" w:rsidP="002131A6">
            <w:pPr>
              <w:jc w:val="both"/>
              <w:rPr>
                <w:sz w:val="20"/>
              </w:rPr>
            </w:pPr>
            <w:r w:rsidRPr="000A2FBF">
              <w:rPr>
                <w:sz w:val="20"/>
              </w:rPr>
              <w:t xml:space="preserve">No. </w:t>
            </w:r>
            <w:r w:rsidRPr="000A2FBF">
              <w:rPr>
                <w:color w:val="000000"/>
                <w:sz w:val="20"/>
              </w:rPr>
              <w:t>235-01-013377-114</w:t>
            </w:r>
          </w:p>
          <w:p w:rsidR="002131A6" w:rsidRPr="000A2FBF" w:rsidRDefault="002131A6" w:rsidP="002131A6">
            <w:pPr>
              <w:jc w:val="both"/>
              <w:rPr>
                <w:sz w:val="20"/>
              </w:rPr>
            </w:pPr>
          </w:p>
        </w:tc>
        <w:tc>
          <w:tcPr>
            <w:tcW w:w="270" w:type="pct"/>
          </w:tcPr>
          <w:p w:rsidR="002131A6" w:rsidRPr="000A2FBF" w:rsidRDefault="002131A6" w:rsidP="002131A6">
            <w:pPr>
              <w:jc w:val="both"/>
              <w:rPr>
                <w:sz w:val="20"/>
              </w:rPr>
            </w:pPr>
          </w:p>
        </w:tc>
        <w:tc>
          <w:tcPr>
            <w:tcW w:w="2340" w:type="pct"/>
          </w:tcPr>
          <w:p w:rsidR="002131A6" w:rsidRPr="000A2FBF" w:rsidRDefault="002131A6" w:rsidP="002131A6">
            <w:pPr>
              <w:jc w:val="both"/>
              <w:rPr>
                <w:sz w:val="20"/>
                <w:lang w:val="fr-CA"/>
              </w:rPr>
            </w:pPr>
            <w:r w:rsidRPr="000A2FBF">
              <w:rPr>
                <w:sz w:val="20"/>
                <w:lang w:val="fr-CA"/>
              </w:rPr>
              <w:t>Condamnation du demandeur de meurtre au second degré.</w:t>
            </w:r>
          </w:p>
          <w:p w:rsidR="002131A6" w:rsidRPr="000A2FBF" w:rsidRDefault="002131A6" w:rsidP="002131A6">
            <w:pPr>
              <w:jc w:val="both"/>
              <w:rPr>
                <w:sz w:val="20"/>
                <w:lang w:val="fr-CA"/>
              </w:rPr>
            </w:pPr>
          </w:p>
        </w:tc>
      </w:tr>
      <w:tr w:rsidR="002131A6" w:rsidRPr="000A2FBF" w:rsidTr="002131A6">
        <w:tblPrEx>
          <w:tblCellMar>
            <w:bottom w:w="0" w:type="dxa"/>
          </w:tblCellMar>
        </w:tblPrEx>
        <w:tc>
          <w:tcPr>
            <w:tcW w:w="2390" w:type="pct"/>
            <w:gridSpan w:val="2"/>
          </w:tcPr>
          <w:p w:rsidR="002131A6" w:rsidRPr="000A2FBF" w:rsidRDefault="002131A6" w:rsidP="002131A6">
            <w:pPr>
              <w:jc w:val="both"/>
              <w:rPr>
                <w:sz w:val="20"/>
                <w:lang w:val="fr-CA"/>
              </w:rPr>
            </w:pPr>
            <w:r w:rsidRPr="000A2FBF">
              <w:rPr>
                <w:sz w:val="20"/>
                <w:lang w:val="fr-CA"/>
              </w:rPr>
              <w:t>Le 7 avril 2017</w:t>
            </w:r>
          </w:p>
          <w:p w:rsidR="002131A6" w:rsidRPr="000A2FBF" w:rsidRDefault="002131A6" w:rsidP="002131A6">
            <w:pPr>
              <w:jc w:val="both"/>
              <w:rPr>
                <w:sz w:val="20"/>
                <w:lang w:val="fr-CA"/>
              </w:rPr>
            </w:pPr>
            <w:r w:rsidRPr="000A2FBF">
              <w:rPr>
                <w:sz w:val="20"/>
                <w:lang w:val="fr-CA"/>
              </w:rPr>
              <w:t>Cour d’appel du Québec (Québec)</w:t>
            </w:r>
          </w:p>
          <w:p w:rsidR="002131A6" w:rsidRPr="000A2FBF" w:rsidRDefault="002131A6" w:rsidP="002131A6">
            <w:pPr>
              <w:jc w:val="both"/>
              <w:rPr>
                <w:sz w:val="20"/>
                <w:lang w:val="fr-CA"/>
              </w:rPr>
            </w:pPr>
            <w:r w:rsidRPr="000A2FBF">
              <w:rPr>
                <w:sz w:val="20"/>
                <w:lang w:val="fr-CA"/>
              </w:rPr>
              <w:t>(Les juges Bouchard, Gagnon et Healy)</w:t>
            </w:r>
          </w:p>
          <w:p w:rsidR="002131A6" w:rsidRPr="000A2FBF" w:rsidRDefault="002131A6" w:rsidP="002131A6">
            <w:pPr>
              <w:jc w:val="both"/>
              <w:rPr>
                <w:sz w:val="20"/>
              </w:rPr>
            </w:pPr>
            <w:r w:rsidRPr="000A2FBF">
              <w:rPr>
                <w:sz w:val="20"/>
              </w:rPr>
              <w:t>No. 200-10-003190-159</w:t>
            </w:r>
          </w:p>
          <w:p w:rsidR="002131A6" w:rsidRPr="000A2FBF" w:rsidRDefault="00E134F7" w:rsidP="002131A6">
            <w:pPr>
              <w:jc w:val="both"/>
              <w:rPr>
                <w:sz w:val="20"/>
              </w:rPr>
            </w:pPr>
            <w:hyperlink r:id="rId52" w:history="1">
              <w:r w:rsidR="002131A6" w:rsidRPr="000A2FBF">
                <w:rPr>
                  <w:rStyle w:val="Hyperlink"/>
                  <w:sz w:val="20"/>
                </w:rPr>
                <w:t>2017 QCCA 569</w:t>
              </w:r>
            </w:hyperlink>
          </w:p>
          <w:p w:rsidR="002131A6" w:rsidRPr="000A2FBF" w:rsidRDefault="002131A6" w:rsidP="002131A6">
            <w:pPr>
              <w:jc w:val="both"/>
              <w:rPr>
                <w:sz w:val="20"/>
              </w:rPr>
            </w:pPr>
          </w:p>
        </w:tc>
        <w:tc>
          <w:tcPr>
            <w:tcW w:w="270" w:type="pct"/>
          </w:tcPr>
          <w:p w:rsidR="002131A6" w:rsidRPr="000A2FBF" w:rsidRDefault="002131A6" w:rsidP="002131A6">
            <w:pPr>
              <w:jc w:val="both"/>
              <w:rPr>
                <w:sz w:val="20"/>
              </w:rPr>
            </w:pPr>
          </w:p>
        </w:tc>
        <w:tc>
          <w:tcPr>
            <w:tcW w:w="2340" w:type="pct"/>
          </w:tcPr>
          <w:p w:rsidR="002131A6" w:rsidRPr="000A2FBF" w:rsidRDefault="002131A6" w:rsidP="002131A6">
            <w:pPr>
              <w:jc w:val="both"/>
              <w:rPr>
                <w:sz w:val="20"/>
                <w:lang w:val="fr-CA"/>
              </w:rPr>
            </w:pPr>
            <w:r w:rsidRPr="000A2FBF">
              <w:rPr>
                <w:sz w:val="20"/>
                <w:lang w:val="fr-CA"/>
              </w:rPr>
              <w:t>A</w:t>
            </w:r>
            <w:r w:rsidRPr="000A2FBF">
              <w:rPr>
                <w:sz w:val="20"/>
                <w:lang w:val="fr-FR"/>
              </w:rPr>
              <w:t>ppel accueilli à la seule fin de prononcer l’acquittement du demandeur sur l’accusation de meurtre au premier degré compte tenu de la déclaration de culpabilité sur le meurtre au second degré.</w:t>
            </w:r>
          </w:p>
          <w:p w:rsidR="002131A6" w:rsidRPr="000A2FBF" w:rsidRDefault="002131A6" w:rsidP="002131A6">
            <w:pPr>
              <w:jc w:val="both"/>
              <w:rPr>
                <w:sz w:val="20"/>
                <w:lang w:val="fr-CA"/>
              </w:rPr>
            </w:pPr>
          </w:p>
        </w:tc>
      </w:tr>
      <w:tr w:rsidR="002131A6" w:rsidRPr="000A2FBF" w:rsidTr="002131A6">
        <w:tblPrEx>
          <w:tblCellMar>
            <w:bottom w:w="0" w:type="dxa"/>
          </w:tblCellMar>
        </w:tblPrEx>
        <w:tc>
          <w:tcPr>
            <w:tcW w:w="2390" w:type="pct"/>
            <w:gridSpan w:val="2"/>
          </w:tcPr>
          <w:p w:rsidR="002131A6" w:rsidRPr="000A2FBF" w:rsidRDefault="002131A6" w:rsidP="002131A6">
            <w:pPr>
              <w:jc w:val="both"/>
              <w:rPr>
                <w:sz w:val="20"/>
                <w:lang w:val="fr-CA"/>
              </w:rPr>
            </w:pPr>
            <w:r w:rsidRPr="000A2FBF">
              <w:rPr>
                <w:sz w:val="20"/>
                <w:lang w:val="fr-CA"/>
              </w:rPr>
              <w:t>Le 25 août 2017</w:t>
            </w:r>
          </w:p>
          <w:p w:rsidR="002131A6" w:rsidRPr="000A2FBF" w:rsidRDefault="002131A6" w:rsidP="002131A6">
            <w:pPr>
              <w:jc w:val="both"/>
              <w:rPr>
                <w:sz w:val="20"/>
                <w:lang w:val="fr-CA"/>
              </w:rPr>
            </w:pPr>
            <w:r w:rsidRPr="000A2FBF">
              <w:rPr>
                <w:sz w:val="20"/>
                <w:lang w:val="fr-CA"/>
              </w:rPr>
              <w:t>Cour suprême du Canada</w:t>
            </w:r>
          </w:p>
          <w:p w:rsidR="002131A6" w:rsidRPr="000A2FBF" w:rsidRDefault="002131A6" w:rsidP="002131A6">
            <w:pPr>
              <w:jc w:val="both"/>
              <w:rPr>
                <w:sz w:val="20"/>
                <w:lang w:val="fr-CA"/>
              </w:rPr>
            </w:pPr>
          </w:p>
        </w:tc>
        <w:tc>
          <w:tcPr>
            <w:tcW w:w="270" w:type="pct"/>
          </w:tcPr>
          <w:p w:rsidR="002131A6" w:rsidRPr="000A2FBF" w:rsidRDefault="002131A6" w:rsidP="002131A6">
            <w:pPr>
              <w:jc w:val="both"/>
              <w:rPr>
                <w:sz w:val="20"/>
                <w:lang w:val="fr-CA"/>
              </w:rPr>
            </w:pPr>
          </w:p>
        </w:tc>
        <w:tc>
          <w:tcPr>
            <w:tcW w:w="2340" w:type="pct"/>
          </w:tcPr>
          <w:p w:rsidR="002131A6" w:rsidRPr="000A2FBF" w:rsidRDefault="002131A6" w:rsidP="002131A6">
            <w:pPr>
              <w:jc w:val="both"/>
              <w:rPr>
                <w:sz w:val="20"/>
                <w:lang w:val="fr-CA"/>
              </w:rPr>
            </w:pPr>
            <w:r w:rsidRPr="000A2FBF">
              <w:rPr>
                <w:sz w:val="20"/>
                <w:lang w:val="fr-CA"/>
              </w:rPr>
              <w:t>Requête en prorogation du délai de signification et de dépôt de la demande d’autorisation d’appel.</w:t>
            </w:r>
          </w:p>
          <w:p w:rsidR="002131A6" w:rsidRPr="000A2FBF" w:rsidRDefault="002131A6" w:rsidP="002131A6">
            <w:pPr>
              <w:jc w:val="both"/>
              <w:rPr>
                <w:sz w:val="20"/>
                <w:lang w:val="fr-CA"/>
              </w:rPr>
            </w:pPr>
          </w:p>
        </w:tc>
      </w:tr>
      <w:tr w:rsidR="002131A6" w:rsidRPr="000A2FBF" w:rsidTr="002131A6">
        <w:tblPrEx>
          <w:tblCellMar>
            <w:bottom w:w="0" w:type="dxa"/>
          </w:tblCellMar>
        </w:tblPrEx>
        <w:tc>
          <w:tcPr>
            <w:tcW w:w="2390" w:type="pct"/>
            <w:gridSpan w:val="2"/>
          </w:tcPr>
          <w:p w:rsidR="002131A6" w:rsidRPr="000A2FBF" w:rsidRDefault="002131A6" w:rsidP="002131A6">
            <w:pPr>
              <w:jc w:val="both"/>
              <w:rPr>
                <w:sz w:val="20"/>
                <w:lang w:val="fr-CA"/>
              </w:rPr>
            </w:pPr>
            <w:r w:rsidRPr="000A2FBF">
              <w:rPr>
                <w:sz w:val="20"/>
                <w:lang w:val="fr-CA"/>
              </w:rPr>
              <w:t>Le 25 août 2017</w:t>
            </w:r>
          </w:p>
          <w:p w:rsidR="002131A6" w:rsidRPr="000A2FBF" w:rsidRDefault="002131A6" w:rsidP="002131A6">
            <w:pPr>
              <w:jc w:val="both"/>
              <w:rPr>
                <w:sz w:val="20"/>
                <w:lang w:val="fr-CA"/>
              </w:rPr>
            </w:pPr>
            <w:r w:rsidRPr="000A2FBF">
              <w:rPr>
                <w:sz w:val="20"/>
                <w:lang w:val="fr-CA"/>
              </w:rPr>
              <w:t>Cour suprême du Canada</w:t>
            </w:r>
          </w:p>
        </w:tc>
        <w:tc>
          <w:tcPr>
            <w:tcW w:w="270" w:type="pct"/>
          </w:tcPr>
          <w:p w:rsidR="002131A6" w:rsidRPr="000A2FBF" w:rsidRDefault="002131A6" w:rsidP="002131A6">
            <w:pPr>
              <w:jc w:val="both"/>
              <w:rPr>
                <w:sz w:val="20"/>
                <w:lang w:val="fr-CA"/>
              </w:rPr>
            </w:pPr>
          </w:p>
        </w:tc>
        <w:tc>
          <w:tcPr>
            <w:tcW w:w="2340" w:type="pct"/>
          </w:tcPr>
          <w:p w:rsidR="002131A6" w:rsidRPr="000A2FBF" w:rsidRDefault="002131A6" w:rsidP="002131A6">
            <w:pPr>
              <w:jc w:val="both"/>
              <w:rPr>
                <w:sz w:val="20"/>
              </w:rPr>
            </w:pPr>
            <w:r w:rsidRPr="000A2FBF">
              <w:rPr>
                <w:sz w:val="20"/>
              </w:rPr>
              <w:t>Demande d’autorisation d’appel déposée.</w:t>
            </w:r>
          </w:p>
          <w:p w:rsidR="002131A6" w:rsidRPr="000A2FBF" w:rsidRDefault="002131A6" w:rsidP="002131A6">
            <w:pPr>
              <w:jc w:val="both"/>
              <w:rPr>
                <w:sz w:val="20"/>
              </w:rPr>
            </w:pPr>
          </w:p>
        </w:tc>
      </w:tr>
    </w:tbl>
    <w:p w:rsidR="002131A6" w:rsidRPr="000A2FBF" w:rsidRDefault="002131A6" w:rsidP="002131A6">
      <w:pPr>
        <w:jc w:val="both"/>
        <w:rPr>
          <w:sz w:val="20"/>
        </w:rPr>
      </w:pPr>
    </w:p>
    <w:p w:rsidR="002217EE" w:rsidRPr="000A2FBF" w:rsidRDefault="002217EE">
      <w:pPr>
        <w:rPr>
          <w:sz w:val="20"/>
          <w:lang w:val="fr-CA"/>
        </w:rPr>
      </w:pPr>
      <w:r w:rsidRPr="000A2FBF">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rPr>
            </w:pPr>
            <w:r w:rsidRPr="000A2FBF">
              <w:rPr>
                <w:rStyle w:val="SCCFileNumberChar"/>
                <w:sz w:val="20"/>
                <w:szCs w:val="20"/>
              </w:rPr>
              <w:lastRenderedPageBreak/>
              <w:t>37749</w:t>
            </w:r>
          </w:p>
        </w:tc>
        <w:tc>
          <w:tcPr>
            <w:tcW w:w="4457" w:type="pct"/>
            <w:gridSpan w:val="3"/>
          </w:tcPr>
          <w:p w:rsidR="002131A6" w:rsidRPr="000A2FBF" w:rsidRDefault="002131A6" w:rsidP="002131A6">
            <w:pPr>
              <w:pStyle w:val="SCCLsocParty"/>
              <w:jc w:val="both"/>
              <w:rPr>
                <w:b/>
                <w:sz w:val="20"/>
                <w:szCs w:val="20"/>
                <w:lang w:val="en-CA"/>
              </w:rPr>
            </w:pPr>
            <w:r w:rsidRPr="000A2FBF">
              <w:rPr>
                <w:b/>
                <w:sz w:val="20"/>
                <w:szCs w:val="20"/>
                <w:lang w:val="en-CA"/>
              </w:rPr>
              <w:t>Ramzi Daniel v. Ville de Mont-Saint-Hilaire, Génivar inc. and Attorney General of Quebec</w:t>
            </w:r>
          </w:p>
          <w:p w:rsidR="002131A6" w:rsidRPr="000A2FBF" w:rsidRDefault="002131A6" w:rsidP="002131A6">
            <w:pPr>
              <w:pStyle w:val="SCCLsocOtherPartySeparator"/>
              <w:rPr>
                <w:sz w:val="20"/>
                <w:szCs w:val="20"/>
                <w:lang w:val="en-CA"/>
              </w:rPr>
            </w:pPr>
            <w:r w:rsidRPr="000A2FBF">
              <w:rPr>
                <w:sz w:val="20"/>
                <w:szCs w:val="20"/>
                <w:lang w:val="en-CA"/>
              </w:rPr>
              <w:t>- and - Registrar of the registration division of Rouville</w:t>
            </w:r>
          </w:p>
          <w:p w:rsidR="002131A6" w:rsidRPr="000A2FBF" w:rsidRDefault="002131A6" w:rsidP="002131A6">
            <w:pPr>
              <w:jc w:val="both"/>
              <w:rPr>
                <w:sz w:val="20"/>
              </w:rPr>
            </w:pPr>
            <w:r w:rsidRPr="000A2FBF">
              <w:rPr>
                <w:sz w:val="20"/>
              </w:rPr>
              <w:t>(Que.) (Civil) (By Leave)</w:t>
            </w:r>
          </w:p>
        </w:tc>
      </w:tr>
      <w:tr w:rsidR="002217EE" w:rsidRPr="000A2FBF" w:rsidTr="002131A6">
        <w:tc>
          <w:tcPr>
            <w:tcW w:w="543"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57" w:type="pct"/>
            <w:gridSpan w:val="3"/>
          </w:tcPr>
          <w:p w:rsidR="002217EE" w:rsidRPr="000A2FBF" w:rsidRDefault="00A37F04" w:rsidP="002131A6">
            <w:pPr>
              <w:pStyle w:val="SCCLsocParty"/>
              <w:jc w:val="both"/>
              <w:rPr>
                <w:sz w:val="20"/>
                <w:lang w:val="en-CA"/>
              </w:rPr>
            </w:pPr>
            <w:r w:rsidRPr="000A2FBF">
              <w:rPr>
                <w:sz w:val="20"/>
                <w:lang w:val="en-CA"/>
              </w:rPr>
              <w:t>McLachlin C.J. and Abella, Moldaver, Karakatsanis, Wagner, Gascon, Côté, Brown and Rowe JJ.</w:t>
            </w:r>
          </w:p>
          <w:p w:rsidR="000A2FBF" w:rsidRPr="000A2FBF" w:rsidRDefault="000A2FBF" w:rsidP="000A2FBF"/>
        </w:tc>
      </w:tr>
      <w:tr w:rsidR="002217EE" w:rsidRPr="000A2FBF" w:rsidTr="002217EE">
        <w:tc>
          <w:tcPr>
            <w:tcW w:w="5000" w:type="pct"/>
            <w:gridSpan w:val="4"/>
          </w:tcPr>
          <w:p w:rsidR="002217EE" w:rsidRPr="000A2FBF" w:rsidRDefault="00A37F04" w:rsidP="002131A6">
            <w:pPr>
              <w:pStyle w:val="SCCLsocParty"/>
              <w:jc w:val="both"/>
              <w:rPr>
                <w:b/>
                <w:sz w:val="20"/>
                <w:szCs w:val="20"/>
                <w:lang w:val="en-CA"/>
              </w:rPr>
            </w:pPr>
            <w:r w:rsidRPr="000A2FBF">
              <w:rPr>
                <w:sz w:val="20"/>
                <w:lang w:val="en-CA"/>
              </w:rPr>
              <w:t>The application for leave to appeal from the judgment of the Court of Appeal of Quebec (Montréal), Number 500-09-026370-163, 2017 QCCA 926, dated June 8, 2017, is dismissed with costs in favour of the respondents, the Ville de Mont-Saint-Hilaire and the Attorney General of Québec.</w:t>
            </w:r>
          </w:p>
        </w:tc>
      </w:tr>
      <w:tr w:rsidR="002131A6" w:rsidRPr="000A2FBF" w:rsidTr="002131A6">
        <w:tc>
          <w:tcPr>
            <w:tcW w:w="5000" w:type="pct"/>
            <w:gridSpan w:val="4"/>
          </w:tcPr>
          <w:p w:rsidR="002131A6" w:rsidRPr="000A2FBF" w:rsidRDefault="002131A6" w:rsidP="002131A6">
            <w:pPr>
              <w:jc w:val="both"/>
              <w:rPr>
                <w:sz w:val="20"/>
              </w:rPr>
            </w:pPr>
          </w:p>
          <w:p w:rsidR="002131A6" w:rsidRPr="000A2FBF" w:rsidRDefault="002131A6" w:rsidP="002131A6">
            <w:pPr>
              <w:pStyle w:val="SCCBanSummary"/>
              <w:rPr>
                <w:sz w:val="20"/>
                <w:szCs w:val="20"/>
              </w:rPr>
            </w:pPr>
            <w:r w:rsidRPr="000A2FBF">
              <w:rPr>
                <w:smallCaps w:val="0"/>
                <w:sz w:val="20"/>
                <w:szCs w:val="20"/>
              </w:rPr>
              <w:t xml:space="preserve">Civil procedure — Time — Failure to inscribe for proof and hearing — Impossibility of acting — Whether Court of Appeal erred in refusing to intervene and to set aside decision of trial judge, who had clearly made palpable and overriding errors in exercising his discretion to determine whether it had been impossible for applicant to act within time limit — </w:t>
            </w:r>
            <w:r w:rsidRPr="000A2FBF">
              <w:rPr>
                <w:i/>
                <w:smallCaps w:val="0"/>
                <w:sz w:val="20"/>
                <w:szCs w:val="20"/>
              </w:rPr>
              <w:t>Code of Civil Procedure</w:t>
            </w:r>
            <w:r w:rsidRPr="000A2FBF">
              <w:rPr>
                <w:smallCaps w:val="0"/>
                <w:sz w:val="20"/>
                <w:szCs w:val="20"/>
              </w:rPr>
              <w:t>, CQLR c. C</w:t>
            </w:r>
            <w:r w:rsidRPr="000A2FBF">
              <w:rPr>
                <w:smallCaps w:val="0"/>
                <w:sz w:val="20"/>
                <w:szCs w:val="20"/>
              </w:rPr>
              <w:noBreakHyphen/>
              <w:t>25 (repealed), art. 110.1.</w:t>
            </w:r>
          </w:p>
        </w:tc>
      </w:tr>
      <w:tr w:rsidR="002131A6" w:rsidRPr="000A2FBF" w:rsidTr="002131A6">
        <w:tc>
          <w:tcPr>
            <w:tcW w:w="5000" w:type="pct"/>
            <w:gridSpan w:val="4"/>
          </w:tcPr>
          <w:p w:rsidR="002131A6" w:rsidRPr="000A2FBF" w:rsidRDefault="002131A6" w:rsidP="002131A6">
            <w:pPr>
              <w:jc w:val="both"/>
              <w:rPr>
                <w:sz w:val="20"/>
              </w:rPr>
            </w:pPr>
          </w:p>
        </w:tc>
      </w:tr>
      <w:tr w:rsidR="002131A6" w:rsidRPr="000A2FBF" w:rsidTr="002131A6">
        <w:tc>
          <w:tcPr>
            <w:tcW w:w="5000" w:type="pct"/>
            <w:gridSpan w:val="4"/>
          </w:tcPr>
          <w:p w:rsidR="002131A6" w:rsidRPr="000A2FBF" w:rsidRDefault="002131A6" w:rsidP="002131A6">
            <w:pPr>
              <w:jc w:val="both"/>
              <w:rPr>
                <w:sz w:val="20"/>
              </w:rPr>
            </w:pPr>
            <w:r w:rsidRPr="000A2FBF">
              <w:rPr>
                <w:sz w:val="20"/>
              </w:rPr>
              <w:t>In 2013, the applicant Ramzi Daniel brought actions against the respondents, the city of Mont</w:t>
            </w:r>
            <w:r w:rsidRPr="000A2FBF">
              <w:rPr>
                <w:sz w:val="20"/>
              </w:rPr>
              <w:noBreakHyphen/>
              <w:t>Saint</w:t>
            </w:r>
            <w:r w:rsidRPr="000A2FBF">
              <w:rPr>
                <w:sz w:val="20"/>
              </w:rPr>
              <w:noBreakHyphen/>
              <w:t xml:space="preserve">Hilaire, Génivar inc. and the Attorney General of Quebec, to contest the right to expropriate exercised by the municipality against his property. In reply to those actions, the respondents filed motions to dismiss, which the Superior Court dismissed in part on March 5, 2014. The Superior Court’s judgment was appealed by Mr. Daniel on April 4, 2014, and an incidental appeal was filed on April 22, 2014. In parallel with the proceedings instituted in the Court of Appeal, Mr. Daniel obtained an extension of time in the Superior Court for the inscription of the action for proof and hearing, which was pushed back to November 6, 2014. As a result of a serious disagreement with Mr. Daniel in connection with the appeal proceedings, the law firm representing him filed a declaration that it was ceasing to represent him on August 5, 2014 and obtained an order for a special mode of service for that declaration. Following various incidents relating, among other things, to that declaration that the law firm was ceasing to represent him, Mr. Daniel appeared personally in the Court of Appeal on February 6, 2015. In May 2015, a new law firm was given a mandate to represent him in the Superior Court and the Court of Appeal. On March 18, 2016, the Court of Appeal allowed Mr. Daniel’s appeal and dismissed the incidental appeal of the respondent city of Mont-Saint-Hilaire. After his new law firm filed a declaration that it was ceasing to represent him, Mr. Daniel appeared personally again on April 5, 2016, this time in the Superior Court. On May 17, 2016, the city of Mont-Saint-Hilaire filed an inscription for deemed discontinuance. On May 27, 2016, Mr. Daniel, through his new law firm, filed a motion </w:t>
            </w:r>
            <w:r w:rsidRPr="000A2FBF">
              <w:rPr>
                <w:i/>
                <w:sz w:val="20"/>
              </w:rPr>
              <w:t>de bene esse</w:t>
            </w:r>
            <w:r w:rsidRPr="000A2FBF">
              <w:rPr>
                <w:sz w:val="20"/>
              </w:rPr>
              <w:t xml:space="preserve"> to be relieved from his failure to inscribe his action for proof and hearing within the time limit, that is, by November 6, 2014, arguing that it had been impossible for him to act to preserve his rights. That motion was dismissed by the Superior Court, and the appeal from the Superior Court’s decision was dismissed by the Court of Appeal.</w:t>
            </w:r>
          </w:p>
          <w:p w:rsidR="002131A6" w:rsidRPr="000A2FBF" w:rsidRDefault="002131A6" w:rsidP="002131A6">
            <w:pPr>
              <w:jc w:val="both"/>
              <w:rPr>
                <w:sz w:val="20"/>
              </w:rPr>
            </w:pPr>
            <w:r w:rsidRPr="000A2FBF">
              <w:rPr>
                <w:sz w:val="20"/>
              </w:rPr>
              <w:t xml:space="preserve"> </w:t>
            </w:r>
          </w:p>
        </w:tc>
      </w:tr>
      <w:tr w:rsidR="002131A6" w:rsidRPr="000A2FBF" w:rsidTr="002131A6">
        <w:tc>
          <w:tcPr>
            <w:tcW w:w="2427" w:type="pct"/>
            <w:gridSpan w:val="2"/>
          </w:tcPr>
          <w:p w:rsidR="002131A6" w:rsidRPr="000A2FBF" w:rsidRDefault="002131A6" w:rsidP="002131A6">
            <w:pPr>
              <w:jc w:val="both"/>
              <w:rPr>
                <w:sz w:val="20"/>
              </w:rPr>
            </w:pPr>
            <w:r w:rsidRPr="000A2FBF">
              <w:rPr>
                <w:sz w:val="20"/>
              </w:rPr>
              <w:t>September 2, 2016</w:t>
            </w:r>
          </w:p>
          <w:p w:rsidR="002131A6" w:rsidRPr="000A2FBF" w:rsidRDefault="002131A6" w:rsidP="002131A6">
            <w:pPr>
              <w:jc w:val="both"/>
              <w:rPr>
                <w:sz w:val="20"/>
              </w:rPr>
            </w:pPr>
            <w:r w:rsidRPr="000A2FBF">
              <w:rPr>
                <w:sz w:val="20"/>
              </w:rPr>
              <w:t>Quebec Superior Court</w:t>
            </w:r>
          </w:p>
          <w:p w:rsidR="002131A6" w:rsidRPr="000A2FBF" w:rsidRDefault="002131A6" w:rsidP="002131A6">
            <w:pPr>
              <w:jc w:val="both"/>
              <w:rPr>
                <w:sz w:val="20"/>
              </w:rPr>
            </w:pPr>
            <w:r w:rsidRPr="000A2FBF">
              <w:rPr>
                <w:sz w:val="20"/>
              </w:rPr>
              <w:t>(Crête J.)</w:t>
            </w:r>
          </w:p>
          <w:p w:rsidR="002131A6" w:rsidRPr="000A2FBF" w:rsidRDefault="002131A6" w:rsidP="002131A6">
            <w:pPr>
              <w:jc w:val="both"/>
              <w:rPr>
                <w:sz w:val="20"/>
              </w:rPr>
            </w:pPr>
            <w:r w:rsidRPr="000A2FBF">
              <w:rPr>
                <w:sz w:val="20"/>
              </w:rPr>
              <w:t>Unreported judgment (750-17-002314-130)</w:t>
            </w:r>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 xml:space="preserve">Motion </w:t>
            </w:r>
            <w:r w:rsidRPr="000A2FBF">
              <w:rPr>
                <w:i/>
                <w:sz w:val="20"/>
              </w:rPr>
              <w:t>de bene esse</w:t>
            </w:r>
            <w:r w:rsidRPr="000A2FBF">
              <w:rPr>
                <w:sz w:val="20"/>
              </w:rPr>
              <w:t xml:space="preserve"> to be relieved from failure to inscribe action for proof and hearing within time limit dismissed. </w:t>
            </w:r>
          </w:p>
        </w:tc>
      </w:tr>
      <w:tr w:rsidR="002131A6" w:rsidRPr="000A2FBF" w:rsidTr="002131A6">
        <w:tc>
          <w:tcPr>
            <w:tcW w:w="2427" w:type="pct"/>
            <w:gridSpan w:val="2"/>
          </w:tcPr>
          <w:p w:rsidR="002131A6" w:rsidRPr="000A2FBF" w:rsidRDefault="002131A6" w:rsidP="002131A6">
            <w:pPr>
              <w:jc w:val="both"/>
              <w:rPr>
                <w:sz w:val="20"/>
              </w:rPr>
            </w:pPr>
            <w:r w:rsidRPr="000A2FBF">
              <w:rPr>
                <w:sz w:val="20"/>
              </w:rPr>
              <w:t>June 8, 2017</w:t>
            </w:r>
          </w:p>
          <w:p w:rsidR="002131A6" w:rsidRPr="000A2FBF" w:rsidRDefault="002131A6" w:rsidP="002131A6">
            <w:pPr>
              <w:jc w:val="both"/>
              <w:rPr>
                <w:sz w:val="20"/>
              </w:rPr>
            </w:pPr>
            <w:r w:rsidRPr="000A2FBF">
              <w:rPr>
                <w:sz w:val="20"/>
              </w:rPr>
              <w:t>Quebec Court of Appeal (Montréal)</w:t>
            </w:r>
          </w:p>
          <w:p w:rsidR="002131A6" w:rsidRPr="000A2FBF" w:rsidRDefault="002131A6" w:rsidP="002131A6">
            <w:pPr>
              <w:jc w:val="both"/>
              <w:rPr>
                <w:sz w:val="20"/>
                <w:lang w:val="fr-CA"/>
              </w:rPr>
            </w:pPr>
            <w:r w:rsidRPr="000A2FBF">
              <w:rPr>
                <w:sz w:val="20"/>
                <w:lang w:val="fr-CA"/>
              </w:rPr>
              <w:t>(Morissette, St-Pierre and Mainville JJ.A.)</w:t>
            </w:r>
          </w:p>
          <w:p w:rsidR="002131A6" w:rsidRPr="000A2FBF" w:rsidRDefault="00E134F7" w:rsidP="002131A6">
            <w:pPr>
              <w:jc w:val="both"/>
              <w:rPr>
                <w:rStyle w:val="Hyperlink"/>
                <w:sz w:val="20"/>
              </w:rPr>
            </w:pPr>
            <w:hyperlink r:id="rId53" w:history="1">
              <w:r w:rsidR="002131A6" w:rsidRPr="000A2FBF">
                <w:rPr>
                  <w:rStyle w:val="Hyperlink"/>
                  <w:sz w:val="20"/>
                </w:rPr>
                <w:t>2017 QCCA 926</w:t>
              </w:r>
            </w:hyperlink>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Appeal dismissed.</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September 7, 2017</w:t>
            </w:r>
          </w:p>
          <w:p w:rsidR="002131A6" w:rsidRPr="000A2FBF" w:rsidRDefault="002131A6" w:rsidP="002131A6">
            <w:pPr>
              <w:jc w:val="both"/>
              <w:rPr>
                <w:sz w:val="20"/>
              </w:rPr>
            </w:pPr>
            <w:r w:rsidRPr="000A2FBF">
              <w:rPr>
                <w:sz w:val="20"/>
              </w:rPr>
              <w:t>Supreme Court of Canada</w:t>
            </w: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Application for leave to appeal filed.</w:t>
            </w:r>
          </w:p>
          <w:p w:rsidR="002131A6" w:rsidRPr="000A2FBF" w:rsidRDefault="002131A6" w:rsidP="002131A6">
            <w:pPr>
              <w:jc w:val="both"/>
              <w:rPr>
                <w:sz w:val="20"/>
              </w:rPr>
            </w:pPr>
          </w:p>
        </w:tc>
      </w:tr>
    </w:tbl>
    <w:p w:rsidR="002131A6" w:rsidRPr="000A2FBF" w:rsidRDefault="002131A6" w:rsidP="002131A6">
      <w:pPr>
        <w:jc w:val="both"/>
        <w:rPr>
          <w:sz w:val="20"/>
        </w:rPr>
      </w:pPr>
    </w:p>
    <w:p w:rsidR="002217EE" w:rsidRPr="000A2FBF" w:rsidRDefault="002217EE">
      <w:pPr>
        <w:rPr>
          <w:sz w:val="20"/>
        </w:rPr>
      </w:pPr>
      <w:r w:rsidRPr="000A2FBF">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rPr>
            </w:pPr>
            <w:r w:rsidRPr="000A2FBF">
              <w:rPr>
                <w:rStyle w:val="SCCFileNumberChar"/>
                <w:sz w:val="20"/>
                <w:szCs w:val="20"/>
              </w:rPr>
              <w:lastRenderedPageBreak/>
              <w:t>37749</w:t>
            </w:r>
          </w:p>
        </w:tc>
        <w:tc>
          <w:tcPr>
            <w:tcW w:w="4457" w:type="pct"/>
            <w:gridSpan w:val="3"/>
          </w:tcPr>
          <w:p w:rsidR="002131A6" w:rsidRPr="000A2FBF" w:rsidRDefault="002131A6" w:rsidP="002131A6">
            <w:pPr>
              <w:pStyle w:val="SCCLsocParty"/>
              <w:jc w:val="both"/>
              <w:rPr>
                <w:b/>
                <w:sz w:val="20"/>
                <w:szCs w:val="20"/>
              </w:rPr>
            </w:pPr>
            <w:r w:rsidRPr="000A2FBF">
              <w:rPr>
                <w:b/>
                <w:sz w:val="20"/>
                <w:szCs w:val="20"/>
              </w:rPr>
              <w:t>Ramzi Daniel c. Ville de Mont-Saint-Hilaire, Génivar inc. et Procureure générale du Québec</w:t>
            </w:r>
          </w:p>
          <w:p w:rsidR="002131A6" w:rsidRPr="000A2FBF" w:rsidRDefault="002131A6" w:rsidP="002131A6">
            <w:pPr>
              <w:pStyle w:val="SCCLsocOtherPartySeparator"/>
              <w:rPr>
                <w:sz w:val="20"/>
                <w:szCs w:val="20"/>
                <w:lang w:val="fr-CA"/>
              </w:rPr>
            </w:pPr>
            <w:r w:rsidRPr="000A2FBF">
              <w:rPr>
                <w:sz w:val="20"/>
                <w:szCs w:val="20"/>
                <w:lang w:val="fr-CA"/>
              </w:rPr>
              <w:t>- et - Officier de la publicité des droits de la circonscription foncière de Rouville</w:t>
            </w:r>
          </w:p>
          <w:p w:rsidR="002131A6" w:rsidRPr="000A2FBF" w:rsidRDefault="002131A6" w:rsidP="002131A6">
            <w:pPr>
              <w:jc w:val="both"/>
              <w:rPr>
                <w:sz w:val="20"/>
              </w:rPr>
            </w:pPr>
            <w:r w:rsidRPr="000A2FBF">
              <w:rPr>
                <w:sz w:val="20"/>
              </w:rPr>
              <w:t>(Qc) (Civile) (Autorisation)</w:t>
            </w:r>
          </w:p>
        </w:tc>
      </w:tr>
      <w:tr w:rsidR="002217EE" w:rsidRPr="000A2FBF" w:rsidTr="002131A6">
        <w:tc>
          <w:tcPr>
            <w:tcW w:w="543"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57" w:type="pct"/>
            <w:gridSpan w:val="3"/>
          </w:tcPr>
          <w:p w:rsidR="002217EE" w:rsidRPr="000A2FBF" w:rsidRDefault="00A37F04" w:rsidP="002131A6">
            <w:pPr>
              <w:pStyle w:val="SCCLsocParty"/>
              <w:jc w:val="both"/>
              <w:rPr>
                <w:sz w:val="20"/>
              </w:rPr>
            </w:pPr>
            <w:r w:rsidRPr="000A2FBF">
              <w:rPr>
                <w:sz w:val="20"/>
              </w:rPr>
              <w:t>La juge en chef McLachlin et les juges Abella, Moldaver, Karakatsanis, Wagner, Gascon, Côté, Brown et Rowe</w:t>
            </w:r>
          </w:p>
          <w:p w:rsidR="000A2FBF" w:rsidRPr="000A2FBF" w:rsidRDefault="000A2FBF" w:rsidP="000A2FBF">
            <w:pPr>
              <w:rPr>
                <w:lang w:val="fr-CA"/>
              </w:rPr>
            </w:pPr>
          </w:p>
        </w:tc>
      </w:tr>
      <w:tr w:rsidR="002217EE" w:rsidRPr="000A2FBF" w:rsidTr="002217EE">
        <w:tc>
          <w:tcPr>
            <w:tcW w:w="5000" w:type="pct"/>
            <w:gridSpan w:val="4"/>
          </w:tcPr>
          <w:p w:rsidR="002217EE" w:rsidRPr="000A2FBF" w:rsidRDefault="00A37F04" w:rsidP="002131A6">
            <w:pPr>
              <w:pStyle w:val="SCCLsocParty"/>
              <w:jc w:val="both"/>
              <w:rPr>
                <w:b/>
                <w:sz w:val="20"/>
                <w:szCs w:val="20"/>
              </w:rPr>
            </w:pPr>
            <w:r w:rsidRPr="000A2FBF">
              <w:rPr>
                <w:sz w:val="20"/>
              </w:rPr>
              <w:t>La demande d’autorisation d’appel de l’arrêt de la Cour d’appel du Québec (Montréal), numéro  500-09-026370-163, 2017 QCCA 926, daté du 8 juin 2017, est rejetée avec dépens en faveur des intimées, la Ville de Mont-Saint Hilaire et la Procureure générale du Québec.</w:t>
            </w:r>
          </w:p>
        </w:tc>
      </w:tr>
      <w:tr w:rsidR="002131A6" w:rsidRPr="000A2FBF" w:rsidTr="002131A6">
        <w:tc>
          <w:tcPr>
            <w:tcW w:w="5000" w:type="pct"/>
            <w:gridSpan w:val="4"/>
          </w:tcPr>
          <w:p w:rsidR="002131A6" w:rsidRPr="000A2FBF" w:rsidRDefault="002131A6" w:rsidP="002131A6">
            <w:pPr>
              <w:jc w:val="both"/>
              <w:rPr>
                <w:sz w:val="20"/>
                <w:lang w:val="fr-CA"/>
              </w:rPr>
            </w:pPr>
          </w:p>
          <w:p w:rsidR="002131A6" w:rsidRPr="000A2FBF" w:rsidRDefault="002131A6" w:rsidP="002131A6">
            <w:pPr>
              <w:pStyle w:val="SCCBanSummary"/>
              <w:rPr>
                <w:sz w:val="20"/>
                <w:szCs w:val="20"/>
                <w:lang w:val="fr-CA"/>
              </w:rPr>
            </w:pPr>
            <w:r w:rsidRPr="000A2FBF">
              <w:rPr>
                <w:smallCaps w:val="0"/>
                <w:sz w:val="20"/>
                <w:szCs w:val="20"/>
                <w:lang w:val="fr-CA"/>
              </w:rPr>
              <w:t xml:space="preserve">Procédure civile — Délais — Défaut d’inscrire pour enquête et audition — Impossibilité d’agir — La Cour d’appel a-t-elle erré en refusant d’intervenir et d’infirmer la décision du juge de première instance qui, dans l’exercice de son pouvoir discrétionnaire dans la détermination de l’impossibilité d’agir du demandeur dans le délai prescrit, avait clairement commis des erreurs manifestes et déterminantes? — </w:t>
            </w:r>
            <w:r w:rsidRPr="000A2FBF">
              <w:rPr>
                <w:i/>
                <w:smallCaps w:val="0"/>
                <w:sz w:val="20"/>
                <w:szCs w:val="20"/>
                <w:lang w:val="fr-CA"/>
              </w:rPr>
              <w:t>Code de procédure civile</w:t>
            </w:r>
            <w:r w:rsidRPr="000A2FBF">
              <w:rPr>
                <w:smallCaps w:val="0"/>
                <w:sz w:val="20"/>
                <w:szCs w:val="20"/>
                <w:lang w:val="fr-CA"/>
              </w:rPr>
              <w:t xml:space="preserve">, </w:t>
            </w:r>
            <w:r w:rsidRPr="000A2FBF">
              <w:rPr>
                <w:smallCaps w:val="0"/>
                <w:sz w:val="20"/>
                <w:szCs w:val="20"/>
                <w:lang w:val="fr-FR"/>
              </w:rPr>
              <w:t>RLRQ c C-25</w:t>
            </w:r>
            <w:r w:rsidRPr="000A2FBF">
              <w:rPr>
                <w:smallCaps w:val="0"/>
                <w:sz w:val="20"/>
                <w:szCs w:val="20"/>
                <w:lang w:val="fr-CA"/>
              </w:rPr>
              <w:t xml:space="preserve"> (abrogé), art. 110.1.</w:t>
            </w:r>
          </w:p>
        </w:tc>
      </w:tr>
      <w:tr w:rsidR="002131A6" w:rsidRPr="000A2FBF" w:rsidTr="002131A6">
        <w:tc>
          <w:tcPr>
            <w:tcW w:w="5000" w:type="pct"/>
            <w:gridSpan w:val="4"/>
          </w:tcPr>
          <w:p w:rsidR="002131A6" w:rsidRPr="000A2FBF" w:rsidRDefault="002131A6" w:rsidP="002131A6">
            <w:pPr>
              <w:jc w:val="both"/>
              <w:rPr>
                <w:sz w:val="20"/>
                <w:lang w:val="fr-CA"/>
              </w:rPr>
            </w:pPr>
          </w:p>
        </w:tc>
      </w:tr>
      <w:tr w:rsidR="002131A6" w:rsidRPr="000A2FBF" w:rsidTr="002131A6">
        <w:tc>
          <w:tcPr>
            <w:tcW w:w="5000" w:type="pct"/>
            <w:gridSpan w:val="4"/>
          </w:tcPr>
          <w:p w:rsidR="002131A6" w:rsidRPr="000A2FBF" w:rsidRDefault="002131A6" w:rsidP="002131A6">
            <w:pPr>
              <w:jc w:val="both"/>
              <w:rPr>
                <w:sz w:val="20"/>
                <w:lang w:val="fr-CA"/>
              </w:rPr>
            </w:pPr>
            <w:r w:rsidRPr="000A2FBF">
              <w:rPr>
                <w:sz w:val="20"/>
                <w:lang w:val="fr-CA"/>
              </w:rPr>
              <w:t xml:space="preserve">Le demandeur, Monsieur Ramzi Daniel a entrepris en 2013 des recours contre les intimées, Ville de Mont-Saint-Hilaire, Génivar inc. et Procureure générale du Québec en vue de contester le droit d’exproprier exercé par la municipalité à l’encontre de sa propriété. En réplique à ces recours, les intimées ont déposé des requêtes en irrecevabilité qui ont été rejetées en partie le 5 mars 2014 par la Cour supérieure. Ce jugement de la Cour supérieure est porté en appel par M. Daniel le 4 avril 2014 et en appel incident le 22 avril 2014. Parallèlement aux procédures entreprises devant la Cour d’appel, M. Daniel obtient en Cour supérieure, une prorogation de délai quant à l’inscription de l’action pour enquête et audition désormais repoussée jusqu’au 6 novembre 2014. Des suites d’une mésentente grave intervenue avec M. Daniel dans le cadre des procédures d’appel, le cabinet d’avocat le représentant dépose une déclaration pour cesser d’occuper le 5 août 2014 et obtient une ordonnance pour mode spécial de signification de cette déclaration. Après divers incidents entourant notamment cette déclaration pour cesser d’occuper, M. Daniel comparaît personnellement en Cour d’appel le 6 février 2015. En mai 2015, un nouveau cabinet d’avocats reçoit le mandat de le représenter en Cour supérieure et en Cour d’appel. Le 18 mars 2016, la Cour d’appel a accueilli l’appel de M. Daniel et a rejeté l’appel incident de l’intimée Ville de Mont-Saint-Hilaire. Suite au dépôt d’une déclaration pour cesser d’occuper par son nouveau cabinet d’avocats, M. Daniel comparaît de nouveau personnellement cette fois en Cour supérieure le 5 avril 2016. Le 17 mai 2016, la Ville de Mont-Saint-Hilaire dépose une inscription sur désistement réputé. Le 27 mai 2016, M. Daniel, par l’entremise de son nouveau cabinet d’avocats dépose une requête </w:t>
            </w:r>
            <w:r w:rsidRPr="000A2FBF">
              <w:rPr>
                <w:i/>
                <w:sz w:val="20"/>
                <w:lang w:val="fr-CA"/>
              </w:rPr>
              <w:t>de bene esse</w:t>
            </w:r>
            <w:r w:rsidRPr="000A2FBF">
              <w:rPr>
                <w:sz w:val="20"/>
                <w:lang w:val="fr-CA"/>
              </w:rPr>
              <w:t xml:space="preserve"> afin d’être relevé du défaut d’avoir inscrit sa demande pour enquête et audition dans le délai prescrit, à savoir le 6 novembre 2014, invoquant son impossibilité d’agir afin de préserver ses droits. Cette requête a été rejetée par la Cour supérieure tout comme l’appel de cette décision devant la Cour d’appel. </w:t>
            </w:r>
          </w:p>
          <w:p w:rsidR="002131A6" w:rsidRPr="000A2FBF" w:rsidRDefault="002131A6" w:rsidP="002131A6">
            <w:pPr>
              <w:jc w:val="both"/>
              <w:rPr>
                <w:sz w:val="20"/>
                <w:lang w:val="fr-CA"/>
              </w:rPr>
            </w:pPr>
            <w:r w:rsidRPr="000A2FBF">
              <w:rPr>
                <w:sz w:val="20"/>
                <w:lang w:val="fr-CA"/>
              </w:rPr>
              <w:t xml:space="preserve"> </w:t>
            </w: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Le 2 septembre 2016</w:t>
            </w:r>
          </w:p>
          <w:p w:rsidR="002131A6" w:rsidRPr="000A2FBF" w:rsidRDefault="002131A6" w:rsidP="002131A6">
            <w:pPr>
              <w:jc w:val="both"/>
              <w:rPr>
                <w:sz w:val="20"/>
                <w:lang w:val="fr-CA"/>
              </w:rPr>
            </w:pPr>
            <w:r w:rsidRPr="000A2FBF">
              <w:rPr>
                <w:sz w:val="20"/>
                <w:lang w:val="fr-CA"/>
              </w:rPr>
              <w:t>Cour supérieure du Québec</w:t>
            </w:r>
          </w:p>
          <w:p w:rsidR="002131A6" w:rsidRPr="000A2FBF" w:rsidRDefault="002131A6" w:rsidP="002131A6">
            <w:pPr>
              <w:jc w:val="both"/>
              <w:rPr>
                <w:sz w:val="20"/>
                <w:lang w:val="fr-CA"/>
              </w:rPr>
            </w:pPr>
            <w:r w:rsidRPr="000A2FBF">
              <w:rPr>
                <w:sz w:val="20"/>
                <w:lang w:val="fr-CA"/>
              </w:rPr>
              <w:t>(Le juge Crête)</w:t>
            </w:r>
          </w:p>
          <w:p w:rsidR="002131A6" w:rsidRPr="000A2FBF" w:rsidRDefault="002131A6" w:rsidP="002131A6">
            <w:pPr>
              <w:jc w:val="both"/>
              <w:rPr>
                <w:sz w:val="20"/>
                <w:lang w:val="fr-CA"/>
              </w:rPr>
            </w:pPr>
            <w:r w:rsidRPr="000A2FBF">
              <w:rPr>
                <w:sz w:val="20"/>
                <w:lang w:val="fr-CA"/>
              </w:rPr>
              <w:t>Jugement non publié (750-17-002314-130)</w:t>
            </w:r>
          </w:p>
          <w:p w:rsidR="002131A6" w:rsidRPr="000A2FBF" w:rsidRDefault="002131A6" w:rsidP="002131A6">
            <w:pPr>
              <w:jc w:val="both"/>
              <w:rPr>
                <w:sz w:val="20"/>
                <w:lang w:val="fr-CA"/>
              </w:rPr>
            </w:pP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lang w:val="fr-CA"/>
              </w:rPr>
            </w:pPr>
            <w:r w:rsidRPr="000A2FBF">
              <w:rPr>
                <w:sz w:val="20"/>
                <w:lang w:val="fr-CA"/>
              </w:rPr>
              <w:t xml:space="preserve">Requête </w:t>
            </w:r>
            <w:r w:rsidRPr="000A2FBF">
              <w:rPr>
                <w:i/>
                <w:sz w:val="20"/>
                <w:lang w:val="fr-CA"/>
              </w:rPr>
              <w:t>de bene esse</w:t>
            </w:r>
            <w:r w:rsidRPr="000A2FBF">
              <w:rPr>
                <w:sz w:val="20"/>
                <w:lang w:val="fr-CA"/>
              </w:rPr>
              <w:t xml:space="preserve"> afin d’être relevé du défaut d’avoir inscrit dans les délais prescrits la demande pour enquête et audition rejetée. </w:t>
            </w: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Le 8 juin 2017</w:t>
            </w:r>
          </w:p>
          <w:p w:rsidR="002131A6" w:rsidRPr="000A2FBF" w:rsidRDefault="002131A6" w:rsidP="002131A6">
            <w:pPr>
              <w:jc w:val="both"/>
              <w:rPr>
                <w:sz w:val="20"/>
                <w:lang w:val="fr-CA"/>
              </w:rPr>
            </w:pPr>
            <w:r w:rsidRPr="000A2FBF">
              <w:rPr>
                <w:sz w:val="20"/>
                <w:lang w:val="fr-CA"/>
              </w:rPr>
              <w:t>Cour d’appel du Québec (Montréal)</w:t>
            </w:r>
          </w:p>
          <w:p w:rsidR="002131A6" w:rsidRPr="000A2FBF" w:rsidRDefault="002131A6" w:rsidP="002131A6">
            <w:pPr>
              <w:jc w:val="both"/>
              <w:rPr>
                <w:sz w:val="20"/>
                <w:lang w:val="fr-CA"/>
              </w:rPr>
            </w:pPr>
            <w:r w:rsidRPr="000A2FBF">
              <w:rPr>
                <w:sz w:val="20"/>
                <w:lang w:val="fr-CA"/>
              </w:rPr>
              <w:t>(Les juges Morissette, St-Pierre Marie, Mainville)</w:t>
            </w:r>
          </w:p>
          <w:p w:rsidR="002131A6" w:rsidRPr="000A2FBF" w:rsidRDefault="00E134F7" w:rsidP="002131A6">
            <w:pPr>
              <w:jc w:val="both"/>
              <w:rPr>
                <w:rStyle w:val="Hyperlink"/>
                <w:sz w:val="20"/>
              </w:rPr>
            </w:pPr>
            <w:hyperlink r:id="rId54" w:history="1">
              <w:r w:rsidR="002131A6" w:rsidRPr="000A2FBF">
                <w:rPr>
                  <w:rStyle w:val="Hyperlink"/>
                  <w:sz w:val="20"/>
                </w:rPr>
                <w:t>2017 QCCA 926</w:t>
              </w:r>
            </w:hyperlink>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Appel rejeté.</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Le 7 septembre 2017</w:t>
            </w:r>
          </w:p>
          <w:p w:rsidR="002131A6" w:rsidRPr="000A2FBF" w:rsidRDefault="002131A6" w:rsidP="002131A6">
            <w:pPr>
              <w:jc w:val="both"/>
              <w:rPr>
                <w:sz w:val="20"/>
                <w:lang w:val="fr-CA"/>
              </w:rPr>
            </w:pPr>
            <w:r w:rsidRPr="000A2FBF">
              <w:rPr>
                <w:sz w:val="20"/>
                <w:lang w:val="fr-CA"/>
              </w:rPr>
              <w:t>Cour suprême du Canada</w:t>
            </w: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rPr>
            </w:pPr>
            <w:r w:rsidRPr="000A2FBF">
              <w:rPr>
                <w:sz w:val="20"/>
              </w:rPr>
              <w:t>Demande d’autorisation d’appel déposée.</w:t>
            </w:r>
          </w:p>
          <w:p w:rsidR="002131A6" w:rsidRPr="000A2FBF" w:rsidRDefault="002131A6" w:rsidP="002131A6">
            <w:pPr>
              <w:jc w:val="both"/>
              <w:rPr>
                <w:sz w:val="20"/>
              </w:rPr>
            </w:pPr>
          </w:p>
        </w:tc>
      </w:tr>
    </w:tbl>
    <w:p w:rsidR="002131A6" w:rsidRPr="000A2FBF" w:rsidRDefault="002131A6" w:rsidP="002131A6">
      <w:pPr>
        <w:jc w:val="both"/>
        <w:rPr>
          <w:sz w:val="20"/>
        </w:rPr>
      </w:pPr>
    </w:p>
    <w:p w:rsidR="002217EE" w:rsidRPr="000A2FBF" w:rsidRDefault="002217EE">
      <w:pPr>
        <w:rPr>
          <w:sz w:val="20"/>
          <w:lang w:val="fr-CA"/>
        </w:rPr>
      </w:pPr>
      <w:r w:rsidRPr="000A2FBF">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rPr>
            </w:pPr>
            <w:r w:rsidRPr="000A2FBF">
              <w:rPr>
                <w:rStyle w:val="SCCFileNumberChar"/>
                <w:sz w:val="20"/>
                <w:szCs w:val="20"/>
              </w:rPr>
              <w:lastRenderedPageBreak/>
              <w:t>37682</w:t>
            </w:r>
          </w:p>
        </w:tc>
        <w:tc>
          <w:tcPr>
            <w:tcW w:w="4457" w:type="pct"/>
            <w:gridSpan w:val="3"/>
          </w:tcPr>
          <w:p w:rsidR="002131A6" w:rsidRPr="000A2FBF" w:rsidRDefault="002131A6" w:rsidP="002131A6">
            <w:pPr>
              <w:pStyle w:val="SCCLsocParty"/>
              <w:jc w:val="both"/>
              <w:rPr>
                <w:b/>
                <w:sz w:val="20"/>
                <w:szCs w:val="20"/>
                <w:lang w:val="en-US"/>
              </w:rPr>
            </w:pPr>
            <w:r w:rsidRPr="000A2FBF">
              <w:rPr>
                <w:b/>
                <w:sz w:val="20"/>
                <w:szCs w:val="20"/>
                <w:lang w:val="en-US"/>
              </w:rPr>
              <w:t>St. Clair Pennyfeather v. Timminco Limited, Photon Consulting LLC, Rogol Energy Consulting LLC, Michael Rogol, Dr. Heinz Schimmelbusch, Robert Dietrich, René Boisvert, Arthur R. Spector, Jack L. Messman, John C. Fox, Michael D. Winfield, Mickey M. Yaksich, John P. Walsh</w:t>
            </w:r>
          </w:p>
          <w:p w:rsidR="002131A6" w:rsidRPr="000A2FBF" w:rsidRDefault="002131A6" w:rsidP="002131A6">
            <w:pPr>
              <w:jc w:val="both"/>
              <w:rPr>
                <w:sz w:val="20"/>
              </w:rPr>
            </w:pPr>
            <w:r w:rsidRPr="000A2FBF">
              <w:rPr>
                <w:sz w:val="20"/>
              </w:rPr>
              <w:t>(Ont.) (Civil) (By Leave)</w:t>
            </w:r>
          </w:p>
        </w:tc>
      </w:tr>
      <w:tr w:rsidR="002217EE" w:rsidRPr="000A2FBF" w:rsidTr="002131A6">
        <w:tc>
          <w:tcPr>
            <w:tcW w:w="543"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57" w:type="pct"/>
            <w:gridSpan w:val="3"/>
          </w:tcPr>
          <w:p w:rsidR="002217EE" w:rsidRPr="000A2FBF" w:rsidRDefault="00D45D5A" w:rsidP="002131A6">
            <w:pPr>
              <w:pStyle w:val="SCCLsocParty"/>
              <w:jc w:val="both"/>
              <w:rPr>
                <w:sz w:val="20"/>
                <w:lang w:val="en-US"/>
              </w:rPr>
            </w:pPr>
            <w:r w:rsidRPr="000A2FBF">
              <w:rPr>
                <w:sz w:val="20"/>
                <w:lang w:val="en-US"/>
              </w:rPr>
              <w:t>McLachlin C.J. and Abella, Moldaver, Karakatsanis, Wagner, Gascon, Côté, Brown and Rowe JJ</w:t>
            </w:r>
          </w:p>
          <w:p w:rsidR="000A2FBF" w:rsidRPr="000A2FBF" w:rsidRDefault="000A2FBF" w:rsidP="000A2FBF">
            <w:pPr>
              <w:rPr>
                <w:lang w:val="en-US"/>
              </w:rPr>
            </w:pPr>
          </w:p>
        </w:tc>
      </w:tr>
      <w:tr w:rsidR="002217EE" w:rsidRPr="000A2FBF" w:rsidTr="002217EE">
        <w:tc>
          <w:tcPr>
            <w:tcW w:w="5000" w:type="pct"/>
            <w:gridSpan w:val="4"/>
          </w:tcPr>
          <w:p w:rsidR="002217EE" w:rsidRPr="000A2FBF" w:rsidRDefault="00D45D5A" w:rsidP="002131A6">
            <w:pPr>
              <w:pStyle w:val="SCCLsocParty"/>
              <w:jc w:val="both"/>
              <w:rPr>
                <w:b/>
                <w:sz w:val="20"/>
                <w:szCs w:val="20"/>
                <w:lang w:val="en-US"/>
              </w:rPr>
            </w:pPr>
            <w:r w:rsidRPr="000A2FBF">
              <w:rPr>
                <w:sz w:val="20"/>
                <w:lang w:val="en-US"/>
              </w:rPr>
              <w:t>The application for leave to appeal from the judgment of the Court of Appeal for Ontario, Number C62284, 2017 ONCA 369, dated May 8, 2017, is dismissed with costs.</w:t>
            </w:r>
          </w:p>
        </w:tc>
      </w:tr>
      <w:tr w:rsidR="002131A6" w:rsidRPr="000A2FBF" w:rsidTr="002131A6">
        <w:tc>
          <w:tcPr>
            <w:tcW w:w="5000" w:type="pct"/>
            <w:gridSpan w:val="4"/>
          </w:tcPr>
          <w:p w:rsidR="002131A6" w:rsidRPr="000A2FBF" w:rsidRDefault="002131A6" w:rsidP="002131A6">
            <w:pPr>
              <w:jc w:val="both"/>
              <w:rPr>
                <w:iCs/>
                <w:sz w:val="20"/>
                <w:lang w:val="en"/>
              </w:rPr>
            </w:pPr>
          </w:p>
          <w:p w:rsidR="002131A6" w:rsidRPr="000A2FBF" w:rsidRDefault="002131A6" w:rsidP="002131A6">
            <w:pPr>
              <w:jc w:val="both"/>
              <w:rPr>
                <w:iCs/>
                <w:sz w:val="20"/>
                <w:lang w:val="en"/>
              </w:rPr>
            </w:pPr>
            <w:r w:rsidRPr="000A2FBF">
              <w:rPr>
                <w:iCs/>
                <w:sz w:val="20"/>
                <w:lang w:val="en"/>
              </w:rPr>
              <w:t xml:space="preserve">Securities – Class actions – Limitation of actions – Statutory action for secondary market misrepresentation – Suspension of limitation period – Representative plaintiff </w:t>
            </w:r>
            <w:r w:rsidRPr="000A2FBF">
              <w:rPr>
                <w:sz w:val="20"/>
              </w:rPr>
              <w:t xml:space="preserve">seeking leave to proceed with statutory cause of action for secondary market misrepresentation and </w:t>
            </w:r>
            <w:r w:rsidRPr="000A2FBF">
              <w:rPr>
                <w:i/>
                <w:sz w:val="20"/>
              </w:rPr>
              <w:t>nunc pro tunc</w:t>
            </w:r>
            <w:r w:rsidRPr="000A2FBF">
              <w:rPr>
                <w:sz w:val="20"/>
              </w:rPr>
              <w:t xml:space="preserve"> relief </w:t>
            </w:r>
            <w:r w:rsidRPr="000A2FBF">
              <w:rPr>
                <w:iCs/>
                <w:sz w:val="20"/>
                <w:lang w:val="en"/>
              </w:rPr>
              <w:t xml:space="preserve">– </w:t>
            </w:r>
            <w:r w:rsidRPr="000A2FBF">
              <w:rPr>
                <w:sz w:val="20"/>
              </w:rPr>
              <w:t>Whether a case management judge can use procedural powers to affect substantive rights of parties, and absent class members whose interests the court is mandated by law to protect –</w:t>
            </w:r>
            <w:r w:rsidRPr="000A2FBF">
              <w:rPr>
                <w:iCs/>
                <w:sz w:val="20"/>
                <w:lang w:val="en"/>
              </w:rPr>
              <w:t xml:space="preserve"> </w:t>
            </w:r>
            <w:r w:rsidRPr="000A2FBF">
              <w:rPr>
                <w:i/>
                <w:iCs/>
                <w:sz w:val="20"/>
                <w:lang w:val="en"/>
              </w:rPr>
              <w:t>Class Proceedings Act, 1992</w:t>
            </w:r>
            <w:r w:rsidRPr="000A2FBF">
              <w:rPr>
                <w:iCs/>
                <w:sz w:val="20"/>
                <w:lang w:val="en"/>
              </w:rPr>
              <w:t>,</w:t>
            </w:r>
            <w:r w:rsidRPr="000A2FBF">
              <w:rPr>
                <w:i/>
                <w:iCs/>
                <w:sz w:val="20"/>
                <w:lang w:val="en"/>
              </w:rPr>
              <w:t xml:space="preserve"> </w:t>
            </w:r>
            <w:r w:rsidRPr="000A2FBF">
              <w:rPr>
                <w:iCs/>
                <w:sz w:val="20"/>
                <w:lang w:val="en"/>
              </w:rPr>
              <w:t>S.O. 1992, c. 6, s. 28</w:t>
            </w:r>
            <w:r w:rsidRPr="000A2FBF">
              <w:rPr>
                <w:i/>
                <w:iCs/>
                <w:sz w:val="20"/>
                <w:lang w:val="en"/>
              </w:rPr>
              <w:t xml:space="preserve"> </w:t>
            </w:r>
            <w:r w:rsidRPr="000A2FBF">
              <w:rPr>
                <w:iCs/>
                <w:sz w:val="20"/>
                <w:lang w:val="en"/>
              </w:rPr>
              <w:t xml:space="preserve">– </w:t>
            </w:r>
            <w:r w:rsidRPr="000A2FBF">
              <w:rPr>
                <w:i/>
                <w:iCs/>
                <w:sz w:val="20"/>
                <w:lang w:val="en"/>
              </w:rPr>
              <w:t>Securities Act</w:t>
            </w:r>
            <w:r w:rsidRPr="000A2FBF">
              <w:rPr>
                <w:iCs/>
                <w:sz w:val="20"/>
                <w:lang w:val="en"/>
              </w:rPr>
              <w:t>,</w:t>
            </w:r>
            <w:r w:rsidRPr="000A2FBF">
              <w:rPr>
                <w:i/>
                <w:iCs/>
                <w:sz w:val="20"/>
                <w:lang w:val="en"/>
              </w:rPr>
              <w:t xml:space="preserve"> </w:t>
            </w:r>
            <w:r w:rsidRPr="000A2FBF">
              <w:rPr>
                <w:iCs/>
                <w:sz w:val="20"/>
                <w:lang w:val="en"/>
              </w:rPr>
              <w:t>R.S.O. 1990, c. S.5, ss. 138.3, 138.8, 138.14.</w:t>
            </w:r>
          </w:p>
        </w:tc>
      </w:tr>
      <w:tr w:rsidR="002131A6" w:rsidRPr="000A2FBF" w:rsidTr="002131A6">
        <w:tc>
          <w:tcPr>
            <w:tcW w:w="5000" w:type="pct"/>
            <w:gridSpan w:val="4"/>
          </w:tcPr>
          <w:p w:rsidR="002131A6" w:rsidRPr="000A2FBF" w:rsidRDefault="002131A6" w:rsidP="002131A6">
            <w:pPr>
              <w:jc w:val="both"/>
              <w:rPr>
                <w:sz w:val="20"/>
              </w:rPr>
            </w:pPr>
          </w:p>
        </w:tc>
      </w:tr>
      <w:tr w:rsidR="002131A6" w:rsidRPr="000A2FBF" w:rsidTr="002131A6">
        <w:tc>
          <w:tcPr>
            <w:tcW w:w="5000" w:type="pct"/>
            <w:gridSpan w:val="4"/>
          </w:tcPr>
          <w:p w:rsidR="002131A6" w:rsidRPr="000A2FBF" w:rsidRDefault="002131A6" w:rsidP="002131A6">
            <w:pPr>
              <w:jc w:val="both"/>
              <w:rPr>
                <w:sz w:val="20"/>
              </w:rPr>
            </w:pPr>
            <w:r w:rsidRPr="000A2FBF">
              <w:rPr>
                <w:sz w:val="20"/>
              </w:rPr>
              <w:t xml:space="preserve">A representative plaintiff sought certification of a class action for misrepresentation in the secondary market </w:t>
            </w:r>
            <w:r w:rsidRPr="000A2FBF">
              <w:rPr>
                <w:sz w:val="20"/>
                <w:lang w:val="en"/>
              </w:rPr>
              <w:t xml:space="preserve">under Part XXIII.1 of the </w:t>
            </w:r>
            <w:r w:rsidRPr="000A2FBF">
              <w:rPr>
                <w:i/>
                <w:iCs/>
                <w:sz w:val="20"/>
                <w:lang w:val="en"/>
              </w:rPr>
              <w:t>Securities Act</w:t>
            </w:r>
            <w:r w:rsidRPr="000A2FBF">
              <w:rPr>
                <w:sz w:val="20"/>
              </w:rPr>
              <w:t xml:space="preserve">, </w:t>
            </w:r>
            <w:r w:rsidRPr="000A2FBF">
              <w:rPr>
                <w:sz w:val="20"/>
                <w:lang w:val="en"/>
              </w:rPr>
              <w:t>R.S.O. 1990, c. S.5 (“</w:t>
            </w:r>
            <w:r w:rsidRPr="000A2FBF">
              <w:rPr>
                <w:i/>
                <w:sz w:val="20"/>
                <w:lang w:val="en"/>
              </w:rPr>
              <w:t>OSA</w:t>
            </w:r>
            <w:r w:rsidRPr="000A2FBF">
              <w:rPr>
                <w:sz w:val="20"/>
                <w:lang w:val="en"/>
              </w:rPr>
              <w:t xml:space="preserve">”). </w:t>
            </w:r>
            <w:r w:rsidRPr="000A2FBF">
              <w:rPr>
                <w:sz w:val="20"/>
              </w:rPr>
              <w:t xml:space="preserve">He alleged that Timminco and various other defendants made public disclosures, which caused an artificial inflation of the Timminco’s share price, but that subsequent disclosures caused its share price to fall. The plaintiff also asserted an intention to seek leave to commence the statutory cause of action, as required by s. 138.8 of the </w:t>
            </w:r>
            <w:r w:rsidRPr="000A2FBF">
              <w:rPr>
                <w:i/>
                <w:sz w:val="20"/>
              </w:rPr>
              <w:t>OSA</w:t>
            </w:r>
            <w:r w:rsidRPr="000A2FBF">
              <w:rPr>
                <w:sz w:val="20"/>
              </w:rPr>
              <w:t xml:space="preserve">. Three days before the expiry of the three-year statutory limitation period, the plaintiff brought a motion for “conditional leave” and an order suspending the limitation period based on s. 28 of the </w:t>
            </w:r>
            <w:r w:rsidRPr="000A2FBF">
              <w:rPr>
                <w:i/>
                <w:sz w:val="20"/>
              </w:rPr>
              <w:t>Class Proceedings Act, 1992</w:t>
            </w:r>
            <w:r w:rsidRPr="000A2FBF">
              <w:rPr>
                <w:sz w:val="20"/>
              </w:rPr>
              <w:t xml:space="preserve">, S.O. 1992, c. 6. The decision in </w:t>
            </w:r>
            <w:r w:rsidRPr="000A2FBF">
              <w:rPr>
                <w:i/>
                <w:sz w:val="20"/>
              </w:rPr>
              <w:t>Canadian Imperial Bank of Commerce v. Green</w:t>
            </w:r>
            <w:r w:rsidRPr="000A2FBF">
              <w:rPr>
                <w:sz w:val="20"/>
              </w:rPr>
              <w:t>, 2015 SCC 60, [2015] 3 S.C.R. 801</w:t>
            </w:r>
            <w:r w:rsidRPr="000A2FBF">
              <w:rPr>
                <w:sz w:val="20"/>
                <w:lang w:val="en"/>
              </w:rPr>
              <w:t xml:space="preserve">, subsequently clarified that s. 28 suspends the operation of the limitation period for a statutory claim for misrepresentation only when leave is granted under s. 138.8 of the </w:t>
            </w:r>
            <w:r w:rsidRPr="000A2FBF">
              <w:rPr>
                <w:i/>
                <w:sz w:val="20"/>
                <w:lang w:val="en"/>
              </w:rPr>
              <w:t>OSA</w:t>
            </w:r>
            <w:r w:rsidRPr="000A2FBF">
              <w:rPr>
                <w:sz w:val="20"/>
                <w:lang w:val="en"/>
              </w:rPr>
              <w:t xml:space="preserve">, but that courts have inherent jurisdiction to make orders </w:t>
            </w:r>
            <w:r w:rsidRPr="000A2FBF">
              <w:rPr>
                <w:i/>
                <w:sz w:val="20"/>
                <w:lang w:val="en"/>
              </w:rPr>
              <w:t>nunc pro tunc</w:t>
            </w:r>
            <w:r w:rsidRPr="000A2FBF">
              <w:rPr>
                <w:sz w:val="20"/>
                <w:lang w:val="en"/>
              </w:rPr>
              <w:t xml:space="preserve"> when leave is sought within the limitation period.</w:t>
            </w:r>
          </w:p>
          <w:p w:rsidR="002131A6" w:rsidRPr="000A2FBF" w:rsidRDefault="002131A6" w:rsidP="002131A6">
            <w:pPr>
              <w:jc w:val="both"/>
              <w:rPr>
                <w:sz w:val="20"/>
              </w:rPr>
            </w:pPr>
          </w:p>
          <w:p w:rsidR="002131A6" w:rsidRPr="000A2FBF" w:rsidRDefault="002131A6" w:rsidP="002131A6">
            <w:pPr>
              <w:jc w:val="both"/>
              <w:rPr>
                <w:sz w:val="20"/>
              </w:rPr>
            </w:pPr>
            <w:r w:rsidRPr="000A2FBF">
              <w:rPr>
                <w:sz w:val="20"/>
              </w:rPr>
              <w:t xml:space="preserve">After the decision in </w:t>
            </w:r>
            <w:r w:rsidRPr="000A2FBF">
              <w:rPr>
                <w:i/>
                <w:sz w:val="20"/>
              </w:rPr>
              <w:t>Green</w:t>
            </w:r>
            <w:r w:rsidRPr="000A2FBF">
              <w:rPr>
                <w:sz w:val="20"/>
              </w:rPr>
              <w:t xml:space="preserve">, the plaintiff brought a motion for leave to commence the statutory cause of action and to seek </w:t>
            </w:r>
            <w:r w:rsidRPr="000A2FBF">
              <w:rPr>
                <w:i/>
                <w:sz w:val="20"/>
              </w:rPr>
              <w:t>nunc pro tunc</w:t>
            </w:r>
            <w:r w:rsidRPr="000A2FBF">
              <w:rPr>
                <w:sz w:val="20"/>
              </w:rPr>
              <w:t xml:space="preserve"> relief based on </w:t>
            </w:r>
            <w:r w:rsidRPr="000A2FBF">
              <w:rPr>
                <w:i/>
                <w:sz w:val="20"/>
              </w:rPr>
              <w:t>Green</w:t>
            </w:r>
            <w:r w:rsidRPr="000A2FBF">
              <w:rPr>
                <w:sz w:val="20"/>
              </w:rPr>
              <w:t>.</w:t>
            </w:r>
          </w:p>
        </w:tc>
      </w:tr>
      <w:tr w:rsidR="002131A6" w:rsidRPr="000A2FBF" w:rsidTr="002131A6">
        <w:tc>
          <w:tcPr>
            <w:tcW w:w="5000" w:type="pct"/>
            <w:gridSpan w:val="4"/>
          </w:tcPr>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May 12, 2016</w:t>
            </w:r>
          </w:p>
          <w:p w:rsidR="002131A6" w:rsidRPr="000A2FBF" w:rsidRDefault="002131A6" w:rsidP="002131A6">
            <w:pPr>
              <w:jc w:val="both"/>
              <w:rPr>
                <w:sz w:val="20"/>
              </w:rPr>
            </w:pPr>
            <w:r w:rsidRPr="000A2FBF">
              <w:rPr>
                <w:sz w:val="20"/>
              </w:rPr>
              <w:t>Ontario Superior Court of Justice</w:t>
            </w:r>
          </w:p>
          <w:p w:rsidR="002131A6" w:rsidRPr="000A2FBF" w:rsidRDefault="002131A6" w:rsidP="002131A6">
            <w:pPr>
              <w:jc w:val="both"/>
              <w:rPr>
                <w:sz w:val="20"/>
              </w:rPr>
            </w:pPr>
            <w:r w:rsidRPr="000A2FBF">
              <w:rPr>
                <w:sz w:val="20"/>
              </w:rPr>
              <w:t>(Perell J.)</w:t>
            </w:r>
          </w:p>
          <w:p w:rsidR="002131A6" w:rsidRPr="000A2FBF" w:rsidRDefault="00E134F7" w:rsidP="002131A6">
            <w:pPr>
              <w:jc w:val="both"/>
              <w:rPr>
                <w:sz w:val="20"/>
              </w:rPr>
            </w:pPr>
            <w:hyperlink r:id="rId55" w:history="1">
              <w:r w:rsidR="002131A6" w:rsidRPr="000A2FBF">
                <w:rPr>
                  <w:rStyle w:val="Hyperlink"/>
                  <w:sz w:val="20"/>
                </w:rPr>
                <w:t>2016 ONSC 3124</w:t>
              </w:r>
            </w:hyperlink>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 xml:space="preserve">Representative plaintiff’s motion for leave to commence action under Part XXIII.1 of the </w:t>
            </w:r>
            <w:r w:rsidRPr="000A2FBF">
              <w:rPr>
                <w:i/>
                <w:sz w:val="20"/>
              </w:rPr>
              <w:t>Securities Act</w:t>
            </w:r>
            <w:r w:rsidRPr="000A2FBF">
              <w:rPr>
                <w:sz w:val="20"/>
              </w:rPr>
              <w:t xml:space="preserve">, </w:t>
            </w:r>
            <w:r w:rsidRPr="000A2FBF">
              <w:rPr>
                <w:sz w:val="20"/>
                <w:lang w:val="en"/>
              </w:rPr>
              <w:t xml:space="preserve">R.S.O. 1990, c. S.5, </w:t>
            </w:r>
            <w:r w:rsidRPr="000A2FBF">
              <w:rPr>
                <w:sz w:val="20"/>
              </w:rPr>
              <w:t xml:space="preserve">on a </w:t>
            </w:r>
            <w:r w:rsidRPr="000A2FBF">
              <w:rPr>
                <w:i/>
                <w:sz w:val="20"/>
              </w:rPr>
              <w:t>nunc pro tunc</w:t>
            </w:r>
            <w:r w:rsidRPr="000A2FBF">
              <w:rPr>
                <w:sz w:val="20"/>
              </w:rPr>
              <w:t xml:space="preserve"> basis dismissed; defendants’ motion to dismiss action granted</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May 8, 2017</w:t>
            </w:r>
          </w:p>
          <w:p w:rsidR="002131A6" w:rsidRPr="000A2FBF" w:rsidRDefault="002131A6" w:rsidP="002131A6">
            <w:pPr>
              <w:jc w:val="both"/>
              <w:rPr>
                <w:sz w:val="20"/>
              </w:rPr>
            </w:pPr>
            <w:r w:rsidRPr="000A2FBF">
              <w:rPr>
                <w:sz w:val="20"/>
              </w:rPr>
              <w:t>Court of Appeal for Ontario</w:t>
            </w:r>
          </w:p>
          <w:p w:rsidR="002131A6" w:rsidRPr="000A2FBF" w:rsidRDefault="002131A6" w:rsidP="002131A6">
            <w:pPr>
              <w:jc w:val="both"/>
              <w:rPr>
                <w:sz w:val="20"/>
              </w:rPr>
            </w:pPr>
            <w:r w:rsidRPr="000A2FBF">
              <w:rPr>
                <w:sz w:val="20"/>
              </w:rPr>
              <w:t>(Strathy C.J.O, Weiler and Benotto JJ.A.)</w:t>
            </w:r>
          </w:p>
          <w:p w:rsidR="002131A6" w:rsidRPr="000A2FBF" w:rsidRDefault="00E134F7" w:rsidP="002131A6">
            <w:pPr>
              <w:jc w:val="both"/>
              <w:rPr>
                <w:sz w:val="20"/>
                <w:lang w:val="en"/>
              </w:rPr>
            </w:pPr>
            <w:hyperlink r:id="rId56" w:history="1">
              <w:r w:rsidR="002131A6" w:rsidRPr="000A2FBF">
                <w:rPr>
                  <w:rStyle w:val="Hyperlink"/>
                  <w:sz w:val="20"/>
                  <w:lang w:val="en"/>
                </w:rPr>
                <w:t>2017 ONCA 369</w:t>
              </w:r>
            </w:hyperlink>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Appeal dismissed; cross-appeal dismissed as moot</w:t>
            </w:r>
          </w:p>
          <w:p w:rsidR="002131A6" w:rsidRPr="000A2FBF" w:rsidRDefault="002131A6" w:rsidP="002131A6">
            <w:pPr>
              <w:jc w:val="both"/>
              <w:rPr>
                <w:sz w:val="20"/>
              </w:rPr>
            </w:pPr>
          </w:p>
        </w:tc>
      </w:tr>
      <w:tr w:rsidR="002131A6" w:rsidRPr="000A2FBF" w:rsidTr="002131A6">
        <w:trPr>
          <w:trHeight w:val="315"/>
        </w:trPr>
        <w:tc>
          <w:tcPr>
            <w:tcW w:w="2427" w:type="pct"/>
            <w:gridSpan w:val="2"/>
          </w:tcPr>
          <w:p w:rsidR="002131A6" w:rsidRPr="000A2FBF" w:rsidRDefault="002131A6" w:rsidP="002131A6">
            <w:pPr>
              <w:jc w:val="both"/>
              <w:rPr>
                <w:sz w:val="20"/>
              </w:rPr>
            </w:pPr>
            <w:r w:rsidRPr="000A2FBF">
              <w:rPr>
                <w:sz w:val="20"/>
              </w:rPr>
              <w:t>August 8, 2017</w:t>
            </w:r>
          </w:p>
          <w:p w:rsidR="002131A6" w:rsidRPr="000A2FBF" w:rsidRDefault="002131A6" w:rsidP="002131A6">
            <w:pPr>
              <w:jc w:val="both"/>
              <w:rPr>
                <w:sz w:val="20"/>
              </w:rPr>
            </w:pPr>
            <w:r w:rsidRPr="000A2FBF">
              <w:rPr>
                <w:sz w:val="20"/>
              </w:rPr>
              <w:t>Supreme Court of Canada</w:t>
            </w: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Application for leave to appeal filed</w:t>
            </w:r>
          </w:p>
          <w:p w:rsidR="002131A6" w:rsidRPr="000A2FBF" w:rsidRDefault="002131A6" w:rsidP="002131A6">
            <w:pPr>
              <w:jc w:val="both"/>
              <w:rPr>
                <w:sz w:val="20"/>
              </w:rPr>
            </w:pPr>
          </w:p>
        </w:tc>
      </w:tr>
    </w:tbl>
    <w:p w:rsidR="002131A6" w:rsidRPr="000A2FBF" w:rsidRDefault="002131A6" w:rsidP="002131A6">
      <w:pPr>
        <w:jc w:val="both"/>
        <w:rPr>
          <w:sz w:val="20"/>
        </w:rPr>
      </w:pPr>
    </w:p>
    <w:p w:rsidR="002217EE" w:rsidRPr="000A2FBF" w:rsidRDefault="002217EE">
      <w:pPr>
        <w:rPr>
          <w:sz w:val="20"/>
        </w:rPr>
      </w:pPr>
      <w:r w:rsidRPr="000A2FBF">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lang w:val="fr-CA"/>
              </w:rPr>
            </w:pPr>
            <w:r w:rsidRPr="000A2FBF">
              <w:rPr>
                <w:rStyle w:val="SCCFileNumberChar"/>
                <w:sz w:val="20"/>
                <w:szCs w:val="20"/>
                <w:lang w:val="fr-CA"/>
              </w:rPr>
              <w:lastRenderedPageBreak/>
              <w:t>37682</w:t>
            </w:r>
          </w:p>
        </w:tc>
        <w:tc>
          <w:tcPr>
            <w:tcW w:w="4457" w:type="pct"/>
            <w:gridSpan w:val="3"/>
          </w:tcPr>
          <w:p w:rsidR="002131A6" w:rsidRPr="000A2FBF" w:rsidRDefault="002131A6" w:rsidP="002131A6">
            <w:pPr>
              <w:pStyle w:val="SCCLsocParty"/>
              <w:jc w:val="both"/>
              <w:rPr>
                <w:b/>
                <w:sz w:val="20"/>
                <w:szCs w:val="20"/>
                <w:lang w:val="en-US"/>
              </w:rPr>
            </w:pPr>
            <w:r w:rsidRPr="000A2FBF">
              <w:rPr>
                <w:b/>
                <w:sz w:val="20"/>
                <w:szCs w:val="20"/>
                <w:lang w:val="en-US"/>
              </w:rPr>
              <w:t>St. Clair Pennyfeather c. Timminco Limited, Photon Consulting LLC, Rogol Energy Consulting LLC, Michael Rogol, Dr. Heinz Schimmelbusch, Robert Dietrich, René Boisvert, Arthur R. Spector, Jack L. Messman, John C. Fox, Michael D. Winfield, Mickey M. Yaksich, John P. Walsh</w:t>
            </w:r>
          </w:p>
          <w:p w:rsidR="002131A6" w:rsidRPr="000A2FBF" w:rsidRDefault="002131A6" w:rsidP="002131A6">
            <w:pPr>
              <w:jc w:val="both"/>
              <w:rPr>
                <w:sz w:val="20"/>
                <w:lang w:val="fr-CA"/>
              </w:rPr>
            </w:pPr>
            <w:r w:rsidRPr="000A2FBF">
              <w:rPr>
                <w:sz w:val="20"/>
                <w:lang w:val="fr-CA"/>
              </w:rPr>
              <w:t>(Ont.) (Civile) (Sur autorisation)</w:t>
            </w:r>
          </w:p>
        </w:tc>
      </w:tr>
      <w:tr w:rsidR="002217EE" w:rsidRPr="000A2FBF" w:rsidTr="002131A6">
        <w:tc>
          <w:tcPr>
            <w:tcW w:w="543" w:type="pct"/>
          </w:tcPr>
          <w:p w:rsidR="002217EE" w:rsidRPr="000A2FBF" w:rsidRDefault="002217EE" w:rsidP="002131A6">
            <w:pPr>
              <w:jc w:val="both"/>
              <w:rPr>
                <w:rStyle w:val="SCCFileNumberChar"/>
                <w:sz w:val="20"/>
                <w:szCs w:val="20"/>
                <w:lang w:val="fr-CA"/>
              </w:rPr>
            </w:pPr>
            <w:r w:rsidRPr="000A2FBF">
              <w:rPr>
                <w:rStyle w:val="SCCFileNumberChar"/>
                <w:sz w:val="20"/>
                <w:szCs w:val="20"/>
                <w:lang w:val="fr-CA"/>
              </w:rPr>
              <w:t>Coram :</w:t>
            </w:r>
          </w:p>
        </w:tc>
        <w:tc>
          <w:tcPr>
            <w:tcW w:w="4457" w:type="pct"/>
            <w:gridSpan w:val="3"/>
          </w:tcPr>
          <w:p w:rsidR="002217EE" w:rsidRPr="000A2FBF" w:rsidRDefault="00B707E7" w:rsidP="002131A6">
            <w:pPr>
              <w:pStyle w:val="SCCLsocParty"/>
              <w:jc w:val="both"/>
              <w:rPr>
                <w:sz w:val="20"/>
                <w:lang w:val="fr-FR"/>
              </w:rPr>
            </w:pPr>
            <w:r w:rsidRPr="000A2FBF">
              <w:rPr>
                <w:sz w:val="20"/>
                <w:lang w:val="fr-FR"/>
              </w:rPr>
              <w:t>La juge en chef McLachlin et les juges Abella, Moldaver, Karakatsanis, Wagner, Gascon, Côté, Brown et Rowe</w:t>
            </w:r>
          </w:p>
          <w:p w:rsidR="000A2FBF" w:rsidRPr="000A2FBF" w:rsidRDefault="000A2FBF" w:rsidP="000A2FBF">
            <w:pPr>
              <w:rPr>
                <w:lang w:val="fr-FR"/>
              </w:rPr>
            </w:pPr>
          </w:p>
        </w:tc>
      </w:tr>
      <w:tr w:rsidR="002217EE" w:rsidRPr="000A2FBF" w:rsidTr="002217EE">
        <w:tc>
          <w:tcPr>
            <w:tcW w:w="5000" w:type="pct"/>
            <w:gridSpan w:val="4"/>
          </w:tcPr>
          <w:p w:rsidR="002217EE" w:rsidRPr="000A2FBF" w:rsidRDefault="00B707E7" w:rsidP="002131A6">
            <w:pPr>
              <w:pStyle w:val="SCCLsocParty"/>
              <w:jc w:val="both"/>
              <w:rPr>
                <w:b/>
                <w:sz w:val="20"/>
                <w:szCs w:val="20"/>
              </w:rPr>
            </w:pPr>
            <w:r w:rsidRPr="000A2FBF">
              <w:rPr>
                <w:sz w:val="20"/>
              </w:rPr>
              <w:t xml:space="preserve">La demande d’autorisation d’appel de l’arrêt de la </w:t>
            </w:r>
            <w:r w:rsidRPr="000A2FBF">
              <w:rPr>
                <w:sz w:val="20"/>
                <w:lang w:val="fr-FR"/>
              </w:rPr>
              <w:t>Cour d’appel de l’Ontario</w:t>
            </w:r>
            <w:r w:rsidRPr="000A2FBF">
              <w:rPr>
                <w:sz w:val="20"/>
              </w:rPr>
              <w:t xml:space="preserve">, numéro </w:t>
            </w:r>
            <w:r w:rsidRPr="000A2FBF">
              <w:rPr>
                <w:sz w:val="20"/>
                <w:lang w:val="fr-FR"/>
              </w:rPr>
              <w:t>C62284, 2017 ONCA 369</w:t>
            </w:r>
            <w:r w:rsidRPr="000A2FBF">
              <w:rPr>
                <w:sz w:val="20"/>
              </w:rPr>
              <w:t xml:space="preserve">, daté du </w:t>
            </w:r>
            <w:r w:rsidRPr="000A2FBF">
              <w:rPr>
                <w:sz w:val="20"/>
                <w:lang w:val="fr-FR"/>
              </w:rPr>
              <w:t>8 mai 2017</w:t>
            </w:r>
            <w:r w:rsidRPr="000A2FBF">
              <w:rPr>
                <w:sz w:val="20"/>
              </w:rPr>
              <w:t>, est rejetée avec dépens</w:t>
            </w:r>
          </w:p>
        </w:tc>
      </w:tr>
      <w:tr w:rsidR="002131A6" w:rsidRPr="000A2FBF" w:rsidTr="002131A6">
        <w:tc>
          <w:tcPr>
            <w:tcW w:w="5000" w:type="pct"/>
            <w:gridSpan w:val="4"/>
          </w:tcPr>
          <w:p w:rsidR="002131A6" w:rsidRPr="000A2FBF" w:rsidRDefault="002131A6" w:rsidP="002131A6">
            <w:pPr>
              <w:jc w:val="both"/>
              <w:rPr>
                <w:iCs/>
                <w:sz w:val="20"/>
                <w:lang w:val="fr-CA"/>
              </w:rPr>
            </w:pPr>
          </w:p>
          <w:p w:rsidR="002131A6" w:rsidRPr="000A2FBF" w:rsidRDefault="002131A6" w:rsidP="002131A6">
            <w:pPr>
              <w:jc w:val="both"/>
              <w:rPr>
                <w:iCs/>
                <w:sz w:val="20"/>
                <w:lang w:val="fr-CA"/>
              </w:rPr>
            </w:pPr>
            <w:r w:rsidRPr="000A2FBF">
              <w:rPr>
                <w:iCs/>
                <w:sz w:val="20"/>
                <w:lang w:val="fr-CA"/>
              </w:rPr>
              <w:t xml:space="preserve">Valeurs mobilières – Recours collectifs – Prescription – Action prévue par la loi pour présentation inexacte des faits sur le marché secondaire – Suspension du délai de prescription – Le représentant des demandeurs sollicite l’autorisation d’introduire un recours sur le fondement de la cause d’action pour présentation inexacte des faits sur le marché secondaire prévue par la loi et une réparation </w:t>
            </w:r>
            <w:r w:rsidRPr="000A2FBF">
              <w:rPr>
                <w:i/>
                <w:sz w:val="20"/>
                <w:lang w:val="fr-CA"/>
              </w:rPr>
              <w:t>nunc pro tunc</w:t>
            </w:r>
            <w:r w:rsidRPr="000A2FBF">
              <w:rPr>
                <w:sz w:val="20"/>
                <w:lang w:val="fr-CA"/>
              </w:rPr>
              <w:t xml:space="preserve"> </w:t>
            </w:r>
            <w:r w:rsidRPr="000A2FBF">
              <w:rPr>
                <w:iCs/>
                <w:sz w:val="20"/>
                <w:lang w:val="fr-CA"/>
              </w:rPr>
              <w:t xml:space="preserve">– </w:t>
            </w:r>
            <w:r w:rsidRPr="000A2FBF">
              <w:rPr>
                <w:sz w:val="20"/>
                <w:lang w:val="fr-CA"/>
              </w:rPr>
              <w:t>Le juge chargé de la gestion de l’instance peut-il exercer ses pouvoirs en matière de procédure pour toucher les droits substantiels des parties et en l’absence de membres du groupe dont le tribunal est chargé de protéger les intérêts? –</w:t>
            </w:r>
            <w:r w:rsidRPr="000A2FBF">
              <w:rPr>
                <w:iCs/>
                <w:sz w:val="20"/>
                <w:lang w:val="fr-CA"/>
              </w:rPr>
              <w:t xml:space="preserve"> </w:t>
            </w:r>
            <w:r w:rsidRPr="000A2FBF">
              <w:rPr>
                <w:i/>
                <w:iCs/>
                <w:sz w:val="20"/>
                <w:lang w:val="fr-CA"/>
              </w:rPr>
              <w:t>Loi de 1992 sur les recours collectifs</w:t>
            </w:r>
            <w:r w:rsidRPr="000A2FBF">
              <w:rPr>
                <w:iCs/>
                <w:sz w:val="20"/>
                <w:lang w:val="fr-CA"/>
              </w:rPr>
              <w:t>,</w:t>
            </w:r>
            <w:r w:rsidRPr="000A2FBF">
              <w:rPr>
                <w:i/>
                <w:iCs/>
                <w:sz w:val="20"/>
                <w:lang w:val="fr-CA"/>
              </w:rPr>
              <w:t xml:space="preserve"> </w:t>
            </w:r>
            <w:r w:rsidRPr="000A2FBF">
              <w:rPr>
                <w:iCs/>
                <w:sz w:val="20"/>
                <w:lang w:val="fr-CA"/>
              </w:rPr>
              <w:t>L.O. 1992, ch. 6, art. 28</w:t>
            </w:r>
            <w:r w:rsidRPr="000A2FBF">
              <w:rPr>
                <w:i/>
                <w:iCs/>
                <w:sz w:val="20"/>
                <w:lang w:val="fr-CA"/>
              </w:rPr>
              <w:t xml:space="preserve"> </w:t>
            </w:r>
            <w:r w:rsidRPr="000A2FBF">
              <w:rPr>
                <w:iCs/>
                <w:sz w:val="20"/>
                <w:lang w:val="fr-CA"/>
              </w:rPr>
              <w:t xml:space="preserve">– </w:t>
            </w:r>
            <w:r w:rsidRPr="000A2FBF">
              <w:rPr>
                <w:i/>
                <w:iCs/>
                <w:sz w:val="20"/>
                <w:lang w:val="fr-CA"/>
              </w:rPr>
              <w:t>Loi sur les valeurs mobilières</w:t>
            </w:r>
            <w:r w:rsidRPr="000A2FBF">
              <w:rPr>
                <w:iCs/>
                <w:sz w:val="20"/>
                <w:lang w:val="fr-CA"/>
              </w:rPr>
              <w:t>,</w:t>
            </w:r>
            <w:r w:rsidRPr="000A2FBF">
              <w:rPr>
                <w:i/>
                <w:iCs/>
                <w:sz w:val="20"/>
                <w:lang w:val="fr-CA"/>
              </w:rPr>
              <w:t xml:space="preserve"> </w:t>
            </w:r>
            <w:r w:rsidRPr="000A2FBF">
              <w:rPr>
                <w:iCs/>
                <w:sz w:val="20"/>
                <w:lang w:val="fr-CA"/>
              </w:rPr>
              <w:t>L.R.O. 1990, ch. S.5, art. 138.3, 138.8, 138.14.</w:t>
            </w:r>
          </w:p>
        </w:tc>
      </w:tr>
      <w:tr w:rsidR="002131A6" w:rsidRPr="000A2FBF" w:rsidTr="002131A6">
        <w:tc>
          <w:tcPr>
            <w:tcW w:w="5000" w:type="pct"/>
            <w:gridSpan w:val="4"/>
          </w:tcPr>
          <w:p w:rsidR="002131A6" w:rsidRPr="000A2FBF" w:rsidRDefault="002131A6" w:rsidP="002131A6">
            <w:pPr>
              <w:jc w:val="both"/>
              <w:rPr>
                <w:sz w:val="20"/>
                <w:lang w:val="fr-CA"/>
              </w:rPr>
            </w:pPr>
          </w:p>
        </w:tc>
      </w:tr>
      <w:tr w:rsidR="002131A6" w:rsidRPr="000A2FBF" w:rsidTr="002131A6">
        <w:tc>
          <w:tcPr>
            <w:tcW w:w="5000" w:type="pct"/>
            <w:gridSpan w:val="4"/>
          </w:tcPr>
          <w:p w:rsidR="002131A6" w:rsidRPr="000A2FBF" w:rsidRDefault="002131A6" w:rsidP="002131A6">
            <w:pPr>
              <w:jc w:val="both"/>
              <w:rPr>
                <w:sz w:val="20"/>
                <w:lang w:val="fr-CA"/>
              </w:rPr>
            </w:pPr>
            <w:r w:rsidRPr="000A2FBF">
              <w:rPr>
                <w:iCs/>
                <w:sz w:val="20"/>
                <w:lang w:val="fr-CA"/>
              </w:rPr>
              <w:t xml:space="preserve">Le représentant des demandeurs sollicite l’autorisation d’un recours collectif pour présentation inexacte des faits sur le marché secondaire </w:t>
            </w:r>
            <w:r w:rsidRPr="000A2FBF">
              <w:rPr>
                <w:sz w:val="20"/>
                <w:lang w:val="fr-CA"/>
              </w:rPr>
              <w:t xml:space="preserve">en vertu de la Partie XXIII.1 de la </w:t>
            </w:r>
            <w:r w:rsidRPr="000A2FBF">
              <w:rPr>
                <w:i/>
                <w:iCs/>
                <w:sz w:val="20"/>
                <w:lang w:val="fr-CA"/>
              </w:rPr>
              <w:t>Loi sur les valeurs mobilières</w:t>
            </w:r>
            <w:r w:rsidRPr="000A2FBF">
              <w:rPr>
                <w:sz w:val="20"/>
                <w:lang w:val="fr-CA"/>
              </w:rPr>
              <w:t>, L.R.O. 1990, ch. S.5 (« </w:t>
            </w:r>
            <w:r w:rsidRPr="000A2FBF">
              <w:rPr>
                <w:i/>
                <w:sz w:val="20"/>
                <w:lang w:val="fr-CA"/>
              </w:rPr>
              <w:t>LVMO</w:t>
            </w:r>
            <w:r w:rsidRPr="000A2FBF">
              <w:rPr>
                <w:sz w:val="20"/>
                <w:lang w:val="fr-CA"/>
              </w:rPr>
              <w:t xml:space="preserve"> »). Il allègue que Timminco et d’autres défendeurs auraient fait des divulgations au public qui ont eu pour effet de gonfler artificiellement le prix de l’action de Timminco, mais que des divulgations subséquentes auraient eu pour effet de faire chuter le prix de l’action. Le demandeur a également signifié son intention de solliciter l’autorisation d’introduire un recours prévu par la loi, comme le prévoit l’art. 138.8 de la </w:t>
            </w:r>
            <w:r w:rsidRPr="000A2FBF">
              <w:rPr>
                <w:i/>
                <w:sz w:val="20"/>
                <w:lang w:val="fr-CA"/>
              </w:rPr>
              <w:t>LVMO</w:t>
            </w:r>
            <w:r w:rsidRPr="000A2FBF">
              <w:rPr>
                <w:sz w:val="20"/>
                <w:lang w:val="fr-CA"/>
              </w:rPr>
              <w:t>. Trois jours avant l’expiration du délai de prescription de trois ans prévu par la loi, le demandeur a présenté une motion en [</w:t>
            </w:r>
            <w:r w:rsidRPr="000A2FBF">
              <w:rPr>
                <w:smallCaps/>
                <w:sz w:val="20"/>
                <w:lang w:val="fr-CA"/>
              </w:rPr>
              <w:t>traduction</w:t>
            </w:r>
            <w:r w:rsidRPr="000A2FBF">
              <w:rPr>
                <w:sz w:val="20"/>
                <w:lang w:val="fr-CA"/>
              </w:rPr>
              <w:t xml:space="preserve">] « autorisation conditionnelle » et une ordonnance en vue de suspendre la prescription sur le fondement de l’art. 28 de la </w:t>
            </w:r>
            <w:r w:rsidRPr="000A2FBF">
              <w:rPr>
                <w:i/>
                <w:sz w:val="20"/>
                <w:lang w:val="fr-CA"/>
              </w:rPr>
              <w:t>Loi de 1992 sur les recours collectifs</w:t>
            </w:r>
            <w:r w:rsidRPr="000A2FBF">
              <w:rPr>
                <w:sz w:val="20"/>
                <w:lang w:val="fr-CA"/>
              </w:rPr>
              <w:t xml:space="preserve">, L.O. 1992, ch. 6. L’arrêt </w:t>
            </w:r>
            <w:r w:rsidRPr="000A2FBF">
              <w:rPr>
                <w:i/>
                <w:sz w:val="20"/>
                <w:lang w:val="fr-CA"/>
              </w:rPr>
              <w:t>Banque Canadienne Impériale de Commerce c. Green</w:t>
            </w:r>
            <w:r w:rsidRPr="000A2FBF">
              <w:rPr>
                <w:sz w:val="20"/>
                <w:lang w:val="fr-CA"/>
              </w:rPr>
              <w:t xml:space="preserve">, 2015 CSC 60, [2015] 3 R.C.S. 801, a subséquemment précisé que l’art. 28 ne suspend le délai de prescription d’un recours prévu par la loi </w:t>
            </w:r>
            <w:r w:rsidRPr="000A2FBF">
              <w:rPr>
                <w:iCs/>
                <w:sz w:val="20"/>
                <w:lang w:val="fr-CA"/>
              </w:rPr>
              <w:t>pour présentation inexacte des faits sur le marché secondaire</w:t>
            </w:r>
            <w:r w:rsidRPr="000A2FBF">
              <w:rPr>
                <w:sz w:val="20"/>
                <w:lang w:val="fr-CA"/>
              </w:rPr>
              <w:t xml:space="preserve"> que lorsque l’autorisation est accordée en vertu de l’art. 138.8 de la </w:t>
            </w:r>
            <w:r w:rsidRPr="000A2FBF">
              <w:rPr>
                <w:i/>
                <w:sz w:val="20"/>
                <w:lang w:val="fr-CA"/>
              </w:rPr>
              <w:t>LVMO</w:t>
            </w:r>
            <w:r w:rsidRPr="000A2FBF">
              <w:rPr>
                <w:sz w:val="20"/>
                <w:lang w:val="fr-CA"/>
              </w:rPr>
              <w:t xml:space="preserve">, mais que les tribunaux disposent d’une compétence inhérente pour rendre des ordonnances </w:t>
            </w:r>
            <w:r w:rsidRPr="000A2FBF">
              <w:rPr>
                <w:i/>
                <w:iCs/>
                <w:sz w:val="20"/>
                <w:lang w:val="fr-CA"/>
              </w:rPr>
              <w:t>nunc pro tunc</w:t>
            </w:r>
            <w:r w:rsidRPr="000A2FBF">
              <w:rPr>
                <w:sz w:val="20"/>
                <w:lang w:val="fr-CA"/>
              </w:rPr>
              <w:t xml:space="preserve"> lorsque l’autorisation est sollicitée à l’intérieur du délai de prescription.</w:t>
            </w:r>
          </w:p>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 xml:space="preserve">À la suite de l’arrêt </w:t>
            </w:r>
            <w:r w:rsidRPr="000A2FBF">
              <w:rPr>
                <w:i/>
                <w:sz w:val="20"/>
                <w:lang w:val="fr-CA"/>
              </w:rPr>
              <w:t>Green</w:t>
            </w:r>
            <w:r w:rsidRPr="000A2FBF">
              <w:rPr>
                <w:sz w:val="20"/>
                <w:lang w:val="fr-CA"/>
              </w:rPr>
              <w:t xml:space="preserve">, le demandeur a présenté une motion en autorisation d’introduire le recours prévu par la loi et d’obtenir une réparation </w:t>
            </w:r>
            <w:r w:rsidRPr="000A2FBF">
              <w:rPr>
                <w:i/>
                <w:sz w:val="20"/>
                <w:lang w:val="fr-CA"/>
              </w:rPr>
              <w:t>nunc pro tunc</w:t>
            </w:r>
            <w:r w:rsidRPr="000A2FBF">
              <w:rPr>
                <w:sz w:val="20"/>
                <w:lang w:val="fr-CA"/>
              </w:rPr>
              <w:t xml:space="preserve"> sur le fondement de l’arrêt </w:t>
            </w:r>
            <w:r w:rsidRPr="000A2FBF">
              <w:rPr>
                <w:i/>
                <w:sz w:val="20"/>
                <w:lang w:val="fr-CA"/>
              </w:rPr>
              <w:t>Green</w:t>
            </w:r>
            <w:r w:rsidRPr="000A2FBF">
              <w:rPr>
                <w:sz w:val="20"/>
                <w:lang w:val="fr-CA"/>
              </w:rPr>
              <w:t>.</w:t>
            </w:r>
          </w:p>
        </w:tc>
      </w:tr>
      <w:tr w:rsidR="002131A6" w:rsidRPr="000A2FBF" w:rsidTr="002131A6">
        <w:tc>
          <w:tcPr>
            <w:tcW w:w="5000" w:type="pct"/>
            <w:gridSpan w:val="4"/>
          </w:tcPr>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12 mai 2016</w:t>
            </w:r>
          </w:p>
          <w:p w:rsidR="002131A6" w:rsidRPr="000A2FBF" w:rsidRDefault="002131A6" w:rsidP="002131A6">
            <w:pPr>
              <w:jc w:val="both"/>
              <w:rPr>
                <w:sz w:val="20"/>
                <w:lang w:val="fr-CA"/>
              </w:rPr>
            </w:pPr>
            <w:r w:rsidRPr="000A2FBF">
              <w:rPr>
                <w:sz w:val="20"/>
                <w:lang w:val="fr-CA"/>
              </w:rPr>
              <w:t>Cour supérieure de justice de l’Ontario</w:t>
            </w:r>
          </w:p>
          <w:p w:rsidR="002131A6" w:rsidRPr="000A2FBF" w:rsidRDefault="002131A6" w:rsidP="002131A6">
            <w:pPr>
              <w:jc w:val="both"/>
              <w:rPr>
                <w:sz w:val="20"/>
                <w:lang w:val="fr-CA"/>
              </w:rPr>
            </w:pPr>
            <w:r w:rsidRPr="000A2FBF">
              <w:rPr>
                <w:sz w:val="20"/>
                <w:lang w:val="fr-CA"/>
              </w:rPr>
              <w:t>(Juge Perell)</w:t>
            </w:r>
          </w:p>
          <w:p w:rsidR="002131A6" w:rsidRPr="000A2FBF" w:rsidRDefault="00E134F7" w:rsidP="002131A6">
            <w:pPr>
              <w:jc w:val="both"/>
              <w:rPr>
                <w:sz w:val="20"/>
                <w:lang w:val="fr-CA"/>
              </w:rPr>
            </w:pPr>
            <w:hyperlink r:id="rId57" w:history="1">
              <w:r w:rsidR="002131A6" w:rsidRPr="000A2FBF">
                <w:rPr>
                  <w:rStyle w:val="Hyperlink"/>
                  <w:sz w:val="20"/>
                  <w:lang w:val="fr-CA"/>
                </w:rPr>
                <w:t>2016 ONSC 3124</w:t>
              </w:r>
            </w:hyperlink>
          </w:p>
          <w:p w:rsidR="002131A6" w:rsidRPr="000A2FBF" w:rsidRDefault="002131A6" w:rsidP="002131A6">
            <w:pPr>
              <w:jc w:val="both"/>
              <w:rPr>
                <w:sz w:val="20"/>
                <w:lang w:val="fr-CA"/>
              </w:rPr>
            </w:pP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lang w:val="fr-CA"/>
              </w:rPr>
            </w:pPr>
            <w:r w:rsidRPr="000A2FBF">
              <w:rPr>
                <w:sz w:val="20"/>
                <w:lang w:val="fr-CA"/>
              </w:rPr>
              <w:t xml:space="preserve">Rejet de la motion du représentant des demandeurs en autorisation d’intenter une action prévue à la Partie XXIII.1 de la </w:t>
            </w:r>
            <w:r w:rsidRPr="000A2FBF">
              <w:rPr>
                <w:i/>
                <w:sz w:val="20"/>
                <w:lang w:val="fr-CA"/>
              </w:rPr>
              <w:t>Loi sur les valeurs mobilières</w:t>
            </w:r>
            <w:r w:rsidRPr="000A2FBF">
              <w:rPr>
                <w:sz w:val="20"/>
                <w:lang w:val="fr-CA"/>
              </w:rPr>
              <w:t xml:space="preserve">, L.R.O. 1990, ch. S.5, à titre </w:t>
            </w:r>
            <w:r w:rsidRPr="000A2FBF">
              <w:rPr>
                <w:i/>
                <w:sz w:val="20"/>
                <w:lang w:val="fr-CA"/>
              </w:rPr>
              <w:t>nunc pro tunc</w:t>
            </w:r>
            <w:r w:rsidRPr="000A2FBF">
              <w:rPr>
                <w:sz w:val="20"/>
                <w:lang w:val="fr-CA"/>
              </w:rPr>
              <w:t>; jugement accueillant la motion des défendeurs en rejet de l’action</w:t>
            </w:r>
          </w:p>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8 mai 2017</w:t>
            </w:r>
          </w:p>
          <w:p w:rsidR="002131A6" w:rsidRPr="000A2FBF" w:rsidRDefault="002131A6" w:rsidP="002131A6">
            <w:pPr>
              <w:jc w:val="both"/>
              <w:rPr>
                <w:sz w:val="20"/>
                <w:lang w:val="fr-CA"/>
              </w:rPr>
            </w:pPr>
            <w:r w:rsidRPr="000A2FBF">
              <w:rPr>
                <w:sz w:val="20"/>
                <w:lang w:val="fr-CA"/>
              </w:rPr>
              <w:t>Cour d’appel de l’Ontario</w:t>
            </w:r>
          </w:p>
          <w:p w:rsidR="002131A6" w:rsidRPr="000A2FBF" w:rsidRDefault="002131A6" w:rsidP="002131A6">
            <w:pPr>
              <w:jc w:val="both"/>
              <w:rPr>
                <w:sz w:val="20"/>
                <w:lang w:val="fr-CA"/>
              </w:rPr>
            </w:pPr>
            <w:r w:rsidRPr="000A2FBF">
              <w:rPr>
                <w:sz w:val="20"/>
                <w:lang w:val="fr-CA"/>
              </w:rPr>
              <w:t>(Juge en chef Strathy, juges Weiler et Benotto)</w:t>
            </w:r>
          </w:p>
          <w:p w:rsidR="002131A6" w:rsidRPr="000A2FBF" w:rsidRDefault="00E134F7" w:rsidP="002131A6">
            <w:pPr>
              <w:jc w:val="both"/>
              <w:rPr>
                <w:sz w:val="20"/>
                <w:lang w:val="fr-CA"/>
              </w:rPr>
            </w:pPr>
            <w:hyperlink r:id="rId58" w:history="1">
              <w:r w:rsidR="002131A6" w:rsidRPr="000A2FBF">
                <w:rPr>
                  <w:rStyle w:val="Hyperlink"/>
                  <w:sz w:val="20"/>
                  <w:lang w:val="fr-CA"/>
                </w:rPr>
                <w:t>2017 ONCA 369</w:t>
              </w:r>
            </w:hyperlink>
          </w:p>
          <w:p w:rsidR="002131A6" w:rsidRPr="000A2FBF" w:rsidRDefault="002131A6" w:rsidP="002131A6">
            <w:pPr>
              <w:jc w:val="both"/>
              <w:rPr>
                <w:sz w:val="20"/>
                <w:lang w:val="fr-CA"/>
              </w:rPr>
            </w:pP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lang w:val="fr-CA"/>
              </w:rPr>
            </w:pPr>
            <w:r w:rsidRPr="000A2FBF">
              <w:rPr>
                <w:sz w:val="20"/>
                <w:lang w:val="fr-CA"/>
              </w:rPr>
              <w:t xml:space="preserve">Rejet de l’appel; rejet de l’appel incident en raison de son caractère théorique </w:t>
            </w:r>
          </w:p>
          <w:p w:rsidR="002131A6" w:rsidRPr="000A2FBF" w:rsidRDefault="002131A6" w:rsidP="002131A6">
            <w:pPr>
              <w:jc w:val="both"/>
              <w:rPr>
                <w:sz w:val="20"/>
                <w:lang w:val="fr-CA"/>
              </w:rPr>
            </w:pPr>
          </w:p>
        </w:tc>
      </w:tr>
      <w:tr w:rsidR="002131A6" w:rsidRPr="000A2FBF" w:rsidTr="002131A6">
        <w:trPr>
          <w:trHeight w:val="315"/>
        </w:trPr>
        <w:tc>
          <w:tcPr>
            <w:tcW w:w="2427" w:type="pct"/>
            <w:gridSpan w:val="2"/>
          </w:tcPr>
          <w:p w:rsidR="002131A6" w:rsidRPr="000A2FBF" w:rsidRDefault="002131A6" w:rsidP="002131A6">
            <w:pPr>
              <w:jc w:val="both"/>
              <w:rPr>
                <w:sz w:val="20"/>
                <w:lang w:val="fr-CA"/>
              </w:rPr>
            </w:pPr>
            <w:r w:rsidRPr="000A2FBF">
              <w:rPr>
                <w:sz w:val="20"/>
                <w:lang w:val="fr-CA"/>
              </w:rPr>
              <w:t>8 août 2017</w:t>
            </w:r>
          </w:p>
          <w:p w:rsidR="002131A6" w:rsidRPr="000A2FBF" w:rsidRDefault="002131A6" w:rsidP="002131A6">
            <w:pPr>
              <w:jc w:val="both"/>
              <w:rPr>
                <w:sz w:val="20"/>
                <w:lang w:val="fr-CA"/>
              </w:rPr>
            </w:pPr>
            <w:r w:rsidRPr="000A2FBF">
              <w:rPr>
                <w:sz w:val="20"/>
                <w:lang w:val="fr-CA"/>
              </w:rPr>
              <w:t>Cour suprême du Canada</w:t>
            </w: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lang w:val="fr-CA"/>
              </w:rPr>
            </w:pPr>
            <w:r w:rsidRPr="000A2FBF">
              <w:rPr>
                <w:sz w:val="20"/>
                <w:lang w:val="fr-CA"/>
              </w:rPr>
              <w:t>Dépôt de la demande d’autorisation d’appel</w:t>
            </w:r>
          </w:p>
          <w:p w:rsidR="002131A6" w:rsidRPr="000A2FBF" w:rsidRDefault="002131A6" w:rsidP="002131A6">
            <w:pPr>
              <w:jc w:val="both"/>
              <w:rPr>
                <w:sz w:val="20"/>
                <w:lang w:val="fr-CA"/>
              </w:rPr>
            </w:pPr>
          </w:p>
        </w:tc>
      </w:tr>
    </w:tbl>
    <w:p w:rsidR="002131A6" w:rsidRPr="000A2FBF" w:rsidRDefault="002131A6" w:rsidP="002131A6">
      <w:pPr>
        <w:jc w:val="both"/>
        <w:rPr>
          <w:sz w:val="20"/>
          <w:lang w:val="fr-CA"/>
        </w:rPr>
      </w:pPr>
    </w:p>
    <w:p w:rsidR="002217EE" w:rsidRPr="000A2FBF" w:rsidRDefault="002217EE">
      <w:pPr>
        <w:rPr>
          <w:sz w:val="20"/>
          <w:lang w:val="fr-CA"/>
        </w:rPr>
      </w:pPr>
      <w:r w:rsidRPr="000A2FBF">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rPr>
            </w:pPr>
            <w:r w:rsidRPr="000A2FBF">
              <w:rPr>
                <w:rStyle w:val="SCCFileNumberChar"/>
                <w:sz w:val="20"/>
                <w:szCs w:val="20"/>
              </w:rPr>
              <w:lastRenderedPageBreak/>
              <w:t>37564</w:t>
            </w:r>
          </w:p>
        </w:tc>
        <w:tc>
          <w:tcPr>
            <w:tcW w:w="4457" w:type="pct"/>
            <w:gridSpan w:val="3"/>
          </w:tcPr>
          <w:p w:rsidR="002131A6" w:rsidRPr="000A2FBF" w:rsidRDefault="002131A6" w:rsidP="002131A6">
            <w:pPr>
              <w:pStyle w:val="SCCLsocParty"/>
              <w:jc w:val="both"/>
              <w:rPr>
                <w:b/>
                <w:sz w:val="20"/>
                <w:szCs w:val="20"/>
                <w:lang w:val="en-US"/>
              </w:rPr>
            </w:pPr>
            <w:r w:rsidRPr="000A2FBF">
              <w:rPr>
                <w:b/>
                <w:sz w:val="20"/>
                <w:szCs w:val="20"/>
                <w:lang w:val="en-US"/>
              </w:rPr>
              <w:t>Krishnan Suthanthiran, Best Theratronics Ltd. and Best Medical Belgium Inc. v. Attorney General of Canada on behalf of the Kingdom of Belgium</w:t>
            </w:r>
          </w:p>
          <w:p w:rsidR="002131A6" w:rsidRPr="000A2FBF" w:rsidRDefault="002217EE" w:rsidP="002131A6">
            <w:pPr>
              <w:jc w:val="both"/>
              <w:rPr>
                <w:sz w:val="20"/>
              </w:rPr>
            </w:pPr>
            <w:r w:rsidRPr="000A2FBF">
              <w:rPr>
                <w:sz w:val="20"/>
              </w:rPr>
              <w:t>(Ont.) (Criminal) (By Leave)</w:t>
            </w:r>
          </w:p>
        </w:tc>
      </w:tr>
      <w:tr w:rsidR="002217EE" w:rsidRPr="000A2FBF" w:rsidTr="002131A6">
        <w:tc>
          <w:tcPr>
            <w:tcW w:w="543"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57" w:type="pct"/>
            <w:gridSpan w:val="3"/>
          </w:tcPr>
          <w:p w:rsidR="002217EE" w:rsidRPr="000A2FBF" w:rsidRDefault="00542216" w:rsidP="002131A6">
            <w:pPr>
              <w:pStyle w:val="SCCLsocParty"/>
              <w:jc w:val="both"/>
              <w:rPr>
                <w:sz w:val="20"/>
                <w:lang w:val="en-US"/>
              </w:rPr>
            </w:pPr>
            <w:r w:rsidRPr="000A2FBF">
              <w:rPr>
                <w:sz w:val="20"/>
                <w:lang w:val="en-US"/>
              </w:rPr>
              <w:t>McLachlin C.J. and Abella, Moldaver, Karakatsanis, Wagner, Gascon, Côté, Brown and Rowe JJ</w:t>
            </w:r>
          </w:p>
          <w:p w:rsidR="000A2FBF" w:rsidRPr="000A2FBF" w:rsidRDefault="000A2FBF" w:rsidP="000A2FBF">
            <w:pPr>
              <w:rPr>
                <w:lang w:val="en-US"/>
              </w:rPr>
            </w:pPr>
          </w:p>
        </w:tc>
      </w:tr>
      <w:tr w:rsidR="002217EE" w:rsidRPr="000A2FBF" w:rsidTr="002217EE">
        <w:tc>
          <w:tcPr>
            <w:tcW w:w="5000" w:type="pct"/>
            <w:gridSpan w:val="4"/>
          </w:tcPr>
          <w:p w:rsidR="002217EE" w:rsidRPr="000A2FBF" w:rsidRDefault="00542216" w:rsidP="002131A6">
            <w:pPr>
              <w:pStyle w:val="SCCLsocParty"/>
              <w:jc w:val="both"/>
              <w:rPr>
                <w:b/>
                <w:sz w:val="20"/>
                <w:szCs w:val="20"/>
                <w:lang w:val="en-US"/>
              </w:rPr>
            </w:pPr>
            <w:r w:rsidRPr="000A2FBF">
              <w:rPr>
                <w:sz w:val="20"/>
                <w:lang w:val="en-US"/>
              </w:rPr>
              <w:t>The application for leave to appeal from the judgment of the Court of Appeal for Ontario, Number C62547, 2017 ONCA 343, dated May 1, 2017, is dismissed.</w:t>
            </w:r>
          </w:p>
        </w:tc>
      </w:tr>
      <w:tr w:rsidR="002131A6" w:rsidRPr="000A2FBF" w:rsidTr="002131A6">
        <w:tc>
          <w:tcPr>
            <w:tcW w:w="5000" w:type="pct"/>
            <w:gridSpan w:val="4"/>
          </w:tcPr>
          <w:p w:rsidR="002131A6" w:rsidRPr="000A2FBF" w:rsidRDefault="002131A6" w:rsidP="002131A6">
            <w:pPr>
              <w:jc w:val="both"/>
              <w:rPr>
                <w:sz w:val="20"/>
              </w:rPr>
            </w:pPr>
            <w:r w:rsidRPr="000A2FBF">
              <w:rPr>
                <w:sz w:val="20"/>
              </w:rPr>
              <w:t xml:space="preserve">Private international law – Mutual legal assistance – Criminal law – Sending order granted pursuant to </w:t>
            </w:r>
            <w:r w:rsidRPr="000A2FBF">
              <w:rPr>
                <w:i/>
                <w:sz w:val="20"/>
              </w:rPr>
              <w:t>Mutual Legal Assistance in Criminal Matters Act</w:t>
            </w:r>
            <w:r w:rsidRPr="000A2FBF">
              <w:rPr>
                <w:sz w:val="20"/>
              </w:rPr>
              <w:t xml:space="preserve"> – Sending hearing judge declining to impose terms and conditions in sending order – Whether the lower courts erred – Whether there are conflicting authorities – </w:t>
            </w:r>
            <w:r w:rsidRPr="000A2FBF">
              <w:rPr>
                <w:i/>
                <w:sz w:val="20"/>
              </w:rPr>
              <w:t>Mutual Legal Assistance in Criminal Matters Act</w:t>
            </w:r>
            <w:r w:rsidRPr="000A2FBF">
              <w:rPr>
                <w:sz w:val="20"/>
              </w:rPr>
              <w:t>, R.S.C. 1985, c. 30 (4</w:t>
            </w:r>
            <w:r w:rsidRPr="000A2FBF">
              <w:rPr>
                <w:sz w:val="20"/>
                <w:vertAlign w:val="superscript"/>
              </w:rPr>
              <w:t>th</w:t>
            </w:r>
            <w:r w:rsidRPr="000A2FBF">
              <w:rPr>
                <w:sz w:val="20"/>
              </w:rPr>
              <w:t xml:space="preserve"> Supp), s. 15.</w:t>
            </w:r>
          </w:p>
        </w:tc>
      </w:tr>
      <w:tr w:rsidR="002131A6" w:rsidRPr="000A2FBF" w:rsidTr="002131A6">
        <w:tc>
          <w:tcPr>
            <w:tcW w:w="5000" w:type="pct"/>
            <w:gridSpan w:val="4"/>
          </w:tcPr>
          <w:p w:rsidR="002131A6" w:rsidRPr="000A2FBF" w:rsidRDefault="002131A6" w:rsidP="002131A6">
            <w:pPr>
              <w:jc w:val="both"/>
              <w:rPr>
                <w:sz w:val="20"/>
              </w:rPr>
            </w:pPr>
          </w:p>
          <w:p w:rsidR="002131A6" w:rsidRPr="000A2FBF" w:rsidRDefault="002131A6" w:rsidP="002131A6">
            <w:pPr>
              <w:jc w:val="both"/>
              <w:rPr>
                <w:sz w:val="20"/>
              </w:rPr>
            </w:pPr>
            <w:r w:rsidRPr="000A2FBF">
              <w:rPr>
                <w:sz w:val="20"/>
                <w:lang w:val="en"/>
              </w:rPr>
              <w:t>Mr. Suthanthiran heads a group of companies which includes Best Theratronics Ltd. and Best Medical Belgium Inc. Belgium sought assistance from Canada under the mutual legal assistance treaty between the two countries. On behalf of Belgium, counsel for the Attorney General of Canada obtained a search warrant under</w:t>
            </w:r>
            <w:r w:rsidRPr="000A2FBF">
              <w:rPr>
                <w:i/>
                <w:sz w:val="20"/>
              </w:rPr>
              <w:t xml:space="preserve"> </w:t>
            </w:r>
            <w:r w:rsidRPr="000A2FBF">
              <w:rPr>
                <w:sz w:val="20"/>
              </w:rPr>
              <w:t xml:space="preserve">s. 12 of the </w:t>
            </w:r>
            <w:r w:rsidRPr="000A2FBF">
              <w:rPr>
                <w:i/>
                <w:sz w:val="20"/>
              </w:rPr>
              <w:t>Mutual Legal Assistance in Criminal Matters Act</w:t>
            </w:r>
            <w:r w:rsidRPr="000A2FBF">
              <w:rPr>
                <w:sz w:val="20"/>
              </w:rPr>
              <w:t>, R.S.C. 1985, c. 30 (4</w:t>
            </w:r>
            <w:r w:rsidRPr="000A2FBF">
              <w:rPr>
                <w:sz w:val="20"/>
                <w:vertAlign w:val="superscript"/>
              </w:rPr>
              <w:t>th</w:t>
            </w:r>
            <w:r w:rsidRPr="000A2FBF">
              <w:rPr>
                <w:sz w:val="20"/>
              </w:rPr>
              <w:t xml:space="preserve"> Supp). </w:t>
            </w:r>
            <w:r w:rsidRPr="000A2FBF">
              <w:rPr>
                <w:sz w:val="20"/>
                <w:lang w:val="en"/>
              </w:rPr>
              <w:t>The warrant authorized the search of Best’s offices in Canada for records relating to what Belgium regarded as criminal transactions. The premises were searched and records seized. A judge of the Superior Court of Justice made the sending order, but declined to attach any terms or conditions restricting access to the documents to those involved in the criminal prosecution. The Court of Appeal dismissed the appeal.</w:t>
            </w:r>
          </w:p>
        </w:tc>
      </w:tr>
      <w:tr w:rsidR="002131A6" w:rsidRPr="000A2FBF" w:rsidTr="002131A6">
        <w:tc>
          <w:tcPr>
            <w:tcW w:w="5000" w:type="pct"/>
            <w:gridSpan w:val="4"/>
          </w:tcPr>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June 17, 2015</w:t>
            </w:r>
          </w:p>
          <w:p w:rsidR="002131A6" w:rsidRPr="000A2FBF" w:rsidRDefault="002131A6" w:rsidP="002131A6">
            <w:pPr>
              <w:jc w:val="both"/>
              <w:rPr>
                <w:sz w:val="20"/>
              </w:rPr>
            </w:pPr>
            <w:r w:rsidRPr="000A2FBF">
              <w:rPr>
                <w:sz w:val="20"/>
              </w:rPr>
              <w:t>Ontario Superior Court of Justice</w:t>
            </w:r>
          </w:p>
          <w:p w:rsidR="002131A6" w:rsidRPr="000A2FBF" w:rsidRDefault="002131A6" w:rsidP="002131A6">
            <w:pPr>
              <w:jc w:val="both"/>
              <w:rPr>
                <w:sz w:val="20"/>
              </w:rPr>
            </w:pPr>
            <w:r w:rsidRPr="000A2FBF">
              <w:rPr>
                <w:sz w:val="20"/>
              </w:rPr>
              <w:t>(Maranger J.)</w:t>
            </w:r>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Application for disclosure of the Request to Send and for leave to cross-examine Corporal Goodgie dismissed</w:t>
            </w:r>
          </w:p>
        </w:tc>
      </w:tr>
      <w:tr w:rsidR="002131A6" w:rsidRPr="000A2FBF" w:rsidTr="002131A6">
        <w:tc>
          <w:tcPr>
            <w:tcW w:w="2427" w:type="pct"/>
            <w:gridSpan w:val="2"/>
          </w:tcPr>
          <w:p w:rsidR="002131A6" w:rsidRPr="000A2FBF" w:rsidRDefault="002131A6" w:rsidP="002131A6">
            <w:pPr>
              <w:jc w:val="both"/>
              <w:rPr>
                <w:sz w:val="20"/>
              </w:rPr>
            </w:pPr>
            <w:r w:rsidRPr="000A2FBF">
              <w:rPr>
                <w:sz w:val="20"/>
              </w:rPr>
              <w:t>March 30, 2016</w:t>
            </w:r>
          </w:p>
          <w:p w:rsidR="002131A6" w:rsidRPr="000A2FBF" w:rsidRDefault="002131A6" w:rsidP="002131A6">
            <w:pPr>
              <w:jc w:val="both"/>
              <w:rPr>
                <w:sz w:val="20"/>
              </w:rPr>
            </w:pPr>
            <w:r w:rsidRPr="000A2FBF">
              <w:rPr>
                <w:sz w:val="20"/>
              </w:rPr>
              <w:t>Ontario Superior Court of Justice</w:t>
            </w:r>
          </w:p>
          <w:p w:rsidR="002131A6" w:rsidRPr="000A2FBF" w:rsidRDefault="002131A6" w:rsidP="002131A6">
            <w:pPr>
              <w:jc w:val="both"/>
              <w:rPr>
                <w:sz w:val="20"/>
                <w:lang w:val="fr-CA"/>
              </w:rPr>
            </w:pPr>
            <w:r w:rsidRPr="000A2FBF">
              <w:rPr>
                <w:sz w:val="20"/>
                <w:lang w:val="fr-CA"/>
              </w:rPr>
              <w:t>(Maranger J.)</w:t>
            </w:r>
          </w:p>
          <w:p w:rsidR="002131A6" w:rsidRPr="000A2FBF" w:rsidRDefault="002131A6" w:rsidP="002131A6">
            <w:pPr>
              <w:jc w:val="both"/>
              <w:rPr>
                <w:sz w:val="20"/>
                <w:lang w:val="fr-CA"/>
              </w:rPr>
            </w:pPr>
            <w:r w:rsidRPr="000A2FBF">
              <w:rPr>
                <w:sz w:val="20"/>
                <w:lang w:val="fr-CA"/>
              </w:rPr>
              <w:t>2016 ONSC 2162</w:t>
            </w:r>
          </w:p>
          <w:p w:rsidR="002131A6" w:rsidRPr="000A2FBF" w:rsidRDefault="00E134F7" w:rsidP="002131A6">
            <w:pPr>
              <w:jc w:val="both"/>
              <w:rPr>
                <w:sz w:val="20"/>
                <w:lang w:val="fr-CA"/>
              </w:rPr>
            </w:pPr>
            <w:hyperlink r:id="rId59" w:history="1">
              <w:r w:rsidR="002131A6" w:rsidRPr="000A2FBF">
                <w:rPr>
                  <w:rStyle w:val="Hyperlink"/>
                  <w:rFonts w:eastAsiaTheme="majorEastAsia"/>
                  <w:sz w:val="20"/>
                  <w:lang w:val="fr-CA"/>
                </w:rPr>
                <w:t>http://canlii.ca/t/gp3k2</w:t>
              </w:r>
            </w:hyperlink>
          </w:p>
          <w:p w:rsidR="002131A6" w:rsidRPr="000A2FBF" w:rsidRDefault="002131A6" w:rsidP="002131A6">
            <w:pPr>
              <w:jc w:val="both"/>
              <w:rPr>
                <w:sz w:val="20"/>
                <w:lang w:val="fr-CA"/>
              </w:rPr>
            </w:pP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rPr>
            </w:pPr>
            <w:r w:rsidRPr="000A2FBF">
              <w:rPr>
                <w:sz w:val="20"/>
              </w:rPr>
              <w:t>Sending Order granted</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June 30, 2016</w:t>
            </w:r>
          </w:p>
          <w:p w:rsidR="002131A6" w:rsidRPr="000A2FBF" w:rsidRDefault="002131A6" w:rsidP="002131A6">
            <w:pPr>
              <w:jc w:val="both"/>
              <w:rPr>
                <w:sz w:val="20"/>
              </w:rPr>
            </w:pPr>
            <w:r w:rsidRPr="000A2FBF">
              <w:rPr>
                <w:sz w:val="20"/>
              </w:rPr>
              <w:t>Court of Appeal for Ontario</w:t>
            </w:r>
          </w:p>
          <w:p w:rsidR="002131A6" w:rsidRPr="000A2FBF" w:rsidRDefault="002131A6" w:rsidP="002131A6">
            <w:pPr>
              <w:jc w:val="both"/>
              <w:rPr>
                <w:sz w:val="20"/>
              </w:rPr>
            </w:pPr>
            <w:r w:rsidRPr="000A2FBF">
              <w:rPr>
                <w:sz w:val="20"/>
              </w:rPr>
              <w:t>(Doherty J.A.)</w:t>
            </w:r>
          </w:p>
          <w:p w:rsidR="002131A6" w:rsidRPr="000A2FBF" w:rsidRDefault="002131A6" w:rsidP="002131A6">
            <w:pPr>
              <w:jc w:val="both"/>
              <w:rPr>
                <w:sz w:val="20"/>
              </w:rPr>
            </w:pPr>
            <w:r w:rsidRPr="000A2FBF">
              <w:rPr>
                <w:sz w:val="20"/>
              </w:rPr>
              <w:t>2016 ONCA 525</w:t>
            </w:r>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 xml:space="preserve">Application for leave to appeal under s. 35 of the </w:t>
            </w:r>
            <w:r w:rsidRPr="000A2FBF">
              <w:rPr>
                <w:i/>
                <w:sz w:val="20"/>
              </w:rPr>
              <w:t>Mutual Legal Assistance in Criminal Matters Act</w:t>
            </w:r>
            <w:r w:rsidRPr="000A2FBF">
              <w:rPr>
                <w:sz w:val="20"/>
              </w:rPr>
              <w:t>, R.S.C. 1985, c. 30 granted</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May 1, 2017</w:t>
            </w:r>
          </w:p>
          <w:p w:rsidR="002131A6" w:rsidRPr="000A2FBF" w:rsidRDefault="002131A6" w:rsidP="002131A6">
            <w:pPr>
              <w:jc w:val="both"/>
              <w:rPr>
                <w:sz w:val="20"/>
              </w:rPr>
            </w:pPr>
            <w:r w:rsidRPr="000A2FBF">
              <w:rPr>
                <w:sz w:val="20"/>
              </w:rPr>
              <w:t>Court of Appeal for Ontario</w:t>
            </w:r>
          </w:p>
          <w:p w:rsidR="002131A6" w:rsidRPr="000A2FBF" w:rsidRDefault="002131A6" w:rsidP="002131A6">
            <w:pPr>
              <w:jc w:val="both"/>
              <w:rPr>
                <w:sz w:val="20"/>
              </w:rPr>
            </w:pPr>
            <w:r w:rsidRPr="000A2FBF">
              <w:rPr>
                <w:sz w:val="20"/>
              </w:rPr>
              <w:t>(Laskin, Gillese, Watt JJ.A.)</w:t>
            </w:r>
          </w:p>
          <w:p w:rsidR="002131A6" w:rsidRPr="000A2FBF" w:rsidRDefault="002131A6" w:rsidP="002131A6">
            <w:pPr>
              <w:jc w:val="both"/>
              <w:rPr>
                <w:sz w:val="20"/>
              </w:rPr>
            </w:pPr>
            <w:r w:rsidRPr="000A2FBF">
              <w:rPr>
                <w:sz w:val="20"/>
              </w:rPr>
              <w:t>2017 ONCA 343; C62547</w:t>
            </w:r>
          </w:p>
          <w:p w:rsidR="002131A6" w:rsidRPr="000A2FBF" w:rsidRDefault="00E134F7" w:rsidP="002131A6">
            <w:pPr>
              <w:jc w:val="both"/>
              <w:rPr>
                <w:sz w:val="20"/>
              </w:rPr>
            </w:pPr>
            <w:hyperlink r:id="rId60" w:history="1">
              <w:r w:rsidR="002131A6" w:rsidRPr="000A2FBF">
                <w:rPr>
                  <w:rStyle w:val="Hyperlink"/>
                  <w:rFonts w:eastAsiaTheme="majorEastAsia"/>
                  <w:sz w:val="20"/>
                </w:rPr>
                <w:t>http://canlii.ca/t/h3g3g</w:t>
              </w:r>
            </w:hyperlink>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Appeal dismissed</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June 29, 2017</w:t>
            </w:r>
          </w:p>
          <w:p w:rsidR="002131A6" w:rsidRPr="000A2FBF" w:rsidRDefault="002131A6" w:rsidP="002131A6">
            <w:pPr>
              <w:jc w:val="both"/>
              <w:rPr>
                <w:sz w:val="20"/>
              </w:rPr>
            </w:pPr>
            <w:r w:rsidRPr="000A2FBF">
              <w:rPr>
                <w:sz w:val="20"/>
              </w:rPr>
              <w:t>Supreme Court of Canada</w:t>
            </w: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Application for leave to appeal filed</w:t>
            </w:r>
          </w:p>
        </w:tc>
      </w:tr>
    </w:tbl>
    <w:p w:rsidR="002131A6" w:rsidRPr="000A2FBF" w:rsidRDefault="002131A6" w:rsidP="002131A6">
      <w:pPr>
        <w:jc w:val="both"/>
        <w:rPr>
          <w:sz w:val="20"/>
        </w:rPr>
      </w:pPr>
    </w:p>
    <w:p w:rsidR="002217EE" w:rsidRPr="000A2FBF" w:rsidRDefault="002217EE">
      <w:pPr>
        <w:rPr>
          <w:sz w:val="20"/>
        </w:rPr>
      </w:pPr>
      <w:r w:rsidRPr="000A2FBF">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lang w:val="fr-CA"/>
              </w:rPr>
            </w:pPr>
            <w:r w:rsidRPr="000A2FBF">
              <w:rPr>
                <w:rStyle w:val="SCCFileNumberChar"/>
                <w:sz w:val="20"/>
                <w:szCs w:val="20"/>
                <w:lang w:val="fr-CA"/>
              </w:rPr>
              <w:lastRenderedPageBreak/>
              <w:t>37564</w:t>
            </w:r>
          </w:p>
        </w:tc>
        <w:tc>
          <w:tcPr>
            <w:tcW w:w="4457" w:type="pct"/>
            <w:gridSpan w:val="3"/>
          </w:tcPr>
          <w:p w:rsidR="002131A6" w:rsidRPr="000A2FBF" w:rsidRDefault="002131A6" w:rsidP="002131A6">
            <w:pPr>
              <w:pStyle w:val="SCCLsocParty"/>
              <w:jc w:val="both"/>
              <w:rPr>
                <w:b/>
                <w:sz w:val="20"/>
                <w:szCs w:val="20"/>
              </w:rPr>
            </w:pPr>
            <w:r w:rsidRPr="000A2FBF">
              <w:rPr>
                <w:b/>
                <w:sz w:val="20"/>
                <w:szCs w:val="20"/>
              </w:rPr>
              <w:t>Krishnan Suthanthiran, Best Theratronics Ltd. et Best Medical Belgium Inc. c. Procureur général du Canada au nom du Royaume de Belgique</w:t>
            </w:r>
          </w:p>
          <w:p w:rsidR="002131A6" w:rsidRPr="000A2FBF" w:rsidRDefault="002131A6" w:rsidP="002217EE">
            <w:pPr>
              <w:jc w:val="both"/>
              <w:rPr>
                <w:sz w:val="20"/>
                <w:lang w:val="fr-CA"/>
              </w:rPr>
            </w:pPr>
            <w:r w:rsidRPr="000A2FBF">
              <w:rPr>
                <w:sz w:val="20"/>
                <w:lang w:val="fr-CA"/>
              </w:rPr>
              <w:t>(Ont.) (Criminelle) (Sur autorisation)</w:t>
            </w:r>
          </w:p>
        </w:tc>
      </w:tr>
      <w:tr w:rsidR="002217EE" w:rsidRPr="000A2FBF" w:rsidTr="00FE0255">
        <w:tc>
          <w:tcPr>
            <w:tcW w:w="543" w:type="pct"/>
            <w:shd w:val="clear" w:color="auto" w:fill="auto"/>
          </w:tcPr>
          <w:p w:rsidR="002217EE" w:rsidRPr="000A2FBF" w:rsidRDefault="002217EE" w:rsidP="002131A6">
            <w:pPr>
              <w:jc w:val="both"/>
              <w:rPr>
                <w:rStyle w:val="SCCFileNumberChar"/>
                <w:sz w:val="20"/>
                <w:szCs w:val="20"/>
                <w:lang w:val="fr-CA"/>
              </w:rPr>
            </w:pPr>
            <w:r w:rsidRPr="000A2FBF">
              <w:rPr>
                <w:rStyle w:val="SCCFileNumberChar"/>
                <w:sz w:val="20"/>
                <w:szCs w:val="20"/>
                <w:lang w:val="fr-CA"/>
              </w:rPr>
              <w:t>Coram :</w:t>
            </w:r>
          </w:p>
        </w:tc>
        <w:tc>
          <w:tcPr>
            <w:tcW w:w="4457" w:type="pct"/>
            <w:gridSpan w:val="3"/>
            <w:shd w:val="clear" w:color="auto" w:fill="auto"/>
          </w:tcPr>
          <w:p w:rsidR="002217EE" w:rsidRPr="000A2FBF" w:rsidRDefault="006E05AE" w:rsidP="002131A6">
            <w:pPr>
              <w:pStyle w:val="SCCLsocParty"/>
              <w:jc w:val="both"/>
              <w:rPr>
                <w:sz w:val="20"/>
              </w:rPr>
            </w:pPr>
            <w:r w:rsidRPr="000A2FBF">
              <w:rPr>
                <w:sz w:val="20"/>
              </w:rPr>
              <w:t>La juge en chef McLachlin et les juges Abella, Moldaver, Karakatsanis, Wagner, Gascon, Côté, Brown et Rowe</w:t>
            </w:r>
          </w:p>
          <w:p w:rsidR="000A2FBF" w:rsidRPr="000A2FBF" w:rsidRDefault="000A2FBF" w:rsidP="000A2FBF">
            <w:pPr>
              <w:rPr>
                <w:lang w:val="fr-CA"/>
              </w:rPr>
            </w:pPr>
          </w:p>
        </w:tc>
      </w:tr>
      <w:tr w:rsidR="002217EE" w:rsidRPr="000A2FBF" w:rsidTr="00FE0255">
        <w:tc>
          <w:tcPr>
            <w:tcW w:w="5000" w:type="pct"/>
            <w:gridSpan w:val="4"/>
            <w:shd w:val="clear" w:color="auto" w:fill="auto"/>
          </w:tcPr>
          <w:p w:rsidR="002217EE" w:rsidRPr="000A2FBF" w:rsidRDefault="006E05AE" w:rsidP="002131A6">
            <w:pPr>
              <w:pStyle w:val="SCCLsocParty"/>
              <w:jc w:val="both"/>
              <w:rPr>
                <w:b/>
                <w:sz w:val="20"/>
                <w:szCs w:val="20"/>
              </w:rPr>
            </w:pPr>
            <w:r w:rsidRPr="000A2FBF">
              <w:rPr>
                <w:sz w:val="20"/>
              </w:rPr>
              <w:t>La demande d’autorisation d’appel de l’arrêt de la Cour d’appel de l’Ontario, numéro C62547, 2017 ONCA 343, daté du 1</w:t>
            </w:r>
            <w:r w:rsidRPr="000A2FBF">
              <w:rPr>
                <w:sz w:val="20"/>
                <w:vertAlign w:val="superscript"/>
              </w:rPr>
              <w:t>er</w:t>
            </w:r>
            <w:r w:rsidRPr="000A2FBF">
              <w:rPr>
                <w:sz w:val="20"/>
              </w:rPr>
              <w:t xml:space="preserve"> mai 2017, est rejetée.</w:t>
            </w:r>
          </w:p>
        </w:tc>
      </w:tr>
      <w:tr w:rsidR="002131A6" w:rsidRPr="000A2FBF" w:rsidTr="00FE0255">
        <w:tc>
          <w:tcPr>
            <w:tcW w:w="5000" w:type="pct"/>
            <w:gridSpan w:val="4"/>
            <w:shd w:val="clear" w:color="auto" w:fill="auto"/>
          </w:tcPr>
          <w:p w:rsidR="002131A6" w:rsidRPr="000A2FBF" w:rsidRDefault="002131A6" w:rsidP="002131A6">
            <w:pPr>
              <w:jc w:val="both"/>
              <w:rPr>
                <w:sz w:val="20"/>
                <w:lang w:val="fr-CA"/>
              </w:rPr>
            </w:pPr>
            <w:r w:rsidRPr="000A2FBF">
              <w:rPr>
                <w:sz w:val="20"/>
                <w:lang w:val="fr-CA"/>
              </w:rPr>
              <w:t xml:space="preserve">Droit international privé – Entraide juridique – Droit criminel – Ordonnance de transmission prononcée en application de la </w:t>
            </w:r>
            <w:r w:rsidRPr="000A2FBF">
              <w:rPr>
                <w:i/>
                <w:sz w:val="20"/>
                <w:lang w:val="fr-CA"/>
              </w:rPr>
              <w:t>Loi sur l’entraide juridique en matière criminelle</w:t>
            </w:r>
            <w:r w:rsidRPr="000A2FBF">
              <w:rPr>
                <w:sz w:val="20"/>
                <w:lang w:val="fr-CA"/>
              </w:rPr>
              <w:t xml:space="preserve"> – Le juge présidant l’audience relative à la demande de transmission a refusé d’imposer des modalités dans l’ordonnance de transmission – Les juridictions inférieures ont-elles commis une erreur? – Y a-t-il de la jurisprudence contradictoire? – </w:t>
            </w:r>
            <w:r w:rsidRPr="000A2FBF">
              <w:rPr>
                <w:i/>
                <w:sz w:val="20"/>
                <w:lang w:val="fr-CA"/>
              </w:rPr>
              <w:t>Loi sur l’entraide juridique en matière criminelle</w:t>
            </w:r>
            <w:r w:rsidRPr="000A2FBF">
              <w:rPr>
                <w:sz w:val="20"/>
                <w:lang w:val="fr-CA"/>
              </w:rPr>
              <w:t>, L.R.C. 1985, ch. 30 (4</w:t>
            </w:r>
            <w:r w:rsidRPr="000A2FBF">
              <w:rPr>
                <w:sz w:val="20"/>
                <w:vertAlign w:val="superscript"/>
                <w:lang w:val="fr-CA"/>
              </w:rPr>
              <w:t>e</w:t>
            </w:r>
            <w:r w:rsidRPr="000A2FBF">
              <w:rPr>
                <w:sz w:val="20"/>
                <w:lang w:val="fr-CA"/>
              </w:rPr>
              <w:t xml:space="preserve"> suppl.), art. 15.</w:t>
            </w:r>
          </w:p>
        </w:tc>
      </w:tr>
      <w:tr w:rsidR="002131A6" w:rsidRPr="000A2FBF" w:rsidTr="00FE0255">
        <w:tc>
          <w:tcPr>
            <w:tcW w:w="5000" w:type="pct"/>
            <w:gridSpan w:val="4"/>
            <w:shd w:val="clear" w:color="auto" w:fill="auto"/>
          </w:tcPr>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 xml:space="preserve">Monsieur Suthanthiran dirige un groupe de sociétés qui comprend Best Theratronics Ltd. et Best Medical Belgium Inc. La Belgique a demandé l’aide du Canada en application du traité d’entraide juridique entre les deux pays. Au nom de la Belgique, l’avocat du procureur général du Canada a obtenu un mandat de perquisition en application de l’art. 12 de la </w:t>
            </w:r>
            <w:r w:rsidRPr="000A2FBF">
              <w:rPr>
                <w:i/>
                <w:sz w:val="20"/>
                <w:lang w:val="fr-CA"/>
              </w:rPr>
              <w:t>Loi sur l’entraide juridique en matière criminelle</w:t>
            </w:r>
            <w:r w:rsidRPr="000A2FBF">
              <w:rPr>
                <w:sz w:val="20"/>
                <w:lang w:val="fr-CA"/>
              </w:rPr>
              <w:t>, L.R.C. 1985, ch. 30 (4</w:t>
            </w:r>
            <w:r w:rsidRPr="000A2FBF">
              <w:rPr>
                <w:sz w:val="20"/>
                <w:vertAlign w:val="superscript"/>
                <w:lang w:val="fr-CA"/>
              </w:rPr>
              <w:t>e</w:t>
            </w:r>
            <w:r w:rsidRPr="000A2FBF">
              <w:rPr>
                <w:sz w:val="20"/>
                <w:lang w:val="fr-CA"/>
              </w:rPr>
              <w:t xml:space="preserve"> suppl). Le mandat autorisait la perquisition de bureaux de Best au Canada pour chercher des documents relatifs à ce que la Belgique considérait être des opérations criminelles. Les locaux ont été perquisitionnés et des documents ont été saisis. Un juge de la Cour supérieure de justice a prononcé l’ordonnance de transmission, mais a refusé de l’assortir de modalités limitant l’accès aux documents aux personnes en cause dans la poursuite au criminel. La Cour d’appel a rejeté l’appel.</w:t>
            </w:r>
          </w:p>
        </w:tc>
      </w:tr>
      <w:tr w:rsidR="002131A6" w:rsidRPr="000A2FBF" w:rsidTr="00FE0255">
        <w:tc>
          <w:tcPr>
            <w:tcW w:w="5000" w:type="pct"/>
            <w:gridSpan w:val="4"/>
            <w:shd w:val="clear" w:color="auto" w:fill="auto"/>
          </w:tcPr>
          <w:p w:rsidR="002131A6" w:rsidRPr="000A2FBF" w:rsidRDefault="002131A6" w:rsidP="002131A6">
            <w:pPr>
              <w:jc w:val="both"/>
              <w:rPr>
                <w:sz w:val="20"/>
                <w:lang w:val="fr-CA"/>
              </w:rPr>
            </w:pPr>
          </w:p>
        </w:tc>
      </w:tr>
      <w:tr w:rsidR="002131A6" w:rsidRPr="000A2FBF" w:rsidTr="00FE0255">
        <w:tc>
          <w:tcPr>
            <w:tcW w:w="2427" w:type="pct"/>
            <w:gridSpan w:val="2"/>
            <w:shd w:val="clear" w:color="auto" w:fill="auto"/>
          </w:tcPr>
          <w:p w:rsidR="002131A6" w:rsidRPr="000A2FBF" w:rsidRDefault="002131A6" w:rsidP="002131A6">
            <w:pPr>
              <w:jc w:val="both"/>
              <w:rPr>
                <w:sz w:val="20"/>
                <w:lang w:val="fr-CA"/>
              </w:rPr>
            </w:pPr>
            <w:r w:rsidRPr="000A2FBF">
              <w:rPr>
                <w:sz w:val="20"/>
                <w:lang w:val="fr-CA"/>
              </w:rPr>
              <w:t>17 juin 2015</w:t>
            </w:r>
          </w:p>
          <w:p w:rsidR="002131A6" w:rsidRPr="000A2FBF" w:rsidRDefault="002131A6" w:rsidP="002131A6">
            <w:pPr>
              <w:jc w:val="both"/>
              <w:rPr>
                <w:sz w:val="20"/>
                <w:lang w:val="fr-CA"/>
              </w:rPr>
            </w:pPr>
            <w:r w:rsidRPr="000A2FBF">
              <w:rPr>
                <w:sz w:val="20"/>
                <w:lang w:val="fr-CA"/>
              </w:rPr>
              <w:t>Cour supérieure de justice de l’Ontario</w:t>
            </w:r>
          </w:p>
          <w:p w:rsidR="002131A6" w:rsidRPr="000A2FBF" w:rsidRDefault="002131A6" w:rsidP="002131A6">
            <w:pPr>
              <w:jc w:val="both"/>
              <w:rPr>
                <w:sz w:val="20"/>
                <w:lang w:val="fr-CA"/>
              </w:rPr>
            </w:pPr>
            <w:r w:rsidRPr="000A2FBF">
              <w:rPr>
                <w:sz w:val="20"/>
                <w:lang w:val="fr-CA"/>
              </w:rPr>
              <w:t>(Juge Maranger)</w:t>
            </w:r>
          </w:p>
          <w:p w:rsidR="002131A6" w:rsidRPr="000A2FBF" w:rsidRDefault="002131A6" w:rsidP="002131A6">
            <w:pPr>
              <w:jc w:val="both"/>
              <w:rPr>
                <w:sz w:val="20"/>
                <w:lang w:val="fr-CA"/>
              </w:rPr>
            </w:pPr>
          </w:p>
        </w:tc>
        <w:tc>
          <w:tcPr>
            <w:tcW w:w="243" w:type="pct"/>
            <w:shd w:val="clear" w:color="auto" w:fill="auto"/>
          </w:tcPr>
          <w:p w:rsidR="002131A6" w:rsidRPr="000A2FBF" w:rsidRDefault="002131A6" w:rsidP="002131A6">
            <w:pPr>
              <w:jc w:val="both"/>
              <w:rPr>
                <w:sz w:val="20"/>
                <w:lang w:val="fr-CA"/>
              </w:rPr>
            </w:pPr>
          </w:p>
        </w:tc>
        <w:tc>
          <w:tcPr>
            <w:tcW w:w="2330" w:type="pct"/>
            <w:shd w:val="clear" w:color="auto" w:fill="auto"/>
          </w:tcPr>
          <w:p w:rsidR="002131A6" w:rsidRPr="000A2FBF" w:rsidRDefault="002131A6" w:rsidP="002131A6">
            <w:pPr>
              <w:jc w:val="both"/>
              <w:rPr>
                <w:sz w:val="20"/>
                <w:lang w:val="fr-CA"/>
              </w:rPr>
            </w:pPr>
            <w:r w:rsidRPr="000A2FBF">
              <w:rPr>
                <w:sz w:val="20"/>
                <w:lang w:val="fr-CA"/>
              </w:rPr>
              <w:t>Rejet de la demande de divulgation de la demande de transmission et d’autorisation de contre-interroger le caporal Goodgie</w:t>
            </w:r>
          </w:p>
        </w:tc>
      </w:tr>
      <w:tr w:rsidR="002131A6" w:rsidRPr="000A2FBF" w:rsidTr="00FE0255">
        <w:tc>
          <w:tcPr>
            <w:tcW w:w="2427" w:type="pct"/>
            <w:gridSpan w:val="2"/>
            <w:shd w:val="clear" w:color="auto" w:fill="auto"/>
          </w:tcPr>
          <w:p w:rsidR="002131A6" w:rsidRPr="000A2FBF" w:rsidRDefault="002131A6" w:rsidP="002131A6">
            <w:pPr>
              <w:jc w:val="both"/>
              <w:rPr>
                <w:sz w:val="20"/>
                <w:lang w:val="fr-CA"/>
              </w:rPr>
            </w:pPr>
            <w:r w:rsidRPr="000A2FBF">
              <w:rPr>
                <w:sz w:val="20"/>
                <w:lang w:val="fr-CA"/>
              </w:rPr>
              <w:t>30 mars 2016</w:t>
            </w:r>
          </w:p>
          <w:p w:rsidR="002131A6" w:rsidRPr="000A2FBF" w:rsidRDefault="002131A6" w:rsidP="002131A6">
            <w:pPr>
              <w:jc w:val="both"/>
              <w:rPr>
                <w:sz w:val="20"/>
                <w:lang w:val="fr-CA"/>
              </w:rPr>
            </w:pPr>
            <w:r w:rsidRPr="000A2FBF">
              <w:rPr>
                <w:sz w:val="20"/>
                <w:lang w:val="fr-CA"/>
              </w:rPr>
              <w:t>Cour supérieure de justice de l’Ontario</w:t>
            </w:r>
          </w:p>
          <w:p w:rsidR="002131A6" w:rsidRPr="000A2FBF" w:rsidRDefault="002131A6" w:rsidP="002131A6">
            <w:pPr>
              <w:jc w:val="both"/>
              <w:rPr>
                <w:sz w:val="20"/>
                <w:lang w:val="fr-CA"/>
              </w:rPr>
            </w:pPr>
            <w:r w:rsidRPr="000A2FBF">
              <w:rPr>
                <w:sz w:val="20"/>
                <w:lang w:val="fr-CA"/>
              </w:rPr>
              <w:t>(Juge Maranger)</w:t>
            </w:r>
          </w:p>
          <w:p w:rsidR="002131A6" w:rsidRPr="000A2FBF" w:rsidRDefault="002131A6" w:rsidP="002131A6">
            <w:pPr>
              <w:jc w:val="both"/>
              <w:rPr>
                <w:sz w:val="20"/>
                <w:lang w:val="fr-CA"/>
              </w:rPr>
            </w:pPr>
            <w:r w:rsidRPr="000A2FBF">
              <w:rPr>
                <w:sz w:val="20"/>
                <w:lang w:val="fr-CA"/>
              </w:rPr>
              <w:t>2016 ONSC 2162</w:t>
            </w:r>
          </w:p>
          <w:p w:rsidR="002131A6" w:rsidRPr="000A2FBF" w:rsidRDefault="00E134F7" w:rsidP="002131A6">
            <w:pPr>
              <w:jc w:val="both"/>
              <w:rPr>
                <w:sz w:val="20"/>
                <w:lang w:val="fr-CA"/>
              </w:rPr>
            </w:pPr>
            <w:hyperlink r:id="rId61" w:history="1">
              <w:r w:rsidR="002131A6" w:rsidRPr="000A2FBF">
                <w:rPr>
                  <w:rStyle w:val="Hyperlink"/>
                  <w:rFonts w:eastAsiaTheme="majorEastAsia"/>
                  <w:sz w:val="20"/>
                  <w:lang w:val="fr-CA"/>
                </w:rPr>
                <w:t>http://canlii.ca/t/gp3k2</w:t>
              </w:r>
            </w:hyperlink>
          </w:p>
          <w:p w:rsidR="002131A6" w:rsidRPr="000A2FBF" w:rsidRDefault="002131A6" w:rsidP="002131A6">
            <w:pPr>
              <w:jc w:val="both"/>
              <w:rPr>
                <w:sz w:val="20"/>
                <w:lang w:val="fr-CA"/>
              </w:rPr>
            </w:pPr>
          </w:p>
        </w:tc>
        <w:tc>
          <w:tcPr>
            <w:tcW w:w="243" w:type="pct"/>
            <w:shd w:val="clear" w:color="auto" w:fill="auto"/>
          </w:tcPr>
          <w:p w:rsidR="002131A6" w:rsidRPr="000A2FBF" w:rsidRDefault="002131A6" w:rsidP="002131A6">
            <w:pPr>
              <w:jc w:val="both"/>
              <w:rPr>
                <w:sz w:val="20"/>
                <w:lang w:val="fr-CA"/>
              </w:rPr>
            </w:pPr>
          </w:p>
        </w:tc>
        <w:tc>
          <w:tcPr>
            <w:tcW w:w="2330" w:type="pct"/>
            <w:shd w:val="clear" w:color="auto" w:fill="auto"/>
          </w:tcPr>
          <w:p w:rsidR="002131A6" w:rsidRPr="000A2FBF" w:rsidRDefault="002131A6" w:rsidP="002131A6">
            <w:pPr>
              <w:jc w:val="both"/>
              <w:rPr>
                <w:sz w:val="20"/>
                <w:lang w:val="fr-CA"/>
              </w:rPr>
            </w:pPr>
            <w:r w:rsidRPr="000A2FBF">
              <w:rPr>
                <w:sz w:val="20"/>
                <w:lang w:val="fr-CA"/>
              </w:rPr>
              <w:t>Ordonnance de transmission</w:t>
            </w:r>
          </w:p>
          <w:p w:rsidR="002131A6" w:rsidRPr="000A2FBF" w:rsidRDefault="002131A6" w:rsidP="002131A6">
            <w:pPr>
              <w:jc w:val="both"/>
              <w:rPr>
                <w:sz w:val="20"/>
                <w:lang w:val="fr-CA"/>
              </w:rPr>
            </w:pPr>
          </w:p>
        </w:tc>
      </w:tr>
      <w:tr w:rsidR="002131A6" w:rsidRPr="000A2FBF" w:rsidTr="00FE0255">
        <w:tc>
          <w:tcPr>
            <w:tcW w:w="2427" w:type="pct"/>
            <w:gridSpan w:val="2"/>
            <w:shd w:val="clear" w:color="auto" w:fill="auto"/>
          </w:tcPr>
          <w:p w:rsidR="002131A6" w:rsidRPr="000A2FBF" w:rsidRDefault="002131A6" w:rsidP="002131A6">
            <w:pPr>
              <w:jc w:val="both"/>
              <w:rPr>
                <w:sz w:val="20"/>
                <w:lang w:val="fr-CA"/>
              </w:rPr>
            </w:pPr>
            <w:r w:rsidRPr="000A2FBF">
              <w:rPr>
                <w:sz w:val="20"/>
                <w:lang w:val="fr-CA"/>
              </w:rPr>
              <w:t>30 juin 2016</w:t>
            </w:r>
          </w:p>
          <w:p w:rsidR="002131A6" w:rsidRPr="000A2FBF" w:rsidRDefault="002131A6" w:rsidP="002131A6">
            <w:pPr>
              <w:jc w:val="both"/>
              <w:rPr>
                <w:sz w:val="20"/>
                <w:lang w:val="fr-CA"/>
              </w:rPr>
            </w:pPr>
            <w:r w:rsidRPr="000A2FBF">
              <w:rPr>
                <w:sz w:val="20"/>
                <w:lang w:val="fr-CA"/>
              </w:rPr>
              <w:t>Cour d’appel de l’Ontario</w:t>
            </w:r>
          </w:p>
          <w:p w:rsidR="002131A6" w:rsidRPr="000A2FBF" w:rsidRDefault="002131A6" w:rsidP="002131A6">
            <w:pPr>
              <w:jc w:val="both"/>
              <w:rPr>
                <w:sz w:val="20"/>
                <w:lang w:val="fr-CA"/>
              </w:rPr>
            </w:pPr>
            <w:r w:rsidRPr="000A2FBF">
              <w:rPr>
                <w:sz w:val="20"/>
                <w:lang w:val="fr-CA"/>
              </w:rPr>
              <w:t>(Juge Doherty)</w:t>
            </w:r>
          </w:p>
          <w:p w:rsidR="002131A6" w:rsidRPr="000A2FBF" w:rsidRDefault="002131A6" w:rsidP="002131A6">
            <w:pPr>
              <w:jc w:val="both"/>
              <w:rPr>
                <w:sz w:val="20"/>
                <w:lang w:val="fr-CA"/>
              </w:rPr>
            </w:pPr>
            <w:r w:rsidRPr="000A2FBF">
              <w:rPr>
                <w:sz w:val="20"/>
                <w:lang w:val="fr-CA"/>
              </w:rPr>
              <w:t>2016 ONCA 525</w:t>
            </w:r>
          </w:p>
          <w:p w:rsidR="002131A6" w:rsidRPr="000A2FBF" w:rsidRDefault="002131A6" w:rsidP="002131A6">
            <w:pPr>
              <w:jc w:val="both"/>
              <w:rPr>
                <w:sz w:val="20"/>
                <w:lang w:val="fr-CA"/>
              </w:rPr>
            </w:pPr>
          </w:p>
        </w:tc>
        <w:tc>
          <w:tcPr>
            <w:tcW w:w="243" w:type="pct"/>
            <w:shd w:val="clear" w:color="auto" w:fill="auto"/>
          </w:tcPr>
          <w:p w:rsidR="002131A6" w:rsidRPr="000A2FBF" w:rsidRDefault="002131A6" w:rsidP="002131A6">
            <w:pPr>
              <w:jc w:val="both"/>
              <w:rPr>
                <w:sz w:val="20"/>
                <w:lang w:val="fr-CA"/>
              </w:rPr>
            </w:pPr>
          </w:p>
        </w:tc>
        <w:tc>
          <w:tcPr>
            <w:tcW w:w="2330" w:type="pct"/>
            <w:shd w:val="clear" w:color="auto" w:fill="auto"/>
          </w:tcPr>
          <w:p w:rsidR="002131A6" w:rsidRPr="000A2FBF" w:rsidRDefault="002131A6" w:rsidP="002131A6">
            <w:pPr>
              <w:jc w:val="both"/>
              <w:rPr>
                <w:sz w:val="20"/>
                <w:lang w:val="fr-CA"/>
              </w:rPr>
            </w:pPr>
            <w:r w:rsidRPr="000A2FBF">
              <w:rPr>
                <w:sz w:val="20"/>
                <w:lang w:val="fr-CA"/>
              </w:rPr>
              <w:t xml:space="preserve">Jugement accueillant la demande d’autorisation d’interjeter appel en application de l’art. 35 de la </w:t>
            </w:r>
            <w:r w:rsidRPr="000A2FBF">
              <w:rPr>
                <w:i/>
                <w:sz w:val="20"/>
                <w:lang w:val="fr-CA"/>
              </w:rPr>
              <w:t>Loi sur l’entraide juridique en matière criminelle</w:t>
            </w:r>
            <w:r w:rsidRPr="000A2FBF">
              <w:rPr>
                <w:sz w:val="20"/>
                <w:lang w:val="fr-CA"/>
              </w:rPr>
              <w:t>, L.R.C. 1985, ch. 30</w:t>
            </w:r>
          </w:p>
          <w:p w:rsidR="002131A6" w:rsidRPr="000A2FBF" w:rsidRDefault="002131A6" w:rsidP="002131A6">
            <w:pPr>
              <w:jc w:val="both"/>
              <w:rPr>
                <w:sz w:val="20"/>
                <w:lang w:val="fr-CA"/>
              </w:rPr>
            </w:pPr>
          </w:p>
        </w:tc>
      </w:tr>
      <w:tr w:rsidR="002131A6" w:rsidRPr="000A2FBF" w:rsidTr="00FE0255">
        <w:tc>
          <w:tcPr>
            <w:tcW w:w="2427" w:type="pct"/>
            <w:gridSpan w:val="2"/>
            <w:shd w:val="clear" w:color="auto" w:fill="auto"/>
          </w:tcPr>
          <w:p w:rsidR="002131A6" w:rsidRPr="000A2FBF" w:rsidRDefault="002131A6" w:rsidP="002131A6">
            <w:pPr>
              <w:jc w:val="both"/>
              <w:rPr>
                <w:sz w:val="20"/>
                <w:lang w:val="fr-CA"/>
              </w:rPr>
            </w:pPr>
            <w:r w:rsidRPr="000A2FBF">
              <w:rPr>
                <w:sz w:val="20"/>
                <w:lang w:val="fr-CA"/>
              </w:rPr>
              <w:t>1</w:t>
            </w:r>
            <w:r w:rsidRPr="000A2FBF">
              <w:rPr>
                <w:sz w:val="20"/>
                <w:vertAlign w:val="superscript"/>
                <w:lang w:val="fr-CA"/>
              </w:rPr>
              <w:t>er</w:t>
            </w:r>
            <w:r w:rsidRPr="000A2FBF">
              <w:rPr>
                <w:sz w:val="20"/>
                <w:lang w:val="fr-CA"/>
              </w:rPr>
              <w:t xml:space="preserve"> mai 2017</w:t>
            </w:r>
          </w:p>
          <w:p w:rsidR="002131A6" w:rsidRPr="000A2FBF" w:rsidRDefault="002131A6" w:rsidP="002131A6">
            <w:pPr>
              <w:jc w:val="both"/>
              <w:rPr>
                <w:sz w:val="20"/>
                <w:lang w:val="fr-CA"/>
              </w:rPr>
            </w:pPr>
            <w:r w:rsidRPr="000A2FBF">
              <w:rPr>
                <w:sz w:val="20"/>
                <w:lang w:val="fr-CA"/>
              </w:rPr>
              <w:t>Cour d’appel de l’Ontario</w:t>
            </w:r>
          </w:p>
          <w:p w:rsidR="002131A6" w:rsidRPr="000A2FBF" w:rsidRDefault="002131A6" w:rsidP="002131A6">
            <w:pPr>
              <w:jc w:val="both"/>
              <w:rPr>
                <w:sz w:val="20"/>
                <w:lang w:val="fr-CA"/>
              </w:rPr>
            </w:pPr>
            <w:r w:rsidRPr="000A2FBF">
              <w:rPr>
                <w:sz w:val="20"/>
                <w:lang w:val="fr-CA"/>
              </w:rPr>
              <w:t>(Juges Laskin, Gillese et Watt)</w:t>
            </w:r>
          </w:p>
          <w:p w:rsidR="002131A6" w:rsidRPr="000A2FBF" w:rsidRDefault="002131A6" w:rsidP="002131A6">
            <w:pPr>
              <w:jc w:val="both"/>
              <w:rPr>
                <w:sz w:val="20"/>
              </w:rPr>
            </w:pPr>
            <w:r w:rsidRPr="000A2FBF">
              <w:rPr>
                <w:sz w:val="20"/>
              </w:rPr>
              <w:t>2017 ONCA 343; C62547</w:t>
            </w:r>
          </w:p>
          <w:p w:rsidR="002131A6" w:rsidRPr="000A2FBF" w:rsidRDefault="00E134F7" w:rsidP="002131A6">
            <w:pPr>
              <w:jc w:val="both"/>
              <w:rPr>
                <w:sz w:val="20"/>
              </w:rPr>
            </w:pPr>
            <w:hyperlink r:id="rId62" w:history="1">
              <w:r w:rsidR="002131A6" w:rsidRPr="000A2FBF">
                <w:rPr>
                  <w:rStyle w:val="Hyperlink"/>
                  <w:rFonts w:eastAsiaTheme="majorEastAsia"/>
                  <w:sz w:val="20"/>
                </w:rPr>
                <w:t>http://canlii.ca/t/h3g3g</w:t>
              </w:r>
            </w:hyperlink>
          </w:p>
          <w:p w:rsidR="002131A6" w:rsidRPr="000A2FBF" w:rsidRDefault="002131A6" w:rsidP="002131A6">
            <w:pPr>
              <w:jc w:val="both"/>
              <w:rPr>
                <w:sz w:val="20"/>
              </w:rPr>
            </w:pPr>
          </w:p>
        </w:tc>
        <w:tc>
          <w:tcPr>
            <w:tcW w:w="243" w:type="pct"/>
            <w:shd w:val="clear" w:color="auto" w:fill="auto"/>
          </w:tcPr>
          <w:p w:rsidR="002131A6" w:rsidRPr="000A2FBF" w:rsidRDefault="002131A6" w:rsidP="002131A6">
            <w:pPr>
              <w:jc w:val="both"/>
              <w:rPr>
                <w:sz w:val="20"/>
              </w:rPr>
            </w:pPr>
          </w:p>
        </w:tc>
        <w:tc>
          <w:tcPr>
            <w:tcW w:w="2330" w:type="pct"/>
            <w:shd w:val="clear" w:color="auto" w:fill="auto"/>
          </w:tcPr>
          <w:p w:rsidR="002131A6" w:rsidRPr="000A2FBF" w:rsidRDefault="002131A6" w:rsidP="002131A6">
            <w:pPr>
              <w:jc w:val="both"/>
              <w:rPr>
                <w:sz w:val="20"/>
                <w:lang w:val="fr-CA"/>
              </w:rPr>
            </w:pPr>
            <w:r w:rsidRPr="000A2FBF">
              <w:rPr>
                <w:sz w:val="20"/>
                <w:lang w:val="fr-CA"/>
              </w:rPr>
              <w:t>Rejet de l’appel</w:t>
            </w:r>
          </w:p>
          <w:p w:rsidR="002131A6" w:rsidRPr="000A2FBF" w:rsidRDefault="002131A6" w:rsidP="002131A6">
            <w:pPr>
              <w:jc w:val="both"/>
              <w:rPr>
                <w:sz w:val="20"/>
                <w:lang w:val="fr-CA"/>
              </w:rPr>
            </w:pPr>
          </w:p>
        </w:tc>
      </w:tr>
      <w:tr w:rsidR="002131A6" w:rsidRPr="000A2FBF" w:rsidTr="00FE0255">
        <w:tc>
          <w:tcPr>
            <w:tcW w:w="2427" w:type="pct"/>
            <w:gridSpan w:val="2"/>
            <w:shd w:val="clear" w:color="auto" w:fill="auto"/>
          </w:tcPr>
          <w:p w:rsidR="002131A6" w:rsidRPr="000A2FBF" w:rsidRDefault="002131A6" w:rsidP="002131A6">
            <w:pPr>
              <w:jc w:val="both"/>
              <w:rPr>
                <w:sz w:val="20"/>
                <w:lang w:val="fr-CA"/>
              </w:rPr>
            </w:pPr>
            <w:r w:rsidRPr="000A2FBF">
              <w:rPr>
                <w:sz w:val="20"/>
                <w:lang w:val="fr-CA"/>
              </w:rPr>
              <w:t>29 juin 2017</w:t>
            </w:r>
          </w:p>
          <w:p w:rsidR="002131A6" w:rsidRPr="000A2FBF" w:rsidRDefault="002131A6" w:rsidP="002131A6">
            <w:pPr>
              <w:jc w:val="both"/>
              <w:rPr>
                <w:sz w:val="20"/>
                <w:lang w:val="fr-CA"/>
              </w:rPr>
            </w:pPr>
            <w:r w:rsidRPr="000A2FBF">
              <w:rPr>
                <w:sz w:val="20"/>
                <w:lang w:val="fr-CA"/>
              </w:rPr>
              <w:t>Cour suprême du Canada</w:t>
            </w:r>
          </w:p>
        </w:tc>
        <w:tc>
          <w:tcPr>
            <w:tcW w:w="243" w:type="pct"/>
            <w:shd w:val="clear" w:color="auto" w:fill="auto"/>
          </w:tcPr>
          <w:p w:rsidR="002131A6" w:rsidRPr="000A2FBF" w:rsidRDefault="002131A6" w:rsidP="002131A6">
            <w:pPr>
              <w:jc w:val="both"/>
              <w:rPr>
                <w:sz w:val="20"/>
                <w:lang w:val="fr-CA"/>
              </w:rPr>
            </w:pPr>
          </w:p>
        </w:tc>
        <w:tc>
          <w:tcPr>
            <w:tcW w:w="2330" w:type="pct"/>
            <w:shd w:val="clear" w:color="auto" w:fill="auto"/>
          </w:tcPr>
          <w:p w:rsidR="002131A6" w:rsidRPr="000A2FBF" w:rsidRDefault="002131A6" w:rsidP="002131A6">
            <w:pPr>
              <w:jc w:val="both"/>
              <w:rPr>
                <w:sz w:val="20"/>
                <w:lang w:val="fr-CA"/>
              </w:rPr>
            </w:pPr>
            <w:r w:rsidRPr="000A2FBF">
              <w:rPr>
                <w:sz w:val="20"/>
                <w:lang w:val="fr-CA"/>
              </w:rPr>
              <w:t>Dépôt de la demande d’autorisation d’appel</w:t>
            </w:r>
          </w:p>
          <w:p w:rsidR="002131A6" w:rsidRPr="000A2FBF" w:rsidRDefault="002131A6" w:rsidP="002131A6">
            <w:pPr>
              <w:jc w:val="both"/>
              <w:rPr>
                <w:sz w:val="20"/>
                <w:lang w:val="fr-CA"/>
              </w:rPr>
            </w:pPr>
          </w:p>
        </w:tc>
      </w:tr>
    </w:tbl>
    <w:p w:rsidR="002131A6" w:rsidRPr="000A2FBF" w:rsidRDefault="002131A6" w:rsidP="002131A6">
      <w:pPr>
        <w:jc w:val="both"/>
        <w:rPr>
          <w:sz w:val="20"/>
          <w:lang w:val="fr-CA"/>
        </w:rPr>
      </w:pPr>
    </w:p>
    <w:p w:rsidR="002217EE" w:rsidRPr="000A2FBF" w:rsidRDefault="002217EE">
      <w:pPr>
        <w:rPr>
          <w:sz w:val="20"/>
          <w:lang w:val="fr-CA"/>
        </w:rPr>
      </w:pPr>
      <w:r w:rsidRPr="000A2FBF">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8"/>
        <w:gridCol w:w="3483"/>
        <w:gridCol w:w="36"/>
        <w:gridCol w:w="514"/>
        <w:gridCol w:w="19"/>
        <w:gridCol w:w="4384"/>
        <w:gridCol w:w="53"/>
      </w:tblGrid>
      <w:tr w:rsidR="002131A6" w:rsidRPr="000A2FBF" w:rsidTr="002217EE">
        <w:tc>
          <w:tcPr>
            <w:tcW w:w="544" w:type="pct"/>
          </w:tcPr>
          <w:p w:rsidR="002131A6" w:rsidRPr="000A2FBF" w:rsidRDefault="002131A6" w:rsidP="002131A6">
            <w:pPr>
              <w:jc w:val="both"/>
              <w:rPr>
                <w:sz w:val="20"/>
              </w:rPr>
            </w:pPr>
            <w:r w:rsidRPr="000A2FBF">
              <w:rPr>
                <w:rStyle w:val="SCCFileNumberChar"/>
                <w:sz w:val="20"/>
                <w:szCs w:val="20"/>
              </w:rPr>
              <w:lastRenderedPageBreak/>
              <w:t>37633</w:t>
            </w:r>
          </w:p>
        </w:tc>
        <w:tc>
          <w:tcPr>
            <w:tcW w:w="4456" w:type="pct"/>
            <w:gridSpan w:val="6"/>
          </w:tcPr>
          <w:p w:rsidR="002131A6" w:rsidRPr="000A2FBF" w:rsidRDefault="002131A6" w:rsidP="002131A6">
            <w:pPr>
              <w:pStyle w:val="SCCLsocParty"/>
              <w:jc w:val="both"/>
              <w:rPr>
                <w:b/>
                <w:sz w:val="20"/>
                <w:szCs w:val="20"/>
              </w:rPr>
            </w:pPr>
            <w:r w:rsidRPr="000A2FBF">
              <w:rPr>
                <w:b/>
                <w:sz w:val="20"/>
                <w:szCs w:val="20"/>
              </w:rPr>
              <w:t>Jacques Caya v. Autorité des marchés financiers</w:t>
            </w:r>
          </w:p>
          <w:p w:rsidR="002131A6" w:rsidRPr="000A2FBF" w:rsidRDefault="002131A6" w:rsidP="002131A6">
            <w:pPr>
              <w:jc w:val="both"/>
              <w:rPr>
                <w:sz w:val="20"/>
              </w:rPr>
            </w:pPr>
            <w:r w:rsidRPr="000A2FBF">
              <w:rPr>
                <w:sz w:val="20"/>
              </w:rPr>
              <w:t>(Que.) (Criminal) (By Leave)</w:t>
            </w:r>
          </w:p>
        </w:tc>
      </w:tr>
      <w:tr w:rsidR="002217EE" w:rsidRPr="000A2FBF" w:rsidTr="002217EE">
        <w:tc>
          <w:tcPr>
            <w:tcW w:w="544"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56" w:type="pct"/>
            <w:gridSpan w:val="6"/>
          </w:tcPr>
          <w:p w:rsidR="002217EE" w:rsidRPr="000A2FBF" w:rsidRDefault="00A91C72" w:rsidP="002131A6">
            <w:pPr>
              <w:pStyle w:val="SCCLsocParty"/>
              <w:jc w:val="both"/>
              <w:rPr>
                <w:sz w:val="20"/>
                <w:lang w:val="en-CA"/>
              </w:rPr>
            </w:pPr>
            <w:r w:rsidRPr="000A2FBF">
              <w:rPr>
                <w:sz w:val="20"/>
                <w:lang w:val="en-CA"/>
              </w:rPr>
              <w:t>McLachlin C.J. and Abella, Moldaver, Karakatsanis, Wagner, Gascon, Côté, Brown and Rowe JJ.</w:t>
            </w:r>
          </w:p>
          <w:p w:rsidR="000A2FBF" w:rsidRPr="000A2FBF" w:rsidRDefault="000A2FBF" w:rsidP="000A2FBF"/>
        </w:tc>
      </w:tr>
      <w:tr w:rsidR="002217EE" w:rsidRPr="000A2FBF" w:rsidTr="002217EE">
        <w:tc>
          <w:tcPr>
            <w:tcW w:w="5000" w:type="pct"/>
            <w:gridSpan w:val="7"/>
          </w:tcPr>
          <w:p w:rsidR="002217EE" w:rsidRPr="000A2FBF" w:rsidRDefault="00A91C72" w:rsidP="002131A6">
            <w:pPr>
              <w:pStyle w:val="SCCLsocParty"/>
              <w:jc w:val="both"/>
              <w:rPr>
                <w:b/>
                <w:sz w:val="20"/>
                <w:szCs w:val="20"/>
                <w:lang w:val="en-US"/>
              </w:rPr>
            </w:pPr>
            <w:r w:rsidRPr="000A2FBF">
              <w:rPr>
                <w:sz w:val="20"/>
                <w:lang w:val="en-CA"/>
              </w:rPr>
              <w:t xml:space="preserve">The application for leave to appeal from the judgment of the Court of Appeal of Quebec </w:t>
            </w:r>
            <w:r w:rsidRPr="000A2FBF">
              <w:rPr>
                <w:sz w:val="20"/>
                <w:lang w:val="en-US"/>
              </w:rPr>
              <w:t>(Montréal)</w:t>
            </w:r>
            <w:r w:rsidRPr="000A2FBF">
              <w:rPr>
                <w:sz w:val="20"/>
                <w:lang w:val="en-CA"/>
              </w:rPr>
              <w:t xml:space="preserve">, Number 500-10-006086-167, </w:t>
            </w:r>
            <w:r w:rsidRPr="000A2FBF">
              <w:rPr>
                <w:sz w:val="20"/>
                <w:lang w:val="en-US"/>
              </w:rPr>
              <w:t xml:space="preserve">2017 QCCA 667, </w:t>
            </w:r>
            <w:r w:rsidRPr="000A2FBF">
              <w:rPr>
                <w:sz w:val="20"/>
                <w:lang w:val="en-CA"/>
              </w:rPr>
              <w:t>dated April 27, 2017, is dismissed without costs.</w:t>
            </w:r>
          </w:p>
        </w:tc>
      </w:tr>
      <w:tr w:rsidR="002131A6" w:rsidRPr="000A2FBF" w:rsidTr="002131A6">
        <w:tc>
          <w:tcPr>
            <w:tcW w:w="5000" w:type="pct"/>
            <w:gridSpan w:val="7"/>
          </w:tcPr>
          <w:p w:rsidR="002131A6" w:rsidRPr="000A2FBF" w:rsidRDefault="002131A6" w:rsidP="002131A6">
            <w:pPr>
              <w:jc w:val="both"/>
              <w:rPr>
                <w:iCs/>
                <w:spacing w:val="-3"/>
                <w:sz w:val="20"/>
              </w:rPr>
            </w:pPr>
          </w:p>
          <w:p w:rsidR="002131A6" w:rsidRPr="000A2FBF" w:rsidRDefault="002131A6" w:rsidP="002131A6">
            <w:pPr>
              <w:jc w:val="both"/>
              <w:rPr>
                <w:sz w:val="20"/>
              </w:rPr>
            </w:pPr>
            <w:r w:rsidRPr="000A2FBF">
              <w:rPr>
                <w:iCs/>
                <w:spacing w:val="-3"/>
                <w:sz w:val="20"/>
              </w:rPr>
              <w:t xml:space="preserve">Criminal law </w:t>
            </w:r>
            <w:r w:rsidRPr="000A2FBF">
              <w:rPr>
                <w:sz w:val="20"/>
              </w:rPr>
              <w:t>– Provincial offences</w:t>
            </w:r>
            <w:r w:rsidRPr="000A2FBF">
              <w:rPr>
                <w:iCs/>
                <w:spacing w:val="-3"/>
                <w:sz w:val="20"/>
              </w:rPr>
              <w:t xml:space="preserve"> </w:t>
            </w:r>
            <w:r w:rsidRPr="000A2FBF">
              <w:rPr>
                <w:sz w:val="20"/>
              </w:rPr>
              <w:t>–</w:t>
            </w:r>
            <w:r w:rsidRPr="000A2FBF">
              <w:rPr>
                <w:iCs/>
                <w:spacing w:val="-3"/>
                <w:sz w:val="20"/>
              </w:rPr>
              <w:t xml:space="preserve"> Courts – Loss of jurisdiction – Writ of prohibition </w:t>
            </w:r>
            <w:r w:rsidRPr="000A2FBF">
              <w:rPr>
                <w:sz w:val="20"/>
              </w:rPr>
              <w:t>–</w:t>
            </w:r>
            <w:r w:rsidRPr="000A2FBF">
              <w:rPr>
                <w:iCs/>
                <w:spacing w:val="-3"/>
                <w:sz w:val="20"/>
              </w:rPr>
              <w:t xml:space="preserve"> Stay of proceedings – Whether failure to set date to continue case must be considered failure to act in penal law, resulting in loss of jurisdiction over offence – If so, whether there are criteria that can temper loss of jurisdiction</w:t>
            </w:r>
            <w:r w:rsidRPr="000A2FBF">
              <w:rPr>
                <w:sz w:val="20"/>
              </w:rPr>
              <w:t xml:space="preserve"> – Whether distinction between loss of jurisdiction over accused and loss of jurisdiction over offence exists in penal law – Whether concept of regaining jurisdiction applies in penal law </w:t>
            </w:r>
            <w:r w:rsidRPr="000A2FBF">
              <w:rPr>
                <w:iCs/>
                <w:sz w:val="20"/>
              </w:rPr>
              <w:t>– I</w:t>
            </w:r>
            <w:r w:rsidRPr="000A2FBF">
              <w:rPr>
                <w:sz w:val="20"/>
              </w:rPr>
              <w:t xml:space="preserve">f so, in what manner and within what time, if any, can jurisdiction be regained. </w:t>
            </w:r>
          </w:p>
        </w:tc>
      </w:tr>
      <w:tr w:rsidR="002131A6" w:rsidRPr="000A2FBF" w:rsidTr="002131A6">
        <w:tc>
          <w:tcPr>
            <w:tcW w:w="5000" w:type="pct"/>
            <w:gridSpan w:val="7"/>
          </w:tcPr>
          <w:p w:rsidR="002131A6" w:rsidRPr="000A2FBF" w:rsidRDefault="002131A6" w:rsidP="002131A6">
            <w:pPr>
              <w:jc w:val="both"/>
              <w:rPr>
                <w:sz w:val="20"/>
              </w:rPr>
            </w:pPr>
          </w:p>
        </w:tc>
      </w:tr>
      <w:tr w:rsidR="002131A6" w:rsidRPr="000A2FBF" w:rsidTr="002131A6">
        <w:tc>
          <w:tcPr>
            <w:tcW w:w="5000" w:type="pct"/>
            <w:gridSpan w:val="7"/>
          </w:tcPr>
          <w:p w:rsidR="002131A6" w:rsidRPr="000A2FBF" w:rsidRDefault="002131A6" w:rsidP="002131A6">
            <w:pPr>
              <w:jc w:val="both"/>
              <w:rPr>
                <w:sz w:val="20"/>
              </w:rPr>
            </w:pPr>
            <w:r w:rsidRPr="000A2FBF">
              <w:rPr>
                <w:sz w:val="20"/>
              </w:rPr>
              <w:t xml:space="preserve">On December 20, 2010, the applicant received a statement of offence issued by the respondent containing 123 counts alleging that the applicant had, between 1997 and 2005, aided in unlawful investments, acted unlawfully as a securities dealer and made misrepresentations in contravention of the </w:t>
            </w:r>
            <w:hyperlink r:id="rId63" w:history="1">
              <w:r w:rsidRPr="000A2FBF">
                <w:rPr>
                  <w:i/>
                  <w:iCs/>
                  <w:sz w:val="20"/>
                </w:rPr>
                <w:t>Securities Act</w:t>
              </w:r>
            </w:hyperlink>
            <w:r w:rsidRPr="000A2FBF">
              <w:rPr>
                <w:iCs/>
                <w:sz w:val="20"/>
              </w:rPr>
              <w:t>, CQLR</w:t>
            </w:r>
            <w:r w:rsidRPr="000A2FBF">
              <w:rPr>
                <w:sz w:val="20"/>
              </w:rPr>
              <w:t xml:space="preserve"> c. V</w:t>
            </w:r>
            <w:r w:rsidRPr="000A2FBF">
              <w:rPr>
                <w:sz w:val="20"/>
              </w:rPr>
              <w:noBreakHyphen/>
              <w:t xml:space="preserve">1.1. On September 22, 2014, the applicant made a motion before Judge Marc Renaud of the Court of Québec for a stay of proceedings for unreasonable delay. Judge Renaud heard the motion on March 23 and 25, 2015, took it under advisement and adjourned the case </w:t>
            </w:r>
            <w:r w:rsidRPr="000A2FBF">
              <w:rPr>
                <w:i/>
                <w:sz w:val="20"/>
              </w:rPr>
              <w:t>sine die</w:t>
            </w:r>
            <w:r w:rsidRPr="000A2FBF">
              <w:rPr>
                <w:sz w:val="20"/>
              </w:rPr>
              <w:t>. On June 4, 2015, Judge Renaud rendered judgment dismissing the applicant’s motion without setting a date to continue the case. On June 17, 2015, Judge Renaud issued a corrected judgment calling the parties to a case management conference scheduled for July 22, 2015. On July 15, 2015, the applicant brought a motion in the Superior Court for a writ of prohibition and stay of proceedings, arguing that Judge Renaud and the Court of Québec had lost jurisdiction.</w:t>
            </w:r>
          </w:p>
          <w:p w:rsidR="002131A6" w:rsidRPr="000A2FBF" w:rsidRDefault="002131A6" w:rsidP="002131A6">
            <w:pPr>
              <w:jc w:val="both"/>
              <w:rPr>
                <w:sz w:val="20"/>
              </w:rPr>
            </w:pPr>
          </w:p>
        </w:tc>
      </w:tr>
      <w:tr w:rsidR="002131A6" w:rsidRPr="000A2FBF" w:rsidTr="002217EE">
        <w:tblPrEx>
          <w:tblCellMar>
            <w:bottom w:w="0" w:type="dxa"/>
          </w:tblCellMar>
        </w:tblPrEx>
        <w:trPr>
          <w:gridAfter w:val="1"/>
          <w:wAfter w:w="29" w:type="pct"/>
        </w:trPr>
        <w:tc>
          <w:tcPr>
            <w:tcW w:w="2391" w:type="pct"/>
            <w:gridSpan w:val="3"/>
          </w:tcPr>
          <w:p w:rsidR="002131A6" w:rsidRPr="000A2FBF" w:rsidRDefault="002131A6" w:rsidP="002131A6">
            <w:pPr>
              <w:jc w:val="both"/>
              <w:rPr>
                <w:sz w:val="20"/>
              </w:rPr>
            </w:pPr>
            <w:r w:rsidRPr="000A2FBF">
              <w:rPr>
                <w:sz w:val="20"/>
              </w:rPr>
              <w:t>January 7, 2016</w:t>
            </w:r>
          </w:p>
          <w:p w:rsidR="002131A6" w:rsidRPr="000A2FBF" w:rsidRDefault="002131A6" w:rsidP="002131A6">
            <w:pPr>
              <w:jc w:val="both"/>
              <w:rPr>
                <w:sz w:val="20"/>
              </w:rPr>
            </w:pPr>
            <w:r w:rsidRPr="000A2FBF">
              <w:rPr>
                <w:sz w:val="20"/>
              </w:rPr>
              <w:t>Quebec Superior Court</w:t>
            </w:r>
          </w:p>
          <w:p w:rsidR="002131A6" w:rsidRPr="000A2FBF" w:rsidRDefault="002131A6" w:rsidP="002131A6">
            <w:pPr>
              <w:jc w:val="both"/>
              <w:rPr>
                <w:sz w:val="20"/>
              </w:rPr>
            </w:pPr>
            <w:r w:rsidRPr="000A2FBF">
              <w:rPr>
                <w:sz w:val="20"/>
              </w:rPr>
              <w:t>(Brunton J.)</w:t>
            </w:r>
          </w:p>
          <w:p w:rsidR="002131A6" w:rsidRPr="000A2FBF" w:rsidRDefault="002131A6" w:rsidP="002131A6">
            <w:pPr>
              <w:jc w:val="both"/>
              <w:rPr>
                <w:sz w:val="20"/>
              </w:rPr>
            </w:pPr>
            <w:r w:rsidRPr="000A2FBF">
              <w:rPr>
                <w:sz w:val="20"/>
              </w:rPr>
              <w:t>Nos. 505-36-001845-157 and 505-61-101045-</w:t>
            </w:r>
          </w:p>
          <w:p w:rsidR="002131A6" w:rsidRPr="000A2FBF" w:rsidRDefault="002131A6" w:rsidP="002131A6">
            <w:pPr>
              <w:jc w:val="both"/>
              <w:rPr>
                <w:sz w:val="20"/>
              </w:rPr>
            </w:pPr>
            <w:r w:rsidRPr="000A2FBF">
              <w:rPr>
                <w:sz w:val="20"/>
              </w:rPr>
              <w:t>110</w:t>
            </w:r>
          </w:p>
          <w:p w:rsidR="002131A6" w:rsidRPr="000A2FBF" w:rsidRDefault="002131A6" w:rsidP="002131A6">
            <w:pPr>
              <w:jc w:val="both"/>
              <w:rPr>
                <w:sz w:val="20"/>
              </w:rPr>
            </w:pPr>
          </w:p>
        </w:tc>
        <w:tc>
          <w:tcPr>
            <w:tcW w:w="270" w:type="pct"/>
          </w:tcPr>
          <w:p w:rsidR="002131A6" w:rsidRPr="000A2FBF" w:rsidRDefault="002131A6" w:rsidP="002131A6">
            <w:pPr>
              <w:jc w:val="both"/>
              <w:rPr>
                <w:sz w:val="20"/>
              </w:rPr>
            </w:pPr>
          </w:p>
        </w:tc>
        <w:tc>
          <w:tcPr>
            <w:tcW w:w="2311" w:type="pct"/>
            <w:gridSpan w:val="2"/>
          </w:tcPr>
          <w:p w:rsidR="002131A6" w:rsidRPr="000A2FBF" w:rsidRDefault="002131A6" w:rsidP="002131A6">
            <w:pPr>
              <w:jc w:val="both"/>
              <w:rPr>
                <w:sz w:val="20"/>
              </w:rPr>
            </w:pPr>
            <w:r w:rsidRPr="000A2FBF">
              <w:rPr>
                <w:sz w:val="20"/>
              </w:rPr>
              <w:t>Applicant’s motion for writ of prohibition and stay of proceedings dismissed</w:t>
            </w:r>
          </w:p>
          <w:p w:rsidR="002131A6" w:rsidRPr="000A2FBF" w:rsidRDefault="002131A6" w:rsidP="002131A6">
            <w:pPr>
              <w:jc w:val="both"/>
              <w:rPr>
                <w:sz w:val="20"/>
              </w:rPr>
            </w:pPr>
          </w:p>
        </w:tc>
      </w:tr>
      <w:tr w:rsidR="002131A6" w:rsidRPr="000A2FBF" w:rsidTr="002217EE">
        <w:tblPrEx>
          <w:tblCellMar>
            <w:bottom w:w="0" w:type="dxa"/>
          </w:tblCellMar>
        </w:tblPrEx>
        <w:trPr>
          <w:gridAfter w:val="1"/>
          <w:wAfter w:w="29" w:type="pct"/>
        </w:trPr>
        <w:tc>
          <w:tcPr>
            <w:tcW w:w="2391" w:type="pct"/>
            <w:gridSpan w:val="3"/>
          </w:tcPr>
          <w:p w:rsidR="002131A6" w:rsidRPr="000A2FBF" w:rsidRDefault="002131A6" w:rsidP="002131A6">
            <w:pPr>
              <w:jc w:val="both"/>
              <w:rPr>
                <w:sz w:val="20"/>
              </w:rPr>
            </w:pPr>
            <w:r w:rsidRPr="000A2FBF">
              <w:rPr>
                <w:sz w:val="20"/>
              </w:rPr>
              <w:t>April 27, 2017</w:t>
            </w:r>
          </w:p>
          <w:p w:rsidR="002131A6" w:rsidRPr="000A2FBF" w:rsidRDefault="002131A6" w:rsidP="002131A6">
            <w:pPr>
              <w:jc w:val="both"/>
              <w:rPr>
                <w:sz w:val="20"/>
              </w:rPr>
            </w:pPr>
            <w:r w:rsidRPr="000A2FBF">
              <w:rPr>
                <w:sz w:val="20"/>
              </w:rPr>
              <w:t>Quebec Court of Appeal (Québec)</w:t>
            </w:r>
          </w:p>
          <w:p w:rsidR="002131A6" w:rsidRPr="000A2FBF" w:rsidRDefault="002131A6" w:rsidP="002131A6">
            <w:pPr>
              <w:jc w:val="both"/>
              <w:rPr>
                <w:sz w:val="20"/>
              </w:rPr>
            </w:pPr>
            <w:r w:rsidRPr="000A2FBF">
              <w:rPr>
                <w:sz w:val="20"/>
              </w:rPr>
              <w:t>(Bouchard, Bélanger and Hogue JJ.A.)</w:t>
            </w:r>
          </w:p>
          <w:p w:rsidR="002131A6" w:rsidRPr="000A2FBF" w:rsidRDefault="002131A6" w:rsidP="002131A6">
            <w:pPr>
              <w:jc w:val="both"/>
              <w:rPr>
                <w:sz w:val="20"/>
              </w:rPr>
            </w:pPr>
            <w:r w:rsidRPr="000A2FBF">
              <w:rPr>
                <w:sz w:val="20"/>
              </w:rPr>
              <w:t>No. 500-10-006086-167</w:t>
            </w:r>
          </w:p>
          <w:p w:rsidR="002131A6" w:rsidRPr="000A2FBF" w:rsidRDefault="00E134F7" w:rsidP="002131A6">
            <w:pPr>
              <w:jc w:val="both"/>
              <w:rPr>
                <w:rStyle w:val="Hyperlink"/>
                <w:sz w:val="20"/>
              </w:rPr>
            </w:pPr>
            <w:hyperlink r:id="rId64" w:history="1">
              <w:r w:rsidR="002131A6" w:rsidRPr="000A2FBF">
                <w:rPr>
                  <w:rStyle w:val="Hyperlink"/>
                  <w:sz w:val="20"/>
                </w:rPr>
                <w:t>2017 QCCA 667</w:t>
              </w:r>
            </w:hyperlink>
          </w:p>
          <w:p w:rsidR="002131A6" w:rsidRPr="000A2FBF" w:rsidRDefault="002131A6" w:rsidP="002131A6">
            <w:pPr>
              <w:jc w:val="both"/>
              <w:rPr>
                <w:sz w:val="20"/>
              </w:rPr>
            </w:pPr>
          </w:p>
        </w:tc>
        <w:tc>
          <w:tcPr>
            <w:tcW w:w="270" w:type="pct"/>
          </w:tcPr>
          <w:p w:rsidR="002131A6" w:rsidRPr="000A2FBF" w:rsidRDefault="002131A6" w:rsidP="002131A6">
            <w:pPr>
              <w:jc w:val="both"/>
              <w:rPr>
                <w:sz w:val="20"/>
              </w:rPr>
            </w:pPr>
          </w:p>
        </w:tc>
        <w:tc>
          <w:tcPr>
            <w:tcW w:w="2311" w:type="pct"/>
            <w:gridSpan w:val="2"/>
          </w:tcPr>
          <w:p w:rsidR="002131A6" w:rsidRPr="000A2FBF" w:rsidRDefault="002131A6" w:rsidP="002131A6">
            <w:pPr>
              <w:jc w:val="both"/>
              <w:rPr>
                <w:sz w:val="20"/>
              </w:rPr>
            </w:pPr>
            <w:r w:rsidRPr="000A2FBF">
              <w:rPr>
                <w:sz w:val="20"/>
              </w:rPr>
              <w:t>Appeal dismissed</w:t>
            </w:r>
          </w:p>
          <w:p w:rsidR="002131A6" w:rsidRPr="000A2FBF" w:rsidRDefault="002131A6" w:rsidP="002131A6">
            <w:pPr>
              <w:jc w:val="both"/>
              <w:rPr>
                <w:sz w:val="20"/>
              </w:rPr>
            </w:pPr>
          </w:p>
        </w:tc>
      </w:tr>
      <w:tr w:rsidR="002131A6" w:rsidRPr="000A2FBF" w:rsidTr="002217EE">
        <w:tc>
          <w:tcPr>
            <w:tcW w:w="2372" w:type="pct"/>
            <w:gridSpan w:val="2"/>
          </w:tcPr>
          <w:p w:rsidR="002131A6" w:rsidRPr="000A2FBF" w:rsidRDefault="002131A6" w:rsidP="002131A6">
            <w:pPr>
              <w:jc w:val="both"/>
              <w:rPr>
                <w:sz w:val="20"/>
              </w:rPr>
            </w:pPr>
            <w:r w:rsidRPr="000A2FBF">
              <w:rPr>
                <w:sz w:val="20"/>
              </w:rPr>
              <w:t>June 23, 2017</w:t>
            </w:r>
          </w:p>
          <w:p w:rsidR="002131A6" w:rsidRPr="000A2FBF" w:rsidRDefault="002131A6" w:rsidP="002131A6">
            <w:pPr>
              <w:jc w:val="both"/>
              <w:rPr>
                <w:sz w:val="20"/>
              </w:rPr>
            </w:pPr>
            <w:r w:rsidRPr="000A2FBF">
              <w:rPr>
                <w:sz w:val="20"/>
              </w:rPr>
              <w:t>Supreme Court of Canada</w:t>
            </w:r>
          </w:p>
          <w:p w:rsidR="002131A6" w:rsidRPr="000A2FBF" w:rsidRDefault="002131A6" w:rsidP="002131A6">
            <w:pPr>
              <w:jc w:val="both"/>
              <w:rPr>
                <w:sz w:val="20"/>
              </w:rPr>
            </w:pPr>
          </w:p>
        </w:tc>
        <w:tc>
          <w:tcPr>
            <w:tcW w:w="299" w:type="pct"/>
            <w:gridSpan w:val="3"/>
          </w:tcPr>
          <w:p w:rsidR="002131A6" w:rsidRPr="000A2FBF" w:rsidRDefault="002131A6" w:rsidP="002131A6">
            <w:pPr>
              <w:jc w:val="both"/>
              <w:rPr>
                <w:sz w:val="20"/>
              </w:rPr>
            </w:pPr>
          </w:p>
        </w:tc>
        <w:tc>
          <w:tcPr>
            <w:tcW w:w="2330" w:type="pct"/>
            <w:gridSpan w:val="2"/>
          </w:tcPr>
          <w:p w:rsidR="002131A6" w:rsidRPr="000A2FBF" w:rsidRDefault="002131A6" w:rsidP="002131A6">
            <w:pPr>
              <w:jc w:val="both"/>
              <w:rPr>
                <w:sz w:val="20"/>
              </w:rPr>
            </w:pPr>
            <w:r w:rsidRPr="000A2FBF">
              <w:rPr>
                <w:sz w:val="20"/>
              </w:rPr>
              <w:t>Application for leave to appeal filed</w:t>
            </w:r>
          </w:p>
          <w:p w:rsidR="002131A6" w:rsidRPr="000A2FBF" w:rsidRDefault="002131A6" w:rsidP="002131A6">
            <w:pPr>
              <w:jc w:val="both"/>
              <w:rPr>
                <w:sz w:val="20"/>
              </w:rPr>
            </w:pPr>
          </w:p>
        </w:tc>
      </w:tr>
    </w:tbl>
    <w:p w:rsidR="002217EE" w:rsidRPr="000A2FBF" w:rsidRDefault="002217EE" w:rsidP="002131A6">
      <w:pPr>
        <w:jc w:val="both"/>
        <w:rPr>
          <w:sz w:val="20"/>
        </w:rPr>
      </w:pPr>
    </w:p>
    <w:p w:rsidR="002217EE" w:rsidRPr="000A2FBF" w:rsidRDefault="002217EE">
      <w:pPr>
        <w:rPr>
          <w:sz w:val="20"/>
        </w:rPr>
      </w:pPr>
      <w:r w:rsidRPr="000A2FBF">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8"/>
        <w:gridCol w:w="3483"/>
        <w:gridCol w:w="36"/>
        <w:gridCol w:w="514"/>
        <w:gridCol w:w="19"/>
        <w:gridCol w:w="4384"/>
        <w:gridCol w:w="53"/>
      </w:tblGrid>
      <w:tr w:rsidR="002131A6" w:rsidRPr="000A2FBF" w:rsidTr="002217EE">
        <w:tc>
          <w:tcPr>
            <w:tcW w:w="544" w:type="pct"/>
          </w:tcPr>
          <w:p w:rsidR="002131A6" w:rsidRPr="000A2FBF" w:rsidRDefault="002131A6" w:rsidP="002131A6">
            <w:pPr>
              <w:jc w:val="both"/>
              <w:rPr>
                <w:sz w:val="20"/>
              </w:rPr>
            </w:pPr>
            <w:r w:rsidRPr="000A2FBF">
              <w:rPr>
                <w:rStyle w:val="SCCFileNumberChar"/>
                <w:sz w:val="20"/>
                <w:szCs w:val="20"/>
              </w:rPr>
              <w:lastRenderedPageBreak/>
              <w:t>37633</w:t>
            </w:r>
          </w:p>
        </w:tc>
        <w:tc>
          <w:tcPr>
            <w:tcW w:w="4456" w:type="pct"/>
            <w:gridSpan w:val="6"/>
          </w:tcPr>
          <w:p w:rsidR="002131A6" w:rsidRPr="000A2FBF" w:rsidRDefault="002131A6" w:rsidP="002131A6">
            <w:pPr>
              <w:pStyle w:val="SCCLsocParty"/>
              <w:jc w:val="both"/>
              <w:rPr>
                <w:b/>
                <w:sz w:val="20"/>
                <w:szCs w:val="20"/>
              </w:rPr>
            </w:pPr>
            <w:r w:rsidRPr="000A2FBF">
              <w:rPr>
                <w:b/>
                <w:sz w:val="20"/>
                <w:szCs w:val="20"/>
              </w:rPr>
              <w:t>Jacques Caya c. Autorité des marchés financiers</w:t>
            </w:r>
          </w:p>
          <w:p w:rsidR="002131A6" w:rsidRPr="000A2FBF" w:rsidRDefault="002131A6" w:rsidP="002131A6">
            <w:pPr>
              <w:jc w:val="both"/>
              <w:rPr>
                <w:sz w:val="20"/>
              </w:rPr>
            </w:pPr>
            <w:r w:rsidRPr="000A2FBF">
              <w:rPr>
                <w:sz w:val="20"/>
              </w:rPr>
              <w:t>(Qc) (Criminelle) (Autorisation)</w:t>
            </w:r>
          </w:p>
        </w:tc>
      </w:tr>
      <w:tr w:rsidR="002217EE" w:rsidRPr="000A2FBF" w:rsidTr="002217EE">
        <w:tc>
          <w:tcPr>
            <w:tcW w:w="544"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56" w:type="pct"/>
            <w:gridSpan w:val="6"/>
          </w:tcPr>
          <w:p w:rsidR="002217EE" w:rsidRPr="000A2FBF" w:rsidRDefault="00A91C72" w:rsidP="002131A6">
            <w:pPr>
              <w:pStyle w:val="SCCLsocParty"/>
              <w:jc w:val="both"/>
              <w:rPr>
                <w:sz w:val="20"/>
              </w:rPr>
            </w:pPr>
            <w:r w:rsidRPr="000A2FBF">
              <w:rPr>
                <w:sz w:val="20"/>
              </w:rPr>
              <w:t>La juge en chef McLachlin et les juges Abella, Moldaver, Karakatsanis, Wagner, Gascon, Côté, Brown et Rowe</w:t>
            </w:r>
          </w:p>
          <w:p w:rsidR="000A2FBF" w:rsidRPr="000A2FBF" w:rsidRDefault="000A2FBF" w:rsidP="000A2FBF">
            <w:pPr>
              <w:rPr>
                <w:lang w:val="fr-CA"/>
              </w:rPr>
            </w:pPr>
          </w:p>
        </w:tc>
      </w:tr>
      <w:tr w:rsidR="002217EE" w:rsidRPr="000A2FBF" w:rsidTr="002217EE">
        <w:tc>
          <w:tcPr>
            <w:tcW w:w="5000" w:type="pct"/>
            <w:gridSpan w:val="7"/>
          </w:tcPr>
          <w:p w:rsidR="002217EE" w:rsidRPr="000A2FBF" w:rsidRDefault="00A91C72" w:rsidP="002131A6">
            <w:pPr>
              <w:pStyle w:val="SCCLsocParty"/>
              <w:jc w:val="both"/>
              <w:rPr>
                <w:b/>
                <w:sz w:val="20"/>
                <w:szCs w:val="20"/>
              </w:rPr>
            </w:pPr>
            <w:r w:rsidRPr="000A2FBF">
              <w:rPr>
                <w:sz w:val="20"/>
              </w:rPr>
              <w:t>La demande d’autorisation d’appel de l’arrêt de la Cour d’appel du Québec (Montréal), numéro 500-10-006086-167, 2017 QCCA 667, daté du 27 avril 2017, est rejetée sans dépens.</w:t>
            </w:r>
          </w:p>
        </w:tc>
      </w:tr>
      <w:tr w:rsidR="002131A6" w:rsidRPr="000A2FBF" w:rsidTr="002131A6">
        <w:tc>
          <w:tcPr>
            <w:tcW w:w="5000" w:type="pct"/>
            <w:gridSpan w:val="7"/>
          </w:tcPr>
          <w:p w:rsidR="002131A6" w:rsidRPr="000A2FBF" w:rsidRDefault="002131A6" w:rsidP="002131A6">
            <w:pPr>
              <w:jc w:val="both"/>
              <w:rPr>
                <w:iCs/>
                <w:spacing w:val="-3"/>
                <w:sz w:val="20"/>
                <w:lang w:val="fr-CA"/>
              </w:rPr>
            </w:pPr>
          </w:p>
          <w:p w:rsidR="002131A6" w:rsidRPr="000A2FBF" w:rsidRDefault="002131A6" w:rsidP="002131A6">
            <w:pPr>
              <w:jc w:val="both"/>
              <w:rPr>
                <w:sz w:val="20"/>
                <w:lang w:val="fr-CA"/>
              </w:rPr>
            </w:pPr>
            <w:r w:rsidRPr="000A2FBF">
              <w:rPr>
                <w:iCs/>
                <w:spacing w:val="-3"/>
                <w:sz w:val="20"/>
                <w:lang w:val="fr-CA"/>
              </w:rPr>
              <w:t xml:space="preserve">Droit criminel </w:t>
            </w:r>
            <w:r w:rsidRPr="000A2FBF">
              <w:rPr>
                <w:sz w:val="20"/>
                <w:lang w:val="fr-CA"/>
              </w:rPr>
              <w:t xml:space="preserve">– </w:t>
            </w:r>
            <w:r w:rsidRPr="000A2FBF">
              <w:rPr>
                <w:iCs/>
                <w:spacing w:val="-3"/>
                <w:sz w:val="20"/>
                <w:lang w:val="fr-CA"/>
              </w:rPr>
              <w:t xml:space="preserve">Infractions provinciales </w:t>
            </w:r>
            <w:r w:rsidRPr="000A2FBF">
              <w:rPr>
                <w:sz w:val="20"/>
                <w:lang w:val="fr-CA"/>
              </w:rPr>
              <w:t>–</w:t>
            </w:r>
            <w:r w:rsidRPr="000A2FBF">
              <w:rPr>
                <w:iCs/>
                <w:spacing w:val="-3"/>
                <w:sz w:val="20"/>
                <w:lang w:val="fr-CA"/>
              </w:rPr>
              <w:t xml:space="preserve"> Tribunaux – Perte de juridiction – Bref de prohibition </w:t>
            </w:r>
            <w:r w:rsidRPr="000A2FBF">
              <w:rPr>
                <w:sz w:val="20"/>
                <w:lang w:val="fr-CA"/>
              </w:rPr>
              <w:t>–</w:t>
            </w:r>
            <w:r w:rsidRPr="000A2FBF">
              <w:rPr>
                <w:iCs/>
                <w:spacing w:val="-3"/>
                <w:sz w:val="20"/>
                <w:lang w:val="fr-CA"/>
              </w:rPr>
              <w:t xml:space="preserve"> Arrêt des procédures – </w:t>
            </w:r>
            <w:r w:rsidRPr="000A2FBF">
              <w:rPr>
                <w:sz w:val="20"/>
                <w:lang w:val="fr-CA"/>
              </w:rPr>
              <w:t>L’omission de fixer une date pour la suite d’un dossier doit-elle être considérée comme un défaut d’agir en droit pénal, causant ainsi perte de juridiction sur l’infraction? Dans l’affirmative, existe-t-il des critères pouvant moduler la perte de juridiction? – La distinction entre la perte de juridiction sur l’accusé et sur l’infraction existe-t-elle en droit pénal? – Le concept de reprise de juridiction s’applique-t-il en droit pénal? Dans l’affirmative, quels sont les moyens et délais, le cas échéant, permettant la reprise de juridiction?</w:t>
            </w:r>
          </w:p>
        </w:tc>
      </w:tr>
      <w:tr w:rsidR="002131A6" w:rsidRPr="000A2FBF" w:rsidTr="002131A6">
        <w:tc>
          <w:tcPr>
            <w:tcW w:w="5000" w:type="pct"/>
            <w:gridSpan w:val="7"/>
          </w:tcPr>
          <w:p w:rsidR="002131A6" w:rsidRPr="000A2FBF" w:rsidRDefault="002131A6" w:rsidP="002131A6">
            <w:pPr>
              <w:jc w:val="both"/>
              <w:rPr>
                <w:sz w:val="20"/>
                <w:lang w:val="fr-CA"/>
              </w:rPr>
            </w:pPr>
          </w:p>
        </w:tc>
      </w:tr>
      <w:tr w:rsidR="002131A6" w:rsidRPr="000A2FBF" w:rsidTr="002131A6">
        <w:tc>
          <w:tcPr>
            <w:tcW w:w="5000" w:type="pct"/>
            <w:gridSpan w:val="7"/>
          </w:tcPr>
          <w:p w:rsidR="002131A6" w:rsidRPr="000A2FBF" w:rsidRDefault="002131A6" w:rsidP="002131A6">
            <w:pPr>
              <w:jc w:val="both"/>
              <w:rPr>
                <w:sz w:val="20"/>
                <w:lang w:val="fr-FR"/>
              </w:rPr>
            </w:pPr>
            <w:r w:rsidRPr="000A2FBF">
              <w:rPr>
                <w:sz w:val="20"/>
                <w:lang w:val="fr-FR"/>
              </w:rPr>
              <w:t xml:space="preserve">Le 20 décembre 2010, le demandeur reçoit un constat d’infraction émis par l’intimée comportant 123 chefs d’accusation lui reprochant d’avoir, entre les années 1997 et 2005, effectué de l’aide au placement illégal, exercé illégalement l’activité de courtier en valeurs et fourni des informations fausses ou trompeuses en contravention avec la </w:t>
            </w:r>
            <w:hyperlink r:id="rId65" w:history="1">
              <w:r w:rsidRPr="000A2FBF">
                <w:rPr>
                  <w:i/>
                  <w:iCs/>
                  <w:sz w:val="20"/>
                  <w:lang w:val="fr-FR"/>
                </w:rPr>
                <w:t>Loi sur les valeurs mobilières</w:t>
              </w:r>
            </w:hyperlink>
            <w:r w:rsidRPr="000A2FBF">
              <w:rPr>
                <w:iCs/>
                <w:sz w:val="20"/>
                <w:lang w:val="fr-FR"/>
              </w:rPr>
              <w:t xml:space="preserve">, </w:t>
            </w:r>
            <w:r w:rsidRPr="000A2FBF">
              <w:rPr>
                <w:sz w:val="20"/>
                <w:lang w:val="fr-FR"/>
              </w:rPr>
              <w:t xml:space="preserve">RLRQ c. V-1.1. Le 22 septembre 2014, le demandeur présente au juge Marc Renaud de la Cour du Québec une requête en arrêt des procédures pour délais déraisonnables. Le juge Renaud entend la requête les 23 et 25 mars 2015, la prend ensuite en délibéré et ajourne </w:t>
            </w:r>
            <w:r w:rsidRPr="000A2FBF">
              <w:rPr>
                <w:i/>
                <w:sz w:val="20"/>
                <w:lang w:val="fr-FR"/>
              </w:rPr>
              <w:t>sine die</w:t>
            </w:r>
            <w:r w:rsidRPr="000A2FBF">
              <w:rPr>
                <w:sz w:val="20"/>
                <w:lang w:val="fr-FR"/>
              </w:rPr>
              <w:t>. Le 4 juin 2015, le juge Renaud rend jugement rejetant la requête du demandeur sans fixer une date pour la suite du dossier. Le 17 juin 2015, le juge Renaud émet un jugement rectifié convoquant les parties à une conférence de gestion fixée au 22 juillet 2015. Le 15 juillet 2015, le demandeur présente en Cour supérieure une requête pour l’émission d’un bref de prohibition et pour arrêt de procédures invoquant la perte de juridiction du juge Renaud et de la Cour du Québec.</w:t>
            </w:r>
          </w:p>
          <w:p w:rsidR="002131A6" w:rsidRPr="000A2FBF" w:rsidRDefault="002131A6" w:rsidP="002131A6">
            <w:pPr>
              <w:jc w:val="both"/>
              <w:rPr>
                <w:sz w:val="20"/>
                <w:lang w:val="fr-CA"/>
              </w:rPr>
            </w:pPr>
          </w:p>
          <w:p w:rsidR="002131A6" w:rsidRPr="000A2FBF" w:rsidRDefault="002131A6" w:rsidP="002131A6">
            <w:pPr>
              <w:jc w:val="both"/>
              <w:rPr>
                <w:sz w:val="20"/>
                <w:lang w:val="fr-CA"/>
              </w:rPr>
            </w:pPr>
          </w:p>
        </w:tc>
      </w:tr>
      <w:tr w:rsidR="002131A6" w:rsidRPr="000A2FBF" w:rsidTr="002217EE">
        <w:tblPrEx>
          <w:tblCellMar>
            <w:bottom w:w="0" w:type="dxa"/>
          </w:tblCellMar>
        </w:tblPrEx>
        <w:trPr>
          <w:gridAfter w:val="1"/>
          <w:wAfter w:w="29" w:type="pct"/>
        </w:trPr>
        <w:tc>
          <w:tcPr>
            <w:tcW w:w="2391" w:type="pct"/>
            <w:gridSpan w:val="3"/>
          </w:tcPr>
          <w:p w:rsidR="002131A6" w:rsidRPr="000A2FBF" w:rsidRDefault="002131A6" w:rsidP="002131A6">
            <w:pPr>
              <w:jc w:val="both"/>
              <w:rPr>
                <w:sz w:val="20"/>
                <w:lang w:val="fr-CA"/>
              </w:rPr>
            </w:pPr>
            <w:r w:rsidRPr="000A2FBF">
              <w:rPr>
                <w:sz w:val="20"/>
                <w:lang w:val="fr-CA"/>
              </w:rPr>
              <w:t>Le 7 janvier 2016</w:t>
            </w:r>
          </w:p>
          <w:p w:rsidR="002131A6" w:rsidRPr="000A2FBF" w:rsidRDefault="002131A6" w:rsidP="002131A6">
            <w:pPr>
              <w:jc w:val="both"/>
              <w:rPr>
                <w:sz w:val="20"/>
                <w:lang w:val="fr-CA"/>
              </w:rPr>
            </w:pPr>
            <w:r w:rsidRPr="000A2FBF">
              <w:rPr>
                <w:sz w:val="20"/>
                <w:lang w:val="fr-CA"/>
              </w:rPr>
              <w:t>Cour supérieure du Québec</w:t>
            </w:r>
          </w:p>
          <w:p w:rsidR="002131A6" w:rsidRPr="000A2FBF" w:rsidRDefault="002131A6" w:rsidP="002131A6">
            <w:pPr>
              <w:jc w:val="both"/>
              <w:rPr>
                <w:sz w:val="20"/>
                <w:lang w:val="fr-CA"/>
              </w:rPr>
            </w:pPr>
            <w:r w:rsidRPr="000A2FBF">
              <w:rPr>
                <w:sz w:val="20"/>
                <w:lang w:val="fr-CA"/>
              </w:rPr>
              <w:t>(Le juge Brunton)</w:t>
            </w:r>
          </w:p>
          <w:p w:rsidR="002131A6" w:rsidRPr="000A2FBF" w:rsidRDefault="002131A6" w:rsidP="002131A6">
            <w:pPr>
              <w:jc w:val="both"/>
              <w:rPr>
                <w:sz w:val="20"/>
                <w:lang w:val="fr-CA"/>
              </w:rPr>
            </w:pPr>
            <w:r w:rsidRPr="000A2FBF">
              <w:rPr>
                <w:sz w:val="20"/>
                <w:lang w:val="fr-CA"/>
              </w:rPr>
              <w:t>Nos. 505-36-001845-157 et 505-61-101045-</w:t>
            </w:r>
          </w:p>
          <w:p w:rsidR="002131A6" w:rsidRPr="000A2FBF" w:rsidRDefault="002131A6" w:rsidP="002131A6">
            <w:pPr>
              <w:jc w:val="both"/>
              <w:rPr>
                <w:sz w:val="20"/>
              </w:rPr>
            </w:pPr>
            <w:r w:rsidRPr="000A2FBF">
              <w:rPr>
                <w:sz w:val="20"/>
              </w:rPr>
              <w:t>110</w:t>
            </w:r>
          </w:p>
          <w:p w:rsidR="002131A6" w:rsidRPr="000A2FBF" w:rsidRDefault="002131A6" w:rsidP="002131A6">
            <w:pPr>
              <w:jc w:val="both"/>
              <w:rPr>
                <w:sz w:val="20"/>
              </w:rPr>
            </w:pPr>
          </w:p>
        </w:tc>
        <w:tc>
          <w:tcPr>
            <w:tcW w:w="270" w:type="pct"/>
          </w:tcPr>
          <w:p w:rsidR="002131A6" w:rsidRPr="000A2FBF" w:rsidRDefault="002131A6" w:rsidP="002131A6">
            <w:pPr>
              <w:jc w:val="both"/>
              <w:rPr>
                <w:sz w:val="20"/>
              </w:rPr>
            </w:pPr>
          </w:p>
        </w:tc>
        <w:tc>
          <w:tcPr>
            <w:tcW w:w="2311" w:type="pct"/>
            <w:gridSpan w:val="2"/>
          </w:tcPr>
          <w:p w:rsidR="002131A6" w:rsidRPr="000A2FBF" w:rsidRDefault="002131A6" w:rsidP="002131A6">
            <w:pPr>
              <w:jc w:val="both"/>
              <w:rPr>
                <w:sz w:val="20"/>
                <w:lang w:val="fr-CA"/>
              </w:rPr>
            </w:pPr>
            <w:r w:rsidRPr="000A2FBF">
              <w:rPr>
                <w:sz w:val="20"/>
                <w:lang w:val="fr-CA"/>
              </w:rPr>
              <w:t>R</w:t>
            </w:r>
            <w:r w:rsidRPr="000A2FBF">
              <w:rPr>
                <w:sz w:val="20"/>
                <w:lang w:val="fr-FR"/>
              </w:rPr>
              <w:t>equête du demandeur pour l’émission d’un bref de prohibition et pour arrêt des procédures rejetée.</w:t>
            </w:r>
          </w:p>
          <w:p w:rsidR="002131A6" w:rsidRPr="000A2FBF" w:rsidRDefault="002131A6" w:rsidP="002131A6">
            <w:pPr>
              <w:jc w:val="both"/>
              <w:rPr>
                <w:sz w:val="20"/>
                <w:lang w:val="fr-CA"/>
              </w:rPr>
            </w:pPr>
          </w:p>
        </w:tc>
      </w:tr>
      <w:tr w:rsidR="002131A6" w:rsidRPr="000A2FBF" w:rsidTr="002217EE">
        <w:tblPrEx>
          <w:tblCellMar>
            <w:bottom w:w="0" w:type="dxa"/>
          </w:tblCellMar>
        </w:tblPrEx>
        <w:trPr>
          <w:gridAfter w:val="1"/>
          <w:wAfter w:w="29" w:type="pct"/>
        </w:trPr>
        <w:tc>
          <w:tcPr>
            <w:tcW w:w="2391" w:type="pct"/>
            <w:gridSpan w:val="3"/>
          </w:tcPr>
          <w:p w:rsidR="002131A6" w:rsidRPr="000A2FBF" w:rsidRDefault="002131A6" w:rsidP="002131A6">
            <w:pPr>
              <w:jc w:val="both"/>
              <w:rPr>
                <w:sz w:val="20"/>
                <w:lang w:val="fr-CA"/>
              </w:rPr>
            </w:pPr>
            <w:r w:rsidRPr="000A2FBF">
              <w:rPr>
                <w:sz w:val="20"/>
                <w:lang w:val="fr-CA"/>
              </w:rPr>
              <w:t>Le 27 avril 2017</w:t>
            </w:r>
          </w:p>
          <w:p w:rsidR="002131A6" w:rsidRPr="000A2FBF" w:rsidRDefault="002131A6" w:rsidP="002131A6">
            <w:pPr>
              <w:jc w:val="both"/>
              <w:rPr>
                <w:sz w:val="20"/>
                <w:lang w:val="fr-CA"/>
              </w:rPr>
            </w:pPr>
            <w:r w:rsidRPr="000A2FBF">
              <w:rPr>
                <w:sz w:val="20"/>
                <w:lang w:val="fr-CA"/>
              </w:rPr>
              <w:t>Cour d’appel du Québec (Québec)</w:t>
            </w:r>
          </w:p>
          <w:p w:rsidR="002131A6" w:rsidRPr="000A2FBF" w:rsidRDefault="002131A6" w:rsidP="002131A6">
            <w:pPr>
              <w:jc w:val="both"/>
              <w:rPr>
                <w:sz w:val="20"/>
                <w:lang w:val="fr-CA"/>
              </w:rPr>
            </w:pPr>
            <w:r w:rsidRPr="000A2FBF">
              <w:rPr>
                <w:sz w:val="20"/>
                <w:lang w:val="fr-CA"/>
              </w:rPr>
              <w:t>(Les juges Bouchard, Bélanger et Hogue)</w:t>
            </w:r>
          </w:p>
          <w:p w:rsidR="002131A6" w:rsidRPr="000A2FBF" w:rsidRDefault="002131A6" w:rsidP="002131A6">
            <w:pPr>
              <w:jc w:val="both"/>
              <w:rPr>
                <w:sz w:val="20"/>
              </w:rPr>
            </w:pPr>
            <w:r w:rsidRPr="000A2FBF">
              <w:rPr>
                <w:sz w:val="20"/>
              </w:rPr>
              <w:t>No. 500-10-006086-167</w:t>
            </w:r>
          </w:p>
          <w:p w:rsidR="002131A6" w:rsidRPr="000A2FBF" w:rsidRDefault="00E134F7" w:rsidP="002131A6">
            <w:pPr>
              <w:jc w:val="both"/>
              <w:rPr>
                <w:rStyle w:val="Hyperlink"/>
                <w:sz w:val="20"/>
              </w:rPr>
            </w:pPr>
            <w:hyperlink r:id="rId66" w:history="1">
              <w:r w:rsidR="002131A6" w:rsidRPr="000A2FBF">
                <w:rPr>
                  <w:rStyle w:val="Hyperlink"/>
                  <w:sz w:val="20"/>
                </w:rPr>
                <w:t>2017 QCCA 667</w:t>
              </w:r>
            </w:hyperlink>
          </w:p>
          <w:p w:rsidR="002131A6" w:rsidRPr="000A2FBF" w:rsidRDefault="002131A6" w:rsidP="002131A6">
            <w:pPr>
              <w:jc w:val="both"/>
              <w:rPr>
                <w:sz w:val="20"/>
              </w:rPr>
            </w:pPr>
          </w:p>
        </w:tc>
        <w:tc>
          <w:tcPr>
            <w:tcW w:w="270" w:type="pct"/>
          </w:tcPr>
          <w:p w:rsidR="002131A6" w:rsidRPr="000A2FBF" w:rsidRDefault="002131A6" w:rsidP="002131A6">
            <w:pPr>
              <w:jc w:val="both"/>
              <w:rPr>
                <w:sz w:val="20"/>
              </w:rPr>
            </w:pPr>
          </w:p>
        </w:tc>
        <w:tc>
          <w:tcPr>
            <w:tcW w:w="2311" w:type="pct"/>
            <w:gridSpan w:val="2"/>
          </w:tcPr>
          <w:p w:rsidR="002131A6" w:rsidRPr="000A2FBF" w:rsidRDefault="002131A6" w:rsidP="002131A6">
            <w:pPr>
              <w:jc w:val="both"/>
              <w:rPr>
                <w:sz w:val="20"/>
              </w:rPr>
            </w:pPr>
            <w:r w:rsidRPr="000A2FBF">
              <w:rPr>
                <w:sz w:val="20"/>
              </w:rPr>
              <w:t>Pourvoi rejeté.</w:t>
            </w:r>
          </w:p>
          <w:p w:rsidR="002131A6" w:rsidRPr="000A2FBF" w:rsidRDefault="002131A6" w:rsidP="002131A6">
            <w:pPr>
              <w:jc w:val="both"/>
              <w:rPr>
                <w:sz w:val="20"/>
              </w:rPr>
            </w:pPr>
          </w:p>
        </w:tc>
      </w:tr>
      <w:tr w:rsidR="002131A6" w:rsidRPr="000A2FBF" w:rsidTr="002217EE">
        <w:tc>
          <w:tcPr>
            <w:tcW w:w="2372" w:type="pct"/>
            <w:gridSpan w:val="2"/>
          </w:tcPr>
          <w:p w:rsidR="002131A6" w:rsidRPr="000A2FBF" w:rsidRDefault="002131A6" w:rsidP="002131A6">
            <w:pPr>
              <w:jc w:val="both"/>
              <w:rPr>
                <w:sz w:val="20"/>
                <w:lang w:val="fr-CA"/>
              </w:rPr>
            </w:pPr>
            <w:r w:rsidRPr="000A2FBF">
              <w:rPr>
                <w:sz w:val="20"/>
                <w:lang w:val="fr-CA"/>
              </w:rPr>
              <w:t>Le 23 juin 2017</w:t>
            </w:r>
          </w:p>
          <w:p w:rsidR="002131A6" w:rsidRPr="000A2FBF" w:rsidRDefault="002131A6" w:rsidP="002131A6">
            <w:pPr>
              <w:jc w:val="both"/>
              <w:rPr>
                <w:sz w:val="20"/>
                <w:lang w:val="fr-CA"/>
              </w:rPr>
            </w:pPr>
            <w:r w:rsidRPr="000A2FBF">
              <w:rPr>
                <w:sz w:val="20"/>
                <w:lang w:val="fr-CA"/>
              </w:rPr>
              <w:t>Cour suprême du Canada</w:t>
            </w:r>
          </w:p>
        </w:tc>
        <w:tc>
          <w:tcPr>
            <w:tcW w:w="299" w:type="pct"/>
            <w:gridSpan w:val="3"/>
          </w:tcPr>
          <w:p w:rsidR="002131A6" w:rsidRPr="000A2FBF" w:rsidRDefault="002131A6" w:rsidP="002131A6">
            <w:pPr>
              <w:jc w:val="both"/>
              <w:rPr>
                <w:sz w:val="20"/>
                <w:lang w:val="fr-CA"/>
              </w:rPr>
            </w:pPr>
          </w:p>
        </w:tc>
        <w:tc>
          <w:tcPr>
            <w:tcW w:w="2330" w:type="pct"/>
            <w:gridSpan w:val="2"/>
          </w:tcPr>
          <w:p w:rsidR="002131A6" w:rsidRPr="000A2FBF" w:rsidRDefault="002131A6" w:rsidP="002131A6">
            <w:pPr>
              <w:jc w:val="both"/>
              <w:rPr>
                <w:sz w:val="20"/>
              </w:rPr>
            </w:pPr>
            <w:r w:rsidRPr="000A2FBF">
              <w:rPr>
                <w:sz w:val="20"/>
              </w:rPr>
              <w:t>Demande d’autorisation d’appel déposée.</w:t>
            </w:r>
          </w:p>
          <w:p w:rsidR="002131A6" w:rsidRPr="000A2FBF" w:rsidRDefault="002131A6" w:rsidP="002131A6">
            <w:pPr>
              <w:jc w:val="both"/>
              <w:rPr>
                <w:sz w:val="20"/>
              </w:rPr>
            </w:pPr>
          </w:p>
        </w:tc>
      </w:tr>
    </w:tbl>
    <w:p w:rsidR="002131A6" w:rsidRPr="000A2FBF" w:rsidRDefault="002131A6" w:rsidP="002131A6">
      <w:pPr>
        <w:jc w:val="both"/>
        <w:rPr>
          <w:sz w:val="20"/>
        </w:rPr>
      </w:pPr>
    </w:p>
    <w:p w:rsidR="002217EE" w:rsidRPr="000A2FBF" w:rsidRDefault="002217EE">
      <w:pPr>
        <w:rPr>
          <w:sz w:val="20"/>
          <w:lang w:val="fr-CA"/>
        </w:rPr>
      </w:pPr>
      <w:r w:rsidRPr="000A2FBF">
        <w:rPr>
          <w:sz w:val="20"/>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2131A6" w:rsidRPr="000A2FBF" w:rsidTr="002131A6">
        <w:trPr>
          <w:gridAfter w:val="1"/>
          <w:wAfter w:w="48" w:type="pct"/>
        </w:trPr>
        <w:tc>
          <w:tcPr>
            <w:tcW w:w="538" w:type="pct"/>
          </w:tcPr>
          <w:p w:rsidR="002131A6" w:rsidRPr="000A2FBF" w:rsidRDefault="002131A6" w:rsidP="002131A6">
            <w:pPr>
              <w:jc w:val="both"/>
              <w:rPr>
                <w:sz w:val="20"/>
              </w:rPr>
            </w:pPr>
            <w:r w:rsidRPr="000A2FBF">
              <w:rPr>
                <w:rStyle w:val="SCCFileNumberChar"/>
                <w:sz w:val="20"/>
                <w:szCs w:val="20"/>
              </w:rPr>
              <w:lastRenderedPageBreak/>
              <w:t>37743</w:t>
            </w:r>
          </w:p>
        </w:tc>
        <w:tc>
          <w:tcPr>
            <w:tcW w:w="4414" w:type="pct"/>
            <w:gridSpan w:val="3"/>
          </w:tcPr>
          <w:p w:rsidR="002131A6" w:rsidRPr="000A2FBF" w:rsidRDefault="002131A6" w:rsidP="002131A6">
            <w:pPr>
              <w:pStyle w:val="SCCLsocParty"/>
              <w:jc w:val="both"/>
              <w:rPr>
                <w:b/>
                <w:sz w:val="20"/>
                <w:szCs w:val="20"/>
                <w:lang w:val="en-US"/>
              </w:rPr>
            </w:pPr>
            <w:r w:rsidRPr="000A2FBF">
              <w:rPr>
                <w:b/>
                <w:sz w:val="20"/>
                <w:szCs w:val="20"/>
                <w:lang w:val="en-US"/>
              </w:rPr>
              <w:t>George Giannaris v. City of Toronto (Revenue Services)</w:t>
            </w:r>
          </w:p>
          <w:p w:rsidR="002131A6" w:rsidRPr="000A2FBF" w:rsidRDefault="002131A6" w:rsidP="002131A6">
            <w:pPr>
              <w:jc w:val="both"/>
              <w:rPr>
                <w:sz w:val="20"/>
              </w:rPr>
            </w:pPr>
            <w:r w:rsidRPr="000A2FBF">
              <w:rPr>
                <w:sz w:val="20"/>
              </w:rPr>
              <w:t>(Ont.) (Civil) (By Leave)</w:t>
            </w:r>
          </w:p>
        </w:tc>
      </w:tr>
      <w:tr w:rsidR="002217EE" w:rsidRPr="000A2FBF" w:rsidTr="002131A6">
        <w:trPr>
          <w:gridAfter w:val="1"/>
          <w:wAfter w:w="48" w:type="pct"/>
        </w:trPr>
        <w:tc>
          <w:tcPr>
            <w:tcW w:w="538"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14" w:type="pct"/>
            <w:gridSpan w:val="3"/>
          </w:tcPr>
          <w:p w:rsidR="002217EE" w:rsidRPr="000A2FBF" w:rsidRDefault="00ED2E2E" w:rsidP="002131A6">
            <w:pPr>
              <w:pStyle w:val="SCCLsocParty"/>
              <w:jc w:val="both"/>
              <w:rPr>
                <w:sz w:val="20"/>
                <w:lang w:val="en-US"/>
              </w:rPr>
            </w:pPr>
            <w:r w:rsidRPr="000A2FBF">
              <w:rPr>
                <w:sz w:val="20"/>
                <w:lang w:val="en-US"/>
              </w:rPr>
              <w:t>McLachlin C.J. and Abella, Moldaver, Karakatsanis, Wagner, Gascon, Côté, Brown and Rowe JJ.</w:t>
            </w:r>
          </w:p>
          <w:p w:rsidR="000A2FBF" w:rsidRPr="000A2FBF" w:rsidRDefault="000A2FBF" w:rsidP="000A2FBF">
            <w:pPr>
              <w:rPr>
                <w:lang w:val="en-US"/>
              </w:rPr>
            </w:pPr>
          </w:p>
        </w:tc>
      </w:tr>
      <w:tr w:rsidR="002217EE" w:rsidRPr="000A2FBF" w:rsidTr="002217EE">
        <w:trPr>
          <w:gridAfter w:val="1"/>
          <w:wAfter w:w="48" w:type="pct"/>
        </w:trPr>
        <w:tc>
          <w:tcPr>
            <w:tcW w:w="4952" w:type="pct"/>
            <w:gridSpan w:val="4"/>
          </w:tcPr>
          <w:p w:rsidR="002217EE" w:rsidRPr="000A2FBF" w:rsidRDefault="00ED2E2E" w:rsidP="002131A6">
            <w:pPr>
              <w:pStyle w:val="SCCLsocParty"/>
              <w:jc w:val="both"/>
              <w:rPr>
                <w:b/>
                <w:sz w:val="20"/>
                <w:szCs w:val="20"/>
                <w:lang w:val="en-US"/>
              </w:rPr>
            </w:pPr>
            <w:r w:rsidRPr="000A2FBF">
              <w:rPr>
                <w:sz w:val="20"/>
                <w:szCs w:val="20"/>
                <w:lang w:val="en-US"/>
              </w:rPr>
              <w:t>The application for leave to appeal from the judgment of the Court of Appeal for Ontario, Number M44748 (C58508), 2017 ONCA 473, dated June 5, 2017, is dismissed with costs.</w:t>
            </w:r>
          </w:p>
        </w:tc>
      </w:tr>
      <w:tr w:rsidR="002131A6" w:rsidRPr="000A2FBF" w:rsidTr="002131A6">
        <w:trPr>
          <w:gridAfter w:val="1"/>
          <w:wAfter w:w="48" w:type="pct"/>
        </w:trPr>
        <w:tc>
          <w:tcPr>
            <w:tcW w:w="4952" w:type="pct"/>
            <w:gridSpan w:val="4"/>
          </w:tcPr>
          <w:p w:rsidR="002131A6" w:rsidRPr="000A2FBF" w:rsidRDefault="002131A6" w:rsidP="002131A6">
            <w:pPr>
              <w:pStyle w:val="SCCBanSummary"/>
              <w:rPr>
                <w:sz w:val="20"/>
                <w:szCs w:val="20"/>
              </w:rPr>
            </w:pPr>
          </w:p>
          <w:p w:rsidR="002131A6" w:rsidRPr="000A2FBF" w:rsidRDefault="002131A6" w:rsidP="002131A6">
            <w:pPr>
              <w:jc w:val="both"/>
              <w:rPr>
                <w:sz w:val="20"/>
              </w:rPr>
            </w:pPr>
            <w:r w:rsidRPr="000A2FBF">
              <w:rPr>
                <w:sz w:val="20"/>
              </w:rPr>
              <w:t>Civil procedure – Motion to set aside or vary order – Order prohibiting bringing of further motions without leave – Whether constitutional right to an appeal tampered with.</w:t>
            </w:r>
          </w:p>
        </w:tc>
      </w:tr>
      <w:tr w:rsidR="002131A6" w:rsidRPr="000A2FBF" w:rsidTr="002131A6">
        <w:trPr>
          <w:gridAfter w:val="1"/>
          <w:wAfter w:w="48" w:type="pct"/>
        </w:trPr>
        <w:tc>
          <w:tcPr>
            <w:tcW w:w="4952" w:type="pct"/>
            <w:gridSpan w:val="4"/>
          </w:tcPr>
          <w:p w:rsidR="002131A6" w:rsidRPr="000A2FBF" w:rsidRDefault="002131A6" w:rsidP="002131A6">
            <w:pPr>
              <w:jc w:val="both"/>
              <w:rPr>
                <w:sz w:val="20"/>
              </w:rPr>
            </w:pPr>
          </w:p>
          <w:p w:rsidR="002131A6" w:rsidRPr="000A2FBF" w:rsidRDefault="002131A6" w:rsidP="002131A6">
            <w:pPr>
              <w:jc w:val="both"/>
              <w:rPr>
                <w:sz w:val="20"/>
              </w:rPr>
            </w:pPr>
            <w:r w:rsidRPr="000A2FBF">
              <w:rPr>
                <w:sz w:val="20"/>
              </w:rPr>
              <w:t>There is a lengthy history of legal proceedings between George Giannaris and the City of Toronto regarding municipal taxes. In one of those proceedings, Mr. Giannaris sought a declaration in 2013 that he owed no amount for property tax arrears and other various forms of relief regarding a Tax Arrears Certificate registered against his property on November 1, 2012, as well as the City’s efforts to collect those arrears.</w:t>
            </w:r>
          </w:p>
        </w:tc>
      </w:tr>
      <w:tr w:rsidR="002131A6" w:rsidRPr="000A2FBF" w:rsidTr="002131A6">
        <w:trPr>
          <w:gridAfter w:val="1"/>
          <w:wAfter w:w="48" w:type="pct"/>
        </w:trPr>
        <w:tc>
          <w:tcPr>
            <w:tcW w:w="4952" w:type="pct"/>
            <w:gridSpan w:val="4"/>
          </w:tcPr>
          <w:p w:rsidR="002131A6" w:rsidRPr="000A2FBF" w:rsidRDefault="002131A6" w:rsidP="002131A6">
            <w:pPr>
              <w:jc w:val="both"/>
              <w:rPr>
                <w:sz w:val="20"/>
              </w:rPr>
            </w:pPr>
          </w:p>
          <w:p w:rsidR="002131A6" w:rsidRPr="000A2FBF" w:rsidRDefault="002131A6" w:rsidP="002131A6">
            <w:pPr>
              <w:jc w:val="both"/>
              <w:rPr>
                <w:sz w:val="20"/>
              </w:rPr>
            </w:pPr>
            <w:r w:rsidRPr="000A2FBF">
              <w:rPr>
                <w:sz w:val="20"/>
              </w:rPr>
              <w:t>On June 11, 2013, the Ontario Superior Court of Justice dismissed the application for a declaration on the basis of issue estoppel. Mr. Giannaris filed a notice of appeal, however, on October 3, 2014, the Registrar of the Ontario Court of Appeal dismissed his appeal for delay. Mr. Giannaris moved to have that order set aside. A single judge of the Ontario Court of Appeal dismissed the motion, finding that Mr. Giannaris continued to provide no acceptable explanation for his delay in perfecting the appeal. She granted the City’s cross-motion for an order prohibiting Mr. Giannaris from bringing further motions without leave of the court, finding the relief sought was amply justified as evidenced by Mr. Giannaris’s numerous attempts to use the courts to delay satisfaction of his debt for outstanding property tax arrears. A panel of the Court of Appeal dismissed Mr. Giannaris’s motion to vary or set aside the order of the single judge of the court.</w:t>
            </w:r>
          </w:p>
          <w:p w:rsidR="002131A6" w:rsidRPr="000A2FBF" w:rsidRDefault="002131A6" w:rsidP="002131A6">
            <w:pPr>
              <w:jc w:val="both"/>
              <w:rPr>
                <w:sz w:val="20"/>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rPr>
            </w:pPr>
            <w:r w:rsidRPr="000A2FBF">
              <w:rPr>
                <w:sz w:val="20"/>
              </w:rPr>
              <w:t>June 11, 2013</w:t>
            </w:r>
          </w:p>
          <w:p w:rsidR="002131A6" w:rsidRPr="000A2FBF" w:rsidRDefault="002131A6" w:rsidP="002131A6">
            <w:pPr>
              <w:jc w:val="both"/>
              <w:rPr>
                <w:sz w:val="20"/>
              </w:rPr>
            </w:pPr>
            <w:r w:rsidRPr="000A2FBF">
              <w:rPr>
                <w:sz w:val="20"/>
              </w:rPr>
              <w:t>Ontario Superior Court of Justice</w:t>
            </w:r>
          </w:p>
          <w:p w:rsidR="002131A6" w:rsidRPr="000A2FBF" w:rsidRDefault="002131A6" w:rsidP="002131A6">
            <w:pPr>
              <w:jc w:val="both"/>
              <w:rPr>
                <w:sz w:val="20"/>
              </w:rPr>
            </w:pPr>
            <w:r w:rsidRPr="000A2FBF">
              <w:rPr>
                <w:sz w:val="20"/>
              </w:rPr>
              <w:t>(Frank J.)</w:t>
            </w:r>
          </w:p>
          <w:p w:rsidR="002131A6" w:rsidRPr="000A2FBF" w:rsidRDefault="002131A6" w:rsidP="002131A6">
            <w:pPr>
              <w:jc w:val="both"/>
              <w:rPr>
                <w:sz w:val="20"/>
              </w:rPr>
            </w:pPr>
            <w:r w:rsidRPr="000A2FBF">
              <w:rPr>
                <w:sz w:val="20"/>
              </w:rPr>
              <w:t>2013 ONSC 4050</w:t>
            </w:r>
          </w:p>
          <w:p w:rsidR="002131A6" w:rsidRPr="000A2FBF" w:rsidRDefault="002131A6" w:rsidP="002131A6">
            <w:pPr>
              <w:jc w:val="both"/>
              <w:rPr>
                <w:sz w:val="20"/>
              </w:rPr>
            </w:pPr>
          </w:p>
        </w:tc>
        <w:tc>
          <w:tcPr>
            <w:tcW w:w="267" w:type="pct"/>
          </w:tcPr>
          <w:p w:rsidR="002131A6" w:rsidRPr="000A2FBF" w:rsidRDefault="002131A6" w:rsidP="002131A6">
            <w:pPr>
              <w:jc w:val="both"/>
              <w:rPr>
                <w:sz w:val="20"/>
              </w:rPr>
            </w:pPr>
          </w:p>
        </w:tc>
        <w:tc>
          <w:tcPr>
            <w:tcW w:w="2366" w:type="pct"/>
            <w:gridSpan w:val="2"/>
          </w:tcPr>
          <w:p w:rsidR="002131A6" w:rsidRPr="000A2FBF" w:rsidRDefault="002131A6" w:rsidP="002131A6">
            <w:pPr>
              <w:jc w:val="both"/>
              <w:rPr>
                <w:sz w:val="20"/>
              </w:rPr>
            </w:pPr>
            <w:r w:rsidRPr="000A2FBF">
              <w:rPr>
                <w:sz w:val="20"/>
              </w:rPr>
              <w:t>Applicant’s application for declaration that no property tax arrears were owed to City of Toronto, dismissed.</w:t>
            </w:r>
          </w:p>
          <w:p w:rsidR="002131A6" w:rsidRPr="000A2FBF" w:rsidRDefault="002131A6" w:rsidP="002131A6">
            <w:pPr>
              <w:jc w:val="both"/>
              <w:rPr>
                <w:sz w:val="20"/>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rPr>
            </w:pPr>
            <w:r w:rsidRPr="000A2FBF">
              <w:rPr>
                <w:sz w:val="20"/>
              </w:rPr>
              <w:t>January 22, 2015</w:t>
            </w:r>
          </w:p>
          <w:p w:rsidR="002131A6" w:rsidRPr="000A2FBF" w:rsidRDefault="002131A6" w:rsidP="002131A6">
            <w:pPr>
              <w:jc w:val="both"/>
              <w:rPr>
                <w:sz w:val="20"/>
              </w:rPr>
            </w:pPr>
            <w:r w:rsidRPr="000A2FBF">
              <w:rPr>
                <w:sz w:val="20"/>
              </w:rPr>
              <w:t>Court of Appeal for Ontario</w:t>
            </w:r>
          </w:p>
          <w:p w:rsidR="002131A6" w:rsidRPr="000A2FBF" w:rsidRDefault="002131A6" w:rsidP="002131A6">
            <w:pPr>
              <w:jc w:val="both"/>
              <w:rPr>
                <w:sz w:val="20"/>
              </w:rPr>
            </w:pPr>
            <w:r w:rsidRPr="000A2FBF">
              <w:rPr>
                <w:sz w:val="20"/>
              </w:rPr>
              <w:t>(Cronk J.A.)</w:t>
            </w:r>
          </w:p>
          <w:p w:rsidR="002131A6" w:rsidRPr="000A2FBF" w:rsidRDefault="002131A6" w:rsidP="002131A6">
            <w:pPr>
              <w:jc w:val="both"/>
              <w:rPr>
                <w:sz w:val="20"/>
              </w:rPr>
            </w:pPr>
            <w:r w:rsidRPr="000A2FBF">
              <w:rPr>
                <w:sz w:val="20"/>
              </w:rPr>
              <w:t xml:space="preserve">Unreported endorsement </w:t>
            </w:r>
          </w:p>
          <w:p w:rsidR="002131A6" w:rsidRPr="000A2FBF" w:rsidRDefault="002131A6" w:rsidP="002131A6">
            <w:pPr>
              <w:jc w:val="both"/>
              <w:rPr>
                <w:sz w:val="20"/>
              </w:rPr>
            </w:pPr>
          </w:p>
        </w:tc>
        <w:tc>
          <w:tcPr>
            <w:tcW w:w="267" w:type="pct"/>
          </w:tcPr>
          <w:p w:rsidR="002131A6" w:rsidRPr="000A2FBF" w:rsidRDefault="002131A6" w:rsidP="002131A6">
            <w:pPr>
              <w:jc w:val="both"/>
              <w:rPr>
                <w:sz w:val="20"/>
              </w:rPr>
            </w:pPr>
          </w:p>
        </w:tc>
        <w:tc>
          <w:tcPr>
            <w:tcW w:w="2366" w:type="pct"/>
            <w:gridSpan w:val="2"/>
          </w:tcPr>
          <w:p w:rsidR="002131A6" w:rsidRPr="000A2FBF" w:rsidRDefault="002131A6" w:rsidP="002131A6">
            <w:pPr>
              <w:jc w:val="both"/>
              <w:rPr>
                <w:sz w:val="20"/>
              </w:rPr>
            </w:pPr>
            <w:r w:rsidRPr="000A2FBF">
              <w:rPr>
                <w:sz w:val="20"/>
              </w:rPr>
              <w:t>Applicant’s motion to set aside Registrar’s order dismissing appeal for delay and for extension of time to perfect appeal, dismissed. Respondent’s cross-motion for order prohibiting applicant from bringing further motions without leave, granted.</w:t>
            </w:r>
          </w:p>
          <w:p w:rsidR="002131A6" w:rsidRPr="000A2FBF" w:rsidRDefault="002131A6" w:rsidP="002131A6">
            <w:pPr>
              <w:jc w:val="both"/>
              <w:rPr>
                <w:sz w:val="20"/>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rPr>
            </w:pPr>
            <w:r w:rsidRPr="000A2FBF">
              <w:rPr>
                <w:sz w:val="20"/>
              </w:rPr>
              <w:t>June 5, 2017</w:t>
            </w:r>
          </w:p>
          <w:p w:rsidR="002131A6" w:rsidRPr="000A2FBF" w:rsidRDefault="002131A6" w:rsidP="002131A6">
            <w:pPr>
              <w:jc w:val="both"/>
              <w:rPr>
                <w:sz w:val="20"/>
              </w:rPr>
            </w:pPr>
            <w:r w:rsidRPr="000A2FBF">
              <w:rPr>
                <w:sz w:val="20"/>
              </w:rPr>
              <w:t>Court of Appeal for Ontario</w:t>
            </w:r>
          </w:p>
          <w:p w:rsidR="002131A6" w:rsidRPr="000A2FBF" w:rsidRDefault="002131A6" w:rsidP="002131A6">
            <w:pPr>
              <w:jc w:val="both"/>
              <w:rPr>
                <w:sz w:val="20"/>
              </w:rPr>
            </w:pPr>
            <w:r w:rsidRPr="000A2FBF">
              <w:rPr>
                <w:sz w:val="20"/>
              </w:rPr>
              <w:t>(Weiler, van Rensburg and Huscroft JJ.A.)</w:t>
            </w:r>
          </w:p>
          <w:p w:rsidR="002131A6" w:rsidRPr="000A2FBF" w:rsidRDefault="00E134F7" w:rsidP="002131A6">
            <w:pPr>
              <w:jc w:val="both"/>
              <w:rPr>
                <w:sz w:val="20"/>
              </w:rPr>
            </w:pPr>
            <w:hyperlink r:id="rId67" w:history="1">
              <w:r w:rsidR="002131A6" w:rsidRPr="000A2FBF">
                <w:rPr>
                  <w:rStyle w:val="Hyperlink"/>
                  <w:sz w:val="20"/>
                </w:rPr>
                <w:t>2017 ONCA 473</w:t>
              </w:r>
            </w:hyperlink>
            <w:r w:rsidR="002131A6" w:rsidRPr="000A2FBF">
              <w:rPr>
                <w:sz w:val="20"/>
              </w:rPr>
              <w:t xml:space="preserve"> </w:t>
            </w:r>
          </w:p>
          <w:p w:rsidR="002131A6" w:rsidRPr="000A2FBF" w:rsidRDefault="002131A6" w:rsidP="002131A6">
            <w:pPr>
              <w:jc w:val="both"/>
              <w:rPr>
                <w:sz w:val="20"/>
              </w:rPr>
            </w:pPr>
          </w:p>
        </w:tc>
        <w:tc>
          <w:tcPr>
            <w:tcW w:w="267" w:type="pct"/>
          </w:tcPr>
          <w:p w:rsidR="002131A6" w:rsidRPr="000A2FBF" w:rsidRDefault="002131A6" w:rsidP="002131A6">
            <w:pPr>
              <w:jc w:val="both"/>
              <w:rPr>
                <w:sz w:val="20"/>
              </w:rPr>
            </w:pPr>
          </w:p>
        </w:tc>
        <w:tc>
          <w:tcPr>
            <w:tcW w:w="2366" w:type="pct"/>
            <w:gridSpan w:val="2"/>
          </w:tcPr>
          <w:p w:rsidR="002131A6" w:rsidRPr="000A2FBF" w:rsidRDefault="002131A6" w:rsidP="002131A6">
            <w:pPr>
              <w:jc w:val="both"/>
              <w:rPr>
                <w:sz w:val="20"/>
              </w:rPr>
            </w:pPr>
            <w:r w:rsidRPr="000A2FBF">
              <w:rPr>
                <w:sz w:val="20"/>
              </w:rPr>
              <w:t>Applicant’s motion to set aside or vary order of Cronk J.A., dismissed.</w:t>
            </w:r>
          </w:p>
          <w:p w:rsidR="002131A6" w:rsidRPr="000A2FBF" w:rsidRDefault="002131A6" w:rsidP="002131A6">
            <w:pPr>
              <w:jc w:val="both"/>
              <w:rPr>
                <w:sz w:val="20"/>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rPr>
            </w:pPr>
            <w:r w:rsidRPr="000A2FBF">
              <w:rPr>
                <w:sz w:val="20"/>
              </w:rPr>
              <w:t>September 5, 2017</w:t>
            </w:r>
          </w:p>
          <w:p w:rsidR="002131A6" w:rsidRPr="000A2FBF" w:rsidRDefault="002131A6" w:rsidP="002131A6">
            <w:pPr>
              <w:jc w:val="both"/>
              <w:rPr>
                <w:sz w:val="20"/>
              </w:rPr>
            </w:pPr>
            <w:r w:rsidRPr="000A2FBF">
              <w:rPr>
                <w:sz w:val="20"/>
              </w:rPr>
              <w:t>Supreme Court of Canada</w:t>
            </w:r>
          </w:p>
          <w:p w:rsidR="002131A6" w:rsidRPr="000A2FBF" w:rsidRDefault="002131A6" w:rsidP="002131A6">
            <w:pPr>
              <w:jc w:val="both"/>
              <w:rPr>
                <w:sz w:val="20"/>
              </w:rPr>
            </w:pPr>
          </w:p>
        </w:tc>
        <w:tc>
          <w:tcPr>
            <w:tcW w:w="267" w:type="pct"/>
          </w:tcPr>
          <w:p w:rsidR="002131A6" w:rsidRPr="000A2FBF" w:rsidRDefault="002131A6" w:rsidP="002131A6">
            <w:pPr>
              <w:jc w:val="both"/>
              <w:rPr>
                <w:sz w:val="20"/>
              </w:rPr>
            </w:pPr>
          </w:p>
        </w:tc>
        <w:tc>
          <w:tcPr>
            <w:tcW w:w="2366" w:type="pct"/>
            <w:gridSpan w:val="2"/>
          </w:tcPr>
          <w:p w:rsidR="002131A6" w:rsidRPr="000A2FBF" w:rsidRDefault="002131A6" w:rsidP="002131A6">
            <w:pPr>
              <w:jc w:val="both"/>
              <w:rPr>
                <w:sz w:val="20"/>
              </w:rPr>
            </w:pPr>
            <w:r w:rsidRPr="000A2FBF">
              <w:rPr>
                <w:sz w:val="20"/>
              </w:rPr>
              <w:t>Application for leave to appeal, filed.</w:t>
            </w:r>
          </w:p>
          <w:p w:rsidR="002131A6" w:rsidRPr="000A2FBF" w:rsidRDefault="002131A6" w:rsidP="002131A6">
            <w:pPr>
              <w:jc w:val="both"/>
              <w:rPr>
                <w:sz w:val="20"/>
              </w:rPr>
            </w:pPr>
          </w:p>
        </w:tc>
      </w:tr>
    </w:tbl>
    <w:p w:rsidR="002217EE" w:rsidRPr="000A2FBF" w:rsidRDefault="002217EE" w:rsidP="002131A6">
      <w:pPr>
        <w:jc w:val="both"/>
        <w:rPr>
          <w:sz w:val="20"/>
        </w:rPr>
      </w:pPr>
    </w:p>
    <w:p w:rsidR="002217EE" w:rsidRPr="000A2FBF" w:rsidRDefault="002217EE">
      <w:pPr>
        <w:rPr>
          <w:sz w:val="20"/>
        </w:rPr>
      </w:pPr>
      <w:r w:rsidRPr="000A2FBF">
        <w:rPr>
          <w:sz w:val="20"/>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2131A6" w:rsidRPr="000A2FBF" w:rsidTr="002131A6">
        <w:trPr>
          <w:gridAfter w:val="1"/>
          <w:wAfter w:w="48" w:type="pct"/>
        </w:trPr>
        <w:tc>
          <w:tcPr>
            <w:tcW w:w="538" w:type="pct"/>
          </w:tcPr>
          <w:p w:rsidR="002131A6" w:rsidRPr="000A2FBF" w:rsidRDefault="002131A6" w:rsidP="002131A6">
            <w:pPr>
              <w:jc w:val="both"/>
              <w:rPr>
                <w:sz w:val="20"/>
                <w:lang w:val="fr-CA"/>
              </w:rPr>
            </w:pPr>
            <w:r w:rsidRPr="000A2FBF">
              <w:rPr>
                <w:rStyle w:val="SCCFileNumberChar"/>
                <w:sz w:val="20"/>
                <w:szCs w:val="20"/>
                <w:lang w:val="fr-CA"/>
              </w:rPr>
              <w:lastRenderedPageBreak/>
              <w:t>37743</w:t>
            </w:r>
          </w:p>
        </w:tc>
        <w:tc>
          <w:tcPr>
            <w:tcW w:w="4414" w:type="pct"/>
            <w:gridSpan w:val="3"/>
          </w:tcPr>
          <w:p w:rsidR="002131A6" w:rsidRPr="000A2FBF" w:rsidRDefault="003A784D" w:rsidP="002131A6">
            <w:pPr>
              <w:pStyle w:val="SCCLsocParty"/>
              <w:jc w:val="both"/>
              <w:rPr>
                <w:b/>
                <w:sz w:val="20"/>
                <w:szCs w:val="20"/>
                <w:lang w:val="en-US"/>
              </w:rPr>
            </w:pPr>
            <w:r w:rsidRPr="000A2FBF">
              <w:rPr>
                <w:b/>
                <w:sz w:val="20"/>
                <w:szCs w:val="20"/>
                <w:lang w:val="en-US"/>
              </w:rPr>
              <w:t>George Giannaris c. City</w:t>
            </w:r>
            <w:r w:rsidR="002131A6" w:rsidRPr="000A2FBF">
              <w:rPr>
                <w:b/>
                <w:sz w:val="20"/>
                <w:szCs w:val="20"/>
                <w:lang w:val="en-US"/>
              </w:rPr>
              <w:t xml:space="preserve"> </w:t>
            </w:r>
            <w:r w:rsidRPr="000A2FBF">
              <w:rPr>
                <w:b/>
                <w:sz w:val="20"/>
                <w:szCs w:val="20"/>
                <w:lang w:val="en-US"/>
              </w:rPr>
              <w:t>of</w:t>
            </w:r>
            <w:r w:rsidR="002131A6" w:rsidRPr="000A2FBF">
              <w:rPr>
                <w:b/>
                <w:sz w:val="20"/>
                <w:szCs w:val="20"/>
                <w:lang w:val="en-US"/>
              </w:rPr>
              <w:t xml:space="preserve"> Toronto (Revenue Services)</w:t>
            </w:r>
          </w:p>
          <w:p w:rsidR="002131A6" w:rsidRPr="000A2FBF" w:rsidRDefault="002131A6" w:rsidP="002131A6">
            <w:pPr>
              <w:jc w:val="both"/>
              <w:rPr>
                <w:sz w:val="20"/>
                <w:lang w:val="fr-CA"/>
              </w:rPr>
            </w:pPr>
            <w:r w:rsidRPr="000A2FBF">
              <w:rPr>
                <w:sz w:val="20"/>
                <w:lang w:val="fr-CA"/>
              </w:rPr>
              <w:t>(Ont.) (Civile) (Sur autorisation)</w:t>
            </w:r>
          </w:p>
        </w:tc>
      </w:tr>
      <w:tr w:rsidR="002217EE" w:rsidRPr="000A2FBF" w:rsidTr="002131A6">
        <w:trPr>
          <w:gridAfter w:val="1"/>
          <w:wAfter w:w="48" w:type="pct"/>
        </w:trPr>
        <w:tc>
          <w:tcPr>
            <w:tcW w:w="538" w:type="pct"/>
          </w:tcPr>
          <w:p w:rsidR="002217EE" w:rsidRPr="000A2FBF" w:rsidRDefault="002217EE" w:rsidP="002131A6">
            <w:pPr>
              <w:jc w:val="both"/>
              <w:rPr>
                <w:rStyle w:val="SCCFileNumberChar"/>
                <w:sz w:val="20"/>
                <w:szCs w:val="20"/>
                <w:lang w:val="fr-CA"/>
              </w:rPr>
            </w:pPr>
            <w:r w:rsidRPr="000A2FBF">
              <w:rPr>
                <w:rStyle w:val="SCCFileNumberChar"/>
                <w:sz w:val="20"/>
                <w:szCs w:val="20"/>
                <w:lang w:val="fr-CA"/>
              </w:rPr>
              <w:t>Coram :</w:t>
            </w:r>
          </w:p>
        </w:tc>
        <w:tc>
          <w:tcPr>
            <w:tcW w:w="4414" w:type="pct"/>
            <w:gridSpan w:val="3"/>
          </w:tcPr>
          <w:p w:rsidR="002217EE" w:rsidRPr="000A2FBF" w:rsidRDefault="00ED2E2E" w:rsidP="002131A6">
            <w:pPr>
              <w:pStyle w:val="SCCLsocParty"/>
              <w:jc w:val="both"/>
              <w:rPr>
                <w:sz w:val="20"/>
              </w:rPr>
            </w:pPr>
            <w:r w:rsidRPr="000A2FBF">
              <w:rPr>
                <w:sz w:val="20"/>
              </w:rPr>
              <w:t>La juge en chef McLachlin et les juges Abella, Moldaver, Karakatsanis, Wagner, Gascon, Côté, Brown et Rowe</w:t>
            </w:r>
          </w:p>
          <w:p w:rsidR="000A2FBF" w:rsidRPr="000A2FBF" w:rsidRDefault="000A2FBF" w:rsidP="000A2FBF">
            <w:pPr>
              <w:rPr>
                <w:lang w:val="fr-CA"/>
              </w:rPr>
            </w:pPr>
          </w:p>
        </w:tc>
      </w:tr>
      <w:tr w:rsidR="002217EE" w:rsidRPr="000A2FBF" w:rsidTr="002217EE">
        <w:trPr>
          <w:gridAfter w:val="1"/>
          <w:wAfter w:w="48" w:type="pct"/>
        </w:trPr>
        <w:tc>
          <w:tcPr>
            <w:tcW w:w="4952" w:type="pct"/>
            <w:gridSpan w:val="4"/>
          </w:tcPr>
          <w:p w:rsidR="002217EE" w:rsidRPr="000A2FBF" w:rsidRDefault="00ED2E2E" w:rsidP="002131A6">
            <w:pPr>
              <w:pStyle w:val="SCCLsocParty"/>
              <w:jc w:val="both"/>
              <w:rPr>
                <w:b/>
                <w:sz w:val="20"/>
                <w:szCs w:val="20"/>
              </w:rPr>
            </w:pPr>
            <w:r w:rsidRPr="000A2FBF">
              <w:rPr>
                <w:sz w:val="20"/>
              </w:rPr>
              <w:t>La demande d’autorisation d’appel de l’arrêt de la Cour d’appel de l’Ontario, numéro M44748 (C58508), 2017 ONCA 473, daté du 5 juin 2017, est rejetée avec dépens.</w:t>
            </w:r>
          </w:p>
        </w:tc>
      </w:tr>
      <w:tr w:rsidR="002131A6" w:rsidRPr="000A2FBF" w:rsidTr="002131A6">
        <w:trPr>
          <w:gridAfter w:val="1"/>
          <w:wAfter w:w="48" w:type="pct"/>
        </w:trPr>
        <w:tc>
          <w:tcPr>
            <w:tcW w:w="4952" w:type="pct"/>
            <w:gridSpan w:val="4"/>
          </w:tcPr>
          <w:p w:rsidR="002131A6" w:rsidRPr="000A2FBF" w:rsidRDefault="002131A6" w:rsidP="002131A6">
            <w:pPr>
              <w:pStyle w:val="SCCBanSummary"/>
              <w:rPr>
                <w:sz w:val="20"/>
                <w:szCs w:val="20"/>
                <w:lang w:val="fr-CA"/>
              </w:rPr>
            </w:pPr>
          </w:p>
          <w:p w:rsidR="002131A6" w:rsidRPr="000A2FBF" w:rsidRDefault="002131A6" w:rsidP="002131A6">
            <w:pPr>
              <w:jc w:val="both"/>
              <w:rPr>
                <w:sz w:val="20"/>
                <w:lang w:val="fr-CA"/>
              </w:rPr>
            </w:pPr>
            <w:r w:rsidRPr="000A2FBF">
              <w:rPr>
                <w:sz w:val="20"/>
                <w:lang w:val="fr-CA"/>
              </w:rPr>
              <w:t>Procédure civile – Motion en annulation ou en modification d’une ordonnance – Ordonnance interdisant l’introduction d’autres motions sans autorisation – Le droit constitutionnel d’interjeter appel a-t-il été brimé?</w:t>
            </w:r>
          </w:p>
        </w:tc>
      </w:tr>
      <w:tr w:rsidR="002131A6" w:rsidRPr="000A2FBF" w:rsidTr="002131A6">
        <w:trPr>
          <w:gridAfter w:val="1"/>
          <w:wAfter w:w="48" w:type="pct"/>
        </w:trPr>
        <w:tc>
          <w:tcPr>
            <w:tcW w:w="4952" w:type="pct"/>
            <w:gridSpan w:val="4"/>
          </w:tcPr>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Il y a un long historique d’instances judiciaires opposant George Giannaris et la Cité de Toronto relativement aux taxes municipales. Dans une de ces instances, M. Giannaris a sollicité en 2013 un jugement déclarant qu’il ne devait aucun arriéré de taxes foncières et d’autres réparations relatives à un certificat d’arriérés de taxes inscrit contre son immeuble le 1</w:t>
            </w:r>
            <w:r w:rsidRPr="000A2FBF">
              <w:rPr>
                <w:sz w:val="20"/>
                <w:vertAlign w:val="superscript"/>
                <w:lang w:val="fr-CA"/>
              </w:rPr>
              <w:t>er</w:t>
            </w:r>
            <w:r w:rsidRPr="000A2FBF">
              <w:rPr>
                <w:sz w:val="20"/>
                <w:lang w:val="fr-CA"/>
              </w:rPr>
              <w:t> novembre 2012 et aux démarches de la Cité pour recouvrer ces arriérés.</w:t>
            </w:r>
          </w:p>
        </w:tc>
      </w:tr>
      <w:tr w:rsidR="002131A6" w:rsidRPr="000A2FBF" w:rsidTr="002131A6">
        <w:trPr>
          <w:gridAfter w:val="1"/>
          <w:wAfter w:w="48" w:type="pct"/>
        </w:trPr>
        <w:tc>
          <w:tcPr>
            <w:tcW w:w="4952" w:type="pct"/>
            <w:gridSpan w:val="4"/>
          </w:tcPr>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Le 11 juin 2013, la Cour supérieure de justice a rejeté la demande de jugement déclaratoire sur le fondement de la préclusion découlant d’une question déjà tranchée. Monsieur Giannaris a déposé un avis d’appel; toutefois, le 3 octobre 2014, le greffier de la Cour d’appel de l’Ontario a rejeté son appel pour cause de retard. Monsieur Giannaris a présenté une motion en annulation de cette ordonnance. Une juge siégeant seule de la Cour d’appel de l’Ontario a rejeté la motion, concluant que M. Giannaris n’avait toujours pas fourni d’explication acceptable de son retard à mettre en état son appel. Elle a accueilli la motion incidente de la Cité, prononçant une ordonnance interdisant à M. Giannaris d’introduire d’autres motions sans autorisation du tribunal, concluant que la réparation demandée était amplement justifiée par la preuve selon laquelle M. Giannaris a tenté à plusieurs reprises d’avoir recours aux tribunaux pour retarder l’acquittement de sa dette au titre des arriérés de taxes foncières en souffrance. Une formation de la Cour d’appel a rejeté la motion de M. Giannaris en modification ou en annulation de l’ordonnance prononcée par la juge de la cour siégeant seule.</w:t>
            </w:r>
          </w:p>
          <w:p w:rsidR="002131A6" w:rsidRPr="000A2FBF" w:rsidRDefault="002131A6" w:rsidP="002131A6">
            <w:pPr>
              <w:jc w:val="both"/>
              <w:rPr>
                <w:sz w:val="20"/>
                <w:lang w:val="fr-CA"/>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lang w:val="fr-CA"/>
              </w:rPr>
            </w:pPr>
            <w:r w:rsidRPr="000A2FBF">
              <w:rPr>
                <w:sz w:val="20"/>
                <w:lang w:val="fr-CA"/>
              </w:rPr>
              <w:t>11 juin 2013</w:t>
            </w:r>
          </w:p>
          <w:p w:rsidR="002131A6" w:rsidRPr="000A2FBF" w:rsidRDefault="002131A6" w:rsidP="002131A6">
            <w:pPr>
              <w:jc w:val="both"/>
              <w:rPr>
                <w:sz w:val="20"/>
                <w:lang w:val="fr-CA"/>
              </w:rPr>
            </w:pPr>
            <w:r w:rsidRPr="000A2FBF">
              <w:rPr>
                <w:sz w:val="20"/>
                <w:lang w:val="fr-CA"/>
              </w:rPr>
              <w:t>Cour supérieure de justice de l’Ontario</w:t>
            </w:r>
          </w:p>
          <w:p w:rsidR="002131A6" w:rsidRPr="000A2FBF" w:rsidRDefault="002131A6" w:rsidP="002131A6">
            <w:pPr>
              <w:jc w:val="both"/>
              <w:rPr>
                <w:sz w:val="20"/>
                <w:lang w:val="fr-CA"/>
              </w:rPr>
            </w:pPr>
            <w:r w:rsidRPr="000A2FBF">
              <w:rPr>
                <w:sz w:val="20"/>
                <w:lang w:val="fr-CA"/>
              </w:rPr>
              <w:t>(Juge Frank)</w:t>
            </w:r>
          </w:p>
          <w:p w:rsidR="002131A6" w:rsidRPr="000A2FBF" w:rsidRDefault="002131A6" w:rsidP="002131A6">
            <w:pPr>
              <w:jc w:val="both"/>
              <w:rPr>
                <w:sz w:val="20"/>
                <w:lang w:val="fr-CA"/>
              </w:rPr>
            </w:pPr>
            <w:r w:rsidRPr="000A2FBF">
              <w:rPr>
                <w:sz w:val="20"/>
                <w:lang w:val="fr-CA"/>
              </w:rPr>
              <w:t>2013 ONSC 4050</w:t>
            </w:r>
          </w:p>
          <w:p w:rsidR="002131A6" w:rsidRPr="000A2FBF" w:rsidRDefault="002131A6" w:rsidP="002131A6">
            <w:pPr>
              <w:jc w:val="both"/>
              <w:rPr>
                <w:sz w:val="20"/>
                <w:lang w:val="fr-CA"/>
              </w:rPr>
            </w:pPr>
          </w:p>
        </w:tc>
        <w:tc>
          <w:tcPr>
            <w:tcW w:w="267" w:type="pct"/>
          </w:tcPr>
          <w:p w:rsidR="002131A6" w:rsidRPr="000A2FBF" w:rsidRDefault="002131A6" w:rsidP="002131A6">
            <w:pPr>
              <w:jc w:val="both"/>
              <w:rPr>
                <w:sz w:val="20"/>
                <w:lang w:val="fr-CA"/>
              </w:rPr>
            </w:pPr>
          </w:p>
        </w:tc>
        <w:tc>
          <w:tcPr>
            <w:tcW w:w="2366" w:type="pct"/>
            <w:gridSpan w:val="2"/>
          </w:tcPr>
          <w:p w:rsidR="002131A6" w:rsidRPr="000A2FBF" w:rsidRDefault="002131A6" w:rsidP="002131A6">
            <w:pPr>
              <w:jc w:val="both"/>
              <w:rPr>
                <w:sz w:val="20"/>
                <w:lang w:val="fr-CA"/>
              </w:rPr>
            </w:pPr>
            <w:r w:rsidRPr="000A2FBF">
              <w:rPr>
                <w:sz w:val="20"/>
                <w:lang w:val="fr-CA"/>
              </w:rPr>
              <w:t>Rejet de la demande de jugement déclarant qu’aucun arriéré de taxes foncières n’était dû à la Cité de Toronto.</w:t>
            </w:r>
          </w:p>
          <w:p w:rsidR="002131A6" w:rsidRPr="000A2FBF" w:rsidRDefault="002131A6" w:rsidP="002131A6">
            <w:pPr>
              <w:jc w:val="both"/>
              <w:rPr>
                <w:sz w:val="20"/>
                <w:lang w:val="fr-CA"/>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lang w:val="fr-CA"/>
              </w:rPr>
            </w:pPr>
            <w:r w:rsidRPr="000A2FBF">
              <w:rPr>
                <w:sz w:val="20"/>
                <w:lang w:val="fr-CA"/>
              </w:rPr>
              <w:t>22 janvier 2015</w:t>
            </w:r>
          </w:p>
          <w:p w:rsidR="002131A6" w:rsidRPr="000A2FBF" w:rsidRDefault="002131A6" w:rsidP="002131A6">
            <w:pPr>
              <w:jc w:val="both"/>
              <w:rPr>
                <w:sz w:val="20"/>
                <w:lang w:val="fr-CA"/>
              </w:rPr>
            </w:pPr>
            <w:r w:rsidRPr="000A2FBF">
              <w:rPr>
                <w:sz w:val="20"/>
                <w:lang w:val="fr-CA"/>
              </w:rPr>
              <w:t>Cour d’appel de l’Ontario</w:t>
            </w:r>
          </w:p>
          <w:p w:rsidR="002131A6" w:rsidRPr="000A2FBF" w:rsidRDefault="002131A6" w:rsidP="002131A6">
            <w:pPr>
              <w:jc w:val="both"/>
              <w:rPr>
                <w:sz w:val="20"/>
                <w:lang w:val="fr-CA"/>
              </w:rPr>
            </w:pPr>
            <w:r w:rsidRPr="000A2FBF">
              <w:rPr>
                <w:sz w:val="20"/>
                <w:lang w:val="fr-CA"/>
              </w:rPr>
              <w:t>(Juge Cronk)</w:t>
            </w:r>
          </w:p>
          <w:p w:rsidR="002131A6" w:rsidRPr="000A2FBF" w:rsidRDefault="002131A6" w:rsidP="002131A6">
            <w:pPr>
              <w:jc w:val="both"/>
              <w:rPr>
                <w:sz w:val="20"/>
                <w:lang w:val="fr-CA"/>
              </w:rPr>
            </w:pPr>
            <w:r w:rsidRPr="000A2FBF">
              <w:rPr>
                <w:sz w:val="20"/>
                <w:lang w:val="fr-CA"/>
              </w:rPr>
              <w:t>Jugement manuscrit inédit</w:t>
            </w:r>
          </w:p>
          <w:p w:rsidR="002131A6" w:rsidRPr="000A2FBF" w:rsidRDefault="002131A6" w:rsidP="002131A6">
            <w:pPr>
              <w:jc w:val="both"/>
              <w:rPr>
                <w:sz w:val="20"/>
                <w:lang w:val="fr-CA"/>
              </w:rPr>
            </w:pPr>
          </w:p>
        </w:tc>
        <w:tc>
          <w:tcPr>
            <w:tcW w:w="267" w:type="pct"/>
          </w:tcPr>
          <w:p w:rsidR="002131A6" w:rsidRPr="000A2FBF" w:rsidRDefault="002131A6" w:rsidP="002131A6">
            <w:pPr>
              <w:jc w:val="both"/>
              <w:rPr>
                <w:sz w:val="20"/>
                <w:lang w:val="fr-CA"/>
              </w:rPr>
            </w:pPr>
          </w:p>
        </w:tc>
        <w:tc>
          <w:tcPr>
            <w:tcW w:w="2366" w:type="pct"/>
            <w:gridSpan w:val="2"/>
          </w:tcPr>
          <w:p w:rsidR="002131A6" w:rsidRPr="000A2FBF" w:rsidRDefault="002131A6" w:rsidP="002131A6">
            <w:pPr>
              <w:jc w:val="both"/>
              <w:rPr>
                <w:sz w:val="20"/>
                <w:lang w:val="fr-CA"/>
              </w:rPr>
            </w:pPr>
            <w:r w:rsidRPr="000A2FBF">
              <w:rPr>
                <w:sz w:val="20"/>
                <w:lang w:val="fr-CA"/>
              </w:rPr>
              <w:t>Rejet de la motion du demandeur en annulation de l’ordonnance du greffier de rejeter l’appel pour cause de retard et en prorogation du délai pour mettre l’appel en état. Jugement accueillant la motion incidente de l’intimée en vue d’obtenir une ordonnance interdisant au demandeur de présenter d’autres motions sans autorisation.</w:t>
            </w:r>
          </w:p>
          <w:p w:rsidR="002131A6" w:rsidRPr="000A2FBF" w:rsidRDefault="002131A6" w:rsidP="002131A6">
            <w:pPr>
              <w:jc w:val="both"/>
              <w:rPr>
                <w:sz w:val="20"/>
                <w:lang w:val="fr-CA"/>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lang w:val="fr-CA"/>
              </w:rPr>
            </w:pPr>
            <w:r w:rsidRPr="000A2FBF">
              <w:rPr>
                <w:sz w:val="20"/>
                <w:lang w:val="fr-CA"/>
              </w:rPr>
              <w:t>5 juin 2017</w:t>
            </w:r>
          </w:p>
          <w:p w:rsidR="002131A6" w:rsidRPr="000A2FBF" w:rsidRDefault="002131A6" w:rsidP="002131A6">
            <w:pPr>
              <w:jc w:val="both"/>
              <w:rPr>
                <w:sz w:val="20"/>
                <w:lang w:val="fr-CA"/>
              </w:rPr>
            </w:pPr>
            <w:r w:rsidRPr="000A2FBF">
              <w:rPr>
                <w:sz w:val="20"/>
                <w:lang w:val="fr-CA"/>
              </w:rPr>
              <w:t>Cour d’appel de l’Ontario</w:t>
            </w:r>
          </w:p>
          <w:p w:rsidR="002131A6" w:rsidRPr="000A2FBF" w:rsidRDefault="002131A6" w:rsidP="002131A6">
            <w:pPr>
              <w:jc w:val="both"/>
              <w:rPr>
                <w:sz w:val="20"/>
                <w:lang w:val="fr-CA"/>
              </w:rPr>
            </w:pPr>
            <w:r w:rsidRPr="000A2FBF">
              <w:rPr>
                <w:sz w:val="20"/>
                <w:lang w:val="fr-CA"/>
              </w:rPr>
              <w:t>(Juges Weiler, van Rensburg et Huscroft)</w:t>
            </w:r>
          </w:p>
          <w:p w:rsidR="002131A6" w:rsidRPr="000A2FBF" w:rsidRDefault="00E134F7" w:rsidP="002131A6">
            <w:pPr>
              <w:jc w:val="both"/>
              <w:rPr>
                <w:sz w:val="20"/>
                <w:lang w:val="fr-CA"/>
              </w:rPr>
            </w:pPr>
            <w:hyperlink r:id="rId68" w:history="1">
              <w:r w:rsidR="002131A6" w:rsidRPr="000A2FBF">
                <w:rPr>
                  <w:rStyle w:val="Hyperlink"/>
                  <w:sz w:val="20"/>
                  <w:lang w:val="fr-CA"/>
                </w:rPr>
                <w:t>2017 ONCA 473</w:t>
              </w:r>
            </w:hyperlink>
            <w:r w:rsidR="002131A6" w:rsidRPr="000A2FBF">
              <w:rPr>
                <w:sz w:val="20"/>
                <w:lang w:val="fr-CA"/>
              </w:rPr>
              <w:t xml:space="preserve"> </w:t>
            </w:r>
          </w:p>
          <w:p w:rsidR="002131A6" w:rsidRPr="000A2FBF" w:rsidRDefault="002131A6" w:rsidP="002131A6">
            <w:pPr>
              <w:jc w:val="both"/>
              <w:rPr>
                <w:sz w:val="20"/>
                <w:lang w:val="fr-CA"/>
              </w:rPr>
            </w:pPr>
          </w:p>
        </w:tc>
        <w:tc>
          <w:tcPr>
            <w:tcW w:w="267" w:type="pct"/>
          </w:tcPr>
          <w:p w:rsidR="002131A6" w:rsidRPr="000A2FBF" w:rsidRDefault="002131A6" w:rsidP="002131A6">
            <w:pPr>
              <w:jc w:val="both"/>
              <w:rPr>
                <w:sz w:val="20"/>
                <w:lang w:val="fr-CA"/>
              </w:rPr>
            </w:pPr>
          </w:p>
        </w:tc>
        <w:tc>
          <w:tcPr>
            <w:tcW w:w="2366" w:type="pct"/>
            <w:gridSpan w:val="2"/>
          </w:tcPr>
          <w:p w:rsidR="002131A6" w:rsidRPr="000A2FBF" w:rsidRDefault="002131A6" w:rsidP="002131A6">
            <w:pPr>
              <w:jc w:val="both"/>
              <w:rPr>
                <w:sz w:val="20"/>
                <w:lang w:val="fr-CA"/>
              </w:rPr>
            </w:pPr>
            <w:r w:rsidRPr="000A2FBF">
              <w:rPr>
                <w:sz w:val="20"/>
                <w:lang w:val="fr-CA"/>
              </w:rPr>
              <w:t>Rejet de la motion du demandeur en annulation ou en modification de l’ordonnance de la juge Cronk.</w:t>
            </w:r>
          </w:p>
          <w:p w:rsidR="002131A6" w:rsidRPr="000A2FBF" w:rsidRDefault="002131A6" w:rsidP="002131A6">
            <w:pPr>
              <w:jc w:val="both"/>
              <w:rPr>
                <w:sz w:val="20"/>
                <w:lang w:val="fr-CA"/>
              </w:rPr>
            </w:pPr>
          </w:p>
        </w:tc>
      </w:tr>
      <w:tr w:rsidR="002131A6" w:rsidRPr="000A2FBF" w:rsidTr="002131A6">
        <w:tblPrEx>
          <w:tblCellMar>
            <w:bottom w:w="0" w:type="dxa"/>
          </w:tblCellMar>
        </w:tblPrEx>
        <w:tc>
          <w:tcPr>
            <w:tcW w:w="2367" w:type="pct"/>
            <w:gridSpan w:val="2"/>
          </w:tcPr>
          <w:p w:rsidR="002131A6" w:rsidRPr="000A2FBF" w:rsidRDefault="002131A6" w:rsidP="002131A6">
            <w:pPr>
              <w:jc w:val="both"/>
              <w:rPr>
                <w:sz w:val="20"/>
                <w:lang w:val="fr-CA"/>
              </w:rPr>
            </w:pPr>
            <w:r w:rsidRPr="000A2FBF">
              <w:rPr>
                <w:sz w:val="20"/>
                <w:lang w:val="fr-CA"/>
              </w:rPr>
              <w:t>5 septembre 2017</w:t>
            </w:r>
          </w:p>
          <w:p w:rsidR="002131A6" w:rsidRPr="000A2FBF" w:rsidRDefault="002131A6" w:rsidP="002131A6">
            <w:pPr>
              <w:jc w:val="both"/>
              <w:rPr>
                <w:sz w:val="20"/>
                <w:lang w:val="fr-CA"/>
              </w:rPr>
            </w:pPr>
            <w:r w:rsidRPr="000A2FBF">
              <w:rPr>
                <w:sz w:val="20"/>
                <w:lang w:val="fr-CA"/>
              </w:rPr>
              <w:t>Cour suprême du Canada</w:t>
            </w:r>
          </w:p>
        </w:tc>
        <w:tc>
          <w:tcPr>
            <w:tcW w:w="267" w:type="pct"/>
          </w:tcPr>
          <w:p w:rsidR="002131A6" w:rsidRPr="000A2FBF" w:rsidRDefault="002131A6" w:rsidP="002131A6">
            <w:pPr>
              <w:jc w:val="both"/>
              <w:rPr>
                <w:sz w:val="20"/>
                <w:lang w:val="fr-CA"/>
              </w:rPr>
            </w:pPr>
          </w:p>
        </w:tc>
        <w:tc>
          <w:tcPr>
            <w:tcW w:w="2366" w:type="pct"/>
            <w:gridSpan w:val="2"/>
          </w:tcPr>
          <w:p w:rsidR="002131A6" w:rsidRPr="000A2FBF" w:rsidRDefault="002131A6" w:rsidP="002131A6">
            <w:pPr>
              <w:jc w:val="both"/>
              <w:rPr>
                <w:sz w:val="20"/>
                <w:lang w:val="fr-CA"/>
              </w:rPr>
            </w:pPr>
            <w:r w:rsidRPr="000A2FBF">
              <w:rPr>
                <w:sz w:val="20"/>
                <w:lang w:val="fr-CA"/>
              </w:rPr>
              <w:t>Dépôt de la demande d’autorisation d’appel.</w:t>
            </w:r>
          </w:p>
          <w:p w:rsidR="002131A6" w:rsidRPr="000A2FBF" w:rsidRDefault="002131A6" w:rsidP="002131A6">
            <w:pPr>
              <w:jc w:val="both"/>
              <w:rPr>
                <w:sz w:val="20"/>
                <w:lang w:val="fr-CA"/>
              </w:rPr>
            </w:pPr>
          </w:p>
        </w:tc>
      </w:tr>
    </w:tbl>
    <w:p w:rsidR="002131A6" w:rsidRPr="000A2FBF" w:rsidRDefault="002131A6" w:rsidP="002131A6">
      <w:pPr>
        <w:jc w:val="both"/>
        <w:rPr>
          <w:sz w:val="20"/>
          <w:lang w:val="fr-CA"/>
        </w:rPr>
      </w:pPr>
    </w:p>
    <w:p w:rsidR="002217EE" w:rsidRPr="000A2FBF" w:rsidRDefault="002217EE">
      <w:pPr>
        <w:rPr>
          <w:sz w:val="20"/>
          <w:lang w:val="fr-CA"/>
        </w:rPr>
      </w:pPr>
      <w:r w:rsidRPr="000A2FBF">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rPr>
            </w:pPr>
            <w:r w:rsidRPr="000A2FBF">
              <w:rPr>
                <w:rStyle w:val="SCCFileNumberChar"/>
                <w:sz w:val="20"/>
                <w:szCs w:val="20"/>
              </w:rPr>
              <w:lastRenderedPageBreak/>
              <w:t>37710</w:t>
            </w:r>
          </w:p>
        </w:tc>
        <w:tc>
          <w:tcPr>
            <w:tcW w:w="4457" w:type="pct"/>
            <w:gridSpan w:val="3"/>
          </w:tcPr>
          <w:p w:rsidR="002131A6" w:rsidRPr="000A2FBF" w:rsidRDefault="002131A6" w:rsidP="002131A6">
            <w:pPr>
              <w:pStyle w:val="SCCLsocParty"/>
              <w:jc w:val="both"/>
              <w:rPr>
                <w:b/>
                <w:sz w:val="20"/>
                <w:szCs w:val="20"/>
                <w:lang w:val="en-US"/>
              </w:rPr>
            </w:pPr>
            <w:r w:rsidRPr="000A2FBF">
              <w:rPr>
                <w:b/>
                <w:sz w:val="20"/>
                <w:szCs w:val="20"/>
                <w:lang w:val="en-US"/>
              </w:rPr>
              <w:t>Paul Ritchie v. Attorney General of Canada</w:t>
            </w:r>
          </w:p>
          <w:p w:rsidR="002131A6" w:rsidRPr="000A2FBF" w:rsidRDefault="002131A6" w:rsidP="002131A6">
            <w:pPr>
              <w:jc w:val="both"/>
              <w:rPr>
                <w:sz w:val="20"/>
              </w:rPr>
            </w:pPr>
            <w:r w:rsidRPr="000A2FBF">
              <w:rPr>
                <w:sz w:val="20"/>
              </w:rPr>
              <w:t>(FC) (Civil) (By Leave)</w:t>
            </w:r>
          </w:p>
        </w:tc>
      </w:tr>
      <w:tr w:rsidR="002217EE" w:rsidRPr="000A2FBF" w:rsidTr="002131A6">
        <w:tc>
          <w:tcPr>
            <w:tcW w:w="543"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57" w:type="pct"/>
            <w:gridSpan w:val="3"/>
          </w:tcPr>
          <w:p w:rsidR="002217EE" w:rsidRPr="000A2FBF" w:rsidRDefault="001C6F49" w:rsidP="002131A6">
            <w:pPr>
              <w:pStyle w:val="SCCLsocParty"/>
              <w:jc w:val="both"/>
              <w:rPr>
                <w:sz w:val="20"/>
                <w:lang w:val="en-US"/>
              </w:rPr>
            </w:pPr>
            <w:r w:rsidRPr="000A2FBF">
              <w:rPr>
                <w:sz w:val="20"/>
                <w:lang w:val="en-US"/>
              </w:rPr>
              <w:t>McLachlin C.J. and Abella, Moldaver, Karakatsanis, Wagner, Gascon, Côté, Brown and Rowe JJ.</w:t>
            </w:r>
          </w:p>
          <w:p w:rsidR="000A2FBF" w:rsidRPr="000A2FBF" w:rsidRDefault="000A2FBF" w:rsidP="000A2FBF">
            <w:pPr>
              <w:rPr>
                <w:lang w:val="en-US"/>
              </w:rPr>
            </w:pPr>
          </w:p>
        </w:tc>
      </w:tr>
      <w:tr w:rsidR="002217EE" w:rsidRPr="000A2FBF" w:rsidTr="002217EE">
        <w:tc>
          <w:tcPr>
            <w:tcW w:w="5000" w:type="pct"/>
            <w:gridSpan w:val="4"/>
          </w:tcPr>
          <w:p w:rsidR="002217EE" w:rsidRPr="000A2FBF" w:rsidRDefault="001C6F49" w:rsidP="002131A6">
            <w:pPr>
              <w:pStyle w:val="SCCLsocParty"/>
              <w:jc w:val="both"/>
              <w:rPr>
                <w:b/>
                <w:sz w:val="20"/>
                <w:szCs w:val="20"/>
                <w:lang w:val="en-US"/>
              </w:rPr>
            </w:pPr>
            <w:r w:rsidRPr="000A2FBF">
              <w:rPr>
                <w:sz w:val="20"/>
                <w:lang w:val="en-US"/>
              </w:rPr>
              <w:t>The application for leave to appeal from the judgment of the Federal Court of Appeal, Number A-190-16, 2017 FCA 114, dated May 26, 2017, is dismissed with costs.</w:t>
            </w:r>
          </w:p>
        </w:tc>
      </w:tr>
      <w:tr w:rsidR="002131A6" w:rsidRPr="000A2FBF" w:rsidTr="002131A6">
        <w:tc>
          <w:tcPr>
            <w:tcW w:w="5000" w:type="pct"/>
            <w:gridSpan w:val="4"/>
          </w:tcPr>
          <w:p w:rsidR="002131A6" w:rsidRPr="000A2FBF" w:rsidRDefault="002131A6" w:rsidP="002131A6">
            <w:pPr>
              <w:pStyle w:val="SCCBanSummary"/>
              <w:rPr>
                <w:sz w:val="20"/>
                <w:szCs w:val="20"/>
              </w:rPr>
            </w:pPr>
          </w:p>
          <w:p w:rsidR="002131A6" w:rsidRPr="000A2FBF" w:rsidRDefault="002131A6" w:rsidP="002131A6">
            <w:pPr>
              <w:jc w:val="both"/>
              <w:rPr>
                <w:sz w:val="20"/>
              </w:rPr>
            </w:pPr>
            <w:r w:rsidRPr="000A2FBF">
              <w:rPr>
                <w:sz w:val="20"/>
              </w:rPr>
              <w:t>Human rights — Discriminatory practices — Harassment — Administrative law — Boards and tribunals — Natural justice — Procedural fairness — Complainant alleging discrimination and harassment within Canadian Armed Forces — Complaint dismissed by Canadian Human Rights Commission — Incidents deemed not very serious and isolated events, with reasonable explanations for differential treatment — Federal Court and Court of Appeal upholding dismissal of complaint — Whether complainant established sufficient level of harassment to refer matter to Canadian Human Rights Tribunal — Whether procedural fairness before Commission was deficient — Whether Commission and reviewing courts owe duties to self-represented litigants</w:t>
            </w:r>
          </w:p>
        </w:tc>
      </w:tr>
      <w:tr w:rsidR="002131A6" w:rsidRPr="000A2FBF" w:rsidTr="002131A6">
        <w:tc>
          <w:tcPr>
            <w:tcW w:w="5000" w:type="pct"/>
            <w:gridSpan w:val="4"/>
          </w:tcPr>
          <w:p w:rsidR="002131A6" w:rsidRPr="000A2FBF" w:rsidRDefault="002131A6" w:rsidP="002131A6">
            <w:pPr>
              <w:jc w:val="both"/>
              <w:rPr>
                <w:sz w:val="20"/>
              </w:rPr>
            </w:pPr>
          </w:p>
        </w:tc>
      </w:tr>
      <w:tr w:rsidR="002131A6" w:rsidRPr="000A2FBF" w:rsidTr="002131A6">
        <w:tc>
          <w:tcPr>
            <w:tcW w:w="5000" w:type="pct"/>
            <w:gridSpan w:val="4"/>
          </w:tcPr>
          <w:p w:rsidR="002131A6" w:rsidRPr="000A2FBF" w:rsidRDefault="002131A6" w:rsidP="002131A6">
            <w:pPr>
              <w:jc w:val="both"/>
              <w:rPr>
                <w:sz w:val="20"/>
              </w:rPr>
            </w:pPr>
            <w:r w:rsidRPr="000A2FBF">
              <w:rPr>
                <w:sz w:val="20"/>
              </w:rPr>
              <w:t>The applicant, Mr. Ritchie, served in the Canadian Armed Forces between 2008 and 2012, and alleges he was discriminated against and harassed on several occasions on account of his homosexuality. Mr. Ritchie filed a human rights complaint against the Canadian Forces. The Canadian Human Rights Commission (“CHRC”) dismissed the complaint and declined to refer the matter to the Canadian Human Rights Tribunal, on the basis that further inquiry into the complaint was not warranted. The CHRC had conducted an investigation and had concluded that there were reasonable explanations for the allegedly differential treatment, and that the alleged incidents of discrimination and harassment were “not very serious” and remained isolated events.</w:t>
            </w:r>
          </w:p>
          <w:p w:rsidR="002131A6" w:rsidRPr="000A2FBF" w:rsidRDefault="002131A6" w:rsidP="002131A6">
            <w:pPr>
              <w:jc w:val="both"/>
              <w:rPr>
                <w:sz w:val="20"/>
              </w:rPr>
            </w:pPr>
          </w:p>
          <w:p w:rsidR="002131A6" w:rsidRPr="000A2FBF" w:rsidRDefault="002131A6" w:rsidP="002131A6">
            <w:pPr>
              <w:jc w:val="both"/>
              <w:rPr>
                <w:sz w:val="20"/>
              </w:rPr>
            </w:pPr>
            <w:r w:rsidRPr="000A2FBF">
              <w:rPr>
                <w:sz w:val="20"/>
              </w:rPr>
              <w:t>The Federal Court dismissed Mr. Ritchie’s application for judicial review of the CHRCH’s dismissal of his complain, finding that the CHRC investigator’s findings were reasonable and supported by the evidence, and that Mr. Ritchie had failed to show any breach of procedural fairness, or any evidence of unreasonable findings on the part of the investigator or the CHRC. The Federal Court of Appeal dismissed Mr. Ritchie’s appeal from the Federal Court decision.</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March 10, 2015</w:t>
            </w:r>
          </w:p>
          <w:p w:rsidR="002131A6" w:rsidRPr="000A2FBF" w:rsidRDefault="002131A6" w:rsidP="002131A6">
            <w:pPr>
              <w:jc w:val="both"/>
              <w:rPr>
                <w:sz w:val="20"/>
              </w:rPr>
            </w:pPr>
            <w:r w:rsidRPr="000A2FBF">
              <w:rPr>
                <w:sz w:val="20"/>
              </w:rPr>
              <w:t>Canadian Human Rights Commission</w:t>
            </w:r>
          </w:p>
          <w:p w:rsidR="002131A6" w:rsidRPr="000A2FBF" w:rsidRDefault="002131A6" w:rsidP="002131A6">
            <w:pPr>
              <w:jc w:val="both"/>
              <w:rPr>
                <w:sz w:val="20"/>
              </w:rPr>
            </w:pPr>
            <w:r w:rsidRPr="000A2FBF">
              <w:rPr>
                <w:sz w:val="20"/>
              </w:rPr>
              <w:t>Complaint number: 20111882</w:t>
            </w:r>
          </w:p>
          <w:p w:rsidR="002131A6" w:rsidRPr="000A2FBF" w:rsidRDefault="002131A6" w:rsidP="002131A6">
            <w:pPr>
              <w:jc w:val="both"/>
              <w:rPr>
                <w:sz w:val="20"/>
              </w:rPr>
            </w:pPr>
          </w:p>
          <w:p w:rsidR="002131A6" w:rsidRPr="000A2FBF" w:rsidRDefault="002131A6" w:rsidP="002131A6">
            <w:pPr>
              <w:jc w:val="both"/>
              <w:rPr>
                <w:sz w:val="20"/>
              </w:rPr>
            </w:pPr>
            <w:r w:rsidRPr="000A2FBF">
              <w:rPr>
                <w:sz w:val="20"/>
              </w:rPr>
              <w:t>May 11, 2016</w:t>
            </w:r>
          </w:p>
          <w:p w:rsidR="002131A6" w:rsidRPr="000A2FBF" w:rsidRDefault="002131A6" w:rsidP="002131A6">
            <w:pPr>
              <w:jc w:val="both"/>
              <w:rPr>
                <w:sz w:val="20"/>
              </w:rPr>
            </w:pPr>
            <w:r w:rsidRPr="000A2FBF">
              <w:rPr>
                <w:sz w:val="20"/>
              </w:rPr>
              <w:t>Federal Court</w:t>
            </w:r>
          </w:p>
          <w:p w:rsidR="002131A6" w:rsidRPr="000A2FBF" w:rsidRDefault="002131A6" w:rsidP="002131A6">
            <w:pPr>
              <w:jc w:val="both"/>
              <w:rPr>
                <w:sz w:val="20"/>
              </w:rPr>
            </w:pPr>
            <w:r w:rsidRPr="000A2FBF">
              <w:rPr>
                <w:sz w:val="20"/>
              </w:rPr>
              <w:t>(McDonald J.)</w:t>
            </w:r>
          </w:p>
          <w:p w:rsidR="002131A6" w:rsidRPr="000A2FBF" w:rsidRDefault="00E134F7" w:rsidP="002131A6">
            <w:pPr>
              <w:jc w:val="both"/>
              <w:rPr>
                <w:sz w:val="20"/>
              </w:rPr>
            </w:pPr>
            <w:hyperlink r:id="rId69" w:history="1">
              <w:r w:rsidR="002131A6" w:rsidRPr="000A2FBF">
                <w:rPr>
                  <w:rStyle w:val="Hyperlink"/>
                  <w:sz w:val="20"/>
                </w:rPr>
                <w:t>2016 FC 527</w:t>
              </w:r>
            </w:hyperlink>
            <w:r w:rsidR="002131A6" w:rsidRPr="000A2FBF">
              <w:rPr>
                <w:sz w:val="20"/>
              </w:rPr>
              <w:t xml:space="preserve"> </w:t>
            </w:r>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Mr. Ritchie’s human rights complaint against Canadian Armed Forces — dismissed</w:t>
            </w:r>
          </w:p>
          <w:p w:rsidR="002131A6" w:rsidRPr="000A2FBF" w:rsidRDefault="002131A6" w:rsidP="002131A6">
            <w:pPr>
              <w:jc w:val="both"/>
              <w:rPr>
                <w:sz w:val="20"/>
              </w:rPr>
            </w:pPr>
          </w:p>
          <w:p w:rsidR="002131A6" w:rsidRPr="000A2FBF" w:rsidRDefault="002131A6" w:rsidP="002131A6">
            <w:pPr>
              <w:jc w:val="both"/>
              <w:rPr>
                <w:sz w:val="20"/>
              </w:rPr>
            </w:pPr>
          </w:p>
          <w:p w:rsidR="002131A6" w:rsidRPr="000A2FBF" w:rsidRDefault="002131A6" w:rsidP="002131A6">
            <w:pPr>
              <w:jc w:val="both"/>
              <w:rPr>
                <w:sz w:val="20"/>
              </w:rPr>
            </w:pPr>
            <w:r w:rsidRPr="000A2FBF">
              <w:rPr>
                <w:sz w:val="20"/>
              </w:rPr>
              <w:t>Mr. Ritchie’s application for judicial review of dismissal of complaint — dismissed</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May 26, 2017</w:t>
            </w:r>
          </w:p>
          <w:p w:rsidR="002131A6" w:rsidRPr="000A2FBF" w:rsidRDefault="002131A6" w:rsidP="002131A6">
            <w:pPr>
              <w:jc w:val="both"/>
              <w:rPr>
                <w:sz w:val="20"/>
              </w:rPr>
            </w:pPr>
            <w:r w:rsidRPr="000A2FBF">
              <w:rPr>
                <w:sz w:val="20"/>
              </w:rPr>
              <w:t>Federal Court of Appeal</w:t>
            </w:r>
          </w:p>
          <w:p w:rsidR="002131A6" w:rsidRPr="000A2FBF" w:rsidRDefault="002131A6" w:rsidP="002131A6">
            <w:pPr>
              <w:jc w:val="both"/>
              <w:rPr>
                <w:sz w:val="20"/>
              </w:rPr>
            </w:pPr>
            <w:r w:rsidRPr="000A2FBF">
              <w:rPr>
                <w:sz w:val="20"/>
              </w:rPr>
              <w:t>(Scott, De Montigny and Woods JJ.A.)</w:t>
            </w:r>
          </w:p>
          <w:p w:rsidR="002131A6" w:rsidRPr="000A2FBF" w:rsidRDefault="00E134F7" w:rsidP="002131A6">
            <w:pPr>
              <w:jc w:val="both"/>
              <w:rPr>
                <w:sz w:val="20"/>
              </w:rPr>
            </w:pPr>
            <w:hyperlink r:id="rId70" w:history="1">
              <w:r w:rsidR="002131A6" w:rsidRPr="000A2FBF">
                <w:rPr>
                  <w:rStyle w:val="Hyperlink"/>
                  <w:sz w:val="20"/>
                </w:rPr>
                <w:t>2017 FCA 114</w:t>
              </w:r>
            </w:hyperlink>
            <w:r w:rsidR="002131A6" w:rsidRPr="000A2FBF">
              <w:rPr>
                <w:sz w:val="20"/>
              </w:rPr>
              <w:t xml:space="preserve"> </w:t>
            </w:r>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Mr. Ritchie’s appeal from dismissal of judicial review application — dismissed</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August 24, 2017</w:t>
            </w:r>
          </w:p>
          <w:p w:rsidR="002131A6" w:rsidRPr="000A2FBF" w:rsidRDefault="002131A6" w:rsidP="002131A6">
            <w:pPr>
              <w:jc w:val="both"/>
              <w:rPr>
                <w:sz w:val="20"/>
              </w:rPr>
            </w:pPr>
            <w:r w:rsidRPr="000A2FBF">
              <w:rPr>
                <w:sz w:val="20"/>
              </w:rPr>
              <w:t>Supreme Court of Canada</w:t>
            </w: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Application for leave to appeal filed by Mr. Ritchie</w:t>
            </w:r>
          </w:p>
        </w:tc>
      </w:tr>
    </w:tbl>
    <w:p w:rsidR="002131A6" w:rsidRPr="000A2FBF" w:rsidRDefault="002131A6" w:rsidP="002131A6">
      <w:pPr>
        <w:jc w:val="both"/>
        <w:rPr>
          <w:sz w:val="20"/>
        </w:rPr>
      </w:pPr>
    </w:p>
    <w:p w:rsidR="002217EE" w:rsidRPr="000A2FBF" w:rsidRDefault="002217EE">
      <w:pPr>
        <w:rPr>
          <w:sz w:val="20"/>
        </w:rPr>
      </w:pPr>
      <w:r w:rsidRPr="000A2FBF">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lang w:val="fr-CA"/>
              </w:rPr>
            </w:pPr>
            <w:r w:rsidRPr="000A2FBF">
              <w:rPr>
                <w:rStyle w:val="SCCFileNumberChar"/>
                <w:sz w:val="20"/>
                <w:szCs w:val="20"/>
                <w:lang w:val="fr-CA"/>
              </w:rPr>
              <w:lastRenderedPageBreak/>
              <w:t>37710</w:t>
            </w:r>
          </w:p>
        </w:tc>
        <w:tc>
          <w:tcPr>
            <w:tcW w:w="4457" w:type="pct"/>
            <w:gridSpan w:val="3"/>
          </w:tcPr>
          <w:p w:rsidR="002131A6" w:rsidRPr="000A2FBF" w:rsidRDefault="002131A6" w:rsidP="002131A6">
            <w:pPr>
              <w:pStyle w:val="SCCLsocParty"/>
              <w:jc w:val="both"/>
              <w:rPr>
                <w:b/>
                <w:sz w:val="20"/>
                <w:szCs w:val="20"/>
              </w:rPr>
            </w:pPr>
            <w:r w:rsidRPr="000A2FBF">
              <w:rPr>
                <w:b/>
                <w:sz w:val="20"/>
                <w:szCs w:val="20"/>
              </w:rPr>
              <w:t>Paul Ritchie c. Procureur général du Canada</w:t>
            </w:r>
          </w:p>
          <w:p w:rsidR="002131A6" w:rsidRPr="000A2FBF" w:rsidRDefault="002131A6" w:rsidP="002131A6">
            <w:pPr>
              <w:jc w:val="both"/>
              <w:rPr>
                <w:sz w:val="20"/>
                <w:lang w:val="fr-CA"/>
              </w:rPr>
            </w:pPr>
            <w:r w:rsidRPr="000A2FBF">
              <w:rPr>
                <w:sz w:val="20"/>
                <w:lang w:val="fr-CA"/>
              </w:rPr>
              <w:t>(CF) (Civile) (Sur autorisation)</w:t>
            </w:r>
          </w:p>
        </w:tc>
      </w:tr>
      <w:tr w:rsidR="002217EE" w:rsidRPr="000A2FBF" w:rsidTr="002131A6">
        <w:tc>
          <w:tcPr>
            <w:tcW w:w="543" w:type="pct"/>
          </w:tcPr>
          <w:p w:rsidR="002217EE" w:rsidRPr="000A2FBF" w:rsidRDefault="002217EE" w:rsidP="002131A6">
            <w:pPr>
              <w:jc w:val="both"/>
              <w:rPr>
                <w:rStyle w:val="SCCFileNumberChar"/>
                <w:sz w:val="20"/>
                <w:szCs w:val="20"/>
                <w:lang w:val="fr-CA"/>
              </w:rPr>
            </w:pPr>
            <w:r w:rsidRPr="000A2FBF">
              <w:rPr>
                <w:rStyle w:val="SCCFileNumberChar"/>
                <w:sz w:val="20"/>
                <w:szCs w:val="20"/>
                <w:lang w:val="fr-CA"/>
              </w:rPr>
              <w:t>Coram :</w:t>
            </w:r>
          </w:p>
        </w:tc>
        <w:tc>
          <w:tcPr>
            <w:tcW w:w="4457" w:type="pct"/>
            <w:gridSpan w:val="3"/>
          </w:tcPr>
          <w:p w:rsidR="002217EE" w:rsidRPr="000A2FBF" w:rsidRDefault="003D0609" w:rsidP="002131A6">
            <w:pPr>
              <w:pStyle w:val="SCCLsocParty"/>
              <w:jc w:val="both"/>
              <w:rPr>
                <w:sz w:val="20"/>
              </w:rPr>
            </w:pPr>
            <w:r w:rsidRPr="000A2FBF">
              <w:rPr>
                <w:sz w:val="20"/>
              </w:rPr>
              <w:t>La juge en chef McLachlin et les juges Abella, Moldaver, Karakatsanis, Wagner, Gascon, Côté, Brown et Rowe</w:t>
            </w:r>
          </w:p>
          <w:p w:rsidR="000A2FBF" w:rsidRPr="000A2FBF" w:rsidRDefault="000A2FBF" w:rsidP="000A2FBF">
            <w:pPr>
              <w:rPr>
                <w:lang w:val="fr-CA"/>
              </w:rPr>
            </w:pPr>
          </w:p>
        </w:tc>
      </w:tr>
      <w:tr w:rsidR="002217EE" w:rsidRPr="000A2FBF" w:rsidTr="002217EE">
        <w:tc>
          <w:tcPr>
            <w:tcW w:w="5000" w:type="pct"/>
            <w:gridSpan w:val="4"/>
          </w:tcPr>
          <w:p w:rsidR="002217EE" w:rsidRPr="000A2FBF" w:rsidRDefault="003D0609" w:rsidP="002131A6">
            <w:pPr>
              <w:pStyle w:val="SCCLsocParty"/>
              <w:jc w:val="both"/>
              <w:rPr>
                <w:b/>
                <w:sz w:val="20"/>
                <w:szCs w:val="20"/>
              </w:rPr>
            </w:pPr>
            <w:r w:rsidRPr="000A2FBF">
              <w:rPr>
                <w:sz w:val="20"/>
              </w:rPr>
              <w:t>La demande d’autorisation d’appel de l’arrêt de la Cour d’appel fédérale, numéro A-190-16, 2017 FCA 114, daté du 26 mai 2017, est rejetée avec dépens.</w:t>
            </w:r>
          </w:p>
        </w:tc>
      </w:tr>
      <w:tr w:rsidR="002131A6" w:rsidRPr="000A2FBF" w:rsidTr="002131A6">
        <w:tc>
          <w:tcPr>
            <w:tcW w:w="5000" w:type="pct"/>
            <w:gridSpan w:val="4"/>
          </w:tcPr>
          <w:p w:rsidR="002131A6" w:rsidRPr="000A2FBF" w:rsidRDefault="002131A6" w:rsidP="002131A6">
            <w:pPr>
              <w:pStyle w:val="SCCBanSummary"/>
              <w:rPr>
                <w:sz w:val="20"/>
                <w:szCs w:val="20"/>
                <w:lang w:val="fr-CA"/>
              </w:rPr>
            </w:pPr>
          </w:p>
          <w:p w:rsidR="002131A6" w:rsidRPr="000A2FBF" w:rsidRDefault="002131A6" w:rsidP="002131A6">
            <w:pPr>
              <w:jc w:val="both"/>
              <w:rPr>
                <w:sz w:val="20"/>
                <w:lang w:val="fr-CA"/>
              </w:rPr>
            </w:pPr>
            <w:r w:rsidRPr="000A2FBF">
              <w:rPr>
                <w:sz w:val="20"/>
                <w:lang w:val="fr-CA"/>
              </w:rPr>
              <w:t>Droits de la personne — Pratiques discriminatoires — Harcèlement — Droit administratif — Organismes et tribunaux administratifs — Justice naturelle — Équité procédurale — Le plaignant allègue avoir été l’objet de discrimination et de harcèlement au sein des Forces armées canadiennes — La Commission canadienne des droits de la personne a rejeté la plainte — On a jugé que les incidents n’étaient pas très sérieux, qu’il s’agissait d’événements isolés et qu’il existait des explications raisonnables concernant le traitement différentiel — La Cour fédérale et la Cour d’appel ont confirmé le rejet de la plainte — Le plaignant a-t-il établi un degré suffisant de harcèlement pour renvoyer l’affaire au Tribunal canadien des droits de la personne? — L’équité procédurale devant la Commission était-elle déficiente? — La Commission et les cours de révision ont-elles des obligations envers les plaideurs non représentés?</w:t>
            </w:r>
          </w:p>
        </w:tc>
      </w:tr>
      <w:tr w:rsidR="002131A6" w:rsidRPr="000A2FBF" w:rsidTr="002131A6">
        <w:tc>
          <w:tcPr>
            <w:tcW w:w="5000" w:type="pct"/>
            <w:gridSpan w:val="4"/>
          </w:tcPr>
          <w:p w:rsidR="002131A6" w:rsidRPr="000A2FBF" w:rsidRDefault="002131A6" w:rsidP="002131A6">
            <w:pPr>
              <w:jc w:val="both"/>
              <w:rPr>
                <w:sz w:val="20"/>
                <w:lang w:val="fr-CA"/>
              </w:rPr>
            </w:pPr>
          </w:p>
        </w:tc>
      </w:tr>
      <w:tr w:rsidR="002131A6" w:rsidRPr="000A2FBF" w:rsidTr="002131A6">
        <w:tc>
          <w:tcPr>
            <w:tcW w:w="5000" w:type="pct"/>
            <w:gridSpan w:val="4"/>
          </w:tcPr>
          <w:p w:rsidR="002131A6" w:rsidRPr="000A2FBF" w:rsidRDefault="002131A6" w:rsidP="002131A6">
            <w:pPr>
              <w:jc w:val="both"/>
              <w:rPr>
                <w:sz w:val="20"/>
                <w:lang w:val="fr-CA"/>
              </w:rPr>
            </w:pPr>
            <w:r w:rsidRPr="000A2FBF">
              <w:rPr>
                <w:sz w:val="20"/>
                <w:lang w:val="fr-CA"/>
              </w:rPr>
              <w:t>Le demandeur, M. Ritchie, a servi dans les Forces armées canadiennes entre 2008 et 2012, et il allègue avoir été l’objet de discrimination et de harcèlement à plusieurs occasions en raison de son homosexualité. Monsieur Ritchie a déposé une plainte relative aux droits de la personne contre les Forces canadiennes. La Commission canadienne des droits de la personne (« CCDP ») a rejeté la plainte et refusé de renvoyer l’affaire au Tribunal canadien des droits de la personne, statuant qu’il n’était pas justifié de poursuivre l’enquête sur la plainte. La CCDP avait mené une enquête et conclu qu’il y avait des explications raisonnables concernant le traitement prétendument différentiel et que les incidents présumés de discrimination et de harcèlement n’étaient [</w:t>
            </w:r>
            <w:r w:rsidRPr="000A2FBF">
              <w:rPr>
                <w:smallCaps/>
                <w:sz w:val="20"/>
                <w:lang w:val="fr-CA"/>
              </w:rPr>
              <w:t>traduction</w:t>
            </w:r>
            <w:r w:rsidRPr="000A2FBF">
              <w:rPr>
                <w:sz w:val="20"/>
                <w:lang w:val="fr-CA"/>
              </w:rPr>
              <w:t>] « pas très sérieux » et demeuraient des incidents isolés.</w:t>
            </w:r>
          </w:p>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La Cour fédérale a rejeté la demande de M. Ritchie en contrôle judiciaire du rejet de sa plainte par la CCDP, concluant que les conclusions de l’enquêteuse de la CCDP étaient raisonnables et étayées par la preuve et que M. Ritchie n’avait pas démontré qu’il y avait eu atteinte à l’équité procédurale ou prouvé que les conclusions de l’enquêteuse ou de la CCDP avaient été déraisonnables. La Cour d’appel fédéral a rejeté l’appel du jugement de la Cour fédérale interjeté par M. Ritchie.</w:t>
            </w:r>
          </w:p>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10 mars 2015</w:t>
            </w:r>
          </w:p>
          <w:p w:rsidR="002131A6" w:rsidRPr="000A2FBF" w:rsidRDefault="002131A6" w:rsidP="002131A6">
            <w:pPr>
              <w:jc w:val="both"/>
              <w:rPr>
                <w:sz w:val="20"/>
                <w:lang w:val="fr-CA"/>
              </w:rPr>
            </w:pPr>
            <w:r w:rsidRPr="000A2FBF">
              <w:rPr>
                <w:sz w:val="20"/>
                <w:lang w:val="fr-CA"/>
              </w:rPr>
              <w:t>Commission canadienne des droits de la personne</w:t>
            </w:r>
          </w:p>
          <w:p w:rsidR="002131A6" w:rsidRPr="000A2FBF" w:rsidRDefault="002131A6" w:rsidP="002131A6">
            <w:pPr>
              <w:jc w:val="both"/>
              <w:rPr>
                <w:sz w:val="20"/>
                <w:lang w:val="fr-CA"/>
              </w:rPr>
            </w:pPr>
            <w:r w:rsidRPr="000A2FBF">
              <w:rPr>
                <w:sz w:val="20"/>
                <w:lang w:val="fr-CA"/>
              </w:rPr>
              <w:t>Plainte n</w:t>
            </w:r>
            <w:r w:rsidRPr="000A2FBF">
              <w:rPr>
                <w:sz w:val="20"/>
                <w:vertAlign w:val="superscript"/>
                <w:lang w:val="fr-CA"/>
              </w:rPr>
              <w:t>o</w:t>
            </w:r>
            <w:r w:rsidRPr="000A2FBF">
              <w:rPr>
                <w:sz w:val="20"/>
                <w:lang w:val="fr-CA"/>
              </w:rPr>
              <w:t xml:space="preserve"> 20111882</w:t>
            </w:r>
          </w:p>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11 mai 2016</w:t>
            </w:r>
          </w:p>
          <w:p w:rsidR="002131A6" w:rsidRPr="000A2FBF" w:rsidRDefault="002131A6" w:rsidP="002131A6">
            <w:pPr>
              <w:jc w:val="both"/>
              <w:rPr>
                <w:sz w:val="20"/>
                <w:lang w:val="fr-CA"/>
              </w:rPr>
            </w:pPr>
            <w:r w:rsidRPr="000A2FBF">
              <w:rPr>
                <w:sz w:val="20"/>
                <w:lang w:val="fr-CA"/>
              </w:rPr>
              <w:t>Cour fédérale</w:t>
            </w:r>
          </w:p>
          <w:p w:rsidR="002131A6" w:rsidRPr="000A2FBF" w:rsidRDefault="002131A6" w:rsidP="002131A6">
            <w:pPr>
              <w:jc w:val="both"/>
              <w:rPr>
                <w:sz w:val="20"/>
                <w:lang w:val="fr-CA"/>
              </w:rPr>
            </w:pPr>
            <w:r w:rsidRPr="000A2FBF">
              <w:rPr>
                <w:sz w:val="20"/>
                <w:lang w:val="fr-CA"/>
              </w:rPr>
              <w:t>(Juge McDonald)</w:t>
            </w:r>
          </w:p>
          <w:p w:rsidR="002131A6" w:rsidRPr="000A2FBF" w:rsidRDefault="00E134F7" w:rsidP="002131A6">
            <w:pPr>
              <w:jc w:val="both"/>
              <w:rPr>
                <w:sz w:val="20"/>
                <w:lang w:val="fr-CA"/>
              </w:rPr>
            </w:pPr>
            <w:hyperlink r:id="rId71" w:history="1">
              <w:r w:rsidR="002131A6" w:rsidRPr="000A2FBF">
                <w:rPr>
                  <w:rStyle w:val="Hyperlink"/>
                  <w:sz w:val="20"/>
                  <w:lang w:val="fr-CA"/>
                </w:rPr>
                <w:t>2016 FC 527</w:t>
              </w:r>
            </w:hyperlink>
            <w:r w:rsidR="002131A6" w:rsidRPr="000A2FBF">
              <w:rPr>
                <w:sz w:val="20"/>
                <w:lang w:val="fr-CA"/>
              </w:rPr>
              <w:t xml:space="preserve"> </w:t>
            </w:r>
          </w:p>
          <w:p w:rsidR="002131A6" w:rsidRPr="000A2FBF" w:rsidRDefault="002131A6" w:rsidP="002131A6">
            <w:pPr>
              <w:jc w:val="both"/>
              <w:rPr>
                <w:sz w:val="20"/>
                <w:lang w:val="fr-CA"/>
              </w:rPr>
            </w:pP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lang w:val="fr-CA"/>
              </w:rPr>
            </w:pPr>
            <w:r w:rsidRPr="000A2FBF">
              <w:rPr>
                <w:sz w:val="20"/>
                <w:lang w:val="fr-CA"/>
              </w:rPr>
              <w:t>Rejet de la plainte de M. Ritchie relative aux droits de la personne contre les Forces armées canadiennes</w:t>
            </w:r>
          </w:p>
          <w:p w:rsidR="002131A6" w:rsidRPr="000A2FBF" w:rsidRDefault="002131A6" w:rsidP="002131A6">
            <w:pPr>
              <w:jc w:val="both"/>
              <w:rPr>
                <w:sz w:val="20"/>
                <w:lang w:val="fr-CA"/>
              </w:rPr>
            </w:pPr>
          </w:p>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Rejet de la demande de M. Ritchie en contrôle judiciaire du rejet de la plainte</w:t>
            </w:r>
          </w:p>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26 mai 2017</w:t>
            </w:r>
          </w:p>
          <w:p w:rsidR="002131A6" w:rsidRPr="000A2FBF" w:rsidRDefault="002131A6" w:rsidP="002131A6">
            <w:pPr>
              <w:jc w:val="both"/>
              <w:rPr>
                <w:sz w:val="20"/>
                <w:lang w:val="fr-CA"/>
              </w:rPr>
            </w:pPr>
            <w:r w:rsidRPr="000A2FBF">
              <w:rPr>
                <w:sz w:val="20"/>
                <w:lang w:val="fr-CA"/>
              </w:rPr>
              <w:t>Cour d’appel fédérale</w:t>
            </w:r>
          </w:p>
          <w:p w:rsidR="002131A6" w:rsidRPr="000A2FBF" w:rsidRDefault="002131A6" w:rsidP="002131A6">
            <w:pPr>
              <w:jc w:val="both"/>
              <w:rPr>
                <w:sz w:val="20"/>
                <w:lang w:val="fr-CA"/>
              </w:rPr>
            </w:pPr>
            <w:r w:rsidRPr="000A2FBF">
              <w:rPr>
                <w:sz w:val="20"/>
                <w:lang w:val="fr-CA"/>
              </w:rPr>
              <w:t>(Juges Scott, De Montigny et Woods)</w:t>
            </w:r>
          </w:p>
          <w:p w:rsidR="002131A6" w:rsidRPr="000A2FBF" w:rsidRDefault="00E134F7" w:rsidP="002131A6">
            <w:pPr>
              <w:jc w:val="both"/>
              <w:rPr>
                <w:sz w:val="20"/>
                <w:lang w:val="fr-CA"/>
              </w:rPr>
            </w:pPr>
            <w:hyperlink r:id="rId72" w:history="1">
              <w:r w:rsidR="002131A6" w:rsidRPr="000A2FBF">
                <w:rPr>
                  <w:rStyle w:val="Hyperlink"/>
                  <w:sz w:val="20"/>
                  <w:lang w:val="fr-CA"/>
                </w:rPr>
                <w:t>2017 FCA 114</w:t>
              </w:r>
            </w:hyperlink>
            <w:r w:rsidR="002131A6" w:rsidRPr="000A2FBF">
              <w:rPr>
                <w:sz w:val="20"/>
                <w:lang w:val="fr-CA"/>
              </w:rPr>
              <w:t xml:space="preserve"> </w:t>
            </w:r>
          </w:p>
          <w:p w:rsidR="002131A6" w:rsidRPr="000A2FBF" w:rsidRDefault="002131A6" w:rsidP="002131A6">
            <w:pPr>
              <w:jc w:val="both"/>
              <w:rPr>
                <w:sz w:val="20"/>
                <w:lang w:val="fr-CA"/>
              </w:rPr>
            </w:pP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lang w:val="fr-CA"/>
              </w:rPr>
            </w:pPr>
            <w:r w:rsidRPr="000A2FBF">
              <w:rPr>
                <w:sz w:val="20"/>
                <w:lang w:val="fr-CA"/>
              </w:rPr>
              <w:t>Rejet de l’appel du rejet de la demande de contrôle judiciaire interjeté par M. Ritchie</w:t>
            </w:r>
          </w:p>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24 août 2017</w:t>
            </w:r>
          </w:p>
          <w:p w:rsidR="002131A6" w:rsidRPr="000A2FBF" w:rsidRDefault="002131A6" w:rsidP="002131A6">
            <w:pPr>
              <w:jc w:val="both"/>
              <w:rPr>
                <w:sz w:val="20"/>
                <w:lang w:val="fr-CA"/>
              </w:rPr>
            </w:pPr>
            <w:r w:rsidRPr="000A2FBF">
              <w:rPr>
                <w:sz w:val="20"/>
                <w:lang w:val="fr-CA"/>
              </w:rPr>
              <w:t>Cour suprême du Canada</w:t>
            </w: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lang w:val="fr-CA"/>
              </w:rPr>
            </w:pPr>
            <w:r w:rsidRPr="000A2FBF">
              <w:rPr>
                <w:sz w:val="20"/>
                <w:lang w:val="fr-CA"/>
              </w:rPr>
              <w:t>Dépôt par M. Ritchie de la demande d’autorisation d’appel</w:t>
            </w:r>
          </w:p>
        </w:tc>
      </w:tr>
    </w:tbl>
    <w:p w:rsidR="002131A6" w:rsidRPr="000A2FBF" w:rsidRDefault="002131A6" w:rsidP="002131A6">
      <w:pPr>
        <w:jc w:val="both"/>
        <w:rPr>
          <w:sz w:val="20"/>
          <w:lang w:val="fr-CA"/>
        </w:rPr>
      </w:pPr>
    </w:p>
    <w:p w:rsidR="002217EE" w:rsidRPr="000A2FBF" w:rsidRDefault="002217EE">
      <w:pPr>
        <w:rPr>
          <w:sz w:val="20"/>
          <w:lang w:val="fr-CA"/>
        </w:rPr>
      </w:pPr>
      <w:r w:rsidRPr="000A2FBF">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rPr>
            </w:pPr>
            <w:r w:rsidRPr="000A2FBF">
              <w:rPr>
                <w:rStyle w:val="SCCFileNumberChar"/>
                <w:sz w:val="20"/>
                <w:szCs w:val="20"/>
              </w:rPr>
              <w:lastRenderedPageBreak/>
              <w:t>37654</w:t>
            </w:r>
          </w:p>
        </w:tc>
        <w:tc>
          <w:tcPr>
            <w:tcW w:w="4457" w:type="pct"/>
            <w:gridSpan w:val="3"/>
          </w:tcPr>
          <w:p w:rsidR="002131A6" w:rsidRPr="000A2FBF" w:rsidRDefault="002131A6" w:rsidP="002131A6">
            <w:pPr>
              <w:pStyle w:val="SCCLsocParty"/>
              <w:jc w:val="both"/>
              <w:rPr>
                <w:b/>
                <w:sz w:val="20"/>
                <w:szCs w:val="20"/>
                <w:lang w:val="en-US"/>
              </w:rPr>
            </w:pPr>
            <w:r w:rsidRPr="000A2FBF">
              <w:rPr>
                <w:b/>
                <w:sz w:val="20"/>
                <w:szCs w:val="20"/>
                <w:lang w:val="en-US"/>
              </w:rPr>
              <w:t xml:space="preserve">Joan Abernethy v. Her Majesty the Queen in Right of Ontario as Represented by Crown Attorneys (Justice) James A. Ramsay, Ron </w:t>
            </w:r>
            <w:r w:rsidR="00461637" w:rsidRPr="000A2FBF">
              <w:rPr>
                <w:b/>
                <w:sz w:val="20"/>
                <w:szCs w:val="20"/>
                <w:lang w:val="en-US"/>
              </w:rPr>
              <w:t>Davidson, Jennifer Broderick,</w:t>
            </w:r>
            <w:r w:rsidRPr="000A2FBF">
              <w:rPr>
                <w:b/>
                <w:sz w:val="20"/>
                <w:szCs w:val="20"/>
                <w:lang w:val="en-US"/>
              </w:rPr>
              <w:t xml:space="preserve"> Lucas O'Ne</w:t>
            </w:r>
            <w:r w:rsidR="00461637" w:rsidRPr="000A2FBF">
              <w:rPr>
                <w:b/>
                <w:sz w:val="20"/>
                <w:szCs w:val="20"/>
                <w:lang w:val="en-US"/>
              </w:rPr>
              <w:t xml:space="preserve">ill, Kathryn (Kathy) Rippey, </w:t>
            </w:r>
            <w:r w:rsidRPr="000A2FBF">
              <w:rPr>
                <w:b/>
                <w:sz w:val="20"/>
                <w:szCs w:val="20"/>
                <w:lang w:val="en-US"/>
              </w:rPr>
              <w:t>Gerry McNeilly and St. Joseph's Healthcare (Hamilton) Director, East Region Mental Health Services, Judith Santone</w:t>
            </w:r>
          </w:p>
          <w:p w:rsidR="002131A6" w:rsidRPr="000A2FBF" w:rsidRDefault="002131A6" w:rsidP="002131A6">
            <w:pPr>
              <w:jc w:val="both"/>
              <w:rPr>
                <w:sz w:val="20"/>
              </w:rPr>
            </w:pPr>
            <w:r w:rsidRPr="000A2FBF">
              <w:rPr>
                <w:sz w:val="20"/>
              </w:rPr>
              <w:t>(Ont.) (Civil) (By Leave)</w:t>
            </w:r>
          </w:p>
        </w:tc>
      </w:tr>
      <w:tr w:rsidR="002217EE" w:rsidRPr="000A2FBF" w:rsidTr="002131A6">
        <w:tc>
          <w:tcPr>
            <w:tcW w:w="543" w:type="pct"/>
          </w:tcPr>
          <w:p w:rsidR="002217EE" w:rsidRPr="000A2FBF" w:rsidRDefault="002217EE" w:rsidP="002131A6">
            <w:pPr>
              <w:jc w:val="both"/>
              <w:rPr>
                <w:rStyle w:val="SCCFileNumberChar"/>
                <w:sz w:val="20"/>
                <w:szCs w:val="20"/>
              </w:rPr>
            </w:pPr>
            <w:r w:rsidRPr="000A2FBF">
              <w:rPr>
                <w:rStyle w:val="SCCFileNumberChar"/>
                <w:sz w:val="20"/>
                <w:szCs w:val="20"/>
              </w:rPr>
              <w:t>Coram:</w:t>
            </w:r>
          </w:p>
        </w:tc>
        <w:tc>
          <w:tcPr>
            <w:tcW w:w="4457" w:type="pct"/>
            <w:gridSpan w:val="3"/>
          </w:tcPr>
          <w:p w:rsidR="002217EE" w:rsidRPr="000A2FBF" w:rsidRDefault="00B3344C" w:rsidP="002131A6">
            <w:pPr>
              <w:pStyle w:val="SCCLsocParty"/>
              <w:jc w:val="both"/>
              <w:rPr>
                <w:sz w:val="20"/>
                <w:lang w:val="en-US"/>
              </w:rPr>
            </w:pPr>
            <w:r w:rsidRPr="000A2FBF">
              <w:rPr>
                <w:sz w:val="20"/>
                <w:lang w:val="en-US"/>
              </w:rPr>
              <w:t>McLachlin C.J. and Abella, Moldaver, Karakatsanis, Wagner, Gascon, Côté, Brown and Rowe JJ.</w:t>
            </w:r>
          </w:p>
          <w:p w:rsidR="000A2FBF" w:rsidRPr="000A2FBF" w:rsidRDefault="000A2FBF" w:rsidP="000A2FBF">
            <w:pPr>
              <w:rPr>
                <w:lang w:val="en-US"/>
              </w:rPr>
            </w:pPr>
          </w:p>
        </w:tc>
      </w:tr>
      <w:tr w:rsidR="002217EE" w:rsidRPr="000A2FBF" w:rsidTr="002217EE">
        <w:tc>
          <w:tcPr>
            <w:tcW w:w="5000" w:type="pct"/>
            <w:gridSpan w:val="4"/>
          </w:tcPr>
          <w:p w:rsidR="002217EE" w:rsidRPr="000A2FBF" w:rsidRDefault="00B3344C" w:rsidP="002131A6">
            <w:pPr>
              <w:pStyle w:val="SCCLsocParty"/>
              <w:jc w:val="both"/>
              <w:rPr>
                <w:b/>
                <w:sz w:val="20"/>
                <w:szCs w:val="20"/>
                <w:lang w:val="en-US"/>
              </w:rPr>
            </w:pPr>
            <w:r w:rsidRPr="000A2FBF">
              <w:rPr>
                <w:sz w:val="20"/>
                <w:lang w:val="en-US"/>
              </w:rPr>
              <w:t>The motion for an extension of time to serve and file the application for leave to appeal is granted.  The application for leave to appeal from the judgment of the Court of Appeal for Ontario, Number C62639, 2017 ONCA 340, dated April 28, 2017, is dismissed without costs.</w:t>
            </w:r>
          </w:p>
        </w:tc>
      </w:tr>
      <w:tr w:rsidR="002131A6" w:rsidRPr="000A2FBF" w:rsidTr="002131A6">
        <w:tc>
          <w:tcPr>
            <w:tcW w:w="5000" w:type="pct"/>
            <w:gridSpan w:val="4"/>
          </w:tcPr>
          <w:p w:rsidR="002131A6" w:rsidRPr="000A2FBF" w:rsidRDefault="002131A6" w:rsidP="002131A6">
            <w:pPr>
              <w:jc w:val="both"/>
              <w:rPr>
                <w:sz w:val="20"/>
              </w:rPr>
            </w:pPr>
          </w:p>
          <w:p w:rsidR="002131A6" w:rsidRPr="000A2FBF" w:rsidRDefault="002131A6" w:rsidP="002131A6">
            <w:pPr>
              <w:jc w:val="both"/>
              <w:rPr>
                <w:sz w:val="20"/>
              </w:rPr>
            </w:pPr>
            <w:r w:rsidRPr="000A2FBF">
              <w:rPr>
                <w:sz w:val="20"/>
              </w:rPr>
              <w:t xml:space="preserve">Charter of Rights — Crown law — Crown liability — Whether the Attorney General should be liable, under s. 8 of the </w:t>
            </w:r>
            <w:r w:rsidRPr="000A2FBF">
              <w:rPr>
                <w:i/>
                <w:sz w:val="20"/>
              </w:rPr>
              <w:t>Ministry of the Attorney General Act</w:t>
            </w:r>
            <w:r w:rsidRPr="000A2FBF">
              <w:rPr>
                <w:sz w:val="20"/>
              </w:rPr>
              <w:t xml:space="preserve">, R.S.O. 1990, c. M.17, for only the tort of malicious prosecution — Whether the Attorney General should be liable for other intentional torts, provided the prosecutions were malicious, an abuse of office and/or a fraud on justice — Whether s. 5(6) of the </w:t>
            </w:r>
            <w:r w:rsidRPr="000A2FBF">
              <w:rPr>
                <w:i/>
                <w:sz w:val="20"/>
              </w:rPr>
              <w:t>Proceedings Against the Crown Act</w:t>
            </w:r>
            <w:r w:rsidRPr="000A2FBF">
              <w:rPr>
                <w:sz w:val="20"/>
              </w:rPr>
              <w:t xml:space="preserve">, R.S.O. 1990, c. P.27, extends absolute immunity for vicarious liability to the Crown as employer for the tortious acts of its Attorney General and Crown Attorneys, even if they commit grievous frauds on justice provided they merely purport to discharge duties of a judicial nature while doing so — Whether it undermines the purpose of the Act, stated in s. 5(1), to put the Crown employer on the same footing as any other person — Whether s. 5(6) removes any incentive for the Crown employer to insure against the risk of corruption or to discipline its Attorney General and Crown Attorneys who abuse office for improper purposes, breach public trust, and undermine the rule of law — Whether it bars a remedy against the Crown employer for victims of system-specific corruption under s. 24(1) of the </w:t>
            </w:r>
            <w:r w:rsidRPr="000A2FBF">
              <w:rPr>
                <w:i/>
                <w:sz w:val="20"/>
              </w:rPr>
              <w:t xml:space="preserve">Charter </w:t>
            </w:r>
            <w:r w:rsidRPr="000A2FBF">
              <w:rPr>
                <w:sz w:val="20"/>
              </w:rPr>
              <w:t xml:space="preserve">— Whether it is constitutional — Whether it should be repealed. </w:t>
            </w:r>
          </w:p>
        </w:tc>
      </w:tr>
      <w:tr w:rsidR="002131A6" w:rsidRPr="000A2FBF" w:rsidTr="002131A6">
        <w:tc>
          <w:tcPr>
            <w:tcW w:w="5000" w:type="pct"/>
            <w:gridSpan w:val="4"/>
          </w:tcPr>
          <w:p w:rsidR="002131A6" w:rsidRPr="000A2FBF" w:rsidRDefault="002131A6" w:rsidP="002131A6">
            <w:pPr>
              <w:jc w:val="both"/>
              <w:rPr>
                <w:sz w:val="20"/>
              </w:rPr>
            </w:pPr>
          </w:p>
        </w:tc>
      </w:tr>
      <w:tr w:rsidR="002131A6" w:rsidRPr="000A2FBF" w:rsidTr="002131A6">
        <w:tc>
          <w:tcPr>
            <w:tcW w:w="5000" w:type="pct"/>
            <w:gridSpan w:val="4"/>
          </w:tcPr>
          <w:p w:rsidR="002131A6" w:rsidRPr="000A2FBF" w:rsidRDefault="002131A6" w:rsidP="002131A6">
            <w:pPr>
              <w:jc w:val="both"/>
              <w:rPr>
                <w:sz w:val="20"/>
              </w:rPr>
            </w:pPr>
            <w:r w:rsidRPr="000A2FBF">
              <w:rPr>
                <w:sz w:val="20"/>
              </w:rPr>
              <w:t>Ms. Abernethy alleged that the Crown defendants (Her Majesty the Queen in Right of Ontario as Represented by Crown Attorneys (Justice) James A. Ramsay, Ron Davidson, Jennifer Broderick and Lucas O’Neill, Kathryn (Kathy) Rippey and Gerry McNeilly), among other things, committed misfeasance in public office, conducted themselves in breach of trust, assaulted her, and falsely arrested her. Against Ms. Santone, Ms. Abernethy alleged the tort of breach of privacy. The Crown defendants brought a motion to strike the claims against them, as did Ms. Santone, St. Joseph’s Healthcare (Hamilton) Director, and East Region Mental Health Services.</w:t>
            </w:r>
          </w:p>
          <w:p w:rsidR="002131A6" w:rsidRPr="000A2FBF" w:rsidRDefault="002131A6" w:rsidP="002131A6">
            <w:pPr>
              <w:jc w:val="both"/>
              <w:rPr>
                <w:sz w:val="20"/>
              </w:rPr>
            </w:pPr>
          </w:p>
          <w:p w:rsidR="002131A6" w:rsidRPr="000A2FBF" w:rsidRDefault="002131A6" w:rsidP="002131A6">
            <w:pPr>
              <w:jc w:val="both"/>
              <w:rPr>
                <w:sz w:val="20"/>
              </w:rPr>
            </w:pPr>
            <w:r w:rsidRPr="000A2FBF">
              <w:rPr>
                <w:sz w:val="20"/>
              </w:rPr>
              <w:t>The motions judge granted summary judgment against Ms. Abernethy, but allowed her permission to amend the statement of claim to pursue the tort of breach of privacy against Ms. Santone, on specified terms. The Court of Appeal dismissed the appeal, allowing the breach of privacy claim to proceed as directed by the motions judge.</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August 29, 2016</w:t>
            </w:r>
          </w:p>
          <w:p w:rsidR="002131A6" w:rsidRPr="000A2FBF" w:rsidRDefault="002131A6" w:rsidP="002131A6">
            <w:pPr>
              <w:jc w:val="both"/>
              <w:rPr>
                <w:sz w:val="20"/>
              </w:rPr>
            </w:pPr>
            <w:r w:rsidRPr="000A2FBF">
              <w:rPr>
                <w:sz w:val="20"/>
              </w:rPr>
              <w:t>Ontario Superior Court of Justice</w:t>
            </w:r>
          </w:p>
          <w:p w:rsidR="002131A6" w:rsidRPr="000A2FBF" w:rsidRDefault="002131A6" w:rsidP="002131A6">
            <w:pPr>
              <w:jc w:val="both"/>
              <w:rPr>
                <w:sz w:val="20"/>
              </w:rPr>
            </w:pPr>
            <w:r w:rsidRPr="000A2FBF">
              <w:rPr>
                <w:sz w:val="20"/>
              </w:rPr>
              <w:t>(Gunsolus J.)</w:t>
            </w:r>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Leave to amend statement of claim to pursue tort of breach of privacy granted on specified terms; pleadings in relation to the remaining defendants struck and claim against them dismissed</w:t>
            </w:r>
          </w:p>
          <w:p w:rsidR="002131A6" w:rsidRPr="000A2FBF" w:rsidRDefault="002131A6" w:rsidP="002131A6">
            <w:pPr>
              <w:jc w:val="both"/>
              <w:rPr>
                <w:sz w:val="20"/>
              </w:rPr>
            </w:pPr>
          </w:p>
        </w:tc>
      </w:tr>
      <w:tr w:rsidR="002131A6" w:rsidRPr="000A2FBF" w:rsidTr="002131A6">
        <w:trPr>
          <w:trHeight w:val="64"/>
        </w:trPr>
        <w:tc>
          <w:tcPr>
            <w:tcW w:w="2427" w:type="pct"/>
            <w:gridSpan w:val="2"/>
          </w:tcPr>
          <w:p w:rsidR="002131A6" w:rsidRPr="000A2FBF" w:rsidRDefault="002131A6" w:rsidP="002131A6">
            <w:pPr>
              <w:jc w:val="both"/>
              <w:rPr>
                <w:sz w:val="20"/>
              </w:rPr>
            </w:pPr>
            <w:r w:rsidRPr="000A2FBF">
              <w:rPr>
                <w:sz w:val="20"/>
              </w:rPr>
              <w:t>April 28, 2017</w:t>
            </w:r>
          </w:p>
          <w:p w:rsidR="002131A6" w:rsidRPr="000A2FBF" w:rsidRDefault="002131A6" w:rsidP="002131A6">
            <w:pPr>
              <w:jc w:val="both"/>
              <w:rPr>
                <w:sz w:val="20"/>
              </w:rPr>
            </w:pPr>
            <w:r w:rsidRPr="000A2FBF">
              <w:rPr>
                <w:sz w:val="20"/>
              </w:rPr>
              <w:t>Court of Appeal for Ontario</w:t>
            </w:r>
          </w:p>
          <w:p w:rsidR="002131A6" w:rsidRPr="000A2FBF" w:rsidRDefault="002131A6" w:rsidP="002131A6">
            <w:pPr>
              <w:jc w:val="both"/>
              <w:rPr>
                <w:sz w:val="20"/>
              </w:rPr>
            </w:pPr>
            <w:r w:rsidRPr="000A2FBF">
              <w:rPr>
                <w:sz w:val="20"/>
              </w:rPr>
              <w:t>(Blair, Lauwers, Hourigan JJ.A.)</w:t>
            </w:r>
          </w:p>
          <w:p w:rsidR="002131A6" w:rsidRPr="000A2FBF" w:rsidRDefault="00E134F7" w:rsidP="002131A6">
            <w:pPr>
              <w:jc w:val="both"/>
              <w:rPr>
                <w:sz w:val="20"/>
              </w:rPr>
            </w:pPr>
            <w:hyperlink r:id="rId73" w:history="1">
              <w:r w:rsidR="002131A6" w:rsidRPr="000A2FBF">
                <w:rPr>
                  <w:rStyle w:val="Hyperlink"/>
                  <w:sz w:val="20"/>
                </w:rPr>
                <w:t>2017 ONCA 340</w:t>
              </w:r>
            </w:hyperlink>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Appeal dismissed; order of motions judge allowing amendment of breach of privacy claim against one defendant upheld</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June 27, 2017</w:t>
            </w:r>
          </w:p>
          <w:p w:rsidR="002131A6" w:rsidRPr="000A2FBF" w:rsidRDefault="002131A6" w:rsidP="002131A6">
            <w:pPr>
              <w:jc w:val="both"/>
              <w:rPr>
                <w:sz w:val="20"/>
              </w:rPr>
            </w:pPr>
            <w:r w:rsidRPr="000A2FBF">
              <w:rPr>
                <w:sz w:val="20"/>
              </w:rPr>
              <w:t>Supreme Court of Canada</w:t>
            </w:r>
          </w:p>
          <w:p w:rsidR="002131A6" w:rsidRPr="000A2FBF" w:rsidRDefault="002131A6" w:rsidP="002131A6">
            <w:pPr>
              <w:jc w:val="both"/>
              <w:rPr>
                <w:sz w:val="20"/>
              </w:rPr>
            </w:pP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Application for leave to appeal filed</w:t>
            </w:r>
          </w:p>
          <w:p w:rsidR="002131A6" w:rsidRPr="000A2FBF" w:rsidRDefault="002131A6" w:rsidP="002131A6">
            <w:pPr>
              <w:jc w:val="both"/>
              <w:rPr>
                <w:sz w:val="20"/>
              </w:rPr>
            </w:pPr>
          </w:p>
        </w:tc>
      </w:tr>
      <w:tr w:rsidR="002131A6" w:rsidRPr="000A2FBF" w:rsidTr="002131A6">
        <w:tc>
          <w:tcPr>
            <w:tcW w:w="2427" w:type="pct"/>
            <w:gridSpan w:val="2"/>
          </w:tcPr>
          <w:p w:rsidR="002131A6" w:rsidRPr="000A2FBF" w:rsidRDefault="002131A6" w:rsidP="002131A6">
            <w:pPr>
              <w:jc w:val="both"/>
              <w:rPr>
                <w:sz w:val="20"/>
              </w:rPr>
            </w:pPr>
            <w:r w:rsidRPr="000A2FBF">
              <w:rPr>
                <w:sz w:val="20"/>
              </w:rPr>
              <w:t>June 30, 2017</w:t>
            </w:r>
          </w:p>
          <w:p w:rsidR="002131A6" w:rsidRPr="000A2FBF" w:rsidRDefault="002131A6" w:rsidP="002131A6">
            <w:pPr>
              <w:jc w:val="both"/>
              <w:rPr>
                <w:sz w:val="20"/>
              </w:rPr>
            </w:pPr>
            <w:r w:rsidRPr="000A2FBF">
              <w:rPr>
                <w:sz w:val="20"/>
              </w:rPr>
              <w:t>Supreme Court of Canada</w:t>
            </w:r>
          </w:p>
        </w:tc>
        <w:tc>
          <w:tcPr>
            <w:tcW w:w="243" w:type="pct"/>
          </w:tcPr>
          <w:p w:rsidR="002131A6" w:rsidRPr="000A2FBF" w:rsidRDefault="002131A6" w:rsidP="002131A6">
            <w:pPr>
              <w:jc w:val="both"/>
              <w:rPr>
                <w:sz w:val="20"/>
              </w:rPr>
            </w:pPr>
          </w:p>
        </w:tc>
        <w:tc>
          <w:tcPr>
            <w:tcW w:w="2330" w:type="pct"/>
          </w:tcPr>
          <w:p w:rsidR="002131A6" w:rsidRPr="000A2FBF" w:rsidRDefault="002131A6" w:rsidP="002131A6">
            <w:pPr>
              <w:jc w:val="both"/>
              <w:rPr>
                <w:sz w:val="20"/>
              </w:rPr>
            </w:pPr>
            <w:r w:rsidRPr="000A2FBF">
              <w:rPr>
                <w:sz w:val="20"/>
              </w:rPr>
              <w:t>Motion to extend time to serve and file application for leave to appeal filed</w:t>
            </w:r>
          </w:p>
        </w:tc>
      </w:tr>
    </w:tbl>
    <w:p w:rsidR="002131A6" w:rsidRPr="000A2FBF" w:rsidRDefault="002131A6" w:rsidP="002131A6">
      <w:pPr>
        <w:jc w:val="both"/>
        <w:rPr>
          <w:sz w:val="20"/>
        </w:rPr>
      </w:pPr>
    </w:p>
    <w:p w:rsidR="002131A6" w:rsidRPr="000A2FBF" w:rsidRDefault="002131A6" w:rsidP="002131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131A6" w:rsidRPr="000A2FBF" w:rsidTr="002131A6">
        <w:tc>
          <w:tcPr>
            <w:tcW w:w="543" w:type="pct"/>
          </w:tcPr>
          <w:p w:rsidR="002131A6" w:rsidRPr="000A2FBF" w:rsidRDefault="002131A6" w:rsidP="002131A6">
            <w:pPr>
              <w:jc w:val="both"/>
              <w:rPr>
                <w:sz w:val="20"/>
                <w:lang w:val="fr-CA"/>
              </w:rPr>
            </w:pPr>
            <w:r w:rsidRPr="000A2FBF">
              <w:rPr>
                <w:rStyle w:val="SCCFileNumberChar"/>
                <w:sz w:val="20"/>
                <w:szCs w:val="20"/>
                <w:lang w:val="fr-CA"/>
              </w:rPr>
              <w:t>37654</w:t>
            </w:r>
          </w:p>
        </w:tc>
        <w:tc>
          <w:tcPr>
            <w:tcW w:w="4457" w:type="pct"/>
            <w:gridSpan w:val="3"/>
          </w:tcPr>
          <w:p w:rsidR="002131A6" w:rsidRPr="000A2FBF" w:rsidRDefault="002131A6" w:rsidP="002131A6">
            <w:pPr>
              <w:pStyle w:val="SCCLsocParty"/>
              <w:jc w:val="both"/>
              <w:rPr>
                <w:b/>
                <w:sz w:val="20"/>
                <w:szCs w:val="20"/>
              </w:rPr>
            </w:pPr>
            <w:r w:rsidRPr="000A2FBF">
              <w:rPr>
                <w:b/>
                <w:sz w:val="20"/>
                <w:szCs w:val="20"/>
              </w:rPr>
              <w:t xml:space="preserve">Joan Abernethy c. Sa Majesté la Reine du chef de l’Ontario, représentée par les procureurs de la Couronne (Justice) James A. Ramsay, Ron </w:t>
            </w:r>
            <w:r w:rsidR="00C33595" w:rsidRPr="000A2FBF">
              <w:rPr>
                <w:b/>
                <w:sz w:val="20"/>
                <w:szCs w:val="20"/>
              </w:rPr>
              <w:t xml:space="preserve">Davidson, Jennifer Broderick, </w:t>
            </w:r>
            <w:r w:rsidRPr="000A2FBF">
              <w:rPr>
                <w:b/>
                <w:sz w:val="20"/>
                <w:szCs w:val="20"/>
              </w:rPr>
              <w:t>Lucas O'N</w:t>
            </w:r>
            <w:r w:rsidR="00C33595" w:rsidRPr="000A2FBF">
              <w:rPr>
                <w:b/>
                <w:sz w:val="20"/>
                <w:szCs w:val="20"/>
              </w:rPr>
              <w:t xml:space="preserve">eill, Kathryn (Kathy) Rippey, </w:t>
            </w:r>
            <w:r w:rsidRPr="000A2FBF">
              <w:rPr>
                <w:b/>
                <w:sz w:val="20"/>
                <w:szCs w:val="20"/>
              </w:rPr>
              <w:t>Gerry McNeilly et la directrice de St. Joseph's Healthcare (Hamilton), East Region Mental Health Services, Judith Santone</w:t>
            </w:r>
          </w:p>
          <w:p w:rsidR="002131A6" w:rsidRPr="000A2FBF" w:rsidRDefault="002131A6" w:rsidP="002131A6">
            <w:pPr>
              <w:jc w:val="both"/>
              <w:rPr>
                <w:sz w:val="20"/>
                <w:lang w:val="fr-CA"/>
              </w:rPr>
            </w:pPr>
            <w:r w:rsidRPr="000A2FBF">
              <w:rPr>
                <w:sz w:val="20"/>
                <w:lang w:val="fr-CA"/>
              </w:rPr>
              <w:t>(Ont.) (Civile) (Sur autorisation)</w:t>
            </w:r>
          </w:p>
        </w:tc>
      </w:tr>
      <w:tr w:rsidR="002217EE" w:rsidRPr="000A2FBF" w:rsidTr="002131A6">
        <w:tc>
          <w:tcPr>
            <w:tcW w:w="543" w:type="pct"/>
          </w:tcPr>
          <w:p w:rsidR="002217EE" w:rsidRPr="000A2FBF" w:rsidRDefault="002217EE" w:rsidP="002131A6">
            <w:pPr>
              <w:jc w:val="both"/>
              <w:rPr>
                <w:rStyle w:val="SCCFileNumberChar"/>
                <w:sz w:val="20"/>
                <w:szCs w:val="20"/>
                <w:lang w:val="fr-CA"/>
              </w:rPr>
            </w:pPr>
            <w:r w:rsidRPr="000A2FBF">
              <w:rPr>
                <w:rStyle w:val="SCCFileNumberChar"/>
                <w:sz w:val="20"/>
                <w:szCs w:val="20"/>
                <w:lang w:val="fr-CA"/>
              </w:rPr>
              <w:t>Coram :</w:t>
            </w:r>
          </w:p>
        </w:tc>
        <w:tc>
          <w:tcPr>
            <w:tcW w:w="4457" w:type="pct"/>
            <w:gridSpan w:val="3"/>
          </w:tcPr>
          <w:p w:rsidR="002217EE" w:rsidRPr="000A2FBF" w:rsidRDefault="002E476E" w:rsidP="002131A6">
            <w:pPr>
              <w:pStyle w:val="SCCLsocParty"/>
              <w:jc w:val="both"/>
              <w:rPr>
                <w:sz w:val="20"/>
              </w:rPr>
            </w:pPr>
            <w:r w:rsidRPr="000A2FBF">
              <w:rPr>
                <w:sz w:val="20"/>
              </w:rPr>
              <w:t>La juge en chef McLachlin et les juges Abella, Moldaver, Karakatsanis, Wagner, Gascon, Côté, Brown et Rowe</w:t>
            </w:r>
          </w:p>
          <w:p w:rsidR="000A2FBF" w:rsidRPr="000A2FBF" w:rsidRDefault="000A2FBF" w:rsidP="000A2FBF">
            <w:pPr>
              <w:rPr>
                <w:lang w:val="fr-CA"/>
              </w:rPr>
            </w:pPr>
          </w:p>
        </w:tc>
      </w:tr>
      <w:tr w:rsidR="002217EE" w:rsidRPr="000A2FBF" w:rsidTr="002217EE">
        <w:tc>
          <w:tcPr>
            <w:tcW w:w="5000" w:type="pct"/>
            <w:gridSpan w:val="4"/>
          </w:tcPr>
          <w:p w:rsidR="002217EE" w:rsidRPr="000A2FBF" w:rsidRDefault="002E476E" w:rsidP="002131A6">
            <w:pPr>
              <w:pStyle w:val="SCCLsocParty"/>
              <w:jc w:val="both"/>
              <w:rPr>
                <w:b/>
                <w:sz w:val="20"/>
                <w:szCs w:val="20"/>
              </w:rPr>
            </w:pPr>
            <w:r w:rsidRPr="000A2FBF">
              <w:rPr>
                <w:sz w:val="20"/>
              </w:rPr>
              <w:t>La requête en prorogation du délai de signification et de dépôt de la demande d’autorisation d’appel est accueillie. La demande d’autorisation d’appel de l’arrêt de la Cour d’appel de l’Ontario, numéro C62639, 2017 ONCA 340, daté du 28 avril 2017, est rejetée sans dépens.</w:t>
            </w:r>
          </w:p>
        </w:tc>
      </w:tr>
      <w:tr w:rsidR="002131A6" w:rsidRPr="000A2FBF" w:rsidTr="002131A6">
        <w:tc>
          <w:tcPr>
            <w:tcW w:w="5000" w:type="pct"/>
            <w:gridSpan w:val="4"/>
          </w:tcPr>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 xml:space="preserve">Charte des droits — Droit de la Couronne — Responsabilité de l’État — Vu l’art. 8 de la </w:t>
            </w:r>
            <w:r w:rsidRPr="000A2FBF">
              <w:rPr>
                <w:i/>
                <w:sz w:val="20"/>
                <w:lang w:val="fr-CA"/>
              </w:rPr>
              <w:t>Loi sur le ministère du Procureur général</w:t>
            </w:r>
            <w:r w:rsidRPr="000A2FBF">
              <w:rPr>
                <w:sz w:val="20"/>
                <w:lang w:val="fr-CA"/>
              </w:rPr>
              <w:t xml:space="preserve">, L.R.O. 1990, chap. M.17, le procureur général peut-il être tenu responsable d’autre chose que du délit civil de poursuite malveillante? — Le procureur général pourrait-il être tenu responsable d’autres délits civils intentionnels, si les poursuites ont été malveillantes, abusives ou frauduleuses à l’égard de la justice? — Le par. 5(6) de la </w:t>
            </w:r>
            <w:r w:rsidRPr="000A2FBF">
              <w:rPr>
                <w:i/>
                <w:sz w:val="20"/>
                <w:lang w:val="fr-CA"/>
              </w:rPr>
              <w:t>Loi sur les instances introduites contre la Couronne</w:t>
            </w:r>
            <w:r w:rsidRPr="000A2FBF">
              <w:rPr>
                <w:sz w:val="20"/>
                <w:lang w:val="fr-CA"/>
              </w:rPr>
              <w:t xml:space="preserve">, L.R.O. 1990, chap. P.27, confère-t-il à la Couronne, en tant qu’employeur, l’immunité absolue à l’égard de la responsabilité du fait d’autrui relativement aux actes délictuels de son procureur général et de ses procureurs de la Couronne, même s’ils ont commis des fraudes graves à l’égard de la justice, dans la mesure où ils étaient alors dans l’accomplissement prétendu d’une charge de nature judiciaire? — Le fait de mettre la Couronne, en tant qu’employeur, sur un pied d’égalité avec toute autre personne mine-t-il l’objet de la loi, énoncé au par. 5(1)? — Le par. 5(6) a-t-il pour effet d’éliminer toute motivation qu’aurait la Couronne, en tant qu’employeur, de parer aux risques de corruption ou de discipliner son procureur général et les procureurs de la Couronne qui abusent de leur pouvoir à des fins illégitimes, abusent de la confiance du public et portent atteinte à la primauté du droit? — La disposition précitée empêche-t-elle les victimes de corruption institutionnelle de demander réparation contre la Couronne, en tant qu’employeur, en application du par. 24(1) de la </w:t>
            </w:r>
            <w:r w:rsidRPr="000A2FBF">
              <w:rPr>
                <w:i/>
                <w:sz w:val="20"/>
                <w:lang w:val="fr-CA"/>
              </w:rPr>
              <w:t>Charte</w:t>
            </w:r>
            <w:r w:rsidRPr="000A2FBF">
              <w:rPr>
                <w:sz w:val="20"/>
                <w:lang w:val="fr-CA"/>
              </w:rPr>
              <w:t>?</w:t>
            </w:r>
            <w:r w:rsidRPr="000A2FBF">
              <w:rPr>
                <w:i/>
                <w:sz w:val="20"/>
                <w:lang w:val="fr-CA"/>
              </w:rPr>
              <w:t xml:space="preserve"> </w:t>
            </w:r>
            <w:r w:rsidRPr="000A2FBF">
              <w:rPr>
                <w:sz w:val="20"/>
                <w:lang w:val="fr-CA"/>
              </w:rPr>
              <w:t xml:space="preserve">— La disposition précitée est-elle constitutionnelle? — La disposition précitée devrait-elle être abrogée? </w:t>
            </w:r>
          </w:p>
        </w:tc>
      </w:tr>
      <w:tr w:rsidR="002131A6" w:rsidRPr="000A2FBF" w:rsidTr="002131A6">
        <w:tc>
          <w:tcPr>
            <w:tcW w:w="5000" w:type="pct"/>
            <w:gridSpan w:val="4"/>
          </w:tcPr>
          <w:p w:rsidR="002131A6" w:rsidRPr="000A2FBF" w:rsidRDefault="002131A6" w:rsidP="002131A6">
            <w:pPr>
              <w:jc w:val="both"/>
              <w:rPr>
                <w:sz w:val="20"/>
                <w:lang w:val="fr-CA"/>
              </w:rPr>
            </w:pPr>
          </w:p>
        </w:tc>
      </w:tr>
      <w:tr w:rsidR="002131A6" w:rsidRPr="000A2FBF" w:rsidTr="002131A6">
        <w:tc>
          <w:tcPr>
            <w:tcW w:w="5000" w:type="pct"/>
            <w:gridSpan w:val="4"/>
          </w:tcPr>
          <w:p w:rsidR="002131A6" w:rsidRPr="000A2FBF" w:rsidRDefault="002131A6" w:rsidP="002131A6">
            <w:pPr>
              <w:jc w:val="both"/>
              <w:rPr>
                <w:sz w:val="20"/>
                <w:lang w:val="fr-CA"/>
              </w:rPr>
            </w:pPr>
            <w:r w:rsidRPr="000A2FBF">
              <w:rPr>
                <w:sz w:val="20"/>
                <w:lang w:val="fr-CA"/>
              </w:rPr>
              <w:t>Madame Abernethy allègue que les représentants la Couronne défendeurs (Sa Majesté la Reine du chef de l’Ontario, représentée par les procureurs de la Couronne (Justice) James A. Ramsay, Ron Davidson, Jennifer Broderick et Lucas O'Neill, Kathryn (Kathy) Rippey et Gerry McNeilly), auraient, entre autres choses, commis une faute dans l’exercice d’une charge publique et un abus de confiance, l’ont agressée et l’ont arrêtée illicitement. Mme Abernethy reproche à Mme Santone le délit d’atteinte à la vie privée. Les représentants de la Couronne défendeurs ont présenté une motion en radiation des demandes contre eux, comme l’a fait Mme Santone la directrice de St. Joseph’s Healthcare (Hamilton), and East Region Mental Health Services.</w:t>
            </w:r>
          </w:p>
          <w:p w:rsidR="002131A6" w:rsidRPr="000A2FBF" w:rsidRDefault="002131A6" w:rsidP="002131A6">
            <w:pPr>
              <w:jc w:val="both"/>
              <w:rPr>
                <w:sz w:val="20"/>
                <w:lang w:val="fr-CA"/>
              </w:rPr>
            </w:pPr>
          </w:p>
          <w:p w:rsidR="002131A6" w:rsidRPr="000A2FBF" w:rsidRDefault="002131A6" w:rsidP="002131A6">
            <w:pPr>
              <w:jc w:val="both"/>
              <w:rPr>
                <w:sz w:val="20"/>
                <w:lang w:val="fr-CA"/>
              </w:rPr>
            </w:pPr>
            <w:r w:rsidRPr="000A2FBF">
              <w:rPr>
                <w:sz w:val="20"/>
                <w:lang w:val="fr-CA"/>
              </w:rPr>
              <w:t>Le juge qui a entendu la motion a prononcé un jugement sommaire à l’encontre de Mme Abernethy, mais lui a accordé la permission de modifier la déclaration pour qu’elle puisse, à certaines conditions, poursuivre Mme Santone pour le délit d’atteinte à la vie privée. La Cour d’appel a rejeté l’appel, permettant que la demande fondée sur l’atteinte à la vie privée suive son cours conformément aux directives du juge des motions.</w:t>
            </w:r>
          </w:p>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29 août 2016</w:t>
            </w:r>
          </w:p>
          <w:p w:rsidR="002131A6" w:rsidRPr="000A2FBF" w:rsidRDefault="002131A6" w:rsidP="002131A6">
            <w:pPr>
              <w:jc w:val="both"/>
              <w:rPr>
                <w:sz w:val="20"/>
                <w:lang w:val="fr-CA"/>
              </w:rPr>
            </w:pPr>
            <w:r w:rsidRPr="000A2FBF">
              <w:rPr>
                <w:sz w:val="20"/>
                <w:lang w:val="fr-CA"/>
              </w:rPr>
              <w:t>Cour supérieure de justice de l’Ontario</w:t>
            </w:r>
          </w:p>
          <w:p w:rsidR="002131A6" w:rsidRPr="000A2FBF" w:rsidRDefault="002131A6" w:rsidP="002131A6">
            <w:pPr>
              <w:jc w:val="both"/>
              <w:rPr>
                <w:sz w:val="20"/>
                <w:lang w:val="fr-CA"/>
              </w:rPr>
            </w:pPr>
            <w:r w:rsidRPr="000A2FBF">
              <w:rPr>
                <w:sz w:val="20"/>
                <w:lang w:val="fr-CA"/>
              </w:rPr>
              <w:t>(Juge Gunsolus)</w:t>
            </w:r>
          </w:p>
          <w:p w:rsidR="002131A6" w:rsidRPr="000A2FBF" w:rsidRDefault="002131A6" w:rsidP="002131A6">
            <w:pPr>
              <w:jc w:val="both"/>
              <w:rPr>
                <w:sz w:val="20"/>
                <w:lang w:val="fr-CA"/>
              </w:rPr>
            </w:pP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lang w:val="fr-CA"/>
              </w:rPr>
            </w:pPr>
            <w:r w:rsidRPr="000A2FBF">
              <w:rPr>
                <w:sz w:val="20"/>
                <w:lang w:val="fr-CA"/>
              </w:rPr>
              <w:t xml:space="preserve">Octroi, à certaines conditions, de l’autorisation de modifier la déclaration pour permettre à la demande fondée sur le délit d’atteinte à la vie privée de suivre son cours; radiation des actes de procédure en lien avec les autres défendeurs et rejet de la demande contre eux </w:t>
            </w:r>
          </w:p>
          <w:p w:rsidR="002131A6" w:rsidRPr="000A2FBF" w:rsidRDefault="002131A6" w:rsidP="002131A6">
            <w:pPr>
              <w:jc w:val="both"/>
              <w:rPr>
                <w:sz w:val="20"/>
                <w:lang w:val="fr-CA"/>
              </w:rPr>
            </w:pPr>
          </w:p>
        </w:tc>
      </w:tr>
      <w:tr w:rsidR="002131A6" w:rsidRPr="000A2FBF" w:rsidTr="002131A6">
        <w:trPr>
          <w:trHeight w:val="64"/>
        </w:trPr>
        <w:tc>
          <w:tcPr>
            <w:tcW w:w="2427" w:type="pct"/>
            <w:gridSpan w:val="2"/>
          </w:tcPr>
          <w:p w:rsidR="002131A6" w:rsidRPr="000A2FBF" w:rsidRDefault="002131A6" w:rsidP="002131A6">
            <w:pPr>
              <w:jc w:val="both"/>
              <w:rPr>
                <w:sz w:val="20"/>
                <w:lang w:val="fr-CA"/>
              </w:rPr>
            </w:pPr>
            <w:r w:rsidRPr="000A2FBF">
              <w:rPr>
                <w:sz w:val="20"/>
                <w:lang w:val="fr-CA"/>
              </w:rPr>
              <w:lastRenderedPageBreak/>
              <w:t>28 avril 2017</w:t>
            </w:r>
          </w:p>
          <w:p w:rsidR="002131A6" w:rsidRPr="000A2FBF" w:rsidRDefault="002131A6" w:rsidP="002131A6">
            <w:pPr>
              <w:jc w:val="both"/>
              <w:rPr>
                <w:sz w:val="20"/>
                <w:lang w:val="fr-CA"/>
              </w:rPr>
            </w:pPr>
            <w:r w:rsidRPr="000A2FBF">
              <w:rPr>
                <w:sz w:val="20"/>
                <w:lang w:val="fr-CA"/>
              </w:rPr>
              <w:t>Cour d’appel de l’Ontario</w:t>
            </w:r>
          </w:p>
          <w:p w:rsidR="002131A6" w:rsidRPr="000A2FBF" w:rsidRDefault="002131A6" w:rsidP="002131A6">
            <w:pPr>
              <w:jc w:val="both"/>
              <w:rPr>
                <w:sz w:val="20"/>
                <w:lang w:val="fr-CA"/>
              </w:rPr>
            </w:pPr>
            <w:r w:rsidRPr="000A2FBF">
              <w:rPr>
                <w:sz w:val="20"/>
                <w:lang w:val="fr-CA"/>
              </w:rPr>
              <w:t>(Juges Blair, Lauwers et Hourigan)</w:t>
            </w:r>
          </w:p>
          <w:p w:rsidR="002131A6" w:rsidRPr="000A2FBF" w:rsidRDefault="00E134F7" w:rsidP="002131A6">
            <w:pPr>
              <w:jc w:val="both"/>
              <w:rPr>
                <w:sz w:val="20"/>
                <w:lang w:val="fr-CA"/>
              </w:rPr>
            </w:pPr>
            <w:hyperlink r:id="rId74" w:history="1">
              <w:r w:rsidR="002131A6" w:rsidRPr="000A2FBF">
                <w:rPr>
                  <w:rStyle w:val="Hyperlink"/>
                  <w:sz w:val="20"/>
                  <w:lang w:val="fr-CA"/>
                </w:rPr>
                <w:t>2017 ONCA 340</w:t>
              </w:r>
            </w:hyperlink>
          </w:p>
          <w:p w:rsidR="002131A6" w:rsidRPr="000A2FBF" w:rsidRDefault="002131A6" w:rsidP="002131A6">
            <w:pPr>
              <w:jc w:val="both"/>
              <w:rPr>
                <w:sz w:val="20"/>
                <w:lang w:val="fr-CA"/>
              </w:rPr>
            </w:pP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lang w:val="fr-CA"/>
              </w:rPr>
            </w:pPr>
            <w:r w:rsidRPr="000A2FBF">
              <w:rPr>
                <w:sz w:val="20"/>
                <w:lang w:val="fr-CA"/>
              </w:rPr>
              <w:t>Rejet de l’appel; confirmation de l’ordonnance du juge des motions autorisant la modification de la demande en atteinte à la vie privée contre une défenderesse</w:t>
            </w:r>
          </w:p>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27 juin 2017</w:t>
            </w:r>
          </w:p>
          <w:p w:rsidR="002131A6" w:rsidRPr="000A2FBF" w:rsidRDefault="002131A6" w:rsidP="002131A6">
            <w:pPr>
              <w:jc w:val="both"/>
              <w:rPr>
                <w:sz w:val="20"/>
                <w:lang w:val="fr-CA"/>
              </w:rPr>
            </w:pPr>
            <w:r w:rsidRPr="000A2FBF">
              <w:rPr>
                <w:sz w:val="20"/>
                <w:lang w:val="fr-CA"/>
              </w:rPr>
              <w:t>Cour suprême du Canada</w:t>
            </w:r>
          </w:p>
          <w:p w:rsidR="002131A6" w:rsidRPr="000A2FBF" w:rsidRDefault="002131A6" w:rsidP="002131A6">
            <w:pPr>
              <w:jc w:val="both"/>
              <w:rPr>
                <w:sz w:val="20"/>
                <w:lang w:val="fr-CA"/>
              </w:rPr>
            </w:pP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lang w:val="fr-CA"/>
              </w:rPr>
            </w:pPr>
            <w:r w:rsidRPr="000A2FBF">
              <w:rPr>
                <w:sz w:val="20"/>
                <w:lang w:val="fr-CA"/>
              </w:rPr>
              <w:t>Dépôt de la demande d’autorisation d’appel</w:t>
            </w:r>
          </w:p>
          <w:p w:rsidR="002131A6" w:rsidRPr="000A2FBF" w:rsidRDefault="002131A6" w:rsidP="002131A6">
            <w:pPr>
              <w:jc w:val="both"/>
              <w:rPr>
                <w:sz w:val="20"/>
                <w:lang w:val="fr-CA"/>
              </w:rPr>
            </w:pPr>
          </w:p>
        </w:tc>
      </w:tr>
      <w:tr w:rsidR="002131A6" w:rsidRPr="000A2FBF" w:rsidTr="002131A6">
        <w:tc>
          <w:tcPr>
            <w:tcW w:w="2427" w:type="pct"/>
            <w:gridSpan w:val="2"/>
          </w:tcPr>
          <w:p w:rsidR="002131A6" w:rsidRPr="000A2FBF" w:rsidRDefault="002131A6" w:rsidP="002131A6">
            <w:pPr>
              <w:jc w:val="both"/>
              <w:rPr>
                <w:sz w:val="20"/>
                <w:lang w:val="fr-CA"/>
              </w:rPr>
            </w:pPr>
            <w:r w:rsidRPr="000A2FBF">
              <w:rPr>
                <w:sz w:val="20"/>
                <w:lang w:val="fr-CA"/>
              </w:rPr>
              <w:t>30 juin 2017</w:t>
            </w:r>
          </w:p>
          <w:p w:rsidR="002131A6" w:rsidRPr="000A2FBF" w:rsidRDefault="002131A6" w:rsidP="002131A6">
            <w:pPr>
              <w:jc w:val="both"/>
              <w:rPr>
                <w:sz w:val="20"/>
                <w:lang w:val="fr-CA"/>
              </w:rPr>
            </w:pPr>
            <w:r w:rsidRPr="000A2FBF">
              <w:rPr>
                <w:sz w:val="20"/>
                <w:lang w:val="fr-CA"/>
              </w:rPr>
              <w:t>Cour suprême du Canada</w:t>
            </w:r>
          </w:p>
        </w:tc>
        <w:tc>
          <w:tcPr>
            <w:tcW w:w="243" w:type="pct"/>
          </w:tcPr>
          <w:p w:rsidR="002131A6" w:rsidRPr="000A2FBF" w:rsidRDefault="002131A6" w:rsidP="002131A6">
            <w:pPr>
              <w:jc w:val="both"/>
              <w:rPr>
                <w:sz w:val="20"/>
                <w:lang w:val="fr-CA"/>
              </w:rPr>
            </w:pPr>
          </w:p>
        </w:tc>
        <w:tc>
          <w:tcPr>
            <w:tcW w:w="2330" w:type="pct"/>
          </w:tcPr>
          <w:p w:rsidR="002131A6" w:rsidRPr="000A2FBF" w:rsidRDefault="002131A6" w:rsidP="002131A6">
            <w:pPr>
              <w:jc w:val="both"/>
              <w:rPr>
                <w:sz w:val="20"/>
                <w:lang w:val="fr-CA"/>
              </w:rPr>
            </w:pPr>
            <w:r w:rsidRPr="000A2FBF">
              <w:rPr>
                <w:sz w:val="20"/>
                <w:lang w:val="fr-CA"/>
              </w:rPr>
              <w:t>Dépôt de la requête en prorogation du délai de signification et de dépôt de la demande d’autorisation d’appel</w:t>
            </w:r>
          </w:p>
        </w:tc>
      </w:tr>
    </w:tbl>
    <w:p w:rsidR="002131A6" w:rsidRPr="000A2FBF" w:rsidRDefault="002131A6" w:rsidP="00E8544A">
      <w:pPr>
        <w:jc w:val="both"/>
        <w:rPr>
          <w:sz w:val="20"/>
          <w:szCs w:val="20"/>
          <w:lang w:val="fr-CA"/>
        </w:rPr>
      </w:pPr>
    </w:p>
    <w:p w:rsidR="002131A6" w:rsidRPr="000A2FBF" w:rsidRDefault="002131A6" w:rsidP="00E8544A">
      <w:pPr>
        <w:jc w:val="both"/>
        <w:rPr>
          <w:sz w:val="20"/>
          <w:szCs w:val="20"/>
          <w:lang w:val="fr-CA"/>
        </w:rPr>
      </w:pPr>
    </w:p>
    <w:p w:rsidR="002131A6" w:rsidRPr="000A2FBF" w:rsidRDefault="002131A6" w:rsidP="00E8544A">
      <w:pPr>
        <w:jc w:val="both"/>
        <w:rPr>
          <w:sz w:val="20"/>
          <w:szCs w:val="20"/>
          <w:lang w:val="fr-CA"/>
        </w:rPr>
      </w:pPr>
    </w:p>
    <w:p w:rsidR="002131A6" w:rsidRPr="000A2FBF" w:rsidRDefault="002131A6" w:rsidP="00E8544A">
      <w:pPr>
        <w:jc w:val="both"/>
        <w:rPr>
          <w:sz w:val="20"/>
          <w:szCs w:val="20"/>
          <w:lang w:val="fr-CA"/>
        </w:rPr>
      </w:pPr>
    </w:p>
    <w:p w:rsidR="002131A6" w:rsidRPr="000A2FBF" w:rsidRDefault="002131A6" w:rsidP="00E8544A">
      <w:pPr>
        <w:jc w:val="both"/>
        <w:rPr>
          <w:sz w:val="20"/>
          <w:szCs w:val="20"/>
          <w:lang w:val="fr-CA"/>
        </w:rPr>
      </w:pPr>
    </w:p>
    <w:p w:rsidR="002131A6" w:rsidRPr="000A2FBF" w:rsidRDefault="002131A6" w:rsidP="00E8544A">
      <w:pPr>
        <w:jc w:val="both"/>
        <w:rPr>
          <w:sz w:val="20"/>
          <w:szCs w:val="20"/>
          <w:lang w:val="fr-CA"/>
        </w:rPr>
      </w:pPr>
    </w:p>
    <w:p w:rsidR="002131A6" w:rsidRPr="000A2FBF" w:rsidRDefault="002131A6" w:rsidP="00E8544A">
      <w:pPr>
        <w:jc w:val="both"/>
        <w:rPr>
          <w:sz w:val="20"/>
          <w:szCs w:val="20"/>
          <w:lang w:val="fr-CA"/>
        </w:rPr>
      </w:pPr>
    </w:p>
    <w:p w:rsidR="002131A6" w:rsidRPr="000A2FBF" w:rsidRDefault="002131A6" w:rsidP="00E8544A">
      <w:pPr>
        <w:jc w:val="both"/>
        <w:rPr>
          <w:sz w:val="20"/>
          <w:szCs w:val="20"/>
          <w:lang w:val="fr-CA"/>
        </w:rPr>
      </w:pPr>
    </w:p>
    <w:p w:rsidR="00E8544A" w:rsidRPr="000A2FBF" w:rsidRDefault="00E134F7" w:rsidP="00E8544A">
      <w:pPr>
        <w:jc w:val="both"/>
        <w:rPr>
          <w:sz w:val="20"/>
          <w:lang w:val="fr-CA"/>
        </w:rPr>
      </w:pPr>
      <w:r>
        <w:rPr>
          <w:sz w:val="20"/>
          <w:szCs w:val="20"/>
        </w:rPr>
        <w:pict>
          <v:rect id="_x0000_i1043" style="width:2in;height:1pt" o:hrpct="0" o:hralign="center" o:hrstd="t" o:hrnoshade="t" o:hr="t" fillcolor="black" stroked="f"/>
        </w:pict>
      </w:r>
    </w:p>
    <w:p w:rsidR="00E8544A" w:rsidRPr="000A2FBF" w:rsidRDefault="00E8544A" w:rsidP="00E8544A">
      <w:pPr>
        <w:ind w:left="360" w:hanging="360"/>
        <w:jc w:val="both"/>
        <w:rPr>
          <w:sz w:val="20"/>
          <w:lang w:val="fr-CA" w:eastAsia="en-CA"/>
        </w:rPr>
      </w:pPr>
    </w:p>
    <w:p w:rsidR="00E8544A" w:rsidRPr="000A2FBF" w:rsidRDefault="00E8544A" w:rsidP="000E2959">
      <w:pPr>
        <w:rPr>
          <w:sz w:val="20"/>
          <w:szCs w:val="20"/>
        </w:rPr>
      </w:pPr>
    </w:p>
    <w:p w:rsidR="008D292F" w:rsidRPr="000A2FBF" w:rsidRDefault="008D292F" w:rsidP="008D292F">
      <w:pPr>
        <w:rPr>
          <w:sz w:val="20"/>
          <w:szCs w:val="20"/>
          <w:lang w:val="fr-CA"/>
        </w:rPr>
      </w:pPr>
    </w:p>
    <w:p w:rsidR="00890FEB" w:rsidRPr="000A2FBF" w:rsidRDefault="00890FEB" w:rsidP="008D292F">
      <w:pPr>
        <w:rPr>
          <w:sz w:val="20"/>
          <w:szCs w:val="20"/>
          <w:lang w:val="fr-CA"/>
        </w:rPr>
      </w:pPr>
    </w:p>
    <w:p w:rsidR="00890FEB" w:rsidRPr="000A2FBF" w:rsidRDefault="00890FEB" w:rsidP="008D292F">
      <w:pPr>
        <w:rPr>
          <w:b/>
          <w:sz w:val="20"/>
          <w:szCs w:val="20"/>
          <w:lang w:val="fr-CA"/>
        </w:rPr>
        <w:sectPr w:rsidR="00890FEB" w:rsidRPr="000A2FBF" w:rsidSect="008D292F">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0A2FBF" w:rsidTr="00BA6468">
        <w:tc>
          <w:tcPr>
            <w:tcW w:w="4230" w:type="dxa"/>
            <w:shd w:val="clear" w:color="auto" w:fill="auto"/>
            <w:tcMar>
              <w:left w:w="0" w:type="dxa"/>
              <w:right w:w="0" w:type="dxa"/>
            </w:tcMar>
          </w:tcPr>
          <w:p w:rsidR="00890FEB" w:rsidRPr="000A2FBF" w:rsidRDefault="00890FEB" w:rsidP="00EB2B90">
            <w:pPr>
              <w:keepNext/>
              <w:keepLines/>
              <w:tabs>
                <w:tab w:val="left" w:pos="-1440"/>
                <w:tab w:val="left" w:pos="-720"/>
              </w:tabs>
              <w:jc w:val="both"/>
              <w:rPr>
                <w:szCs w:val="24"/>
              </w:rPr>
            </w:pPr>
            <w:r w:rsidRPr="000A2FBF">
              <w:rPr>
                <w:b/>
                <w:szCs w:val="24"/>
              </w:rPr>
              <w:lastRenderedPageBreak/>
              <w:t>MOTIONS</w:t>
            </w:r>
          </w:p>
        </w:tc>
        <w:tc>
          <w:tcPr>
            <w:tcW w:w="1170" w:type="dxa"/>
            <w:shd w:val="clear" w:color="auto" w:fill="auto"/>
            <w:tcMar>
              <w:left w:w="0" w:type="dxa"/>
              <w:right w:w="0" w:type="dxa"/>
            </w:tcMar>
          </w:tcPr>
          <w:p w:rsidR="00890FEB" w:rsidRPr="000A2FBF" w:rsidRDefault="00890FEB" w:rsidP="00890FEB">
            <w:pPr>
              <w:keepNext/>
              <w:keepLines/>
              <w:tabs>
                <w:tab w:val="left" w:pos="-1440"/>
                <w:tab w:val="left" w:pos="-720"/>
              </w:tabs>
              <w:jc w:val="center"/>
              <w:rPr>
                <w:szCs w:val="24"/>
              </w:rPr>
            </w:pPr>
          </w:p>
          <w:p w:rsidR="00890FEB" w:rsidRPr="000A2FB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0A2FBF" w:rsidRDefault="00890FEB" w:rsidP="00831CA9">
            <w:pPr>
              <w:keepNext/>
              <w:keepLines/>
              <w:tabs>
                <w:tab w:val="left" w:pos="-1440"/>
                <w:tab w:val="left" w:pos="-720"/>
              </w:tabs>
              <w:rPr>
                <w:szCs w:val="24"/>
                <w:lang w:val="fr-CA"/>
              </w:rPr>
            </w:pPr>
            <w:r w:rsidRPr="000A2FBF">
              <w:rPr>
                <w:b/>
                <w:szCs w:val="24"/>
                <w:lang w:val="fr-CA"/>
              </w:rPr>
              <w:t>REQUÊTES</w:t>
            </w:r>
          </w:p>
        </w:tc>
      </w:tr>
    </w:tbl>
    <w:p w:rsidR="00890FEB" w:rsidRPr="000A2FBF" w:rsidRDefault="00890FEB" w:rsidP="00890FEB">
      <w:pPr>
        <w:rPr>
          <w:sz w:val="20"/>
          <w:szCs w:val="20"/>
        </w:rPr>
      </w:pPr>
    </w:p>
    <w:p w:rsidR="00183454" w:rsidRPr="000A2FBF" w:rsidRDefault="00B75BB6" w:rsidP="00183454">
      <w:pPr>
        <w:tabs>
          <w:tab w:val="left" w:pos="-1440"/>
          <w:tab w:val="left" w:pos="-720"/>
        </w:tabs>
        <w:jc w:val="both"/>
        <w:rPr>
          <w:rFonts w:eastAsia="Times New Roman" w:cs="Times New Roman"/>
          <w:sz w:val="20"/>
          <w:szCs w:val="20"/>
          <w:lang w:val="fr-CA" w:eastAsia="en-CA"/>
        </w:rPr>
      </w:pPr>
      <w:r w:rsidRPr="000A2FBF">
        <w:rPr>
          <w:rFonts w:eastAsia="Times New Roman" w:cs="Times New Roman"/>
          <w:sz w:val="20"/>
          <w:szCs w:val="20"/>
          <w:lang w:val="fr-CA" w:eastAsia="en-CA"/>
        </w:rPr>
        <w:t>08</w:t>
      </w:r>
      <w:r w:rsidR="00183454" w:rsidRPr="000A2FBF">
        <w:rPr>
          <w:rFonts w:eastAsia="Times New Roman" w:cs="Times New Roman"/>
          <w:sz w:val="20"/>
          <w:szCs w:val="20"/>
          <w:lang w:val="fr-CA" w:eastAsia="en-CA"/>
        </w:rPr>
        <w:t>.0</w:t>
      </w:r>
      <w:r w:rsidR="00E8544A" w:rsidRPr="000A2FBF">
        <w:rPr>
          <w:rFonts w:eastAsia="Times New Roman" w:cs="Times New Roman"/>
          <w:sz w:val="20"/>
          <w:szCs w:val="20"/>
          <w:lang w:val="fr-CA" w:eastAsia="en-CA"/>
        </w:rPr>
        <w:t>1</w:t>
      </w:r>
      <w:r w:rsidR="00183454" w:rsidRPr="000A2FBF">
        <w:rPr>
          <w:rFonts w:eastAsia="Times New Roman" w:cs="Times New Roman"/>
          <w:sz w:val="20"/>
          <w:szCs w:val="20"/>
          <w:lang w:val="fr-CA" w:eastAsia="en-CA"/>
        </w:rPr>
        <w:t>.</w:t>
      </w:r>
      <w:r w:rsidR="00CE4869" w:rsidRPr="000A2FBF">
        <w:rPr>
          <w:rFonts w:eastAsia="Times New Roman" w:cs="Times New Roman"/>
          <w:sz w:val="20"/>
          <w:szCs w:val="20"/>
          <w:lang w:val="fr-CA" w:eastAsia="en-CA"/>
        </w:rPr>
        <w:t>2018</w:t>
      </w:r>
    </w:p>
    <w:p w:rsidR="00183454" w:rsidRPr="000A2FBF" w:rsidRDefault="00183454" w:rsidP="00183454">
      <w:pPr>
        <w:tabs>
          <w:tab w:val="left" w:pos="-1440"/>
          <w:tab w:val="left" w:pos="-720"/>
        </w:tabs>
        <w:jc w:val="both"/>
        <w:rPr>
          <w:rFonts w:eastAsia="Times New Roman" w:cs="Times New Roman"/>
          <w:sz w:val="20"/>
          <w:szCs w:val="20"/>
          <w:lang w:val="fr-CA" w:eastAsia="en-CA"/>
        </w:rPr>
      </w:pPr>
    </w:p>
    <w:p w:rsidR="00183454" w:rsidRPr="000A2FBF" w:rsidRDefault="00183454" w:rsidP="00183454">
      <w:pPr>
        <w:tabs>
          <w:tab w:val="left" w:pos="-1440"/>
          <w:tab w:val="left" w:pos="-720"/>
        </w:tabs>
        <w:jc w:val="both"/>
        <w:rPr>
          <w:rFonts w:eastAsia="Times New Roman" w:cs="Times New Roman"/>
          <w:sz w:val="20"/>
          <w:szCs w:val="20"/>
          <w:lang w:val="fr-CA" w:eastAsia="en-CA"/>
        </w:rPr>
      </w:pPr>
      <w:r w:rsidRPr="000A2FBF">
        <w:rPr>
          <w:rFonts w:eastAsia="Times New Roman" w:cs="Times New Roman"/>
          <w:sz w:val="20"/>
          <w:szCs w:val="20"/>
          <w:lang w:val="fr-CA" w:eastAsia="en-CA"/>
        </w:rPr>
        <w:t xml:space="preserve">Before / Devant :   </w:t>
      </w:r>
      <w:r w:rsidR="00B75BB6" w:rsidRPr="000A2FBF">
        <w:rPr>
          <w:rFonts w:eastAsia="Times New Roman" w:cs="Times New Roman"/>
          <w:sz w:val="20"/>
          <w:szCs w:val="20"/>
          <w:lang w:val="fr-CA" w:eastAsia="en-CA"/>
        </w:rPr>
        <w:t xml:space="preserve">ROWE, </w:t>
      </w:r>
      <w:r w:rsidRPr="000A2FBF">
        <w:rPr>
          <w:rFonts w:eastAsia="Times New Roman" w:cs="Times New Roman"/>
          <w:sz w:val="20"/>
          <w:szCs w:val="20"/>
          <w:lang w:val="fr-CA" w:eastAsia="en-CA"/>
        </w:rPr>
        <w:t>J. / L</w:t>
      </w:r>
      <w:r w:rsidR="00B75BB6" w:rsidRPr="000A2FBF">
        <w:rPr>
          <w:rFonts w:eastAsia="Times New Roman" w:cs="Times New Roman"/>
          <w:sz w:val="20"/>
          <w:szCs w:val="20"/>
          <w:lang w:val="fr-CA" w:eastAsia="en-CA"/>
        </w:rPr>
        <w:t>E JUGE ROWE</w:t>
      </w:r>
    </w:p>
    <w:p w:rsidR="00183454" w:rsidRPr="000A2FBF"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142"/>
        <w:gridCol w:w="4229"/>
      </w:tblGrid>
      <w:tr w:rsidR="00183454" w:rsidRPr="000A2FBF" w:rsidTr="005F1ED8">
        <w:tc>
          <w:tcPr>
            <w:tcW w:w="4338" w:type="dxa"/>
          </w:tcPr>
          <w:p w:rsidR="00183454" w:rsidRPr="000A2FBF" w:rsidRDefault="00104758" w:rsidP="005F1ED8">
            <w:pPr>
              <w:tabs>
                <w:tab w:val="left" w:pos="-1440"/>
                <w:tab w:val="left" w:pos="-720"/>
              </w:tabs>
              <w:jc w:val="both"/>
              <w:rPr>
                <w:b/>
              </w:rPr>
            </w:pPr>
            <w:r w:rsidRPr="000A2FBF">
              <w:rPr>
                <w:b/>
                <w:bCs/>
                <w:lang w:val="en-GB"/>
              </w:rPr>
              <w:t>Motion to strike</w:t>
            </w:r>
          </w:p>
        </w:tc>
        <w:tc>
          <w:tcPr>
            <w:tcW w:w="1170" w:type="dxa"/>
          </w:tcPr>
          <w:p w:rsidR="00183454" w:rsidRPr="000A2FBF" w:rsidRDefault="00183454" w:rsidP="005F1ED8">
            <w:pPr>
              <w:tabs>
                <w:tab w:val="left" w:pos="-1440"/>
                <w:tab w:val="left" w:pos="-720"/>
              </w:tabs>
              <w:jc w:val="both"/>
            </w:pPr>
          </w:p>
          <w:p w:rsidR="00183454" w:rsidRPr="000A2FBF" w:rsidRDefault="00183454" w:rsidP="005F1ED8">
            <w:pPr>
              <w:tabs>
                <w:tab w:val="left" w:pos="-1440"/>
                <w:tab w:val="left" w:pos="-720"/>
              </w:tabs>
              <w:jc w:val="both"/>
            </w:pPr>
          </w:p>
        </w:tc>
        <w:tc>
          <w:tcPr>
            <w:tcW w:w="4327" w:type="dxa"/>
          </w:tcPr>
          <w:p w:rsidR="00183454" w:rsidRPr="000A2FBF" w:rsidRDefault="00104758" w:rsidP="005F1ED8">
            <w:pPr>
              <w:tabs>
                <w:tab w:val="left" w:pos="-1440"/>
                <w:tab w:val="left" w:pos="-720"/>
              </w:tabs>
              <w:jc w:val="both"/>
              <w:rPr>
                <w:lang w:val="fr-CA"/>
              </w:rPr>
            </w:pPr>
            <w:r w:rsidRPr="000A2FBF">
              <w:rPr>
                <w:b/>
                <w:bCs/>
                <w:lang w:val="en-GB"/>
              </w:rPr>
              <w:t>Requête en radiation</w:t>
            </w:r>
          </w:p>
        </w:tc>
      </w:tr>
      <w:tr w:rsidR="00183454" w:rsidRPr="000A2FBF" w:rsidTr="005F1ED8">
        <w:tc>
          <w:tcPr>
            <w:tcW w:w="4338" w:type="dxa"/>
          </w:tcPr>
          <w:p w:rsidR="00183454" w:rsidRPr="000A2FBF" w:rsidRDefault="00B75BB6" w:rsidP="005F1ED8">
            <w:pPr>
              <w:tabs>
                <w:tab w:val="left" w:pos="-1440"/>
                <w:tab w:val="left" w:pos="-720"/>
              </w:tabs>
              <w:jc w:val="both"/>
              <w:rPr>
                <w:lang w:val="en-US"/>
              </w:rPr>
            </w:pPr>
            <w:r w:rsidRPr="000A2FBF">
              <w:rPr>
                <w:lang w:val="en-US"/>
              </w:rPr>
              <w:t>Her majesty the Queen in Right of British Columbia</w:t>
            </w:r>
          </w:p>
          <w:p w:rsidR="00183454" w:rsidRPr="000A2FBF" w:rsidRDefault="00183454" w:rsidP="005F1ED8">
            <w:pPr>
              <w:tabs>
                <w:tab w:val="left" w:pos="-1440"/>
                <w:tab w:val="left" w:pos="-720"/>
              </w:tabs>
              <w:jc w:val="both"/>
              <w:rPr>
                <w:lang w:val="en-US"/>
              </w:rPr>
            </w:pPr>
          </w:p>
          <w:p w:rsidR="00183454" w:rsidRPr="000A2FBF" w:rsidRDefault="00183454" w:rsidP="005F1ED8">
            <w:pPr>
              <w:tabs>
                <w:tab w:val="left" w:pos="-1440"/>
                <w:tab w:val="left" w:pos="-720"/>
              </w:tabs>
              <w:jc w:val="both"/>
              <w:rPr>
                <w:lang w:val="fr-CA"/>
              </w:rPr>
            </w:pPr>
            <w:r w:rsidRPr="000A2FBF">
              <w:rPr>
                <w:lang w:val="en-US"/>
              </w:rPr>
              <w:tab/>
            </w:r>
            <w:r w:rsidR="00B75BB6" w:rsidRPr="000A2FBF">
              <w:rPr>
                <w:lang w:val="fr-CA"/>
              </w:rPr>
              <w:t>v</w:t>
            </w:r>
            <w:r w:rsidRPr="000A2FBF">
              <w:rPr>
                <w:lang w:val="fr-CA"/>
              </w:rPr>
              <w:t>. (</w:t>
            </w:r>
            <w:r w:rsidR="00B75BB6" w:rsidRPr="000A2FBF">
              <w:rPr>
                <w:lang w:val="fr-CA"/>
              </w:rPr>
              <w:t>37524)</w:t>
            </w:r>
          </w:p>
          <w:p w:rsidR="00183454" w:rsidRPr="000A2FBF" w:rsidRDefault="00183454" w:rsidP="005F1ED8">
            <w:pPr>
              <w:tabs>
                <w:tab w:val="left" w:pos="-1440"/>
                <w:tab w:val="left" w:pos="-720"/>
              </w:tabs>
              <w:jc w:val="both"/>
              <w:rPr>
                <w:lang w:val="fr-CA"/>
              </w:rPr>
            </w:pPr>
          </w:p>
          <w:p w:rsidR="00183454" w:rsidRPr="000A2FBF" w:rsidRDefault="00B75BB6" w:rsidP="00B75BB6">
            <w:pPr>
              <w:tabs>
                <w:tab w:val="left" w:pos="-1440"/>
                <w:tab w:val="left" w:pos="-720"/>
              </w:tabs>
              <w:jc w:val="both"/>
              <w:rPr>
                <w:lang w:val="fr-CA"/>
              </w:rPr>
            </w:pPr>
            <w:r w:rsidRPr="000A2FBF">
              <w:rPr>
                <w:lang w:val="fr-CA"/>
              </w:rPr>
              <w:t>Philip Morris International, Inc.</w:t>
            </w:r>
            <w:r w:rsidR="00183454" w:rsidRPr="000A2FBF">
              <w:rPr>
                <w:lang w:val="fr-CA"/>
              </w:rPr>
              <w:t xml:space="preserve"> (</w:t>
            </w:r>
            <w:r w:rsidRPr="000A2FBF">
              <w:rPr>
                <w:lang w:val="fr-CA"/>
              </w:rPr>
              <w:t>B.C.</w:t>
            </w:r>
            <w:r w:rsidR="00183454" w:rsidRPr="000A2FBF">
              <w:rPr>
                <w:lang w:val="fr-CA"/>
              </w:rPr>
              <w:t>)</w:t>
            </w:r>
          </w:p>
        </w:tc>
        <w:tc>
          <w:tcPr>
            <w:tcW w:w="1170" w:type="dxa"/>
          </w:tcPr>
          <w:p w:rsidR="00183454" w:rsidRPr="000A2FBF" w:rsidRDefault="00183454" w:rsidP="005F1ED8">
            <w:pPr>
              <w:tabs>
                <w:tab w:val="left" w:pos="-1440"/>
                <w:tab w:val="left" w:pos="-720"/>
              </w:tabs>
              <w:jc w:val="both"/>
              <w:rPr>
                <w:lang w:val="fr-CA"/>
              </w:rPr>
            </w:pPr>
          </w:p>
        </w:tc>
        <w:tc>
          <w:tcPr>
            <w:tcW w:w="4327" w:type="dxa"/>
          </w:tcPr>
          <w:p w:rsidR="00183454" w:rsidRPr="000A2FBF" w:rsidRDefault="00183454" w:rsidP="005F1ED8">
            <w:pPr>
              <w:tabs>
                <w:tab w:val="left" w:pos="-1440"/>
                <w:tab w:val="left" w:pos="-720"/>
              </w:tabs>
              <w:jc w:val="both"/>
              <w:rPr>
                <w:lang w:val="fr-CA"/>
              </w:rPr>
            </w:pPr>
          </w:p>
        </w:tc>
      </w:tr>
    </w:tbl>
    <w:p w:rsidR="00183454" w:rsidRPr="000A2FBF" w:rsidRDefault="00183454" w:rsidP="00183454">
      <w:pPr>
        <w:tabs>
          <w:tab w:val="left" w:pos="-1440"/>
          <w:tab w:val="left" w:pos="-720"/>
        </w:tabs>
        <w:jc w:val="both"/>
        <w:rPr>
          <w:rFonts w:eastAsia="Times New Roman" w:cs="Times New Roman"/>
          <w:sz w:val="20"/>
          <w:szCs w:val="20"/>
          <w:lang w:val="fr-CA" w:eastAsia="en-CA"/>
        </w:rPr>
      </w:pPr>
    </w:p>
    <w:p w:rsidR="00183454" w:rsidRPr="000A2FBF" w:rsidRDefault="00183454" w:rsidP="00183454">
      <w:pPr>
        <w:tabs>
          <w:tab w:val="left" w:pos="-1440"/>
          <w:tab w:val="left" w:pos="-720"/>
        </w:tabs>
        <w:jc w:val="both"/>
        <w:rPr>
          <w:rFonts w:eastAsia="Times New Roman" w:cs="Times New Roman"/>
          <w:b/>
          <w:sz w:val="20"/>
          <w:szCs w:val="20"/>
          <w:lang w:val="fr-CA" w:eastAsia="en-CA"/>
        </w:rPr>
      </w:pPr>
      <w:r w:rsidRPr="000A2FBF">
        <w:rPr>
          <w:rFonts w:eastAsia="Times New Roman" w:cs="Times New Roman"/>
          <w:b/>
          <w:sz w:val="20"/>
          <w:szCs w:val="20"/>
          <w:lang w:val="fr-CA" w:eastAsia="en-CA"/>
        </w:rPr>
        <w:t>DISMISSED / REJETÉE</w:t>
      </w:r>
    </w:p>
    <w:p w:rsidR="00183454" w:rsidRPr="000A2FBF" w:rsidRDefault="00183454" w:rsidP="00183454">
      <w:pPr>
        <w:tabs>
          <w:tab w:val="left" w:pos="-1440"/>
          <w:tab w:val="left" w:pos="-720"/>
        </w:tabs>
        <w:jc w:val="both"/>
        <w:rPr>
          <w:rFonts w:eastAsia="Times New Roman" w:cs="Times New Roman"/>
          <w:sz w:val="20"/>
          <w:szCs w:val="20"/>
          <w:lang w:val="fr-CA" w:eastAsia="en-CA"/>
        </w:rPr>
      </w:pPr>
    </w:p>
    <w:p w:rsidR="00B75BB6" w:rsidRPr="000A2FBF" w:rsidRDefault="00B75BB6" w:rsidP="00B75BB6">
      <w:pPr>
        <w:widowControl w:val="0"/>
        <w:autoSpaceDE w:val="0"/>
        <w:autoSpaceDN w:val="0"/>
        <w:adjustRightInd w:val="0"/>
        <w:spacing w:line="0" w:lineRule="atLeast"/>
        <w:jc w:val="both"/>
        <w:rPr>
          <w:rFonts w:eastAsiaTheme="minorEastAsia" w:cs="Times New Roman"/>
          <w:sz w:val="20"/>
          <w:szCs w:val="24"/>
          <w:lang w:val="en-US"/>
        </w:rPr>
      </w:pPr>
      <w:r w:rsidRPr="000A2FBF">
        <w:rPr>
          <w:rFonts w:eastAsiaTheme="minorEastAsia" w:cs="Times New Roman"/>
          <w:b/>
          <w:bCs/>
          <w:sz w:val="20"/>
          <w:szCs w:val="24"/>
          <w:lang w:val="en-US"/>
        </w:rPr>
        <w:t xml:space="preserve">UPON APPLICATION </w:t>
      </w:r>
      <w:r w:rsidRPr="000A2FBF">
        <w:rPr>
          <w:rFonts w:eastAsiaTheme="minorEastAsia" w:cs="Times New Roman"/>
          <w:sz w:val="20"/>
          <w:szCs w:val="24"/>
          <w:lang w:val="en-US"/>
        </w:rPr>
        <w:t>by the respondent for an order striking paragraphs 2, 10-12, 15 and 28 of the factum of the intervener Samuelson-Glushko Canadian Internet Policy and Public Interest Clinic;</w:t>
      </w:r>
    </w:p>
    <w:p w:rsidR="00B75BB6" w:rsidRPr="000A2FBF" w:rsidRDefault="00B75BB6" w:rsidP="00B75BB6">
      <w:pPr>
        <w:widowControl w:val="0"/>
        <w:autoSpaceDE w:val="0"/>
        <w:autoSpaceDN w:val="0"/>
        <w:adjustRightInd w:val="0"/>
        <w:jc w:val="both"/>
        <w:rPr>
          <w:rFonts w:eastAsiaTheme="minorEastAsia" w:cs="Times New Roman"/>
          <w:sz w:val="20"/>
          <w:szCs w:val="24"/>
          <w:lang w:val="en-US"/>
        </w:rPr>
      </w:pPr>
    </w:p>
    <w:p w:rsidR="00B75BB6" w:rsidRPr="000A2FBF" w:rsidRDefault="00B75BB6" w:rsidP="00B75BB6">
      <w:pPr>
        <w:widowControl w:val="0"/>
        <w:autoSpaceDE w:val="0"/>
        <w:autoSpaceDN w:val="0"/>
        <w:adjustRightInd w:val="0"/>
        <w:spacing w:line="0" w:lineRule="atLeast"/>
        <w:jc w:val="both"/>
        <w:rPr>
          <w:rFonts w:eastAsiaTheme="minorEastAsia" w:cs="Times New Roman"/>
          <w:sz w:val="20"/>
          <w:szCs w:val="24"/>
          <w:lang w:val="en-US"/>
        </w:rPr>
      </w:pPr>
      <w:r w:rsidRPr="000A2FBF">
        <w:rPr>
          <w:rFonts w:eastAsiaTheme="minorEastAsia" w:cs="Times New Roman"/>
          <w:b/>
          <w:bCs/>
          <w:sz w:val="20"/>
          <w:szCs w:val="24"/>
          <w:lang w:val="en-US"/>
        </w:rPr>
        <w:t>AND THE MATERIAL FILED</w:t>
      </w:r>
      <w:r w:rsidRPr="000A2FBF">
        <w:rPr>
          <w:rFonts w:eastAsiaTheme="minorEastAsia" w:cs="Times New Roman"/>
          <w:sz w:val="20"/>
          <w:szCs w:val="24"/>
          <w:lang w:val="en-US"/>
        </w:rPr>
        <w:t xml:space="preserve"> having been read; </w:t>
      </w:r>
    </w:p>
    <w:p w:rsidR="00B75BB6" w:rsidRPr="000A2FBF" w:rsidRDefault="00B75BB6" w:rsidP="00B75BB6">
      <w:pPr>
        <w:widowControl w:val="0"/>
        <w:autoSpaceDE w:val="0"/>
        <w:autoSpaceDN w:val="0"/>
        <w:adjustRightInd w:val="0"/>
        <w:spacing w:line="0" w:lineRule="atLeast"/>
        <w:jc w:val="both"/>
        <w:rPr>
          <w:rFonts w:eastAsiaTheme="minorEastAsia" w:cs="Times New Roman"/>
          <w:sz w:val="20"/>
          <w:szCs w:val="24"/>
          <w:lang w:val="en-US"/>
        </w:rPr>
      </w:pPr>
    </w:p>
    <w:p w:rsidR="00B75BB6" w:rsidRPr="000A2FBF" w:rsidRDefault="00B75BB6" w:rsidP="00B75BB6">
      <w:pPr>
        <w:widowControl w:val="0"/>
        <w:autoSpaceDE w:val="0"/>
        <w:autoSpaceDN w:val="0"/>
        <w:adjustRightInd w:val="0"/>
        <w:spacing w:line="228" w:lineRule="auto"/>
        <w:jc w:val="both"/>
        <w:rPr>
          <w:rFonts w:eastAsiaTheme="minorEastAsia" w:cs="Times New Roman"/>
          <w:sz w:val="20"/>
          <w:szCs w:val="24"/>
          <w:lang w:val="en-US"/>
        </w:rPr>
      </w:pPr>
      <w:r w:rsidRPr="000A2FBF">
        <w:rPr>
          <w:rFonts w:eastAsiaTheme="minorEastAsia" w:cs="Times New Roman"/>
          <w:b/>
          <w:bCs/>
          <w:sz w:val="20"/>
          <w:szCs w:val="24"/>
          <w:lang w:val="en-US"/>
        </w:rPr>
        <w:t>IT IS HEREBY ORDERED THAT:</w:t>
      </w:r>
    </w:p>
    <w:p w:rsidR="00B75BB6" w:rsidRPr="000A2FBF" w:rsidRDefault="00B75BB6" w:rsidP="00B75BB6">
      <w:pPr>
        <w:autoSpaceDE w:val="0"/>
        <w:autoSpaceDN w:val="0"/>
        <w:adjustRightInd w:val="0"/>
        <w:ind w:left="720"/>
        <w:jc w:val="both"/>
        <w:rPr>
          <w:rFonts w:eastAsiaTheme="minorEastAsia" w:cs="Times New Roman"/>
          <w:sz w:val="20"/>
          <w:szCs w:val="24"/>
          <w:lang w:eastAsia="fr-FR"/>
        </w:rPr>
      </w:pPr>
    </w:p>
    <w:p w:rsidR="00B75BB6" w:rsidRPr="000A2FBF" w:rsidRDefault="00B75BB6" w:rsidP="00B75BB6">
      <w:pPr>
        <w:widowControl w:val="0"/>
        <w:autoSpaceDE w:val="0"/>
        <w:autoSpaceDN w:val="0"/>
        <w:adjustRightInd w:val="0"/>
        <w:spacing w:line="233" w:lineRule="auto"/>
        <w:jc w:val="both"/>
        <w:rPr>
          <w:rFonts w:eastAsiaTheme="minorEastAsia" w:cs="Times New Roman"/>
          <w:sz w:val="20"/>
          <w:szCs w:val="24"/>
          <w:lang w:val="en-US"/>
        </w:rPr>
      </w:pPr>
      <w:r w:rsidRPr="000A2FBF">
        <w:rPr>
          <w:rFonts w:eastAsiaTheme="minorEastAsia" w:cs="Times New Roman"/>
          <w:sz w:val="20"/>
          <w:szCs w:val="24"/>
          <w:lang w:val="en-US"/>
        </w:rPr>
        <w:t xml:space="preserve">The motion to strike is dismissed with costs. </w:t>
      </w:r>
    </w:p>
    <w:p w:rsidR="00B75BB6" w:rsidRPr="000A2FBF" w:rsidRDefault="00B75BB6" w:rsidP="00B75BB6">
      <w:pPr>
        <w:widowControl w:val="0"/>
        <w:autoSpaceDE w:val="0"/>
        <w:autoSpaceDN w:val="0"/>
        <w:adjustRightInd w:val="0"/>
        <w:spacing w:line="233" w:lineRule="auto"/>
        <w:jc w:val="both"/>
        <w:rPr>
          <w:rFonts w:eastAsiaTheme="minorEastAsia" w:cs="Times New Roman"/>
          <w:sz w:val="20"/>
          <w:szCs w:val="24"/>
          <w:lang w:val="en-US"/>
        </w:rPr>
      </w:pPr>
    </w:p>
    <w:p w:rsidR="00B75BB6" w:rsidRPr="000A2FBF" w:rsidRDefault="00B75BB6" w:rsidP="00B75BB6">
      <w:pPr>
        <w:rPr>
          <w:rFonts w:eastAsiaTheme="minorEastAsia" w:cs="Times New Roman"/>
          <w:sz w:val="20"/>
          <w:szCs w:val="24"/>
          <w:lang w:val="en-US"/>
        </w:rPr>
      </w:pPr>
      <w:r w:rsidRPr="000A2FBF">
        <w:rPr>
          <w:rFonts w:eastAsiaTheme="minorEastAsia" w:cs="Times New Roman"/>
          <w:sz w:val="20"/>
          <w:szCs w:val="24"/>
          <w:lang w:val="en-US"/>
        </w:rPr>
        <w:t>The respondent, Philip Morris International, Inc., is permitted additional time to file its reply factum to the interventions no later than two business days after the Order on the motion to strike is issued.</w:t>
      </w:r>
    </w:p>
    <w:p w:rsidR="00183454" w:rsidRPr="000A2FBF" w:rsidRDefault="00183454" w:rsidP="00183454">
      <w:pPr>
        <w:tabs>
          <w:tab w:val="left" w:pos="-1440"/>
          <w:tab w:val="left" w:pos="-720"/>
        </w:tabs>
        <w:jc w:val="both"/>
        <w:rPr>
          <w:rFonts w:eastAsia="Times New Roman" w:cs="Times New Roman"/>
          <w:sz w:val="20"/>
          <w:szCs w:val="20"/>
          <w:lang w:val="en-US" w:eastAsia="en-CA"/>
        </w:rPr>
      </w:pPr>
    </w:p>
    <w:p w:rsidR="00183454" w:rsidRPr="000A2FBF" w:rsidRDefault="00183454" w:rsidP="00183454">
      <w:pPr>
        <w:tabs>
          <w:tab w:val="left" w:pos="-1440"/>
          <w:tab w:val="left" w:pos="-720"/>
        </w:tabs>
        <w:jc w:val="both"/>
        <w:rPr>
          <w:rFonts w:eastAsia="Times New Roman" w:cs="Times New Roman"/>
          <w:sz w:val="20"/>
          <w:szCs w:val="20"/>
          <w:lang w:val="en-US" w:eastAsia="en-CA"/>
        </w:rPr>
      </w:pPr>
    </w:p>
    <w:p w:rsidR="00B761B1" w:rsidRPr="000A2FBF" w:rsidRDefault="00B761B1" w:rsidP="00B761B1">
      <w:pPr>
        <w:spacing w:line="233" w:lineRule="auto"/>
        <w:jc w:val="both"/>
        <w:rPr>
          <w:rFonts w:cs="Times New Roman"/>
          <w:sz w:val="20"/>
          <w:szCs w:val="24"/>
          <w:lang w:val="fr-CA"/>
        </w:rPr>
      </w:pPr>
      <w:r w:rsidRPr="000A2FBF">
        <w:rPr>
          <w:rFonts w:cs="Times New Roman"/>
          <w:b/>
          <w:sz w:val="20"/>
          <w:szCs w:val="24"/>
          <w:lang w:val="fr-CA"/>
        </w:rPr>
        <w:t>À LA SUITE DE LA DEMANDE</w:t>
      </w:r>
      <w:r w:rsidRPr="000A2FBF">
        <w:rPr>
          <w:rFonts w:cs="Times New Roman"/>
          <w:sz w:val="20"/>
          <w:szCs w:val="24"/>
          <w:lang w:val="fr-CA"/>
        </w:rPr>
        <w:t xml:space="preserve"> présentée par l’intimée en vue de la radiation des paragraphes 2, 10 à 12, 15 et 28 du mémoire de la Clinique d’intérêt public et de politique d’internet du Canada Samuelson-Glushko, intervenante dans l’appel;</w:t>
      </w:r>
    </w:p>
    <w:p w:rsidR="00B761B1" w:rsidRPr="000A2FBF" w:rsidRDefault="00B761B1" w:rsidP="00B761B1">
      <w:pPr>
        <w:spacing w:line="233" w:lineRule="auto"/>
        <w:jc w:val="both"/>
        <w:rPr>
          <w:rFonts w:cs="Times New Roman"/>
          <w:sz w:val="20"/>
          <w:szCs w:val="24"/>
          <w:lang w:val="fr-CA"/>
        </w:rPr>
      </w:pPr>
    </w:p>
    <w:p w:rsidR="00B761B1" w:rsidRPr="000A2FBF" w:rsidRDefault="00B761B1" w:rsidP="00B761B1">
      <w:pPr>
        <w:spacing w:line="233" w:lineRule="auto"/>
        <w:jc w:val="both"/>
        <w:rPr>
          <w:rFonts w:cs="Times New Roman"/>
          <w:sz w:val="20"/>
          <w:szCs w:val="24"/>
          <w:lang w:val="fr-CA"/>
        </w:rPr>
      </w:pPr>
      <w:r w:rsidRPr="000A2FBF">
        <w:rPr>
          <w:rFonts w:cs="Times New Roman"/>
          <w:b/>
          <w:sz w:val="20"/>
          <w:szCs w:val="24"/>
          <w:lang w:val="fr-CA"/>
        </w:rPr>
        <w:t>ET APRÈS EXAMEN</w:t>
      </w:r>
      <w:r w:rsidRPr="000A2FBF">
        <w:rPr>
          <w:rFonts w:cs="Times New Roman"/>
          <w:sz w:val="20"/>
          <w:szCs w:val="24"/>
          <w:lang w:val="fr-CA"/>
        </w:rPr>
        <w:t xml:space="preserve"> des documents déposés;</w:t>
      </w:r>
    </w:p>
    <w:p w:rsidR="00B761B1" w:rsidRPr="000A2FBF" w:rsidRDefault="00B761B1" w:rsidP="00B761B1">
      <w:pPr>
        <w:spacing w:line="233" w:lineRule="auto"/>
        <w:jc w:val="both"/>
        <w:rPr>
          <w:rFonts w:cs="Times New Roman"/>
          <w:sz w:val="20"/>
          <w:szCs w:val="24"/>
          <w:lang w:val="fr-CA"/>
        </w:rPr>
      </w:pPr>
    </w:p>
    <w:p w:rsidR="00B761B1" w:rsidRPr="000A2FBF" w:rsidRDefault="00B761B1" w:rsidP="00B761B1">
      <w:pPr>
        <w:spacing w:line="233" w:lineRule="auto"/>
        <w:jc w:val="both"/>
        <w:rPr>
          <w:rFonts w:cs="Times New Roman"/>
          <w:b/>
          <w:sz w:val="20"/>
          <w:szCs w:val="24"/>
          <w:lang w:val="fr-CA"/>
        </w:rPr>
      </w:pPr>
      <w:r w:rsidRPr="000A2FBF">
        <w:rPr>
          <w:rFonts w:cs="Times New Roman"/>
          <w:b/>
          <w:sz w:val="20"/>
          <w:szCs w:val="24"/>
          <w:lang w:val="fr-CA"/>
        </w:rPr>
        <w:t>IL EST ORDONNÉ CE QUI SUIT :</w:t>
      </w:r>
    </w:p>
    <w:p w:rsidR="00B761B1" w:rsidRPr="000A2FBF" w:rsidRDefault="00B761B1" w:rsidP="00B761B1">
      <w:pPr>
        <w:spacing w:line="233" w:lineRule="auto"/>
        <w:jc w:val="both"/>
        <w:rPr>
          <w:rFonts w:cs="Times New Roman"/>
          <w:sz w:val="20"/>
          <w:szCs w:val="24"/>
          <w:lang w:val="fr-CA"/>
        </w:rPr>
      </w:pPr>
    </w:p>
    <w:p w:rsidR="00B761B1" w:rsidRPr="000A2FBF" w:rsidRDefault="00B761B1" w:rsidP="00B761B1">
      <w:pPr>
        <w:spacing w:line="233" w:lineRule="auto"/>
        <w:jc w:val="both"/>
        <w:rPr>
          <w:rFonts w:cs="Times New Roman"/>
          <w:sz w:val="20"/>
          <w:szCs w:val="24"/>
          <w:lang w:val="fr-CA"/>
        </w:rPr>
      </w:pPr>
      <w:r w:rsidRPr="000A2FBF">
        <w:rPr>
          <w:rFonts w:cs="Times New Roman"/>
          <w:sz w:val="20"/>
          <w:szCs w:val="24"/>
          <w:lang w:val="fr-CA"/>
        </w:rPr>
        <w:t>La requête en radiation est rejetée avec dépens.</w:t>
      </w:r>
    </w:p>
    <w:p w:rsidR="00B761B1" w:rsidRPr="000A2FBF" w:rsidRDefault="00B761B1" w:rsidP="00B761B1">
      <w:pPr>
        <w:spacing w:line="233" w:lineRule="auto"/>
        <w:jc w:val="both"/>
        <w:rPr>
          <w:rFonts w:cs="Times New Roman"/>
          <w:sz w:val="20"/>
          <w:szCs w:val="24"/>
          <w:lang w:val="fr-CA"/>
        </w:rPr>
      </w:pPr>
    </w:p>
    <w:p w:rsidR="00B761B1" w:rsidRPr="000A2FBF" w:rsidRDefault="00B761B1" w:rsidP="00B761B1">
      <w:pPr>
        <w:spacing w:line="233" w:lineRule="auto"/>
        <w:jc w:val="both"/>
        <w:rPr>
          <w:rFonts w:cs="Times New Roman"/>
          <w:sz w:val="20"/>
          <w:szCs w:val="24"/>
          <w:lang w:val="fr-CA"/>
        </w:rPr>
      </w:pPr>
      <w:r w:rsidRPr="000A2FBF">
        <w:rPr>
          <w:rFonts w:cs="Times New Roman"/>
          <w:sz w:val="20"/>
          <w:szCs w:val="24"/>
          <w:lang w:val="fr-CA"/>
        </w:rPr>
        <w:t xml:space="preserve">L’intimée, Philip Morris International, Inc., dispose d’un délai supplémentaire pour déposer son mémoire en réplique aux interventions, soit au plus tard deux jours ouvrables après la délivrance de l’ordonnance relative à la requête en radiation.   </w:t>
      </w:r>
    </w:p>
    <w:p w:rsidR="00183454" w:rsidRPr="000A2FBF" w:rsidRDefault="00183454" w:rsidP="00183454">
      <w:pPr>
        <w:tabs>
          <w:tab w:val="left" w:pos="-1440"/>
          <w:tab w:val="left" w:pos="-720"/>
        </w:tabs>
        <w:jc w:val="both"/>
        <w:rPr>
          <w:rFonts w:eastAsia="Times New Roman" w:cs="Times New Roman"/>
          <w:sz w:val="20"/>
          <w:szCs w:val="20"/>
          <w:lang w:val="fr-CA" w:eastAsia="en-CA"/>
        </w:rPr>
      </w:pPr>
    </w:p>
    <w:p w:rsidR="00183454" w:rsidRPr="000A2FBF" w:rsidRDefault="00E134F7"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46" style="width:2in;height:1pt" o:hrpct="0" o:hralign="center" o:hrstd="t" o:hrnoshade="t" o:hr="t" fillcolor="black [3213]" stroked="f"/>
        </w:pict>
      </w:r>
    </w:p>
    <w:p w:rsidR="00183454" w:rsidRPr="000A2FBF" w:rsidRDefault="00183454" w:rsidP="00183454">
      <w:pPr>
        <w:tabs>
          <w:tab w:val="left" w:pos="-1440"/>
          <w:tab w:val="left" w:pos="-720"/>
        </w:tabs>
        <w:jc w:val="both"/>
        <w:rPr>
          <w:rFonts w:eastAsia="Times New Roman" w:cs="Times New Roman"/>
          <w:sz w:val="20"/>
          <w:szCs w:val="20"/>
          <w:lang w:val="en-US" w:eastAsia="en-CA"/>
        </w:rPr>
      </w:pPr>
    </w:p>
    <w:p w:rsidR="0010587F" w:rsidRPr="000A2FBF" w:rsidRDefault="0010587F" w:rsidP="0010587F">
      <w:pPr>
        <w:tabs>
          <w:tab w:val="left" w:pos="-1440"/>
          <w:tab w:val="left" w:pos="-720"/>
        </w:tabs>
        <w:jc w:val="both"/>
        <w:rPr>
          <w:sz w:val="20"/>
          <w:szCs w:val="20"/>
          <w:lang w:val="fr-CA"/>
        </w:rPr>
      </w:pPr>
    </w:p>
    <w:p w:rsidR="00B75BB6" w:rsidRPr="000A2FBF" w:rsidRDefault="00B75BB6">
      <w:pPr>
        <w:rPr>
          <w:rFonts w:eastAsia="Times New Roman" w:cs="Times New Roman"/>
          <w:sz w:val="20"/>
          <w:szCs w:val="20"/>
          <w:lang w:val="en-US" w:eastAsia="en-CA"/>
        </w:rPr>
      </w:pPr>
      <w:r w:rsidRPr="000A2FBF">
        <w:rPr>
          <w:rFonts w:eastAsia="Times New Roman" w:cs="Times New Roman"/>
          <w:sz w:val="20"/>
          <w:szCs w:val="20"/>
          <w:lang w:val="en-US" w:eastAsia="en-CA"/>
        </w:rPr>
        <w:br w:type="page"/>
      </w:r>
    </w:p>
    <w:p w:rsidR="00B75BB6" w:rsidRPr="000A2FBF" w:rsidRDefault="00B75BB6" w:rsidP="00B75BB6">
      <w:pPr>
        <w:tabs>
          <w:tab w:val="left" w:pos="-1440"/>
          <w:tab w:val="left" w:pos="-720"/>
        </w:tabs>
        <w:jc w:val="both"/>
        <w:rPr>
          <w:rFonts w:eastAsia="Times New Roman" w:cs="Times New Roman"/>
          <w:sz w:val="20"/>
          <w:szCs w:val="20"/>
          <w:lang w:val="fr-CA" w:eastAsia="en-CA"/>
        </w:rPr>
      </w:pPr>
      <w:r w:rsidRPr="000A2FBF">
        <w:rPr>
          <w:rFonts w:eastAsia="Times New Roman" w:cs="Times New Roman"/>
          <w:sz w:val="20"/>
          <w:szCs w:val="20"/>
          <w:lang w:val="fr-CA" w:eastAsia="en-CA"/>
        </w:rPr>
        <w:lastRenderedPageBreak/>
        <w:t>08.01.2018</w:t>
      </w:r>
    </w:p>
    <w:p w:rsidR="00B75BB6" w:rsidRPr="000A2FBF" w:rsidRDefault="00B75BB6" w:rsidP="00B75BB6">
      <w:pPr>
        <w:tabs>
          <w:tab w:val="left" w:pos="-1440"/>
          <w:tab w:val="left" w:pos="-720"/>
        </w:tabs>
        <w:jc w:val="both"/>
        <w:rPr>
          <w:rFonts w:eastAsia="Times New Roman" w:cs="Times New Roman"/>
          <w:sz w:val="20"/>
          <w:szCs w:val="20"/>
          <w:lang w:val="fr-CA" w:eastAsia="en-CA"/>
        </w:rPr>
      </w:pPr>
    </w:p>
    <w:p w:rsidR="00B75BB6" w:rsidRPr="000A2FBF" w:rsidRDefault="00B75BB6" w:rsidP="00B75BB6">
      <w:pPr>
        <w:tabs>
          <w:tab w:val="left" w:pos="-1440"/>
          <w:tab w:val="left" w:pos="-720"/>
        </w:tabs>
        <w:jc w:val="both"/>
        <w:rPr>
          <w:rFonts w:eastAsia="Times New Roman" w:cs="Times New Roman"/>
          <w:sz w:val="20"/>
          <w:szCs w:val="20"/>
          <w:lang w:val="fr-CA" w:eastAsia="en-CA"/>
        </w:rPr>
      </w:pPr>
      <w:r w:rsidRPr="000A2FBF">
        <w:rPr>
          <w:rFonts w:eastAsia="Times New Roman" w:cs="Times New Roman"/>
          <w:sz w:val="20"/>
          <w:szCs w:val="20"/>
          <w:lang w:val="fr-CA" w:eastAsia="en-CA"/>
        </w:rPr>
        <w:t xml:space="preserve">Before / Devant :   </w:t>
      </w:r>
      <w:r w:rsidR="00055FB4" w:rsidRPr="000A2FBF">
        <w:rPr>
          <w:rFonts w:eastAsia="Times New Roman" w:cs="Times New Roman"/>
          <w:sz w:val="20"/>
          <w:szCs w:val="20"/>
          <w:lang w:val="fr-CA" w:eastAsia="en-CA"/>
        </w:rPr>
        <w:t>BROWN</w:t>
      </w:r>
      <w:r w:rsidRPr="000A2FBF">
        <w:rPr>
          <w:rFonts w:eastAsia="Times New Roman" w:cs="Times New Roman"/>
          <w:sz w:val="20"/>
          <w:szCs w:val="20"/>
          <w:lang w:val="fr-CA" w:eastAsia="en-CA"/>
        </w:rPr>
        <w:t xml:space="preserve">, J. / LE JUGE </w:t>
      </w:r>
      <w:r w:rsidR="00055FB4" w:rsidRPr="000A2FBF">
        <w:rPr>
          <w:rFonts w:eastAsia="Times New Roman" w:cs="Times New Roman"/>
          <w:sz w:val="20"/>
          <w:szCs w:val="20"/>
          <w:lang w:val="fr-CA" w:eastAsia="en-CA"/>
        </w:rPr>
        <w:t>BROWN</w:t>
      </w:r>
    </w:p>
    <w:p w:rsidR="00B75BB6" w:rsidRPr="000A2FBF" w:rsidRDefault="00B75BB6" w:rsidP="00B75BB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0E533E" w:rsidRPr="000A2FBF" w:rsidTr="000E533E">
        <w:tc>
          <w:tcPr>
            <w:tcW w:w="4241" w:type="dxa"/>
          </w:tcPr>
          <w:p w:rsidR="000E533E" w:rsidRPr="000A2FBF" w:rsidRDefault="000E533E" w:rsidP="000E533E">
            <w:pPr>
              <w:jc w:val="both"/>
              <w:rPr>
                <w:b/>
                <w:bCs/>
                <w:color w:val="000000"/>
                <w:lang w:val="en-GB"/>
              </w:rPr>
            </w:pPr>
            <w:r w:rsidRPr="000A2FBF">
              <w:rPr>
                <w:b/>
                <w:bCs/>
                <w:color w:val="000000"/>
                <w:lang w:val="en-GB"/>
              </w:rPr>
              <w:t>Motion to extend time</w:t>
            </w:r>
            <w:r w:rsidR="0097671E" w:rsidRPr="000A2FBF">
              <w:rPr>
                <w:b/>
                <w:bCs/>
                <w:color w:val="000000"/>
                <w:lang w:val="en-GB"/>
              </w:rPr>
              <w:t xml:space="preserve"> and Motion to present oral argument</w:t>
            </w:r>
          </w:p>
          <w:p w:rsidR="0097671E" w:rsidRPr="000A2FBF" w:rsidRDefault="0097671E" w:rsidP="000E533E">
            <w:pPr>
              <w:jc w:val="both"/>
              <w:rPr>
                <w:color w:val="000000"/>
                <w:lang w:val="en-GB"/>
              </w:rPr>
            </w:pPr>
          </w:p>
        </w:tc>
        <w:tc>
          <w:tcPr>
            <w:tcW w:w="1142" w:type="dxa"/>
          </w:tcPr>
          <w:p w:rsidR="000E533E" w:rsidRPr="000A2FBF" w:rsidRDefault="000E533E" w:rsidP="000E533E">
            <w:pPr>
              <w:tabs>
                <w:tab w:val="left" w:pos="-1440"/>
                <w:tab w:val="left" w:pos="-720"/>
              </w:tabs>
              <w:jc w:val="both"/>
            </w:pPr>
          </w:p>
          <w:p w:rsidR="000E533E" w:rsidRPr="000A2FBF" w:rsidRDefault="000E533E" w:rsidP="000E533E">
            <w:pPr>
              <w:tabs>
                <w:tab w:val="left" w:pos="-1440"/>
                <w:tab w:val="left" w:pos="-720"/>
              </w:tabs>
              <w:jc w:val="both"/>
            </w:pPr>
          </w:p>
        </w:tc>
        <w:tc>
          <w:tcPr>
            <w:tcW w:w="4236" w:type="dxa"/>
          </w:tcPr>
          <w:p w:rsidR="000E533E" w:rsidRPr="000A2FBF" w:rsidRDefault="000E533E" w:rsidP="000E533E">
            <w:pPr>
              <w:tabs>
                <w:tab w:val="left" w:pos="-1440"/>
                <w:tab w:val="left" w:pos="-720"/>
              </w:tabs>
              <w:jc w:val="both"/>
              <w:rPr>
                <w:lang w:val="fr-CA"/>
              </w:rPr>
            </w:pPr>
            <w:r w:rsidRPr="000A2FBF">
              <w:rPr>
                <w:b/>
                <w:bCs/>
                <w:lang w:val="fr-CA"/>
              </w:rPr>
              <w:t>Requête en prorogation de délai</w:t>
            </w:r>
            <w:r w:rsidR="0097671E" w:rsidRPr="000A2FBF">
              <w:rPr>
                <w:b/>
                <w:bCs/>
                <w:lang w:val="fr-CA"/>
              </w:rPr>
              <w:t xml:space="preserve"> et Requête en vue de présenter une plaidoirie orale</w:t>
            </w:r>
          </w:p>
        </w:tc>
      </w:tr>
      <w:tr w:rsidR="00B75BB6" w:rsidRPr="000A2FBF" w:rsidTr="000E533E">
        <w:tc>
          <w:tcPr>
            <w:tcW w:w="4241" w:type="dxa"/>
          </w:tcPr>
          <w:p w:rsidR="00B75BB6" w:rsidRPr="000A2FBF" w:rsidRDefault="00055FB4" w:rsidP="00253C05">
            <w:pPr>
              <w:tabs>
                <w:tab w:val="left" w:pos="-1440"/>
                <w:tab w:val="left" w:pos="-720"/>
              </w:tabs>
              <w:jc w:val="both"/>
              <w:rPr>
                <w:lang w:val="en-US"/>
              </w:rPr>
            </w:pPr>
            <w:r w:rsidRPr="000A2FBF">
              <w:rPr>
                <w:lang w:val="en-US"/>
              </w:rPr>
              <w:t>Jeffrey Thomas Raymond Seipp</w:t>
            </w:r>
          </w:p>
          <w:p w:rsidR="00B75BB6" w:rsidRPr="000A2FBF" w:rsidRDefault="00B75BB6" w:rsidP="00253C05">
            <w:pPr>
              <w:tabs>
                <w:tab w:val="left" w:pos="-1440"/>
                <w:tab w:val="left" w:pos="-720"/>
              </w:tabs>
              <w:jc w:val="both"/>
              <w:rPr>
                <w:lang w:val="en-US"/>
              </w:rPr>
            </w:pPr>
          </w:p>
          <w:p w:rsidR="00B75BB6" w:rsidRPr="000A2FBF" w:rsidRDefault="00B75BB6" w:rsidP="00253C05">
            <w:pPr>
              <w:tabs>
                <w:tab w:val="left" w:pos="-1440"/>
                <w:tab w:val="left" w:pos="-720"/>
              </w:tabs>
              <w:jc w:val="both"/>
              <w:rPr>
                <w:lang w:val="en-US"/>
              </w:rPr>
            </w:pPr>
            <w:r w:rsidRPr="000A2FBF">
              <w:rPr>
                <w:lang w:val="en-US"/>
              </w:rPr>
              <w:tab/>
              <w:t>v. (</w:t>
            </w:r>
            <w:r w:rsidR="00055FB4" w:rsidRPr="000A2FBF">
              <w:rPr>
                <w:lang w:val="en-US"/>
              </w:rPr>
              <w:t>37513</w:t>
            </w:r>
            <w:r w:rsidRPr="000A2FBF">
              <w:rPr>
                <w:lang w:val="en-US"/>
              </w:rPr>
              <w:t>)</w:t>
            </w:r>
          </w:p>
          <w:p w:rsidR="00B75BB6" w:rsidRPr="000A2FBF" w:rsidRDefault="00B75BB6" w:rsidP="00253C05">
            <w:pPr>
              <w:tabs>
                <w:tab w:val="left" w:pos="-1440"/>
                <w:tab w:val="left" w:pos="-720"/>
              </w:tabs>
              <w:jc w:val="both"/>
              <w:rPr>
                <w:lang w:val="en-US"/>
              </w:rPr>
            </w:pPr>
          </w:p>
          <w:p w:rsidR="00B75BB6" w:rsidRPr="000A2FBF" w:rsidRDefault="00055FB4" w:rsidP="00055FB4">
            <w:pPr>
              <w:tabs>
                <w:tab w:val="left" w:pos="-1440"/>
                <w:tab w:val="left" w:pos="-720"/>
              </w:tabs>
              <w:jc w:val="both"/>
              <w:rPr>
                <w:lang w:val="en-US"/>
              </w:rPr>
            </w:pPr>
            <w:r w:rsidRPr="000A2FBF">
              <w:rPr>
                <w:lang w:val="en-US"/>
              </w:rPr>
              <w:t>Her Majesty the Queen</w:t>
            </w:r>
            <w:r w:rsidR="00B75BB6" w:rsidRPr="000A2FBF">
              <w:rPr>
                <w:lang w:val="en-US"/>
              </w:rPr>
              <w:t xml:space="preserve"> (B.C.)</w:t>
            </w:r>
          </w:p>
        </w:tc>
        <w:tc>
          <w:tcPr>
            <w:tcW w:w="1142" w:type="dxa"/>
          </w:tcPr>
          <w:p w:rsidR="00B75BB6" w:rsidRPr="000A2FBF" w:rsidRDefault="00B75BB6" w:rsidP="00253C05">
            <w:pPr>
              <w:tabs>
                <w:tab w:val="left" w:pos="-1440"/>
                <w:tab w:val="left" w:pos="-720"/>
              </w:tabs>
              <w:jc w:val="both"/>
              <w:rPr>
                <w:lang w:val="en-US"/>
              </w:rPr>
            </w:pPr>
          </w:p>
        </w:tc>
        <w:tc>
          <w:tcPr>
            <w:tcW w:w="4236" w:type="dxa"/>
          </w:tcPr>
          <w:p w:rsidR="00B75BB6" w:rsidRPr="000A2FBF" w:rsidRDefault="00B75BB6" w:rsidP="00253C05">
            <w:pPr>
              <w:tabs>
                <w:tab w:val="left" w:pos="-1440"/>
                <w:tab w:val="left" w:pos="-720"/>
              </w:tabs>
              <w:jc w:val="both"/>
              <w:rPr>
                <w:lang w:val="en-US"/>
              </w:rPr>
            </w:pPr>
          </w:p>
        </w:tc>
      </w:tr>
    </w:tbl>
    <w:p w:rsidR="00B75BB6" w:rsidRPr="000A2FBF" w:rsidRDefault="00B75BB6" w:rsidP="00B75BB6">
      <w:pPr>
        <w:tabs>
          <w:tab w:val="left" w:pos="-1440"/>
          <w:tab w:val="left" w:pos="-720"/>
        </w:tabs>
        <w:jc w:val="both"/>
        <w:rPr>
          <w:rFonts w:eastAsia="Times New Roman" w:cs="Times New Roman"/>
          <w:sz w:val="20"/>
          <w:szCs w:val="20"/>
          <w:lang w:val="en-US" w:eastAsia="en-CA"/>
        </w:rPr>
      </w:pPr>
    </w:p>
    <w:p w:rsidR="00B75BB6" w:rsidRPr="000A2FBF" w:rsidRDefault="00055FB4" w:rsidP="00B75BB6">
      <w:pPr>
        <w:tabs>
          <w:tab w:val="left" w:pos="-1440"/>
          <w:tab w:val="left" w:pos="-720"/>
        </w:tabs>
        <w:jc w:val="both"/>
        <w:rPr>
          <w:rFonts w:eastAsia="Times New Roman" w:cs="Times New Roman"/>
          <w:b/>
          <w:sz w:val="20"/>
          <w:szCs w:val="20"/>
          <w:lang w:val="en-US" w:eastAsia="en-CA"/>
        </w:rPr>
      </w:pPr>
      <w:r w:rsidRPr="000A2FBF">
        <w:rPr>
          <w:rFonts w:eastAsia="Times New Roman" w:cs="Times New Roman"/>
          <w:b/>
          <w:sz w:val="20"/>
          <w:szCs w:val="20"/>
          <w:lang w:val="en-US" w:eastAsia="en-CA"/>
        </w:rPr>
        <w:t>GRANTED</w:t>
      </w:r>
      <w:r w:rsidR="00B75BB6" w:rsidRPr="000A2FBF">
        <w:rPr>
          <w:rFonts w:eastAsia="Times New Roman" w:cs="Times New Roman"/>
          <w:b/>
          <w:sz w:val="20"/>
          <w:szCs w:val="20"/>
          <w:lang w:val="en-US" w:eastAsia="en-CA"/>
        </w:rPr>
        <w:t xml:space="preserve"> / </w:t>
      </w:r>
      <w:r w:rsidR="007631A2" w:rsidRPr="000A2FBF">
        <w:rPr>
          <w:rFonts w:eastAsia="Times New Roman" w:cs="Times New Roman"/>
          <w:b/>
          <w:sz w:val="20"/>
          <w:szCs w:val="20"/>
          <w:lang w:val="en-US" w:eastAsia="en-CA"/>
        </w:rPr>
        <w:t>ACC</w:t>
      </w:r>
      <w:r w:rsidR="0097671E" w:rsidRPr="000A2FBF">
        <w:rPr>
          <w:rFonts w:eastAsia="Times New Roman" w:cs="Times New Roman"/>
          <w:b/>
          <w:sz w:val="20"/>
          <w:szCs w:val="20"/>
          <w:lang w:val="en-US" w:eastAsia="en-CA"/>
        </w:rPr>
        <w:t>U</w:t>
      </w:r>
      <w:r w:rsidR="007631A2" w:rsidRPr="000A2FBF">
        <w:rPr>
          <w:rFonts w:eastAsia="Times New Roman" w:cs="Times New Roman"/>
          <w:b/>
          <w:sz w:val="20"/>
          <w:szCs w:val="20"/>
          <w:lang w:val="en-US" w:eastAsia="en-CA"/>
        </w:rPr>
        <w:t>EILLIE</w:t>
      </w:r>
    </w:p>
    <w:p w:rsidR="00B75BB6" w:rsidRPr="000A2FBF" w:rsidRDefault="00B75BB6" w:rsidP="00B75BB6">
      <w:pPr>
        <w:tabs>
          <w:tab w:val="left" w:pos="-1440"/>
          <w:tab w:val="left" w:pos="-720"/>
        </w:tabs>
        <w:jc w:val="both"/>
        <w:rPr>
          <w:rFonts w:eastAsia="Times New Roman" w:cs="Times New Roman"/>
          <w:sz w:val="20"/>
          <w:szCs w:val="20"/>
          <w:lang w:val="en-US" w:eastAsia="en-CA"/>
        </w:rPr>
      </w:pPr>
    </w:p>
    <w:p w:rsidR="00055FB4" w:rsidRPr="000A2FBF" w:rsidRDefault="00055FB4" w:rsidP="00055FB4">
      <w:pPr>
        <w:rPr>
          <w:sz w:val="20"/>
        </w:rPr>
      </w:pPr>
      <w:r w:rsidRPr="000A2FBF">
        <w:rPr>
          <w:b/>
          <w:bCs/>
          <w:sz w:val="20"/>
        </w:rPr>
        <w:t>UPON APPLICATION</w:t>
      </w:r>
      <w:r w:rsidRPr="000A2FBF">
        <w:rPr>
          <w:sz w:val="20"/>
        </w:rPr>
        <w:t xml:space="preserve"> by the respondent for an order to extend the time to serve its factum and book of authorities on the intervener, Director of Public Prosecutions, and for an order to present oral argument at the hearing of the appeal pursuant to Rule 71(3) of the </w:t>
      </w:r>
      <w:r w:rsidRPr="000A2FBF">
        <w:rPr>
          <w:i/>
          <w:sz w:val="20"/>
        </w:rPr>
        <w:t>Rules of the Supreme Court of Canada</w:t>
      </w:r>
      <w:r w:rsidRPr="000A2FBF">
        <w:rPr>
          <w:sz w:val="20"/>
        </w:rPr>
        <w:t>;</w:t>
      </w:r>
    </w:p>
    <w:p w:rsidR="00055FB4" w:rsidRPr="000A2FBF" w:rsidRDefault="00055FB4" w:rsidP="00055FB4">
      <w:pPr>
        <w:rPr>
          <w:sz w:val="20"/>
        </w:rPr>
      </w:pPr>
    </w:p>
    <w:p w:rsidR="00055FB4" w:rsidRPr="000A2FBF" w:rsidRDefault="00055FB4" w:rsidP="00055FB4">
      <w:pPr>
        <w:rPr>
          <w:sz w:val="20"/>
        </w:rPr>
      </w:pPr>
      <w:r w:rsidRPr="000A2FBF">
        <w:rPr>
          <w:b/>
          <w:bCs/>
          <w:sz w:val="20"/>
        </w:rPr>
        <w:t>AND THE MATERIAL FILED</w:t>
      </w:r>
      <w:r w:rsidRPr="000A2FBF">
        <w:rPr>
          <w:sz w:val="20"/>
        </w:rPr>
        <w:t xml:space="preserve"> having been read;</w:t>
      </w:r>
    </w:p>
    <w:p w:rsidR="00055FB4" w:rsidRPr="000A2FBF" w:rsidRDefault="00055FB4" w:rsidP="00055FB4">
      <w:pPr>
        <w:ind w:left="142"/>
        <w:rPr>
          <w:sz w:val="20"/>
        </w:rPr>
      </w:pPr>
    </w:p>
    <w:p w:rsidR="00055FB4" w:rsidRPr="000A2FBF" w:rsidRDefault="00055FB4" w:rsidP="00055FB4">
      <w:pPr>
        <w:rPr>
          <w:bCs/>
          <w:sz w:val="20"/>
        </w:rPr>
      </w:pPr>
      <w:r w:rsidRPr="000A2FBF">
        <w:rPr>
          <w:b/>
          <w:bCs/>
          <w:sz w:val="20"/>
        </w:rPr>
        <w:t xml:space="preserve">AND NOTING THAT </w:t>
      </w:r>
      <w:r w:rsidRPr="000A2FBF">
        <w:rPr>
          <w:bCs/>
          <w:sz w:val="20"/>
        </w:rPr>
        <w:t>the appellant and the intervener consent to the motion;</w:t>
      </w:r>
    </w:p>
    <w:p w:rsidR="00055FB4" w:rsidRPr="000A2FBF" w:rsidRDefault="00055FB4" w:rsidP="00055FB4">
      <w:pPr>
        <w:rPr>
          <w:sz w:val="20"/>
        </w:rPr>
      </w:pPr>
    </w:p>
    <w:p w:rsidR="00055FB4" w:rsidRPr="000A2FBF" w:rsidRDefault="00055FB4" w:rsidP="00055FB4">
      <w:pPr>
        <w:rPr>
          <w:sz w:val="20"/>
        </w:rPr>
      </w:pPr>
      <w:r w:rsidRPr="000A2FBF">
        <w:rPr>
          <w:b/>
          <w:bCs/>
          <w:sz w:val="20"/>
        </w:rPr>
        <w:t>IT IS HEREBY ORDERED THAT:</w:t>
      </w:r>
    </w:p>
    <w:p w:rsidR="00055FB4" w:rsidRPr="000A2FBF" w:rsidRDefault="00055FB4" w:rsidP="00055FB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055FB4" w:rsidRPr="000A2FBF" w:rsidRDefault="00055FB4" w:rsidP="00055FB4">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r w:rsidRPr="000A2FBF">
        <w:rPr>
          <w:sz w:val="20"/>
          <w:lang w:val="fr-CA"/>
        </w:rPr>
        <w:t>The motion is granted.</w:t>
      </w:r>
    </w:p>
    <w:p w:rsidR="00B75BB6" w:rsidRPr="000A2FBF" w:rsidRDefault="00B75BB6" w:rsidP="00B75BB6">
      <w:pPr>
        <w:tabs>
          <w:tab w:val="left" w:pos="-1440"/>
          <w:tab w:val="left" w:pos="-720"/>
        </w:tabs>
        <w:jc w:val="both"/>
        <w:rPr>
          <w:rFonts w:eastAsia="Times New Roman" w:cs="Times New Roman"/>
          <w:sz w:val="20"/>
          <w:szCs w:val="20"/>
          <w:lang w:val="fr-CA" w:eastAsia="en-CA"/>
        </w:rPr>
      </w:pPr>
    </w:p>
    <w:p w:rsidR="00B75BB6" w:rsidRPr="000A2FBF" w:rsidRDefault="00B75BB6" w:rsidP="00B75BB6">
      <w:pPr>
        <w:tabs>
          <w:tab w:val="left" w:pos="-1440"/>
          <w:tab w:val="left" w:pos="-720"/>
        </w:tabs>
        <w:jc w:val="both"/>
        <w:rPr>
          <w:rFonts w:eastAsia="Times New Roman" w:cs="Times New Roman"/>
          <w:sz w:val="20"/>
          <w:szCs w:val="20"/>
          <w:lang w:val="fr-CA" w:eastAsia="en-CA"/>
        </w:rPr>
      </w:pPr>
    </w:p>
    <w:p w:rsidR="00B761B1" w:rsidRPr="000A2FBF" w:rsidRDefault="00B761B1" w:rsidP="00B761B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r w:rsidRPr="000A2FBF">
        <w:rPr>
          <w:b/>
          <w:sz w:val="20"/>
          <w:lang w:val="fr-CA"/>
        </w:rPr>
        <w:t>À LA SUITE DE LA DEMANDE</w:t>
      </w:r>
      <w:r w:rsidRPr="000A2FBF">
        <w:rPr>
          <w:sz w:val="20"/>
          <w:lang w:val="fr-CA"/>
        </w:rPr>
        <w:t xml:space="preserve"> présentée par l’intimée afin d’obtenir la prorogation du délai pour la signification de ses mémoire et recueil de sources à l’intervenant, le directeur des poursuites pénales, et afin d’obtenir la permission de présenter une plaidoirie orale lors de l’audition de l’appel en vertu de la Règle 71(3) des </w:t>
      </w:r>
      <w:r w:rsidRPr="000A2FBF">
        <w:rPr>
          <w:i/>
          <w:sz w:val="20"/>
          <w:lang w:val="fr-CA"/>
        </w:rPr>
        <w:t>Règles de la Cour suprême du Canada</w:t>
      </w:r>
      <w:r w:rsidRPr="000A2FBF">
        <w:rPr>
          <w:sz w:val="20"/>
          <w:lang w:val="fr-CA"/>
        </w:rPr>
        <w:t>;</w:t>
      </w:r>
    </w:p>
    <w:p w:rsidR="00B761B1" w:rsidRPr="000A2FBF" w:rsidRDefault="00B761B1" w:rsidP="00B761B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p>
    <w:p w:rsidR="00B761B1" w:rsidRPr="000A2FBF" w:rsidRDefault="00B761B1" w:rsidP="00B761B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r w:rsidRPr="000A2FBF">
        <w:rPr>
          <w:b/>
          <w:sz w:val="20"/>
          <w:lang w:val="fr-CA"/>
        </w:rPr>
        <w:t>ET APRÈS EXAMEN</w:t>
      </w:r>
      <w:r w:rsidRPr="000A2FBF">
        <w:rPr>
          <w:sz w:val="20"/>
          <w:lang w:val="fr-CA"/>
        </w:rPr>
        <w:t xml:space="preserve"> des documents déposés;</w:t>
      </w:r>
    </w:p>
    <w:p w:rsidR="00B761B1" w:rsidRPr="000A2FBF" w:rsidRDefault="00B761B1" w:rsidP="00B761B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p>
    <w:p w:rsidR="00B761B1" w:rsidRPr="000A2FBF" w:rsidRDefault="00B761B1" w:rsidP="00B761B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r w:rsidRPr="000A2FBF">
        <w:rPr>
          <w:b/>
          <w:sz w:val="20"/>
          <w:lang w:val="fr-CA"/>
        </w:rPr>
        <w:t>ET ÉTANT DONNÉ QUE</w:t>
      </w:r>
      <w:r w:rsidRPr="000A2FBF">
        <w:rPr>
          <w:sz w:val="20"/>
          <w:lang w:val="fr-CA"/>
        </w:rPr>
        <w:t xml:space="preserve"> l’appelant et l’intervenant consentent à la requête;</w:t>
      </w:r>
    </w:p>
    <w:p w:rsidR="00B761B1" w:rsidRPr="000A2FBF" w:rsidRDefault="00B761B1" w:rsidP="00B761B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p>
    <w:p w:rsidR="00B761B1" w:rsidRPr="000A2FBF" w:rsidRDefault="00B761B1" w:rsidP="00B761B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lang w:val="fr-CA"/>
        </w:rPr>
      </w:pPr>
      <w:r w:rsidRPr="000A2FBF">
        <w:rPr>
          <w:b/>
          <w:sz w:val="20"/>
          <w:lang w:val="fr-CA"/>
        </w:rPr>
        <w:t>IL EST ORDONNÉ CE QUI SUIT :</w:t>
      </w:r>
    </w:p>
    <w:p w:rsidR="00B761B1" w:rsidRPr="000A2FBF" w:rsidRDefault="00B761B1" w:rsidP="00B761B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p>
    <w:p w:rsidR="00B761B1" w:rsidRPr="000A2FBF" w:rsidRDefault="00B761B1" w:rsidP="00B761B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r w:rsidRPr="000A2FBF">
        <w:rPr>
          <w:sz w:val="20"/>
          <w:lang w:val="fr-CA"/>
        </w:rPr>
        <w:t>La requête est accueillie.</w:t>
      </w:r>
    </w:p>
    <w:p w:rsidR="00B75BB6" w:rsidRPr="000A2FBF" w:rsidRDefault="00B75BB6" w:rsidP="00B75BB6">
      <w:pPr>
        <w:tabs>
          <w:tab w:val="left" w:pos="-1440"/>
          <w:tab w:val="left" w:pos="-720"/>
        </w:tabs>
        <w:jc w:val="both"/>
        <w:rPr>
          <w:rFonts w:eastAsia="Times New Roman" w:cs="Times New Roman"/>
          <w:sz w:val="20"/>
          <w:szCs w:val="20"/>
          <w:lang w:val="en-US" w:eastAsia="en-CA"/>
        </w:rPr>
      </w:pPr>
    </w:p>
    <w:p w:rsidR="00CA2DEA" w:rsidRPr="000A2FBF" w:rsidRDefault="00E134F7"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47" style="width:2in;height:1pt" o:hrpct="0" o:hralign="center" o:hrstd="t" o:hrnoshade="t" o:hr="t" fillcolor="black [3213]" stroked="f"/>
        </w:pict>
      </w:r>
    </w:p>
    <w:p w:rsidR="0002558B" w:rsidRPr="000A2FBF" w:rsidRDefault="0002558B" w:rsidP="0010587F">
      <w:pPr>
        <w:tabs>
          <w:tab w:val="left" w:pos="-1440"/>
          <w:tab w:val="left" w:pos="-720"/>
        </w:tabs>
        <w:jc w:val="both"/>
        <w:rPr>
          <w:sz w:val="20"/>
          <w:szCs w:val="20"/>
          <w:lang w:val="fr-CA"/>
        </w:rPr>
      </w:pPr>
    </w:p>
    <w:p w:rsidR="00055FB4" w:rsidRPr="000A2FBF" w:rsidRDefault="00055FB4">
      <w:pPr>
        <w:rPr>
          <w:sz w:val="20"/>
          <w:szCs w:val="20"/>
          <w:lang w:val="fr-CA"/>
        </w:rPr>
      </w:pPr>
      <w:r w:rsidRPr="000A2FBF">
        <w:rPr>
          <w:sz w:val="20"/>
          <w:szCs w:val="20"/>
          <w:lang w:val="fr-CA"/>
        </w:rPr>
        <w:br w:type="page"/>
      </w:r>
    </w:p>
    <w:p w:rsidR="00055FB4" w:rsidRPr="000A2FBF" w:rsidRDefault="00055FB4" w:rsidP="00055FB4">
      <w:pPr>
        <w:tabs>
          <w:tab w:val="left" w:pos="-1440"/>
          <w:tab w:val="left" w:pos="-720"/>
        </w:tabs>
        <w:jc w:val="both"/>
        <w:rPr>
          <w:rFonts w:eastAsia="Times New Roman" w:cs="Times New Roman"/>
          <w:sz w:val="20"/>
          <w:szCs w:val="20"/>
          <w:lang w:val="fr-CA" w:eastAsia="en-CA"/>
        </w:rPr>
      </w:pPr>
      <w:r w:rsidRPr="000A2FBF">
        <w:rPr>
          <w:rFonts w:eastAsia="Times New Roman" w:cs="Times New Roman"/>
          <w:sz w:val="20"/>
          <w:szCs w:val="20"/>
          <w:lang w:val="fr-CA" w:eastAsia="en-CA"/>
        </w:rPr>
        <w:lastRenderedPageBreak/>
        <w:t>08.01.2018</w:t>
      </w:r>
    </w:p>
    <w:p w:rsidR="00055FB4" w:rsidRPr="000A2FBF" w:rsidRDefault="00055FB4" w:rsidP="00055FB4">
      <w:pPr>
        <w:tabs>
          <w:tab w:val="left" w:pos="-1440"/>
          <w:tab w:val="left" w:pos="-720"/>
        </w:tabs>
        <w:jc w:val="both"/>
        <w:rPr>
          <w:rFonts w:eastAsia="Times New Roman" w:cs="Times New Roman"/>
          <w:sz w:val="20"/>
          <w:szCs w:val="20"/>
          <w:lang w:val="fr-CA" w:eastAsia="en-CA"/>
        </w:rPr>
      </w:pPr>
    </w:p>
    <w:p w:rsidR="00055FB4" w:rsidRPr="000A2FBF" w:rsidRDefault="00055FB4" w:rsidP="00055FB4">
      <w:pPr>
        <w:tabs>
          <w:tab w:val="left" w:pos="-1440"/>
          <w:tab w:val="left" w:pos="-720"/>
        </w:tabs>
        <w:jc w:val="both"/>
        <w:rPr>
          <w:rFonts w:eastAsia="Times New Roman" w:cs="Times New Roman"/>
          <w:sz w:val="20"/>
          <w:szCs w:val="20"/>
          <w:lang w:val="fr-CA" w:eastAsia="en-CA"/>
        </w:rPr>
      </w:pPr>
      <w:r w:rsidRPr="000A2FBF">
        <w:rPr>
          <w:rFonts w:eastAsia="Times New Roman" w:cs="Times New Roman"/>
          <w:sz w:val="20"/>
          <w:szCs w:val="20"/>
          <w:lang w:val="fr-CA" w:eastAsia="en-CA"/>
        </w:rPr>
        <w:t>Before / Devant :   BROWN, J. / LE JUGE BROWN</w:t>
      </w:r>
    </w:p>
    <w:p w:rsidR="00055FB4" w:rsidRPr="000A2FBF" w:rsidRDefault="00055FB4" w:rsidP="00055FB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9A0730" w:rsidRPr="000A2FBF" w:rsidTr="00683F7D">
        <w:tc>
          <w:tcPr>
            <w:tcW w:w="4242" w:type="dxa"/>
          </w:tcPr>
          <w:p w:rsidR="009A0730" w:rsidRPr="000A2FBF" w:rsidRDefault="009A0730" w:rsidP="009A0730">
            <w:pPr>
              <w:jc w:val="both"/>
              <w:rPr>
                <w:b/>
                <w:bCs/>
              </w:rPr>
            </w:pPr>
            <w:r w:rsidRPr="000A2FBF">
              <w:rPr>
                <w:b/>
                <w:bCs/>
                <w:lang w:val="en-GB"/>
              </w:rPr>
              <w:t>Motion for leave to intervene</w:t>
            </w:r>
          </w:p>
        </w:tc>
        <w:tc>
          <w:tcPr>
            <w:tcW w:w="1142" w:type="dxa"/>
          </w:tcPr>
          <w:p w:rsidR="009A0730" w:rsidRPr="000A2FBF" w:rsidRDefault="009A0730" w:rsidP="009A0730">
            <w:pPr>
              <w:tabs>
                <w:tab w:val="left" w:pos="-1440"/>
                <w:tab w:val="left" w:pos="-720"/>
              </w:tabs>
              <w:jc w:val="both"/>
            </w:pPr>
          </w:p>
          <w:p w:rsidR="009A0730" w:rsidRPr="000A2FBF" w:rsidRDefault="009A0730" w:rsidP="009A0730">
            <w:pPr>
              <w:tabs>
                <w:tab w:val="left" w:pos="-1440"/>
                <w:tab w:val="left" w:pos="-720"/>
              </w:tabs>
              <w:jc w:val="both"/>
            </w:pPr>
          </w:p>
        </w:tc>
        <w:tc>
          <w:tcPr>
            <w:tcW w:w="4235" w:type="dxa"/>
          </w:tcPr>
          <w:p w:rsidR="009A0730" w:rsidRPr="000A2FBF" w:rsidRDefault="009A0730" w:rsidP="009A0730">
            <w:pPr>
              <w:jc w:val="both"/>
              <w:rPr>
                <w:b/>
                <w:bCs/>
              </w:rPr>
            </w:pPr>
            <w:r w:rsidRPr="000A2FBF">
              <w:rPr>
                <w:b/>
                <w:bCs/>
                <w:lang w:val="fr-CA"/>
              </w:rPr>
              <w:t>Requête en autorisation d’intervenir</w:t>
            </w:r>
          </w:p>
        </w:tc>
      </w:tr>
      <w:tr w:rsidR="00055FB4" w:rsidRPr="000A2FBF" w:rsidTr="00683F7D">
        <w:tc>
          <w:tcPr>
            <w:tcW w:w="4242" w:type="dxa"/>
          </w:tcPr>
          <w:p w:rsidR="00055FB4" w:rsidRPr="000A2FBF" w:rsidRDefault="00055FB4" w:rsidP="00253C05">
            <w:pPr>
              <w:tabs>
                <w:tab w:val="left" w:pos="-1440"/>
                <w:tab w:val="left" w:pos="-720"/>
              </w:tabs>
              <w:jc w:val="both"/>
              <w:rPr>
                <w:lang w:val="en-US"/>
              </w:rPr>
            </w:pPr>
            <w:r w:rsidRPr="000A2FBF">
              <w:rPr>
                <w:lang w:val="en-US"/>
              </w:rPr>
              <w:t>G.T.D.</w:t>
            </w:r>
          </w:p>
          <w:p w:rsidR="00055FB4" w:rsidRPr="000A2FBF" w:rsidRDefault="00055FB4" w:rsidP="00253C05">
            <w:pPr>
              <w:tabs>
                <w:tab w:val="left" w:pos="-1440"/>
                <w:tab w:val="left" w:pos="-720"/>
              </w:tabs>
              <w:jc w:val="both"/>
              <w:rPr>
                <w:lang w:val="en-US"/>
              </w:rPr>
            </w:pPr>
          </w:p>
          <w:p w:rsidR="00055FB4" w:rsidRPr="000A2FBF" w:rsidRDefault="00055FB4" w:rsidP="00253C05">
            <w:pPr>
              <w:tabs>
                <w:tab w:val="left" w:pos="-1440"/>
                <w:tab w:val="left" w:pos="-720"/>
              </w:tabs>
              <w:jc w:val="both"/>
              <w:rPr>
                <w:lang w:val="en-US"/>
              </w:rPr>
            </w:pPr>
            <w:r w:rsidRPr="000A2FBF">
              <w:rPr>
                <w:lang w:val="en-US"/>
              </w:rPr>
              <w:tab/>
              <w:t>v. (37756)</w:t>
            </w:r>
          </w:p>
          <w:p w:rsidR="00055FB4" w:rsidRPr="000A2FBF" w:rsidRDefault="00055FB4" w:rsidP="00253C05">
            <w:pPr>
              <w:tabs>
                <w:tab w:val="left" w:pos="-1440"/>
                <w:tab w:val="left" w:pos="-720"/>
              </w:tabs>
              <w:jc w:val="both"/>
              <w:rPr>
                <w:lang w:val="en-US"/>
              </w:rPr>
            </w:pPr>
          </w:p>
          <w:p w:rsidR="00055FB4" w:rsidRPr="000A2FBF" w:rsidRDefault="00055FB4" w:rsidP="00055FB4">
            <w:pPr>
              <w:tabs>
                <w:tab w:val="left" w:pos="-1440"/>
                <w:tab w:val="left" w:pos="-720"/>
              </w:tabs>
              <w:jc w:val="both"/>
              <w:rPr>
                <w:lang w:val="en-US"/>
              </w:rPr>
            </w:pPr>
            <w:r w:rsidRPr="000A2FBF">
              <w:rPr>
                <w:lang w:val="en-US"/>
              </w:rPr>
              <w:t>Her Majesty the Queen (Alta.)</w:t>
            </w:r>
          </w:p>
        </w:tc>
        <w:tc>
          <w:tcPr>
            <w:tcW w:w="1142" w:type="dxa"/>
          </w:tcPr>
          <w:p w:rsidR="00055FB4" w:rsidRPr="000A2FBF" w:rsidRDefault="00055FB4" w:rsidP="00253C05">
            <w:pPr>
              <w:tabs>
                <w:tab w:val="left" w:pos="-1440"/>
                <w:tab w:val="left" w:pos="-720"/>
              </w:tabs>
              <w:jc w:val="both"/>
              <w:rPr>
                <w:lang w:val="en-US"/>
              </w:rPr>
            </w:pPr>
          </w:p>
        </w:tc>
        <w:tc>
          <w:tcPr>
            <w:tcW w:w="4235" w:type="dxa"/>
          </w:tcPr>
          <w:p w:rsidR="00055FB4" w:rsidRPr="000A2FBF" w:rsidRDefault="00055FB4" w:rsidP="00253C05">
            <w:pPr>
              <w:tabs>
                <w:tab w:val="left" w:pos="-1440"/>
                <w:tab w:val="left" w:pos="-720"/>
              </w:tabs>
              <w:jc w:val="both"/>
              <w:rPr>
                <w:lang w:val="en-US"/>
              </w:rPr>
            </w:pPr>
          </w:p>
        </w:tc>
      </w:tr>
    </w:tbl>
    <w:p w:rsidR="00055FB4" w:rsidRPr="000A2FBF" w:rsidRDefault="00055FB4" w:rsidP="00055FB4">
      <w:pPr>
        <w:tabs>
          <w:tab w:val="left" w:pos="-1440"/>
          <w:tab w:val="left" w:pos="-720"/>
        </w:tabs>
        <w:jc w:val="both"/>
        <w:rPr>
          <w:rFonts w:eastAsia="Times New Roman" w:cs="Times New Roman"/>
          <w:sz w:val="20"/>
          <w:szCs w:val="20"/>
          <w:lang w:val="en-US" w:eastAsia="en-CA"/>
        </w:rPr>
      </w:pPr>
    </w:p>
    <w:p w:rsidR="00055FB4" w:rsidRPr="000A2FBF" w:rsidRDefault="00055FB4" w:rsidP="00055FB4">
      <w:pPr>
        <w:tabs>
          <w:tab w:val="left" w:pos="-1440"/>
          <w:tab w:val="left" w:pos="-720"/>
        </w:tabs>
        <w:jc w:val="both"/>
        <w:rPr>
          <w:rFonts w:eastAsia="Times New Roman" w:cs="Times New Roman"/>
          <w:b/>
          <w:sz w:val="20"/>
          <w:szCs w:val="20"/>
          <w:lang w:val="en-US" w:eastAsia="en-CA"/>
        </w:rPr>
      </w:pPr>
      <w:r w:rsidRPr="000A2FBF">
        <w:rPr>
          <w:rFonts w:eastAsia="Times New Roman" w:cs="Times New Roman"/>
          <w:b/>
          <w:sz w:val="20"/>
          <w:szCs w:val="20"/>
          <w:lang w:val="en-US" w:eastAsia="en-CA"/>
        </w:rPr>
        <w:t>DISMISSED / REJETÉE</w:t>
      </w:r>
    </w:p>
    <w:p w:rsidR="00055FB4" w:rsidRPr="000A2FBF" w:rsidRDefault="00055FB4" w:rsidP="00055FB4">
      <w:pPr>
        <w:tabs>
          <w:tab w:val="left" w:pos="-1440"/>
          <w:tab w:val="left" w:pos="-720"/>
        </w:tabs>
        <w:jc w:val="both"/>
        <w:rPr>
          <w:rFonts w:eastAsia="Times New Roman" w:cs="Times New Roman"/>
          <w:sz w:val="20"/>
          <w:szCs w:val="20"/>
          <w:lang w:val="en-US" w:eastAsia="en-CA"/>
        </w:rPr>
      </w:pPr>
    </w:p>
    <w:p w:rsidR="00055FB4" w:rsidRPr="000A2FBF" w:rsidRDefault="00055FB4" w:rsidP="00055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4"/>
        </w:rPr>
      </w:pPr>
      <w:r w:rsidRPr="000A2FBF">
        <w:rPr>
          <w:rFonts w:eastAsiaTheme="minorEastAsia" w:cs="Times New Roman"/>
          <w:b/>
          <w:bCs/>
          <w:sz w:val="20"/>
          <w:szCs w:val="24"/>
          <w:lang w:val="en-US"/>
        </w:rPr>
        <w:t xml:space="preserve">UPON APPLICATION </w:t>
      </w:r>
      <w:r w:rsidRPr="000A2FBF">
        <w:rPr>
          <w:rFonts w:eastAsiaTheme="minorEastAsia" w:cs="Times New Roman"/>
          <w:sz w:val="20"/>
          <w:szCs w:val="24"/>
          <w:lang w:val="en-US"/>
        </w:rPr>
        <w:t xml:space="preserve">by the Attorney General of Ontario </w:t>
      </w:r>
      <w:r w:rsidRPr="000A2FBF">
        <w:rPr>
          <w:rFonts w:eastAsiaTheme="minorEastAsia" w:cs="Times New Roman"/>
          <w:sz w:val="20"/>
          <w:szCs w:val="24"/>
        </w:rPr>
        <w:t>for leave to intervene in the above appeal;</w:t>
      </w:r>
    </w:p>
    <w:p w:rsidR="00055FB4" w:rsidRPr="000A2FBF" w:rsidRDefault="00055FB4" w:rsidP="00055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4"/>
        </w:rPr>
      </w:pPr>
    </w:p>
    <w:p w:rsidR="00055FB4" w:rsidRPr="000A2FBF" w:rsidRDefault="00055FB4" w:rsidP="00055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4"/>
          <w:lang w:val="en-US"/>
        </w:rPr>
      </w:pPr>
      <w:r w:rsidRPr="000A2FBF">
        <w:rPr>
          <w:rFonts w:eastAsiaTheme="minorEastAsia" w:cs="Times New Roman"/>
          <w:b/>
          <w:bCs/>
          <w:sz w:val="20"/>
          <w:szCs w:val="24"/>
          <w:lang w:val="en-US"/>
        </w:rPr>
        <w:t>AND THE MATERIAL FILED</w:t>
      </w:r>
      <w:r w:rsidRPr="000A2FBF">
        <w:rPr>
          <w:rFonts w:eastAsiaTheme="minorEastAsia" w:cs="Times New Roman"/>
          <w:sz w:val="20"/>
          <w:szCs w:val="24"/>
          <w:lang w:val="en-US"/>
        </w:rPr>
        <w:t xml:space="preserve"> having been read;</w:t>
      </w:r>
    </w:p>
    <w:p w:rsidR="00055FB4" w:rsidRPr="000A2FBF" w:rsidRDefault="00055FB4" w:rsidP="00055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center"/>
        <w:rPr>
          <w:rFonts w:eastAsiaTheme="minorEastAsia" w:cs="Times New Roman"/>
          <w:sz w:val="20"/>
          <w:szCs w:val="24"/>
          <w:lang w:val="en-US"/>
        </w:rPr>
      </w:pPr>
    </w:p>
    <w:p w:rsidR="00055FB4" w:rsidRPr="000A2FBF" w:rsidRDefault="00055FB4" w:rsidP="00055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4"/>
          <w:lang w:val="en-US"/>
        </w:rPr>
      </w:pPr>
      <w:r w:rsidRPr="000A2FBF">
        <w:rPr>
          <w:rFonts w:eastAsiaTheme="minorEastAsia" w:cs="Times New Roman"/>
          <w:b/>
          <w:bCs/>
          <w:sz w:val="20"/>
          <w:szCs w:val="24"/>
          <w:lang w:val="en-US"/>
        </w:rPr>
        <w:t>IT IS HEREBY ORDERED THAT:</w:t>
      </w:r>
    </w:p>
    <w:p w:rsidR="00055FB4" w:rsidRPr="000A2FBF" w:rsidRDefault="00055FB4" w:rsidP="00055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cs="Times New Roman"/>
          <w:sz w:val="20"/>
          <w:szCs w:val="24"/>
          <w:lang w:val="en-US"/>
        </w:rPr>
      </w:pPr>
    </w:p>
    <w:p w:rsidR="00055FB4" w:rsidRPr="000A2FBF" w:rsidRDefault="00055FB4" w:rsidP="00055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heme="minorEastAsia" w:cs="Times New Roman"/>
          <w:sz w:val="20"/>
          <w:szCs w:val="24"/>
          <w:lang w:val="en-US"/>
        </w:rPr>
      </w:pPr>
      <w:r w:rsidRPr="000A2FBF">
        <w:rPr>
          <w:rFonts w:eastAsiaTheme="minorEastAsia" w:cs="Times New Roman"/>
          <w:sz w:val="20"/>
          <w:szCs w:val="24"/>
          <w:lang w:val="en-US"/>
        </w:rPr>
        <w:t>The motion for leave to intervene is dismissed.</w:t>
      </w:r>
    </w:p>
    <w:p w:rsidR="00055FB4" w:rsidRPr="000A2FBF" w:rsidRDefault="00055FB4" w:rsidP="00055FB4">
      <w:pPr>
        <w:tabs>
          <w:tab w:val="left" w:pos="-1440"/>
          <w:tab w:val="left" w:pos="-720"/>
        </w:tabs>
        <w:jc w:val="both"/>
        <w:rPr>
          <w:rFonts w:eastAsia="Times New Roman" w:cs="Times New Roman"/>
          <w:sz w:val="20"/>
          <w:szCs w:val="20"/>
          <w:lang w:val="en-US" w:eastAsia="en-CA"/>
        </w:rPr>
      </w:pPr>
    </w:p>
    <w:p w:rsidR="00E11825" w:rsidRPr="000A2FBF" w:rsidRDefault="00E11825" w:rsidP="00055FB4">
      <w:pPr>
        <w:tabs>
          <w:tab w:val="left" w:pos="-1440"/>
          <w:tab w:val="left" w:pos="-720"/>
        </w:tabs>
        <w:jc w:val="both"/>
        <w:rPr>
          <w:rFonts w:eastAsia="Times New Roman" w:cs="Times New Roman"/>
          <w:sz w:val="20"/>
          <w:szCs w:val="20"/>
          <w:lang w:val="en-US" w:eastAsia="en-CA"/>
        </w:rPr>
      </w:pPr>
    </w:p>
    <w:p w:rsidR="007631A2" w:rsidRPr="000A2FBF" w:rsidRDefault="007631A2" w:rsidP="007631A2">
      <w:pPr>
        <w:spacing w:line="228" w:lineRule="auto"/>
        <w:rPr>
          <w:rFonts w:cs="Times New Roman"/>
          <w:sz w:val="20"/>
          <w:lang w:val="fr-CA"/>
        </w:rPr>
      </w:pPr>
      <w:r w:rsidRPr="000A2FBF">
        <w:rPr>
          <w:rFonts w:cs="Times New Roman"/>
          <w:b/>
          <w:sz w:val="20"/>
          <w:lang w:val="fr-CA"/>
        </w:rPr>
        <w:t>À LA SUITE DE LA DEMANDE</w:t>
      </w:r>
      <w:r w:rsidRPr="000A2FBF">
        <w:rPr>
          <w:rFonts w:cs="Times New Roman"/>
          <w:sz w:val="20"/>
          <w:lang w:val="fr-CA"/>
        </w:rPr>
        <w:t xml:space="preserve"> présentée par le procureur général de l’Ontario en vue d’intervenir dans l’appel;</w:t>
      </w:r>
    </w:p>
    <w:p w:rsidR="007631A2" w:rsidRPr="000A2FBF" w:rsidRDefault="007631A2" w:rsidP="007631A2">
      <w:pPr>
        <w:spacing w:line="228" w:lineRule="auto"/>
        <w:rPr>
          <w:rFonts w:cs="Times New Roman"/>
          <w:sz w:val="20"/>
          <w:lang w:val="fr-CA"/>
        </w:rPr>
      </w:pPr>
    </w:p>
    <w:p w:rsidR="007631A2" w:rsidRPr="000A2FBF" w:rsidRDefault="007631A2" w:rsidP="007631A2">
      <w:pPr>
        <w:spacing w:line="228" w:lineRule="auto"/>
        <w:rPr>
          <w:rFonts w:cs="Times New Roman"/>
          <w:sz w:val="20"/>
          <w:lang w:val="fr-CA"/>
        </w:rPr>
      </w:pPr>
      <w:r w:rsidRPr="000A2FBF">
        <w:rPr>
          <w:rFonts w:cs="Times New Roman"/>
          <w:b/>
          <w:sz w:val="20"/>
          <w:lang w:val="fr-CA"/>
        </w:rPr>
        <w:t>ET APRÈS EXAMEN</w:t>
      </w:r>
      <w:r w:rsidRPr="000A2FBF">
        <w:rPr>
          <w:rFonts w:cs="Times New Roman"/>
          <w:sz w:val="20"/>
          <w:lang w:val="fr-CA"/>
        </w:rPr>
        <w:t xml:space="preserve"> des documents déposés;</w:t>
      </w:r>
    </w:p>
    <w:p w:rsidR="007631A2" w:rsidRPr="000A2FBF" w:rsidRDefault="007631A2" w:rsidP="007631A2">
      <w:pPr>
        <w:spacing w:line="228" w:lineRule="auto"/>
        <w:rPr>
          <w:rFonts w:cs="Times New Roman"/>
          <w:sz w:val="20"/>
          <w:lang w:val="fr-CA"/>
        </w:rPr>
      </w:pPr>
    </w:p>
    <w:p w:rsidR="007631A2" w:rsidRPr="000A2FBF" w:rsidRDefault="007631A2" w:rsidP="007631A2">
      <w:pPr>
        <w:spacing w:line="228" w:lineRule="auto"/>
        <w:rPr>
          <w:rFonts w:cs="Times New Roman"/>
          <w:sz w:val="20"/>
          <w:lang w:val="fr-CA"/>
        </w:rPr>
      </w:pPr>
      <w:r w:rsidRPr="000A2FBF">
        <w:rPr>
          <w:rFonts w:cs="Times New Roman"/>
          <w:b/>
          <w:sz w:val="20"/>
          <w:lang w:val="fr-CA"/>
        </w:rPr>
        <w:t>IL EST ORDONNÉ CE QUI SUIT</w:t>
      </w:r>
      <w:r w:rsidRPr="000A2FBF">
        <w:rPr>
          <w:rFonts w:cs="Times New Roman"/>
          <w:sz w:val="20"/>
          <w:lang w:val="fr-CA"/>
        </w:rPr>
        <w:t> :</w:t>
      </w:r>
    </w:p>
    <w:p w:rsidR="007631A2" w:rsidRPr="000A2FBF" w:rsidRDefault="007631A2" w:rsidP="007631A2">
      <w:pPr>
        <w:spacing w:line="228" w:lineRule="auto"/>
        <w:rPr>
          <w:rFonts w:cs="Times New Roman"/>
          <w:sz w:val="20"/>
          <w:lang w:val="fr-CA"/>
        </w:rPr>
      </w:pPr>
    </w:p>
    <w:p w:rsidR="007631A2" w:rsidRPr="000A2FBF" w:rsidRDefault="007631A2" w:rsidP="007631A2">
      <w:pPr>
        <w:spacing w:line="228" w:lineRule="auto"/>
        <w:rPr>
          <w:rFonts w:cs="Times New Roman"/>
          <w:sz w:val="20"/>
          <w:lang w:val="fr-CA"/>
        </w:rPr>
      </w:pPr>
      <w:r w:rsidRPr="000A2FBF">
        <w:rPr>
          <w:rFonts w:cs="Times New Roman"/>
          <w:sz w:val="20"/>
          <w:lang w:val="fr-CA"/>
        </w:rPr>
        <w:t>La requête en autorisation d’intervenir est rejetée.</w:t>
      </w:r>
    </w:p>
    <w:p w:rsidR="0002558B" w:rsidRPr="000A2FBF" w:rsidRDefault="0002558B" w:rsidP="0010587F">
      <w:pPr>
        <w:tabs>
          <w:tab w:val="left" w:pos="-1440"/>
          <w:tab w:val="left" w:pos="-720"/>
        </w:tabs>
        <w:jc w:val="both"/>
        <w:rPr>
          <w:sz w:val="20"/>
          <w:szCs w:val="20"/>
          <w:lang w:val="fr-CA"/>
        </w:rPr>
      </w:pPr>
    </w:p>
    <w:p w:rsidR="0002558B" w:rsidRPr="000A2FBF" w:rsidRDefault="0002558B" w:rsidP="0010587F">
      <w:pPr>
        <w:tabs>
          <w:tab w:val="left" w:pos="-1440"/>
          <w:tab w:val="left" w:pos="-720"/>
        </w:tabs>
        <w:jc w:val="both"/>
        <w:rPr>
          <w:sz w:val="20"/>
          <w:szCs w:val="20"/>
          <w:lang w:val="fr-CA"/>
        </w:rPr>
      </w:pPr>
    </w:p>
    <w:p w:rsidR="0002558B" w:rsidRPr="000A2FBF" w:rsidRDefault="0002558B" w:rsidP="0010587F">
      <w:pPr>
        <w:tabs>
          <w:tab w:val="left" w:pos="-1440"/>
          <w:tab w:val="left" w:pos="-720"/>
        </w:tabs>
        <w:jc w:val="both"/>
        <w:rPr>
          <w:sz w:val="20"/>
          <w:szCs w:val="20"/>
          <w:lang w:val="fr-CA"/>
        </w:rPr>
      </w:pPr>
    </w:p>
    <w:p w:rsidR="0002558B" w:rsidRPr="000A2FBF" w:rsidRDefault="0002558B" w:rsidP="0010587F">
      <w:pPr>
        <w:tabs>
          <w:tab w:val="left" w:pos="-1440"/>
          <w:tab w:val="left" w:pos="-720"/>
        </w:tabs>
        <w:jc w:val="both"/>
        <w:rPr>
          <w:sz w:val="20"/>
          <w:szCs w:val="20"/>
          <w:lang w:val="fr-CA"/>
        </w:rPr>
      </w:pPr>
    </w:p>
    <w:p w:rsidR="00890FEB" w:rsidRPr="000A2FBF" w:rsidRDefault="00890FEB" w:rsidP="00831CA9">
      <w:pPr>
        <w:jc w:val="both"/>
        <w:rPr>
          <w:sz w:val="20"/>
          <w:szCs w:val="20"/>
          <w:lang w:val="fr-CA"/>
        </w:rPr>
      </w:pPr>
    </w:p>
    <w:p w:rsidR="00831CA9" w:rsidRPr="000A2FBF" w:rsidRDefault="00831CA9" w:rsidP="00831CA9">
      <w:pPr>
        <w:jc w:val="both"/>
        <w:rPr>
          <w:sz w:val="20"/>
          <w:szCs w:val="20"/>
          <w:lang w:val="fr-CA"/>
        </w:rPr>
        <w:sectPr w:rsidR="00831CA9" w:rsidRPr="000A2FBF" w:rsidSect="00831CA9">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0A2FBF" w:rsidTr="00EB2B90">
        <w:tc>
          <w:tcPr>
            <w:tcW w:w="4200" w:type="dxa"/>
            <w:shd w:val="clear" w:color="auto" w:fill="auto"/>
            <w:tcMar>
              <w:left w:w="0" w:type="dxa"/>
              <w:right w:w="0" w:type="dxa"/>
            </w:tcMar>
          </w:tcPr>
          <w:p w:rsidR="00F40249" w:rsidRPr="000A2FBF" w:rsidRDefault="00F40249" w:rsidP="00EB2B90">
            <w:pPr>
              <w:rPr>
                <w:b/>
                <w:szCs w:val="24"/>
              </w:rPr>
            </w:pPr>
            <w:r w:rsidRPr="000A2FBF">
              <w:rPr>
                <w:b/>
                <w:szCs w:val="24"/>
              </w:rPr>
              <w:lastRenderedPageBreak/>
              <w:t>NOTICES OF APPEAL FILED SINCE LAST ISSUE</w:t>
            </w:r>
          </w:p>
        </w:tc>
        <w:tc>
          <w:tcPr>
            <w:tcW w:w="1200" w:type="dxa"/>
            <w:shd w:val="clear" w:color="auto" w:fill="auto"/>
            <w:tcMar>
              <w:left w:w="0" w:type="dxa"/>
              <w:right w:w="0" w:type="dxa"/>
            </w:tcMar>
          </w:tcPr>
          <w:p w:rsidR="00F40249" w:rsidRPr="000A2FBF" w:rsidRDefault="00F40249" w:rsidP="00F40249">
            <w:pPr>
              <w:jc w:val="center"/>
              <w:rPr>
                <w:szCs w:val="24"/>
              </w:rPr>
            </w:pPr>
          </w:p>
          <w:p w:rsidR="00F33CCE" w:rsidRPr="000A2FBF" w:rsidRDefault="00F33CCE" w:rsidP="00F40249">
            <w:pPr>
              <w:jc w:val="center"/>
              <w:rPr>
                <w:szCs w:val="24"/>
              </w:rPr>
            </w:pPr>
          </w:p>
          <w:p w:rsidR="00F33CCE" w:rsidRPr="000A2FBF" w:rsidRDefault="00F33CCE" w:rsidP="00F40249">
            <w:pPr>
              <w:jc w:val="center"/>
              <w:rPr>
                <w:szCs w:val="24"/>
              </w:rPr>
            </w:pPr>
          </w:p>
        </w:tc>
        <w:tc>
          <w:tcPr>
            <w:tcW w:w="4230" w:type="dxa"/>
            <w:shd w:val="clear" w:color="auto" w:fill="auto"/>
            <w:tcMar>
              <w:left w:w="0" w:type="dxa"/>
              <w:right w:w="0" w:type="dxa"/>
            </w:tcMar>
          </w:tcPr>
          <w:p w:rsidR="00F40249" w:rsidRPr="000A2FBF" w:rsidRDefault="00F40249" w:rsidP="00EB2B90">
            <w:pPr>
              <w:rPr>
                <w:b/>
                <w:szCs w:val="24"/>
                <w:lang w:val="fr-CA"/>
              </w:rPr>
            </w:pPr>
            <w:r w:rsidRPr="000A2FBF">
              <w:rPr>
                <w:b/>
                <w:szCs w:val="24"/>
                <w:lang w:val="fr-CA"/>
              </w:rPr>
              <w:t>AVIS D’APPEL DÉPOSÉS DEPUIS LA DERNIÈRE PARUTION</w:t>
            </w:r>
          </w:p>
        </w:tc>
      </w:tr>
    </w:tbl>
    <w:p w:rsidR="00F40249" w:rsidRPr="000A2FBF"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0A2FBF" w:rsidTr="005F1ED8">
        <w:trPr>
          <w:cantSplit/>
        </w:trPr>
        <w:tc>
          <w:tcPr>
            <w:tcW w:w="2206" w:type="pct"/>
            <w:tcMar>
              <w:left w:w="0" w:type="dxa"/>
              <w:right w:w="0" w:type="dxa"/>
            </w:tcMar>
          </w:tcPr>
          <w:p w:rsidR="004168DA" w:rsidRPr="000A2FBF" w:rsidRDefault="004168DA" w:rsidP="004168DA">
            <w:pPr>
              <w:rPr>
                <w:sz w:val="20"/>
                <w:szCs w:val="20"/>
                <w:lang w:val="fr-CA"/>
              </w:rPr>
            </w:pPr>
            <w:r w:rsidRPr="000A2FBF">
              <w:rPr>
                <w:sz w:val="20"/>
                <w:szCs w:val="20"/>
                <w:lang w:val="fr-CA"/>
              </w:rPr>
              <w:t>22.12.2017</w:t>
            </w:r>
          </w:p>
          <w:p w:rsidR="004168DA" w:rsidRPr="000A2FBF" w:rsidRDefault="004168DA" w:rsidP="004168DA">
            <w:pPr>
              <w:rPr>
                <w:sz w:val="20"/>
                <w:szCs w:val="20"/>
                <w:lang w:val="fr-CA"/>
              </w:rPr>
            </w:pPr>
          </w:p>
          <w:p w:rsidR="004168DA" w:rsidRPr="000A2FBF" w:rsidRDefault="004168DA" w:rsidP="004168DA">
            <w:pPr>
              <w:rPr>
                <w:b/>
                <w:sz w:val="20"/>
                <w:szCs w:val="20"/>
                <w:lang w:val="fr-CA"/>
              </w:rPr>
            </w:pPr>
            <w:r w:rsidRPr="000A2FBF">
              <w:rPr>
                <w:b/>
                <w:sz w:val="20"/>
                <w:szCs w:val="20"/>
                <w:lang w:val="fr-CA"/>
              </w:rPr>
              <w:t>Rogers Communications Inc.</w:t>
            </w:r>
          </w:p>
          <w:p w:rsidR="004168DA" w:rsidRPr="000A2FBF" w:rsidRDefault="004168DA" w:rsidP="004168DA">
            <w:pPr>
              <w:rPr>
                <w:b/>
                <w:sz w:val="20"/>
                <w:szCs w:val="20"/>
                <w:lang w:val="fr-CA"/>
              </w:rPr>
            </w:pPr>
          </w:p>
          <w:p w:rsidR="004168DA" w:rsidRPr="000A2FBF" w:rsidRDefault="004168DA" w:rsidP="004168DA">
            <w:pPr>
              <w:rPr>
                <w:b/>
                <w:sz w:val="20"/>
                <w:szCs w:val="20"/>
                <w:lang w:val="fr-CA"/>
              </w:rPr>
            </w:pPr>
            <w:r w:rsidRPr="000A2FBF">
              <w:rPr>
                <w:b/>
                <w:sz w:val="20"/>
                <w:szCs w:val="20"/>
                <w:lang w:val="fr-CA"/>
              </w:rPr>
              <w:tab/>
              <w:t>v. (37679)</w:t>
            </w:r>
          </w:p>
          <w:p w:rsidR="004168DA" w:rsidRPr="000A2FBF" w:rsidRDefault="004168DA" w:rsidP="004168DA">
            <w:pPr>
              <w:rPr>
                <w:b/>
                <w:sz w:val="20"/>
                <w:szCs w:val="20"/>
                <w:lang w:val="fr-CA"/>
              </w:rPr>
            </w:pPr>
          </w:p>
          <w:p w:rsidR="004168DA" w:rsidRPr="000A2FBF" w:rsidRDefault="004168DA" w:rsidP="004168DA">
            <w:pPr>
              <w:rPr>
                <w:b/>
                <w:sz w:val="20"/>
                <w:szCs w:val="20"/>
              </w:rPr>
            </w:pPr>
            <w:r w:rsidRPr="000A2FBF">
              <w:rPr>
                <w:b/>
                <w:sz w:val="20"/>
                <w:szCs w:val="20"/>
                <w:lang w:val="fr-CA"/>
              </w:rPr>
              <w:t>Voltage Pictures, LLC</w:t>
            </w:r>
            <w:r w:rsidR="00FE0255" w:rsidRPr="000A2FBF">
              <w:rPr>
                <w:b/>
                <w:sz w:val="20"/>
                <w:szCs w:val="20"/>
                <w:lang w:val="fr-CA"/>
              </w:rPr>
              <w:t xml:space="preserve"> et al.</w:t>
            </w:r>
            <w:r w:rsidRPr="000A2FBF">
              <w:rPr>
                <w:b/>
                <w:sz w:val="20"/>
                <w:szCs w:val="20"/>
                <w:lang w:val="fr-CA"/>
              </w:rPr>
              <w:t xml:space="preserve"> </w:t>
            </w:r>
            <w:r w:rsidRPr="000A2FBF">
              <w:rPr>
                <w:b/>
                <w:sz w:val="20"/>
                <w:szCs w:val="20"/>
              </w:rPr>
              <w:t xml:space="preserve">(FC) </w:t>
            </w:r>
          </w:p>
          <w:p w:rsidR="004168DA" w:rsidRPr="000A2FBF" w:rsidRDefault="004168DA" w:rsidP="004168DA">
            <w:pPr>
              <w:rPr>
                <w:sz w:val="20"/>
                <w:szCs w:val="20"/>
              </w:rPr>
            </w:pPr>
          </w:p>
          <w:p w:rsidR="004168DA" w:rsidRPr="000A2FBF" w:rsidRDefault="004168DA" w:rsidP="004168DA">
            <w:pPr>
              <w:rPr>
                <w:sz w:val="20"/>
                <w:szCs w:val="20"/>
              </w:rPr>
            </w:pPr>
            <w:r w:rsidRPr="000A2FBF">
              <w:rPr>
                <w:sz w:val="20"/>
                <w:szCs w:val="20"/>
              </w:rPr>
              <w:t>(By Leave)</w:t>
            </w:r>
          </w:p>
          <w:p w:rsidR="0086340B" w:rsidRPr="000A2FBF" w:rsidRDefault="0086340B" w:rsidP="005F1ED8">
            <w:pPr>
              <w:rPr>
                <w:sz w:val="20"/>
                <w:szCs w:val="20"/>
              </w:rPr>
            </w:pPr>
          </w:p>
          <w:p w:rsidR="0086340B" w:rsidRPr="000A2FBF" w:rsidRDefault="00E134F7" w:rsidP="005F1ED8">
            <w:pPr>
              <w:rPr>
                <w:sz w:val="20"/>
                <w:szCs w:val="20"/>
                <w:lang w:val="fr-CA"/>
              </w:rPr>
            </w:pPr>
            <w:r>
              <w:rPr>
                <w:sz w:val="20"/>
                <w:szCs w:val="20"/>
                <w:lang w:val="fr-CA"/>
              </w:rPr>
              <w:pict>
                <v:rect id="_x0000_i1050" style="width:106.1pt;height:1pt" o:hrpct="500" o:hralign="center" o:hrstd="t" o:hrnoshade="t" o:hr="t" fillcolor="black [3213]" stroked="f"/>
              </w:pict>
            </w:r>
          </w:p>
        </w:tc>
        <w:tc>
          <w:tcPr>
            <w:tcW w:w="588" w:type="pct"/>
          </w:tcPr>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tc>
        <w:tc>
          <w:tcPr>
            <w:tcW w:w="2206" w:type="pct"/>
          </w:tcPr>
          <w:p w:rsidR="0086340B" w:rsidRPr="000A2FBF" w:rsidRDefault="004168DA" w:rsidP="005F1ED8">
            <w:pPr>
              <w:rPr>
                <w:sz w:val="20"/>
                <w:szCs w:val="20"/>
                <w:lang w:val="en-US"/>
              </w:rPr>
            </w:pPr>
            <w:r w:rsidRPr="000A2FBF">
              <w:rPr>
                <w:sz w:val="20"/>
                <w:szCs w:val="20"/>
                <w:lang w:val="en-US"/>
              </w:rPr>
              <w:t>21</w:t>
            </w:r>
            <w:r w:rsidR="0086340B" w:rsidRPr="000A2FBF">
              <w:rPr>
                <w:sz w:val="20"/>
                <w:szCs w:val="20"/>
                <w:lang w:val="en-US"/>
              </w:rPr>
              <w:t>.</w:t>
            </w:r>
            <w:r w:rsidRPr="000A2FBF">
              <w:rPr>
                <w:sz w:val="20"/>
                <w:szCs w:val="20"/>
                <w:lang w:val="en-US"/>
              </w:rPr>
              <w:t>12</w:t>
            </w:r>
            <w:r w:rsidR="0086340B" w:rsidRPr="000A2FBF">
              <w:rPr>
                <w:sz w:val="20"/>
                <w:szCs w:val="20"/>
                <w:lang w:val="en-US"/>
              </w:rPr>
              <w:t>.</w:t>
            </w:r>
            <w:r w:rsidR="00CE4869" w:rsidRPr="000A2FBF">
              <w:rPr>
                <w:sz w:val="20"/>
                <w:szCs w:val="20"/>
                <w:lang w:val="en-US"/>
              </w:rPr>
              <w:t>201</w:t>
            </w:r>
            <w:r w:rsidRPr="000A2FBF">
              <w:rPr>
                <w:sz w:val="20"/>
                <w:szCs w:val="20"/>
                <w:lang w:val="en-US"/>
              </w:rPr>
              <w:t>7</w:t>
            </w:r>
          </w:p>
          <w:p w:rsidR="0086340B" w:rsidRPr="000A2FBF" w:rsidRDefault="0086340B" w:rsidP="005F1ED8">
            <w:pPr>
              <w:rPr>
                <w:sz w:val="20"/>
                <w:szCs w:val="20"/>
                <w:lang w:val="en-US"/>
              </w:rPr>
            </w:pPr>
          </w:p>
          <w:p w:rsidR="0086340B" w:rsidRPr="000A2FBF" w:rsidRDefault="004168DA" w:rsidP="005F1ED8">
            <w:pPr>
              <w:rPr>
                <w:b/>
                <w:sz w:val="20"/>
                <w:szCs w:val="20"/>
                <w:lang w:val="en-US"/>
              </w:rPr>
            </w:pPr>
            <w:r w:rsidRPr="000A2FBF">
              <w:rPr>
                <w:b/>
                <w:sz w:val="20"/>
                <w:szCs w:val="20"/>
                <w:lang w:val="en-US"/>
              </w:rPr>
              <w:t>Her Majesty the Queen</w:t>
            </w:r>
          </w:p>
          <w:p w:rsidR="0086340B" w:rsidRPr="000A2FBF" w:rsidRDefault="0086340B" w:rsidP="005F1ED8">
            <w:pPr>
              <w:rPr>
                <w:b/>
                <w:sz w:val="20"/>
                <w:szCs w:val="20"/>
                <w:lang w:val="en-US"/>
              </w:rPr>
            </w:pPr>
          </w:p>
          <w:p w:rsidR="0086340B" w:rsidRPr="000A2FBF" w:rsidRDefault="004168DA" w:rsidP="005F1ED8">
            <w:pPr>
              <w:rPr>
                <w:b/>
                <w:sz w:val="20"/>
                <w:szCs w:val="20"/>
                <w:lang w:val="en-US"/>
              </w:rPr>
            </w:pPr>
            <w:r w:rsidRPr="000A2FBF">
              <w:rPr>
                <w:b/>
                <w:sz w:val="20"/>
                <w:szCs w:val="20"/>
                <w:lang w:val="en-US"/>
              </w:rPr>
              <w:tab/>
              <w:t>v. (37687</w:t>
            </w:r>
            <w:r w:rsidR="0086340B" w:rsidRPr="000A2FBF">
              <w:rPr>
                <w:b/>
                <w:sz w:val="20"/>
                <w:szCs w:val="20"/>
                <w:lang w:val="en-US"/>
              </w:rPr>
              <w:t>)</w:t>
            </w:r>
          </w:p>
          <w:p w:rsidR="0086340B" w:rsidRPr="000A2FBF" w:rsidRDefault="0086340B" w:rsidP="005F1ED8">
            <w:pPr>
              <w:rPr>
                <w:b/>
                <w:sz w:val="20"/>
                <w:szCs w:val="20"/>
                <w:lang w:val="en-US"/>
              </w:rPr>
            </w:pPr>
          </w:p>
          <w:p w:rsidR="0086340B" w:rsidRPr="000A2FBF" w:rsidRDefault="004168DA" w:rsidP="005F1ED8">
            <w:pPr>
              <w:rPr>
                <w:b/>
                <w:sz w:val="20"/>
                <w:szCs w:val="20"/>
                <w:lang w:val="en-US"/>
              </w:rPr>
            </w:pPr>
            <w:r w:rsidRPr="000A2FBF">
              <w:rPr>
                <w:b/>
                <w:sz w:val="20"/>
                <w:szCs w:val="20"/>
                <w:lang w:val="en-US"/>
              </w:rPr>
              <w:t>Douglas Morrison</w:t>
            </w:r>
            <w:r w:rsidR="0086340B" w:rsidRPr="000A2FBF">
              <w:rPr>
                <w:b/>
                <w:sz w:val="20"/>
                <w:szCs w:val="20"/>
                <w:lang w:val="en-US"/>
              </w:rPr>
              <w:t xml:space="preserve"> (</w:t>
            </w:r>
            <w:r w:rsidRPr="000A2FBF">
              <w:rPr>
                <w:b/>
                <w:sz w:val="20"/>
                <w:szCs w:val="20"/>
                <w:lang w:val="en-US"/>
              </w:rPr>
              <w:t>Ont.</w:t>
            </w:r>
            <w:r w:rsidR="0086340B" w:rsidRPr="000A2FBF">
              <w:rPr>
                <w:b/>
                <w:sz w:val="20"/>
                <w:szCs w:val="20"/>
                <w:lang w:val="en-US"/>
              </w:rPr>
              <w:t>)</w:t>
            </w:r>
          </w:p>
          <w:p w:rsidR="0086340B" w:rsidRPr="000A2FBF" w:rsidRDefault="0086340B" w:rsidP="005F1ED8">
            <w:pPr>
              <w:rPr>
                <w:sz w:val="20"/>
                <w:szCs w:val="20"/>
                <w:lang w:val="en-US"/>
              </w:rPr>
            </w:pPr>
          </w:p>
          <w:p w:rsidR="0086340B" w:rsidRPr="000A2FBF" w:rsidRDefault="00E267CF" w:rsidP="005F1ED8">
            <w:pPr>
              <w:rPr>
                <w:sz w:val="20"/>
                <w:szCs w:val="20"/>
              </w:rPr>
            </w:pPr>
            <w:r w:rsidRPr="000A2FBF">
              <w:rPr>
                <w:sz w:val="20"/>
                <w:szCs w:val="20"/>
              </w:rPr>
              <w:t>(By Leave)</w:t>
            </w:r>
          </w:p>
          <w:p w:rsidR="0086340B" w:rsidRPr="000A2FBF" w:rsidRDefault="00E134F7" w:rsidP="005F1ED8">
            <w:pPr>
              <w:rPr>
                <w:sz w:val="20"/>
                <w:szCs w:val="20"/>
              </w:rPr>
            </w:pPr>
            <w:r>
              <w:rPr>
                <w:sz w:val="20"/>
                <w:szCs w:val="20"/>
                <w:lang w:val="fr-CA"/>
              </w:rPr>
              <w:pict>
                <v:rect id="_x0000_i1051" style="width:106.1pt;height:1pt" o:hrpct="500" o:hralign="center" o:hrstd="t" o:hrnoshade="t" o:hr="t" fillcolor="black [3213]" stroked="f"/>
              </w:pict>
            </w:r>
          </w:p>
        </w:tc>
      </w:tr>
      <w:tr w:rsidR="0086340B" w:rsidRPr="000A2FBF" w:rsidTr="005F1ED8">
        <w:trPr>
          <w:cantSplit/>
        </w:trPr>
        <w:tc>
          <w:tcPr>
            <w:tcW w:w="2206" w:type="pct"/>
            <w:tcMar>
              <w:left w:w="0" w:type="dxa"/>
              <w:right w:w="0" w:type="dxa"/>
            </w:tcMar>
          </w:tcPr>
          <w:p w:rsidR="0086340B" w:rsidRPr="000A2FBF" w:rsidRDefault="0086340B" w:rsidP="005F1ED8">
            <w:pPr>
              <w:rPr>
                <w:sz w:val="20"/>
                <w:szCs w:val="20"/>
              </w:rPr>
            </w:pPr>
          </w:p>
        </w:tc>
        <w:tc>
          <w:tcPr>
            <w:tcW w:w="588" w:type="pct"/>
          </w:tcPr>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p w:rsidR="0086340B" w:rsidRPr="000A2FBF" w:rsidRDefault="0086340B" w:rsidP="005F1ED8">
            <w:pPr>
              <w:jc w:val="center"/>
              <w:rPr>
                <w:sz w:val="20"/>
                <w:szCs w:val="20"/>
              </w:rPr>
            </w:pPr>
          </w:p>
        </w:tc>
        <w:tc>
          <w:tcPr>
            <w:tcW w:w="2206" w:type="pct"/>
          </w:tcPr>
          <w:p w:rsidR="0086340B" w:rsidRPr="000A2FBF" w:rsidRDefault="0086340B" w:rsidP="005F1ED8">
            <w:pPr>
              <w:rPr>
                <w:sz w:val="20"/>
                <w:szCs w:val="20"/>
                <w:lang w:val="fr-CA"/>
              </w:rPr>
            </w:pPr>
          </w:p>
        </w:tc>
      </w:tr>
    </w:tbl>
    <w:p w:rsidR="00F40249" w:rsidRPr="000A2FBF" w:rsidRDefault="00F40249" w:rsidP="00F40249">
      <w:pPr>
        <w:rPr>
          <w:sz w:val="20"/>
          <w:szCs w:val="20"/>
        </w:rPr>
      </w:pPr>
    </w:p>
    <w:p w:rsidR="0010587F" w:rsidRPr="000A2FBF" w:rsidRDefault="0010587F" w:rsidP="00F40249">
      <w:pPr>
        <w:rPr>
          <w:sz w:val="20"/>
          <w:szCs w:val="20"/>
        </w:rPr>
      </w:pPr>
    </w:p>
    <w:p w:rsidR="00EB2B90" w:rsidRPr="000A2FBF" w:rsidRDefault="00EB2B90" w:rsidP="00F40249">
      <w:pPr>
        <w:rPr>
          <w:sz w:val="20"/>
          <w:szCs w:val="20"/>
        </w:rPr>
        <w:sectPr w:rsidR="00EB2B90" w:rsidRPr="000A2FBF" w:rsidSect="00F40249">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0A2FBF" w:rsidTr="0085476B">
        <w:trPr>
          <w:cantSplit/>
        </w:trPr>
        <w:tc>
          <w:tcPr>
            <w:tcW w:w="4410" w:type="dxa"/>
            <w:tcMar>
              <w:left w:w="0" w:type="dxa"/>
              <w:right w:w="0" w:type="dxa"/>
            </w:tcMar>
          </w:tcPr>
          <w:p w:rsidR="00C1697B" w:rsidRPr="000A2FBF" w:rsidRDefault="00732DB7" w:rsidP="00697C62">
            <w:pPr>
              <w:keepNext/>
              <w:keepLines/>
              <w:widowControl w:val="0"/>
              <w:jc w:val="both"/>
              <w:rPr>
                <w:b/>
                <w:szCs w:val="24"/>
              </w:rPr>
            </w:pPr>
            <w:r w:rsidRPr="000A2FBF">
              <w:rPr>
                <w:b/>
                <w:szCs w:val="24"/>
              </w:rPr>
              <w:lastRenderedPageBreak/>
              <w:t>APPEALS HEARD SINCE LAST ISSUE AND DISPOSITION</w:t>
            </w:r>
          </w:p>
          <w:p w:rsidR="00732DB7" w:rsidRPr="000A2FBF" w:rsidRDefault="00732DB7" w:rsidP="00C1697B">
            <w:pPr>
              <w:tabs>
                <w:tab w:val="left" w:pos="1116"/>
              </w:tabs>
              <w:rPr>
                <w:szCs w:val="24"/>
              </w:rPr>
            </w:pPr>
          </w:p>
        </w:tc>
        <w:tc>
          <w:tcPr>
            <w:tcW w:w="720" w:type="dxa"/>
            <w:tcMar>
              <w:left w:w="0" w:type="dxa"/>
              <w:right w:w="0" w:type="dxa"/>
            </w:tcMar>
          </w:tcPr>
          <w:p w:rsidR="00732DB7" w:rsidRPr="000A2FBF" w:rsidRDefault="00732DB7" w:rsidP="00732DB7">
            <w:pPr>
              <w:keepNext/>
              <w:keepLines/>
              <w:widowControl w:val="0"/>
              <w:jc w:val="center"/>
              <w:rPr>
                <w:b/>
                <w:szCs w:val="24"/>
              </w:rPr>
            </w:pPr>
          </w:p>
          <w:p w:rsidR="00732DB7" w:rsidRPr="000A2FBF" w:rsidRDefault="00732DB7" w:rsidP="00732DB7">
            <w:pPr>
              <w:keepNext/>
              <w:keepLines/>
              <w:widowControl w:val="0"/>
              <w:jc w:val="center"/>
              <w:rPr>
                <w:b/>
                <w:szCs w:val="24"/>
              </w:rPr>
            </w:pPr>
          </w:p>
          <w:p w:rsidR="00732DB7" w:rsidRPr="000A2FBF" w:rsidRDefault="00732DB7" w:rsidP="00732DB7">
            <w:pPr>
              <w:keepNext/>
              <w:keepLines/>
              <w:widowControl w:val="0"/>
              <w:jc w:val="center"/>
              <w:rPr>
                <w:b/>
                <w:szCs w:val="24"/>
              </w:rPr>
            </w:pPr>
          </w:p>
        </w:tc>
        <w:tc>
          <w:tcPr>
            <w:tcW w:w="4350" w:type="dxa"/>
            <w:tcMar>
              <w:left w:w="0" w:type="dxa"/>
              <w:right w:w="0" w:type="dxa"/>
            </w:tcMar>
          </w:tcPr>
          <w:p w:rsidR="00732DB7" w:rsidRPr="000A2FBF" w:rsidRDefault="00732DB7" w:rsidP="00697C62">
            <w:pPr>
              <w:keepNext/>
              <w:keepLines/>
              <w:widowControl w:val="0"/>
              <w:jc w:val="both"/>
              <w:rPr>
                <w:b/>
                <w:szCs w:val="24"/>
                <w:lang w:val="fr-CA"/>
              </w:rPr>
            </w:pPr>
            <w:r w:rsidRPr="000A2FBF">
              <w:rPr>
                <w:b/>
                <w:szCs w:val="24"/>
                <w:lang w:val="fr-CA"/>
              </w:rPr>
              <w:t>APPELS ENTENDUS DEPUIS LA DERNIÈRE PARUTION ET RÉSULTAT</w:t>
            </w:r>
          </w:p>
        </w:tc>
      </w:tr>
    </w:tbl>
    <w:p w:rsidR="00732DB7" w:rsidRPr="000A2FBF" w:rsidRDefault="00732DB7" w:rsidP="00732DB7">
      <w:pPr>
        <w:widowControl w:val="0"/>
        <w:rPr>
          <w:sz w:val="20"/>
          <w:szCs w:val="20"/>
          <w:lang w:val="fr-CA"/>
        </w:rPr>
      </w:pPr>
    </w:p>
    <w:p w:rsidR="007C47C2" w:rsidRPr="000A2FBF" w:rsidRDefault="00AD72AB" w:rsidP="007C47C2">
      <w:pPr>
        <w:widowControl w:val="0"/>
        <w:rPr>
          <w:sz w:val="20"/>
          <w:szCs w:val="20"/>
          <w:lang w:val="en-US"/>
        </w:rPr>
      </w:pPr>
      <w:r w:rsidRPr="000A2FBF">
        <w:rPr>
          <w:sz w:val="20"/>
          <w:szCs w:val="20"/>
          <w:lang w:val="en-US"/>
        </w:rPr>
        <w:t>15</w:t>
      </w:r>
      <w:r w:rsidR="00E942C2" w:rsidRPr="000A2FBF">
        <w:rPr>
          <w:sz w:val="20"/>
          <w:szCs w:val="20"/>
          <w:lang w:val="en-US"/>
        </w:rPr>
        <w:t>.0</w:t>
      </w:r>
      <w:r w:rsidR="00E8544A" w:rsidRPr="000A2FBF">
        <w:rPr>
          <w:sz w:val="20"/>
          <w:szCs w:val="20"/>
          <w:lang w:val="en-US"/>
        </w:rPr>
        <w:t>1.</w:t>
      </w:r>
      <w:r w:rsidR="00CE4869" w:rsidRPr="000A2FBF">
        <w:rPr>
          <w:sz w:val="20"/>
          <w:szCs w:val="20"/>
          <w:lang w:val="en-US"/>
        </w:rPr>
        <w:t>2018</w:t>
      </w:r>
    </w:p>
    <w:p w:rsidR="007C47C2" w:rsidRPr="000A2FBF" w:rsidRDefault="007C47C2" w:rsidP="007C47C2">
      <w:pPr>
        <w:widowControl w:val="0"/>
        <w:rPr>
          <w:sz w:val="20"/>
          <w:szCs w:val="20"/>
          <w:lang w:val="en-US"/>
        </w:rPr>
      </w:pPr>
    </w:p>
    <w:p w:rsidR="007C47C2" w:rsidRPr="000A2FBF" w:rsidRDefault="007C47C2" w:rsidP="007C47C2">
      <w:pPr>
        <w:widowControl w:val="0"/>
        <w:ind w:left="720" w:hanging="720"/>
        <w:rPr>
          <w:sz w:val="20"/>
          <w:szCs w:val="20"/>
          <w:u w:val="single"/>
          <w:lang w:val="en-US"/>
        </w:rPr>
      </w:pPr>
      <w:r w:rsidRPr="000A2FBF">
        <w:rPr>
          <w:sz w:val="20"/>
          <w:szCs w:val="20"/>
          <w:lang w:val="en-US"/>
        </w:rPr>
        <w:t xml:space="preserve">Coram: </w:t>
      </w:r>
      <w:r w:rsidRPr="000A2FBF">
        <w:rPr>
          <w:sz w:val="20"/>
          <w:szCs w:val="20"/>
          <w:lang w:val="en-US"/>
        </w:rPr>
        <w:tab/>
      </w:r>
      <w:r w:rsidR="00AD72AB" w:rsidRPr="000A2FBF">
        <w:rPr>
          <w:sz w:val="20"/>
          <w:szCs w:val="20"/>
          <w:u w:val="single"/>
        </w:rPr>
        <w:t>C.J. Wagner and Abella, Moldaver, Karakatsanis, Gascon, Côté, Brown, Rowe and Martin JJ</w:t>
      </w:r>
    </w:p>
    <w:p w:rsidR="007C47C2" w:rsidRPr="000A2FBF"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A2FBF" w:rsidTr="00E942C2">
        <w:tc>
          <w:tcPr>
            <w:tcW w:w="4380" w:type="dxa"/>
            <w:tcMar>
              <w:left w:w="0" w:type="dxa"/>
              <w:right w:w="0" w:type="dxa"/>
            </w:tcMar>
          </w:tcPr>
          <w:p w:rsidR="007C47C2" w:rsidRPr="000A2FBF" w:rsidRDefault="00AD72AB" w:rsidP="00E942C2">
            <w:pPr>
              <w:widowControl w:val="0"/>
              <w:rPr>
                <w:b/>
                <w:sz w:val="20"/>
                <w:szCs w:val="20"/>
                <w:lang w:val="en-US"/>
              </w:rPr>
            </w:pPr>
            <w:r w:rsidRPr="000A2FBF">
              <w:rPr>
                <w:b/>
                <w:sz w:val="20"/>
                <w:szCs w:val="20"/>
                <w:lang w:val="en-US"/>
              </w:rPr>
              <w:t xml:space="preserve">Chief Steve Courtoreille on behalf of himself and the members of the Mikisew Cree First Nation </w:t>
            </w:r>
          </w:p>
          <w:p w:rsidR="00AD72AB" w:rsidRPr="000A2FBF" w:rsidRDefault="00AD72AB" w:rsidP="00E942C2">
            <w:pPr>
              <w:widowControl w:val="0"/>
              <w:rPr>
                <w:b/>
                <w:sz w:val="20"/>
                <w:szCs w:val="20"/>
                <w:lang w:val="en-US"/>
              </w:rPr>
            </w:pPr>
          </w:p>
          <w:p w:rsidR="007C47C2" w:rsidRPr="000A2FBF" w:rsidRDefault="007C47C2" w:rsidP="00E942C2">
            <w:pPr>
              <w:widowControl w:val="0"/>
              <w:rPr>
                <w:b/>
                <w:sz w:val="20"/>
                <w:szCs w:val="20"/>
                <w:lang w:val="en-US"/>
              </w:rPr>
            </w:pPr>
            <w:r w:rsidRPr="000A2FBF">
              <w:rPr>
                <w:b/>
                <w:sz w:val="20"/>
                <w:szCs w:val="20"/>
                <w:lang w:val="en-US"/>
              </w:rPr>
              <w:tab/>
            </w:r>
            <w:r w:rsidR="007C231E" w:rsidRPr="000A2FBF">
              <w:rPr>
                <w:b/>
                <w:sz w:val="20"/>
                <w:szCs w:val="20"/>
                <w:lang w:val="en-US"/>
              </w:rPr>
              <w:t>v</w:t>
            </w:r>
            <w:r w:rsidRPr="000A2FBF">
              <w:rPr>
                <w:b/>
                <w:sz w:val="20"/>
                <w:szCs w:val="20"/>
                <w:lang w:val="en-US"/>
              </w:rPr>
              <w:t xml:space="preserve">. </w:t>
            </w:r>
            <w:r w:rsidRPr="000A2FBF">
              <w:rPr>
                <w:sz w:val="20"/>
                <w:szCs w:val="20"/>
                <w:lang w:val="en-US"/>
              </w:rPr>
              <w:t>(</w:t>
            </w:r>
            <w:hyperlink r:id="rId93" w:history="1">
              <w:r w:rsidR="00AD72AB" w:rsidRPr="000A2FBF">
                <w:rPr>
                  <w:rStyle w:val="Hyperlink"/>
                  <w:sz w:val="20"/>
                  <w:szCs w:val="20"/>
                  <w:lang w:val="en-US"/>
                </w:rPr>
                <w:t>37441</w:t>
              </w:r>
            </w:hyperlink>
            <w:r w:rsidRPr="000A2FBF">
              <w:rPr>
                <w:sz w:val="20"/>
                <w:szCs w:val="20"/>
                <w:lang w:val="en-US"/>
              </w:rPr>
              <w:t>)</w:t>
            </w:r>
          </w:p>
          <w:p w:rsidR="007C47C2" w:rsidRPr="000A2FBF" w:rsidRDefault="007C47C2" w:rsidP="00E942C2">
            <w:pPr>
              <w:widowControl w:val="0"/>
              <w:rPr>
                <w:b/>
                <w:sz w:val="20"/>
                <w:szCs w:val="20"/>
                <w:lang w:val="en-US"/>
              </w:rPr>
            </w:pPr>
          </w:p>
          <w:p w:rsidR="007C47C2" w:rsidRPr="000A2FBF" w:rsidRDefault="00AD72AB" w:rsidP="007C231E">
            <w:pPr>
              <w:widowControl w:val="0"/>
              <w:rPr>
                <w:sz w:val="20"/>
                <w:szCs w:val="20"/>
                <w:lang w:val="en-US"/>
              </w:rPr>
            </w:pPr>
            <w:r w:rsidRPr="000A2FBF">
              <w:rPr>
                <w:b/>
                <w:sz w:val="20"/>
                <w:szCs w:val="20"/>
                <w:lang w:val="en-US"/>
              </w:rPr>
              <w:t xml:space="preserve">Governor General in Council, </w:t>
            </w:r>
            <w:r w:rsidR="007C231E" w:rsidRPr="000A2FBF">
              <w:rPr>
                <w:b/>
                <w:sz w:val="20"/>
                <w:szCs w:val="20"/>
                <w:lang w:val="en-US"/>
              </w:rPr>
              <w:t>et al.</w:t>
            </w:r>
            <w:r w:rsidRPr="000A2FBF">
              <w:rPr>
                <w:b/>
                <w:sz w:val="20"/>
                <w:szCs w:val="20"/>
                <w:lang w:val="en-US"/>
              </w:rPr>
              <w:br/>
              <w:t>(FC) (Civil) (By Leave)</w:t>
            </w:r>
          </w:p>
        </w:tc>
        <w:tc>
          <w:tcPr>
            <w:tcW w:w="720" w:type="dxa"/>
            <w:tcMar>
              <w:left w:w="0" w:type="dxa"/>
              <w:right w:w="0" w:type="dxa"/>
            </w:tcMar>
          </w:tcPr>
          <w:p w:rsidR="007C47C2" w:rsidRPr="000A2FBF" w:rsidRDefault="007C47C2" w:rsidP="00E942C2">
            <w:pPr>
              <w:widowControl w:val="0"/>
              <w:jc w:val="center"/>
              <w:rPr>
                <w:sz w:val="20"/>
                <w:szCs w:val="20"/>
                <w:lang w:val="en-US"/>
              </w:rPr>
            </w:pPr>
          </w:p>
        </w:tc>
        <w:tc>
          <w:tcPr>
            <w:tcW w:w="4380" w:type="dxa"/>
            <w:tcMar>
              <w:left w:w="0" w:type="dxa"/>
              <w:right w:w="0" w:type="dxa"/>
            </w:tcMar>
          </w:tcPr>
          <w:p w:rsidR="007C47C2" w:rsidRPr="000A2FBF" w:rsidRDefault="00210EA1" w:rsidP="007D0E9D">
            <w:pPr>
              <w:rPr>
                <w:sz w:val="20"/>
                <w:szCs w:val="20"/>
                <w:lang w:val="en-US"/>
              </w:rPr>
            </w:pPr>
            <w:r w:rsidRPr="000A2FBF">
              <w:rPr>
                <w:sz w:val="20"/>
                <w:szCs w:val="20"/>
                <w:lang w:val="en-US"/>
              </w:rPr>
              <w:t xml:space="preserve">Robert J.M. Janes, </w:t>
            </w:r>
            <w:r w:rsidR="00447C67" w:rsidRPr="000A2FBF">
              <w:rPr>
                <w:sz w:val="20"/>
                <w:szCs w:val="20"/>
                <w:lang w:val="en-US"/>
              </w:rPr>
              <w:t>Q.C.,</w:t>
            </w:r>
            <w:r w:rsidRPr="000A2FBF">
              <w:rPr>
                <w:sz w:val="20"/>
                <w:szCs w:val="20"/>
                <w:lang w:val="en-US"/>
              </w:rPr>
              <w:t xml:space="preserve"> Karey Brooks and Estella White for the </w:t>
            </w:r>
            <w:r w:rsidR="00447C67" w:rsidRPr="000A2FBF">
              <w:rPr>
                <w:sz w:val="20"/>
                <w:szCs w:val="20"/>
                <w:lang w:val="en-US"/>
              </w:rPr>
              <w:t>Appellant</w:t>
            </w:r>
            <w:r w:rsidR="007D0E9D" w:rsidRPr="000A2FBF">
              <w:rPr>
                <w:sz w:val="20"/>
                <w:szCs w:val="20"/>
                <w:lang w:val="en-US"/>
              </w:rPr>
              <w:t xml:space="preserve"> Chief Steve Courtoreille on behalf of himself and the members of the Mikisew Cree First Nation. </w:t>
            </w:r>
          </w:p>
          <w:p w:rsidR="007D0E9D" w:rsidRPr="000A2FBF" w:rsidRDefault="007D0E9D" w:rsidP="007D0E9D">
            <w:pPr>
              <w:rPr>
                <w:sz w:val="20"/>
                <w:szCs w:val="20"/>
                <w:lang w:val="en-US"/>
              </w:rPr>
            </w:pPr>
          </w:p>
          <w:p w:rsidR="007D0E9D" w:rsidRPr="000A2FBF" w:rsidRDefault="007D0E9D" w:rsidP="007D0E9D">
            <w:pPr>
              <w:rPr>
                <w:sz w:val="20"/>
                <w:szCs w:val="20"/>
                <w:lang w:val="en-US"/>
              </w:rPr>
            </w:pPr>
            <w:r w:rsidRPr="000A2FBF">
              <w:rPr>
                <w:sz w:val="20"/>
                <w:szCs w:val="20"/>
                <w:lang w:val="en-US"/>
              </w:rPr>
              <w:t>Gregory J. McDade, Q.C. and Kate Blomfield for the Interveners Champagne and Aishihik First Nations, et al.</w:t>
            </w:r>
          </w:p>
          <w:p w:rsidR="007C47C2" w:rsidRPr="000A2FBF" w:rsidRDefault="007C47C2" w:rsidP="00E942C2">
            <w:pPr>
              <w:rPr>
                <w:sz w:val="20"/>
                <w:szCs w:val="20"/>
                <w:lang w:val="en-US"/>
              </w:rPr>
            </w:pPr>
          </w:p>
          <w:p w:rsidR="007D0E9D" w:rsidRPr="000A2FBF" w:rsidRDefault="007D0E9D" w:rsidP="007D0E9D">
            <w:pPr>
              <w:rPr>
                <w:sz w:val="20"/>
                <w:szCs w:val="20"/>
                <w:lang w:val="en-US"/>
              </w:rPr>
            </w:pPr>
            <w:r w:rsidRPr="000A2FBF">
              <w:rPr>
                <w:sz w:val="20"/>
                <w:szCs w:val="20"/>
                <w:lang w:val="en-US"/>
              </w:rPr>
              <w:t>Julie McGregor and Stuart Wuttke for the Intervener Assembly of First Nations.</w:t>
            </w:r>
          </w:p>
          <w:p w:rsidR="007D0E9D" w:rsidRPr="000A2FBF" w:rsidRDefault="007D0E9D" w:rsidP="007D0E9D">
            <w:pPr>
              <w:rPr>
                <w:sz w:val="20"/>
                <w:szCs w:val="20"/>
                <w:lang w:val="en-US"/>
              </w:rPr>
            </w:pPr>
          </w:p>
          <w:p w:rsidR="007D0E9D" w:rsidRPr="000A2FBF" w:rsidRDefault="007D0E9D" w:rsidP="007D0E9D">
            <w:pPr>
              <w:rPr>
                <w:sz w:val="20"/>
                <w:szCs w:val="20"/>
                <w:lang w:val="en-US"/>
              </w:rPr>
            </w:pPr>
            <w:r w:rsidRPr="000A2FBF">
              <w:rPr>
                <w:sz w:val="20"/>
                <w:szCs w:val="20"/>
                <w:lang w:val="en-US"/>
              </w:rPr>
              <w:t>John Hurley and François Dandonneau for the Interveners Grand Council of the Crees (Eeyou Istchee), et al.</w:t>
            </w:r>
          </w:p>
          <w:p w:rsidR="007D0E9D" w:rsidRPr="000A2FBF" w:rsidRDefault="007D0E9D" w:rsidP="007D0E9D">
            <w:pPr>
              <w:rPr>
                <w:sz w:val="20"/>
                <w:szCs w:val="20"/>
                <w:lang w:val="en-US"/>
              </w:rPr>
            </w:pPr>
          </w:p>
          <w:p w:rsidR="007D0E9D" w:rsidRPr="000A2FBF" w:rsidRDefault="007D0E9D" w:rsidP="007D0E9D">
            <w:pPr>
              <w:rPr>
                <w:sz w:val="20"/>
                <w:szCs w:val="20"/>
                <w:lang w:val="en-US"/>
              </w:rPr>
            </w:pPr>
            <w:r w:rsidRPr="000A2FBF">
              <w:rPr>
                <w:sz w:val="20"/>
                <w:szCs w:val="20"/>
                <w:lang w:val="en-US"/>
              </w:rPr>
              <w:t>Jason T. Madden, Alexandria Winterburn and Megan Strachan for the Intervener Manitoba Métis Federation Inc.</w:t>
            </w:r>
          </w:p>
          <w:p w:rsidR="007D0E9D" w:rsidRPr="000A2FBF" w:rsidRDefault="007D0E9D" w:rsidP="007D0E9D">
            <w:pPr>
              <w:rPr>
                <w:sz w:val="20"/>
                <w:szCs w:val="20"/>
                <w:lang w:val="en-US"/>
              </w:rPr>
            </w:pPr>
          </w:p>
          <w:p w:rsidR="007D0E9D" w:rsidRPr="000A2FBF" w:rsidRDefault="007D0E9D" w:rsidP="007D0E9D">
            <w:pPr>
              <w:rPr>
                <w:sz w:val="20"/>
                <w:szCs w:val="20"/>
                <w:lang w:val="en-US"/>
              </w:rPr>
            </w:pPr>
            <w:r w:rsidRPr="000A2FBF">
              <w:rPr>
                <w:sz w:val="20"/>
                <w:szCs w:val="20"/>
                <w:lang w:val="en-US"/>
              </w:rPr>
              <w:t>Victor Carter, Allison Lachance and Darryl Korell for the Intervener Federation of Sovereign Indigenous Nations.</w:t>
            </w:r>
          </w:p>
          <w:p w:rsidR="007D0E9D" w:rsidRPr="000A2FBF" w:rsidRDefault="007D0E9D" w:rsidP="007D0E9D">
            <w:pPr>
              <w:rPr>
                <w:sz w:val="20"/>
                <w:szCs w:val="20"/>
                <w:lang w:val="en-US"/>
              </w:rPr>
            </w:pPr>
          </w:p>
          <w:p w:rsidR="007D0E9D" w:rsidRPr="000A2FBF" w:rsidRDefault="007D0E9D" w:rsidP="007D0E9D">
            <w:pPr>
              <w:rPr>
                <w:sz w:val="20"/>
                <w:szCs w:val="20"/>
                <w:lang w:val="en-US"/>
              </w:rPr>
            </w:pPr>
            <w:r w:rsidRPr="000A2FBF">
              <w:rPr>
                <w:sz w:val="20"/>
                <w:szCs w:val="20"/>
                <w:lang w:val="en-US"/>
              </w:rPr>
              <w:t>Karenna Williams and Jeff Huberman for the Intervener Gitanyow Hereditary Chiefs.</w:t>
            </w:r>
          </w:p>
          <w:p w:rsidR="007D0E9D" w:rsidRPr="000A2FBF" w:rsidRDefault="007D0E9D" w:rsidP="007D0E9D">
            <w:pPr>
              <w:rPr>
                <w:sz w:val="20"/>
                <w:szCs w:val="20"/>
                <w:lang w:val="en-US"/>
              </w:rPr>
            </w:pPr>
          </w:p>
          <w:p w:rsidR="007C47C2" w:rsidRPr="000A2FBF" w:rsidRDefault="00210EA1" w:rsidP="007D0E9D">
            <w:pPr>
              <w:rPr>
                <w:sz w:val="20"/>
                <w:szCs w:val="20"/>
                <w:lang w:val="en-US"/>
              </w:rPr>
            </w:pPr>
            <w:r w:rsidRPr="000A2FBF">
              <w:rPr>
                <w:sz w:val="20"/>
                <w:szCs w:val="20"/>
                <w:lang w:val="en-US"/>
              </w:rPr>
              <w:t>Christopher M. Rupar and Cynt</w:t>
            </w:r>
            <w:r w:rsidR="007D0E9D" w:rsidRPr="000A2FBF">
              <w:rPr>
                <w:sz w:val="20"/>
                <w:szCs w:val="20"/>
                <w:lang w:val="en-US"/>
              </w:rPr>
              <w:t>hia Dickins for the Respondents Governor General in Council, et al.</w:t>
            </w:r>
          </w:p>
          <w:p w:rsidR="007D0E9D" w:rsidRPr="000A2FBF" w:rsidRDefault="007D0E9D" w:rsidP="007D0E9D">
            <w:pPr>
              <w:rPr>
                <w:sz w:val="20"/>
                <w:szCs w:val="20"/>
                <w:lang w:val="en-US"/>
              </w:rPr>
            </w:pPr>
          </w:p>
          <w:p w:rsidR="007D0E9D" w:rsidRPr="000A2FBF" w:rsidRDefault="007D0E9D" w:rsidP="007D0E9D">
            <w:pPr>
              <w:rPr>
                <w:sz w:val="20"/>
                <w:szCs w:val="20"/>
                <w:lang w:val="fr-CA"/>
              </w:rPr>
            </w:pPr>
            <w:r w:rsidRPr="000A2FBF">
              <w:rPr>
                <w:sz w:val="20"/>
                <w:szCs w:val="20"/>
                <w:lang w:val="fr-CA"/>
              </w:rPr>
              <w:t>Samuel Chayer pour l’intervenante Procureure générale du Québec.</w:t>
            </w:r>
          </w:p>
          <w:p w:rsidR="007D0E9D" w:rsidRPr="000A2FBF" w:rsidRDefault="007D0E9D" w:rsidP="007D0E9D">
            <w:pPr>
              <w:rPr>
                <w:sz w:val="20"/>
                <w:szCs w:val="20"/>
                <w:lang w:val="fr-CA"/>
              </w:rPr>
            </w:pPr>
          </w:p>
          <w:p w:rsidR="007D0E9D" w:rsidRPr="000A2FBF" w:rsidRDefault="007D0E9D" w:rsidP="007D0E9D">
            <w:pPr>
              <w:rPr>
                <w:sz w:val="20"/>
                <w:szCs w:val="20"/>
                <w:lang w:val="en-US"/>
              </w:rPr>
            </w:pPr>
            <w:r w:rsidRPr="000A2FBF">
              <w:rPr>
                <w:sz w:val="20"/>
                <w:szCs w:val="20"/>
                <w:lang w:val="en-US"/>
              </w:rPr>
              <w:t>William Gould and Rachelle Standing for the Intervener Attorney General of New Brunswick.</w:t>
            </w:r>
          </w:p>
          <w:p w:rsidR="007D0E9D" w:rsidRPr="000A2FBF" w:rsidRDefault="007D0E9D" w:rsidP="007D0E9D">
            <w:pPr>
              <w:rPr>
                <w:sz w:val="20"/>
                <w:szCs w:val="20"/>
                <w:lang w:val="en-US"/>
              </w:rPr>
            </w:pPr>
          </w:p>
          <w:p w:rsidR="007D0E9D" w:rsidRPr="000A2FBF" w:rsidRDefault="007D0E9D" w:rsidP="007D0E9D">
            <w:pPr>
              <w:rPr>
                <w:sz w:val="20"/>
                <w:szCs w:val="20"/>
                <w:lang w:val="en-US"/>
              </w:rPr>
            </w:pPr>
            <w:r w:rsidRPr="000A2FBF">
              <w:rPr>
                <w:sz w:val="20"/>
                <w:szCs w:val="20"/>
                <w:lang w:val="en-US"/>
              </w:rPr>
              <w:t>Glen R. Thompson and Heather Cochran for the Intervener Attorney General of British Columbia.</w:t>
            </w:r>
          </w:p>
          <w:p w:rsidR="007D0E9D" w:rsidRPr="000A2FBF" w:rsidRDefault="007D0E9D" w:rsidP="007D0E9D">
            <w:pPr>
              <w:rPr>
                <w:sz w:val="20"/>
                <w:szCs w:val="20"/>
                <w:lang w:val="en-US"/>
              </w:rPr>
            </w:pPr>
          </w:p>
          <w:p w:rsidR="007D0E9D" w:rsidRPr="000A2FBF" w:rsidRDefault="007D0E9D" w:rsidP="007D0E9D">
            <w:pPr>
              <w:rPr>
                <w:sz w:val="20"/>
                <w:szCs w:val="20"/>
                <w:lang w:val="en-US"/>
              </w:rPr>
            </w:pPr>
            <w:r w:rsidRPr="000A2FBF">
              <w:rPr>
                <w:sz w:val="20"/>
                <w:szCs w:val="20"/>
                <w:lang w:val="en-US"/>
              </w:rPr>
              <w:t>Richard James Fyfe for the Intervener Attorney General for Saskatchewan.</w:t>
            </w:r>
          </w:p>
          <w:p w:rsidR="007D0E9D" w:rsidRPr="000A2FBF" w:rsidRDefault="007D0E9D" w:rsidP="007D0E9D">
            <w:pPr>
              <w:rPr>
                <w:sz w:val="20"/>
                <w:szCs w:val="20"/>
                <w:lang w:val="en-US"/>
              </w:rPr>
            </w:pPr>
          </w:p>
          <w:p w:rsidR="007D0E9D" w:rsidRPr="000A2FBF" w:rsidRDefault="007D0E9D" w:rsidP="007D0E9D">
            <w:pPr>
              <w:rPr>
                <w:sz w:val="20"/>
                <w:szCs w:val="20"/>
                <w:lang w:val="en-US"/>
              </w:rPr>
            </w:pPr>
            <w:r w:rsidRPr="000A2FBF">
              <w:rPr>
                <w:sz w:val="20"/>
                <w:szCs w:val="20"/>
                <w:lang w:val="en-US"/>
              </w:rPr>
              <w:t>Krista Epton for the Intervener Attorney General of Alberta.</w:t>
            </w:r>
          </w:p>
          <w:p w:rsidR="007D0E9D" w:rsidRPr="000A2FBF" w:rsidRDefault="007D0E9D" w:rsidP="007D0E9D">
            <w:pPr>
              <w:rPr>
                <w:sz w:val="20"/>
                <w:szCs w:val="20"/>
                <w:lang w:val="en-US"/>
              </w:rPr>
            </w:pPr>
          </w:p>
          <w:p w:rsidR="007D0E9D" w:rsidRPr="000A2FBF" w:rsidRDefault="007D0E9D" w:rsidP="007D0E9D">
            <w:pPr>
              <w:rPr>
                <w:sz w:val="20"/>
                <w:szCs w:val="20"/>
                <w:lang w:val="en-US"/>
              </w:rPr>
            </w:pPr>
            <w:r w:rsidRPr="000A2FBF">
              <w:rPr>
                <w:sz w:val="20"/>
                <w:szCs w:val="20"/>
                <w:lang w:val="en-US"/>
              </w:rPr>
              <w:t>Brandon Kain, Bryn Gray and Asher Honickman for the Intervener Advocates for the Rule of Law.</w:t>
            </w:r>
          </w:p>
        </w:tc>
      </w:tr>
    </w:tbl>
    <w:p w:rsidR="007C47C2" w:rsidRPr="000A2FBF" w:rsidRDefault="007C47C2" w:rsidP="007C47C2">
      <w:pPr>
        <w:widowControl w:val="0"/>
        <w:rPr>
          <w:sz w:val="20"/>
          <w:szCs w:val="20"/>
          <w:lang w:val="en-US"/>
        </w:rPr>
      </w:pPr>
    </w:p>
    <w:p w:rsidR="007C47C2" w:rsidRPr="000A2FBF" w:rsidRDefault="007C47C2" w:rsidP="007C47C2">
      <w:pPr>
        <w:widowControl w:val="0"/>
        <w:rPr>
          <w:sz w:val="20"/>
          <w:szCs w:val="20"/>
        </w:rPr>
      </w:pPr>
      <w:r w:rsidRPr="000A2FBF">
        <w:rPr>
          <w:b/>
          <w:sz w:val="20"/>
          <w:szCs w:val="20"/>
        </w:rPr>
        <w:t xml:space="preserve">RESERVED / </w:t>
      </w:r>
      <w:r w:rsidRPr="000A2FBF">
        <w:rPr>
          <w:b/>
          <w:sz w:val="20"/>
          <w:szCs w:val="20"/>
          <w:lang w:val="en-US"/>
        </w:rPr>
        <w:t>EN DÉLIBÉRÉ</w:t>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A2FBF" w:rsidTr="00AD72AB">
        <w:trPr>
          <w:trHeight w:val="7785"/>
        </w:trPr>
        <w:tc>
          <w:tcPr>
            <w:tcW w:w="4380" w:type="dxa"/>
            <w:tcMar>
              <w:left w:w="0" w:type="dxa"/>
              <w:right w:w="0" w:type="dxa"/>
            </w:tcMar>
          </w:tcPr>
          <w:p w:rsidR="007C47C2" w:rsidRPr="000A2FBF" w:rsidRDefault="007C47C2" w:rsidP="00E942C2">
            <w:pPr>
              <w:widowControl w:val="0"/>
              <w:jc w:val="both"/>
              <w:rPr>
                <w:b/>
                <w:sz w:val="20"/>
                <w:szCs w:val="20"/>
                <w:u w:val="single"/>
              </w:rPr>
            </w:pPr>
            <w:r w:rsidRPr="000A2FBF">
              <w:rPr>
                <w:b/>
                <w:sz w:val="20"/>
                <w:szCs w:val="20"/>
                <w:u w:val="single"/>
              </w:rPr>
              <w:lastRenderedPageBreak/>
              <w:t>Nature of the case:</w:t>
            </w:r>
          </w:p>
          <w:p w:rsidR="007C47C2" w:rsidRPr="000A2FBF" w:rsidRDefault="007C47C2" w:rsidP="00E942C2">
            <w:pPr>
              <w:widowControl w:val="0"/>
              <w:jc w:val="both"/>
              <w:rPr>
                <w:b/>
                <w:sz w:val="20"/>
                <w:szCs w:val="20"/>
              </w:rPr>
            </w:pPr>
          </w:p>
          <w:p w:rsidR="007C47C2" w:rsidRPr="000A2FBF" w:rsidRDefault="00AD72AB" w:rsidP="00E942C2">
            <w:pPr>
              <w:widowControl w:val="0"/>
              <w:jc w:val="both"/>
              <w:rPr>
                <w:b/>
                <w:sz w:val="20"/>
                <w:szCs w:val="20"/>
              </w:rPr>
            </w:pPr>
            <w:r w:rsidRPr="000A2FBF">
              <w:rPr>
                <w:sz w:val="20"/>
                <w:szCs w:val="20"/>
              </w:rPr>
              <w:t>Aboriginal law – Treaty rights – Duty to consult – Legislative process – Crown introducing Omnibus Bills with changes to environmental and regulatory approval legislation, and failing to consult with Aboriginal groups – Judicial review application seeking declaration with respect to duty to consult – Federal Court issuing declaration that Crown owes applicant duty to consult when bills introduced into Parliament – Court of Appeal setting aside declaration and dismissing judicial review application – Whether separation of powers precludes duty to consult from arising as justiciable legal duty on the executive in respect of development of legislation – Whether judicial review of decisions and course of conduct of the executive in development of legislation precluded by ss. 2(2) or s. 18.1 of the Federal Courts Act – Whether duty to consult in respect of legislative processes only triggered by First Nation-specific legislation and not general legislation – Whether separation of powers precludes duty to consult arising as justiciable legal duty on the executive in respect of development of legislation until its introduction in Parliament – Whether courts below erred in respect of any of these issues, and if so, what remedy should be given – Federal Courts Act, R.S.C. 1985, c. F-7, ss. 2(2), 18.1</w:t>
            </w:r>
          </w:p>
        </w:tc>
        <w:tc>
          <w:tcPr>
            <w:tcW w:w="720" w:type="dxa"/>
            <w:tcMar>
              <w:left w:w="0" w:type="dxa"/>
              <w:right w:w="0" w:type="dxa"/>
            </w:tcMar>
          </w:tcPr>
          <w:p w:rsidR="007C47C2" w:rsidRPr="000A2FBF" w:rsidRDefault="007C47C2" w:rsidP="00E942C2">
            <w:pPr>
              <w:widowControl w:val="0"/>
              <w:jc w:val="center"/>
              <w:rPr>
                <w:sz w:val="20"/>
                <w:szCs w:val="20"/>
              </w:rPr>
            </w:pPr>
          </w:p>
        </w:tc>
        <w:tc>
          <w:tcPr>
            <w:tcW w:w="4380" w:type="dxa"/>
            <w:tcMar>
              <w:left w:w="0" w:type="dxa"/>
              <w:right w:w="0" w:type="dxa"/>
            </w:tcMar>
          </w:tcPr>
          <w:p w:rsidR="007C47C2" w:rsidRPr="000A2FBF" w:rsidRDefault="007C47C2" w:rsidP="00E942C2">
            <w:pPr>
              <w:widowControl w:val="0"/>
              <w:jc w:val="both"/>
              <w:rPr>
                <w:b/>
                <w:sz w:val="20"/>
                <w:szCs w:val="20"/>
                <w:u w:val="single"/>
                <w:lang w:val="fr-CA"/>
              </w:rPr>
            </w:pPr>
            <w:r w:rsidRPr="000A2FBF">
              <w:rPr>
                <w:b/>
                <w:sz w:val="20"/>
                <w:szCs w:val="20"/>
                <w:u w:val="single"/>
                <w:lang w:val="fr-CA"/>
              </w:rPr>
              <w:t>Nature de la cause :</w:t>
            </w:r>
          </w:p>
          <w:p w:rsidR="007C47C2" w:rsidRPr="000A2FBF" w:rsidRDefault="007C47C2" w:rsidP="00E942C2">
            <w:pPr>
              <w:widowControl w:val="0"/>
              <w:jc w:val="both"/>
              <w:rPr>
                <w:sz w:val="20"/>
                <w:szCs w:val="20"/>
                <w:lang w:val="fr-CA"/>
              </w:rPr>
            </w:pPr>
          </w:p>
          <w:p w:rsidR="007C47C2" w:rsidRPr="000A2FBF" w:rsidRDefault="00AD72AB" w:rsidP="00E942C2">
            <w:pPr>
              <w:widowControl w:val="0"/>
              <w:jc w:val="both"/>
              <w:rPr>
                <w:sz w:val="20"/>
                <w:szCs w:val="20"/>
                <w:lang w:val="fr-CA"/>
              </w:rPr>
            </w:pPr>
            <w:r w:rsidRPr="000A2FBF">
              <w:rPr>
                <w:sz w:val="20"/>
                <w:szCs w:val="20"/>
                <w:lang w:val="fr-CA"/>
              </w:rPr>
              <w:t>Droit des Autochtones – Droits issus de traités – Obligation de consulter – Processus législatif – Dépôt par la Couronne de projets de loi omnibus modifiant les lois en matière d’environnement et d’approbation réglementaire et omission de sa part de consulter des groupes autochtones – Demande de contrôle judiciaire visant à obtenir un jugement déclaratoire sur l’obligation de consulter – Prononcé par la Cour fédérale d’un jugement déclaratoire selon lequel la Couronne doit consulter le demandeur lorsque les projets de loi sont déposés au Parlement – Cour d’appel annulant le jugement déclaratoire et rejetant la demande de contrôle judiciaire – La séparation des pouvoirs empêche-t-elle l’obligation de consulter de se manifester en tant qu’obligation juridique justiciable de la part de l’exécutif dans l’élaboration des projets de loi? – Le par. 2(2) ou l’art. 18.1 de la Loi sur les Cours fédérales fait-il obstacle au contrôle judiciaire des décisions et de la conduite de l’exécutif lors de l’élaboration d’un projet de loi? – L’obligation de consulter au sujet des processus législatifs entre-t-elle uniquement en jeu par suite d’un projet de loi propre aux Premières nations, et non d’un projet de loi général? – La séparation des pouvoirs empêche-t-elle l’obligation de consulter de se manifester comme obligation juridique justiciable de la part de l’exécutif dans l’élaboration d’un projet de loi jusqu’à son dépôt au Parlement? – Les juridictions inférieures se sont-elles trompées à l’égard de l’un ou l’autre de ces points et, dans l’affirmative, quelle réparation doit être accordée? – Loi sur les Cours fédérales, L.R.C. 1985, c. F-7, art. 2(2), 18.1</w:t>
            </w:r>
          </w:p>
        </w:tc>
      </w:tr>
    </w:tbl>
    <w:p w:rsidR="007C47C2" w:rsidRPr="000A2FBF" w:rsidRDefault="007C47C2" w:rsidP="007C47C2">
      <w:pPr>
        <w:widowControl w:val="0"/>
        <w:rPr>
          <w:sz w:val="20"/>
          <w:szCs w:val="20"/>
          <w:lang w:val="fr-CA"/>
        </w:rPr>
      </w:pPr>
    </w:p>
    <w:p w:rsidR="007C47C2" w:rsidRPr="000A2FBF" w:rsidRDefault="007C47C2" w:rsidP="007C47C2">
      <w:pPr>
        <w:widowControl w:val="0"/>
        <w:rPr>
          <w:sz w:val="20"/>
          <w:szCs w:val="20"/>
          <w:lang w:val="fr-CA"/>
        </w:rPr>
      </w:pPr>
    </w:p>
    <w:p w:rsidR="00AD72AB" w:rsidRPr="000A2FBF" w:rsidRDefault="00AD72AB" w:rsidP="007C47C2">
      <w:pPr>
        <w:widowControl w:val="0"/>
        <w:rPr>
          <w:sz w:val="20"/>
          <w:szCs w:val="20"/>
          <w:lang w:val="fr-CA"/>
        </w:rPr>
      </w:pPr>
    </w:p>
    <w:p w:rsidR="00AD72AB" w:rsidRPr="000A2FBF" w:rsidRDefault="00AD72AB" w:rsidP="007C47C2">
      <w:pPr>
        <w:widowControl w:val="0"/>
        <w:rPr>
          <w:sz w:val="20"/>
          <w:szCs w:val="20"/>
          <w:lang w:val="fr-CA"/>
        </w:rPr>
      </w:pPr>
    </w:p>
    <w:p w:rsidR="00E940EB" w:rsidRPr="000A2FBF" w:rsidRDefault="00E134F7" w:rsidP="00732DB7">
      <w:pPr>
        <w:widowControl w:val="0"/>
        <w:rPr>
          <w:sz w:val="20"/>
          <w:szCs w:val="20"/>
          <w:lang w:val="fr-CA"/>
        </w:rPr>
      </w:pPr>
      <w:r>
        <w:rPr>
          <w:sz w:val="20"/>
          <w:szCs w:val="20"/>
          <w:lang w:val="fr-CA"/>
        </w:rPr>
        <w:pict>
          <v:rect id="_x0000_i1054" style="width:2in;height:1pt" o:hrpct="0" o:hralign="center" o:hrstd="t" o:hrnoshade="t" o:hr="t" fillcolor="black [3213]" stroked="f"/>
        </w:pict>
      </w:r>
    </w:p>
    <w:p w:rsidR="007D0E9D" w:rsidRPr="000A2FBF" w:rsidRDefault="007D0E9D">
      <w:pPr>
        <w:rPr>
          <w:sz w:val="20"/>
          <w:szCs w:val="20"/>
          <w:lang w:val="en-US"/>
        </w:rPr>
      </w:pPr>
      <w:r w:rsidRPr="000A2FBF">
        <w:rPr>
          <w:sz w:val="20"/>
          <w:szCs w:val="20"/>
          <w:lang w:val="en-US"/>
        </w:rPr>
        <w:br w:type="page"/>
      </w:r>
    </w:p>
    <w:p w:rsidR="002B356D" w:rsidRPr="000A2FBF" w:rsidRDefault="002B356D" w:rsidP="002B356D">
      <w:pPr>
        <w:widowControl w:val="0"/>
        <w:rPr>
          <w:sz w:val="20"/>
          <w:szCs w:val="20"/>
          <w:lang w:val="en-US"/>
        </w:rPr>
      </w:pPr>
      <w:r w:rsidRPr="000A2FBF">
        <w:rPr>
          <w:sz w:val="20"/>
          <w:szCs w:val="20"/>
          <w:lang w:val="en-US"/>
        </w:rPr>
        <w:lastRenderedPageBreak/>
        <w:t>16.01.2018</w:t>
      </w:r>
    </w:p>
    <w:p w:rsidR="002B356D" w:rsidRPr="000A2FBF" w:rsidRDefault="002B356D" w:rsidP="002B356D">
      <w:pPr>
        <w:widowControl w:val="0"/>
        <w:rPr>
          <w:sz w:val="20"/>
          <w:szCs w:val="20"/>
          <w:lang w:val="en-US"/>
        </w:rPr>
      </w:pPr>
    </w:p>
    <w:p w:rsidR="002B356D" w:rsidRPr="000A2FBF" w:rsidRDefault="002B356D" w:rsidP="002B356D">
      <w:pPr>
        <w:widowControl w:val="0"/>
        <w:ind w:left="720" w:hanging="720"/>
        <w:rPr>
          <w:sz w:val="20"/>
          <w:szCs w:val="20"/>
          <w:u w:val="single"/>
          <w:lang w:val="en-US"/>
        </w:rPr>
      </w:pPr>
      <w:r w:rsidRPr="000A2FBF">
        <w:rPr>
          <w:sz w:val="20"/>
          <w:szCs w:val="20"/>
          <w:lang w:val="en-US"/>
        </w:rPr>
        <w:t xml:space="preserve">Coram: </w:t>
      </w:r>
      <w:r w:rsidRPr="000A2FBF">
        <w:rPr>
          <w:sz w:val="20"/>
          <w:szCs w:val="20"/>
          <w:lang w:val="en-US"/>
        </w:rPr>
        <w:tab/>
      </w:r>
      <w:r w:rsidRPr="000A2FBF">
        <w:rPr>
          <w:sz w:val="20"/>
          <w:szCs w:val="20"/>
          <w:u w:val="single"/>
        </w:rPr>
        <w:t>C.J. Wagner and Abella, Moldaver, Karakatsanis, Gascon, Côté, Brown, Rowe and Martin JJ</w:t>
      </w:r>
    </w:p>
    <w:p w:rsidR="002B356D" w:rsidRPr="000A2FBF" w:rsidRDefault="002B356D" w:rsidP="002B356D">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B356D" w:rsidRPr="000A2FBF" w:rsidTr="007F07C2">
        <w:tc>
          <w:tcPr>
            <w:tcW w:w="4380" w:type="dxa"/>
            <w:tcMar>
              <w:left w:w="0" w:type="dxa"/>
              <w:right w:w="0" w:type="dxa"/>
            </w:tcMar>
          </w:tcPr>
          <w:p w:rsidR="002B356D" w:rsidRPr="000A2FBF" w:rsidRDefault="002B356D" w:rsidP="007F07C2">
            <w:pPr>
              <w:widowControl w:val="0"/>
              <w:rPr>
                <w:b/>
                <w:sz w:val="20"/>
                <w:szCs w:val="20"/>
                <w:lang w:val="en-US"/>
              </w:rPr>
            </w:pPr>
            <w:r w:rsidRPr="000A2FBF">
              <w:rPr>
                <w:b/>
                <w:sz w:val="20"/>
                <w:szCs w:val="20"/>
                <w:lang w:val="en-US"/>
              </w:rPr>
              <w:t>Jeffrey Thomas Raymond Seipp</w:t>
            </w:r>
            <w:r w:rsidRPr="000A2FBF">
              <w:rPr>
                <w:b/>
                <w:sz w:val="20"/>
                <w:szCs w:val="20"/>
                <w:lang w:val="en-US"/>
              </w:rPr>
              <w:br/>
            </w:r>
          </w:p>
          <w:p w:rsidR="002B356D" w:rsidRPr="000A2FBF" w:rsidRDefault="002B356D" w:rsidP="007F07C2">
            <w:pPr>
              <w:widowControl w:val="0"/>
              <w:rPr>
                <w:b/>
                <w:sz w:val="20"/>
                <w:szCs w:val="20"/>
                <w:lang w:val="en-US"/>
              </w:rPr>
            </w:pPr>
            <w:r w:rsidRPr="000A2FBF">
              <w:rPr>
                <w:b/>
                <w:sz w:val="20"/>
                <w:szCs w:val="20"/>
                <w:lang w:val="en-US"/>
              </w:rPr>
              <w:tab/>
              <w:t xml:space="preserve">v. </w:t>
            </w:r>
            <w:r w:rsidRPr="000A2FBF">
              <w:rPr>
                <w:sz w:val="20"/>
                <w:szCs w:val="20"/>
                <w:lang w:val="en-US"/>
              </w:rPr>
              <w:t>(</w:t>
            </w:r>
            <w:hyperlink r:id="rId94" w:history="1">
              <w:r w:rsidRPr="000A2FBF">
                <w:rPr>
                  <w:rStyle w:val="Hyperlink"/>
                  <w:sz w:val="20"/>
                  <w:szCs w:val="20"/>
                  <w:lang w:val="en-US"/>
                </w:rPr>
                <w:t>37513</w:t>
              </w:r>
            </w:hyperlink>
            <w:r w:rsidRPr="000A2FBF">
              <w:rPr>
                <w:sz w:val="20"/>
                <w:szCs w:val="20"/>
                <w:lang w:val="en-US"/>
              </w:rPr>
              <w:t>)</w:t>
            </w:r>
          </w:p>
          <w:p w:rsidR="002B356D" w:rsidRPr="000A2FBF" w:rsidRDefault="002B356D" w:rsidP="007F07C2">
            <w:pPr>
              <w:widowControl w:val="0"/>
              <w:rPr>
                <w:b/>
                <w:sz w:val="20"/>
                <w:szCs w:val="20"/>
                <w:lang w:val="en-US"/>
              </w:rPr>
            </w:pPr>
          </w:p>
          <w:p w:rsidR="002B356D" w:rsidRPr="000A2FBF" w:rsidRDefault="002B356D" w:rsidP="002B356D">
            <w:pPr>
              <w:widowControl w:val="0"/>
              <w:rPr>
                <w:sz w:val="20"/>
                <w:szCs w:val="20"/>
                <w:lang w:val="en-US"/>
              </w:rPr>
            </w:pPr>
            <w:r w:rsidRPr="000A2FBF">
              <w:rPr>
                <w:b/>
                <w:sz w:val="20"/>
                <w:szCs w:val="20"/>
                <w:lang w:val="en-US"/>
              </w:rPr>
              <w:t>Her Majesty the Queen</w:t>
            </w:r>
            <w:r w:rsidRPr="000A2FBF">
              <w:rPr>
                <w:b/>
                <w:sz w:val="20"/>
                <w:szCs w:val="20"/>
                <w:lang w:val="en-US"/>
              </w:rPr>
              <w:br/>
              <w:t>(B.C.) (Criminal) (By Leave)</w:t>
            </w:r>
          </w:p>
        </w:tc>
        <w:tc>
          <w:tcPr>
            <w:tcW w:w="720" w:type="dxa"/>
            <w:tcMar>
              <w:left w:w="0" w:type="dxa"/>
              <w:right w:w="0" w:type="dxa"/>
            </w:tcMar>
          </w:tcPr>
          <w:p w:rsidR="002B356D" w:rsidRPr="000A2FBF" w:rsidRDefault="002B356D" w:rsidP="007F07C2">
            <w:pPr>
              <w:widowControl w:val="0"/>
              <w:jc w:val="center"/>
              <w:rPr>
                <w:sz w:val="20"/>
                <w:szCs w:val="20"/>
                <w:lang w:val="en-US"/>
              </w:rPr>
            </w:pPr>
          </w:p>
        </w:tc>
        <w:tc>
          <w:tcPr>
            <w:tcW w:w="4380" w:type="dxa"/>
            <w:tcMar>
              <w:left w:w="0" w:type="dxa"/>
              <w:right w:w="0" w:type="dxa"/>
            </w:tcMar>
          </w:tcPr>
          <w:p w:rsidR="002B356D" w:rsidRPr="000A2FBF" w:rsidRDefault="002B356D" w:rsidP="002B356D">
            <w:pPr>
              <w:rPr>
                <w:sz w:val="20"/>
                <w:szCs w:val="20"/>
                <w:lang w:val="en-US"/>
              </w:rPr>
            </w:pPr>
            <w:r w:rsidRPr="000A2FBF">
              <w:rPr>
                <w:sz w:val="20"/>
                <w:szCs w:val="20"/>
                <w:lang w:val="en-US"/>
              </w:rPr>
              <w:t>Nicholas J. Preovolos, Michael Sobkin and Harry G. Stevenson for the Appellant Jeffrey Thomas Raymond Seipp.</w:t>
            </w:r>
          </w:p>
          <w:p w:rsidR="002B356D" w:rsidRPr="000A2FBF" w:rsidRDefault="002B356D" w:rsidP="002B356D">
            <w:pPr>
              <w:rPr>
                <w:sz w:val="20"/>
                <w:szCs w:val="20"/>
                <w:lang w:val="en-US"/>
              </w:rPr>
            </w:pPr>
          </w:p>
          <w:p w:rsidR="002B356D" w:rsidRPr="000A2FBF" w:rsidRDefault="002B356D" w:rsidP="002B356D">
            <w:pPr>
              <w:widowControl w:val="0"/>
              <w:jc w:val="both"/>
              <w:rPr>
                <w:sz w:val="20"/>
                <w:szCs w:val="20"/>
                <w:lang w:val="en-US"/>
              </w:rPr>
            </w:pPr>
            <w:r w:rsidRPr="000A2FBF">
              <w:rPr>
                <w:sz w:val="20"/>
                <w:szCs w:val="20"/>
                <w:lang w:val="en-US"/>
              </w:rPr>
              <w:t>Megan A. Street for the Respondent Her Majesty the Queen.</w:t>
            </w:r>
          </w:p>
          <w:p w:rsidR="002B356D" w:rsidRPr="000A2FBF" w:rsidRDefault="002B356D" w:rsidP="002B356D">
            <w:pPr>
              <w:widowControl w:val="0"/>
              <w:jc w:val="both"/>
              <w:rPr>
                <w:sz w:val="20"/>
                <w:szCs w:val="20"/>
                <w:lang w:val="en-US"/>
              </w:rPr>
            </w:pPr>
          </w:p>
          <w:p w:rsidR="002B356D" w:rsidRPr="000A2FBF" w:rsidRDefault="002B356D" w:rsidP="002B356D">
            <w:pPr>
              <w:widowControl w:val="0"/>
              <w:jc w:val="both"/>
              <w:rPr>
                <w:sz w:val="20"/>
                <w:szCs w:val="20"/>
                <w:lang w:val="en-US"/>
              </w:rPr>
            </w:pPr>
            <w:r w:rsidRPr="000A2FBF">
              <w:rPr>
                <w:sz w:val="20"/>
                <w:szCs w:val="20"/>
                <w:lang w:val="en-US"/>
              </w:rPr>
              <w:t>Mark Covan and Eric Marcoux for the Intervener Director of Public Prosecutions.</w:t>
            </w:r>
          </w:p>
        </w:tc>
      </w:tr>
    </w:tbl>
    <w:p w:rsidR="002B356D" w:rsidRPr="000A2FBF" w:rsidRDefault="002B356D" w:rsidP="002B356D">
      <w:pPr>
        <w:widowControl w:val="0"/>
        <w:rPr>
          <w:sz w:val="20"/>
          <w:szCs w:val="20"/>
          <w:lang w:val="en-US"/>
        </w:rPr>
      </w:pPr>
    </w:p>
    <w:p w:rsidR="002B356D" w:rsidRPr="000A2FBF" w:rsidRDefault="00C925AC" w:rsidP="002B356D">
      <w:pPr>
        <w:rPr>
          <w:b/>
          <w:sz w:val="20"/>
          <w:szCs w:val="20"/>
        </w:rPr>
      </w:pPr>
      <w:r w:rsidRPr="000A2FBF">
        <w:rPr>
          <w:b/>
          <w:sz w:val="20"/>
          <w:szCs w:val="20"/>
        </w:rPr>
        <w:t>DISMISSED / REJETÉE</w:t>
      </w:r>
    </w:p>
    <w:p w:rsidR="00C925AC" w:rsidRPr="000A2FBF" w:rsidRDefault="00C925AC" w:rsidP="002B356D"/>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A2FBF" w:rsidRPr="000A2FBF" w:rsidTr="007F07C2">
        <w:trPr>
          <w:trHeight w:val="7785"/>
        </w:trPr>
        <w:tc>
          <w:tcPr>
            <w:tcW w:w="4380" w:type="dxa"/>
            <w:tcMar>
              <w:left w:w="0" w:type="dxa"/>
              <w:right w:w="0" w:type="dxa"/>
            </w:tcMar>
          </w:tcPr>
          <w:p w:rsidR="000A2FBF" w:rsidRPr="000A2FBF" w:rsidRDefault="000A2FBF" w:rsidP="000A2FBF">
            <w:pPr>
              <w:widowControl w:val="0"/>
              <w:jc w:val="both"/>
              <w:rPr>
                <w:sz w:val="20"/>
                <w:szCs w:val="20"/>
              </w:rPr>
            </w:pPr>
            <w:r w:rsidRPr="000A2FBF">
              <w:rPr>
                <w:b/>
                <w:sz w:val="20"/>
                <w:szCs w:val="20"/>
                <w:u w:val="single"/>
              </w:rPr>
              <w:t>Judgment:</w:t>
            </w:r>
          </w:p>
          <w:p w:rsidR="000A2FBF" w:rsidRPr="000A2FBF" w:rsidRDefault="000A2FBF" w:rsidP="000A2FBF">
            <w:pPr>
              <w:rPr>
                <w:sz w:val="20"/>
                <w:szCs w:val="20"/>
              </w:rPr>
            </w:pPr>
          </w:p>
          <w:p w:rsidR="000A2FBF" w:rsidRPr="000A2FBF" w:rsidRDefault="000A2FBF" w:rsidP="000A2FBF">
            <w:pPr>
              <w:jc w:val="both"/>
              <w:rPr>
                <w:sz w:val="20"/>
                <w:szCs w:val="20"/>
              </w:rPr>
            </w:pPr>
            <w:r w:rsidRPr="000A2FBF">
              <w:rPr>
                <w:sz w:val="20"/>
                <w:szCs w:val="20"/>
              </w:rPr>
              <w:t xml:space="preserve">The appeal from the judgment of the Court of Appeal for British Columbia (Vancouver), Number CA42998, 2017 BCCA 54, dated February 2, 2017, was heard on January 16, 2018, and the Court on that day delivered the following judgment orally: </w:t>
            </w:r>
            <w:r w:rsidRPr="000A2FBF">
              <w:rPr>
                <w:sz w:val="20"/>
                <w:szCs w:val="20"/>
              </w:rPr>
              <w:tab/>
            </w:r>
          </w:p>
          <w:p w:rsidR="000A2FBF" w:rsidRPr="000A2FBF" w:rsidRDefault="000A2FBF" w:rsidP="000A2FBF">
            <w:pPr>
              <w:jc w:val="both"/>
              <w:rPr>
                <w:sz w:val="20"/>
                <w:szCs w:val="20"/>
              </w:rPr>
            </w:pPr>
          </w:p>
          <w:p w:rsidR="000A2FBF" w:rsidRPr="000A2FBF" w:rsidRDefault="000A2FBF" w:rsidP="000A2FBF">
            <w:pPr>
              <w:jc w:val="both"/>
              <w:rPr>
                <w:color w:val="FF0000"/>
                <w:sz w:val="20"/>
                <w:szCs w:val="20"/>
              </w:rPr>
            </w:pPr>
          </w:p>
          <w:p w:rsidR="000A2FBF" w:rsidRPr="000A2FBF" w:rsidRDefault="000A2FBF" w:rsidP="000A2FBF">
            <w:pPr>
              <w:jc w:val="both"/>
              <w:rPr>
                <w:sz w:val="20"/>
                <w:szCs w:val="20"/>
              </w:rPr>
            </w:pPr>
            <w:r w:rsidRPr="000A2FBF">
              <w:rPr>
                <w:smallCaps/>
                <w:sz w:val="20"/>
                <w:szCs w:val="20"/>
              </w:rPr>
              <w:t>The Chief Justice</w:t>
            </w:r>
            <w:r w:rsidRPr="000A2FBF">
              <w:rPr>
                <w:sz w:val="20"/>
                <w:szCs w:val="20"/>
              </w:rPr>
              <w:t xml:space="preserve"> </w:t>
            </w:r>
            <w:r w:rsidRPr="000A2FBF">
              <w:rPr>
                <w:rFonts w:cs="Times New Roman"/>
                <w:sz w:val="20"/>
                <w:szCs w:val="20"/>
              </w:rPr>
              <w:t>—</w:t>
            </w:r>
            <w:r w:rsidRPr="000A2FBF">
              <w:rPr>
                <w:sz w:val="20"/>
                <w:szCs w:val="20"/>
              </w:rPr>
              <w:t xml:space="preserve"> Mr. Seipp was convicted of the offence of failure to stop at the scene of an accident, contrary to s. 252(1) of the </w:t>
            </w:r>
            <w:r w:rsidRPr="000A2FBF">
              <w:rPr>
                <w:i/>
                <w:sz w:val="20"/>
                <w:szCs w:val="20"/>
              </w:rPr>
              <w:t>Criminal Code</w:t>
            </w:r>
            <w:r w:rsidRPr="000A2FBF">
              <w:rPr>
                <w:sz w:val="20"/>
                <w:szCs w:val="20"/>
              </w:rPr>
              <w:t>, R.S.C. 1985, c. C-46. The British Columbia Court of Appeal upheld his conviction. We would not interfere.</w:t>
            </w:r>
          </w:p>
          <w:p w:rsidR="000A2FBF" w:rsidRPr="000A2FBF" w:rsidRDefault="000A2FBF" w:rsidP="000A2FBF">
            <w:pPr>
              <w:jc w:val="both"/>
              <w:rPr>
                <w:sz w:val="20"/>
                <w:szCs w:val="20"/>
              </w:rPr>
            </w:pPr>
          </w:p>
          <w:p w:rsidR="000A2FBF" w:rsidRPr="000A2FBF" w:rsidRDefault="000A2FBF" w:rsidP="000A2FBF">
            <w:pPr>
              <w:jc w:val="both"/>
              <w:rPr>
                <w:sz w:val="20"/>
                <w:szCs w:val="20"/>
              </w:rPr>
            </w:pPr>
          </w:p>
          <w:p w:rsidR="000A2FBF" w:rsidRPr="000A2FBF" w:rsidRDefault="000A2FBF" w:rsidP="000A2FBF">
            <w:pPr>
              <w:jc w:val="both"/>
              <w:rPr>
                <w:sz w:val="20"/>
                <w:szCs w:val="20"/>
              </w:rPr>
            </w:pPr>
            <w:r w:rsidRPr="000A2FBF">
              <w:rPr>
                <w:sz w:val="20"/>
                <w:szCs w:val="20"/>
              </w:rPr>
              <w:t xml:space="preserve">We are all of the view that Mr. Seipp’s conviction was not a miscarriage of justice. Mr. Seipp had control of a vehicle involved in an accident. He fled the scene without providing his name or address. In the absence of evidence to the contrary, this was proof of the requisite intent for the offence. </w:t>
            </w:r>
          </w:p>
          <w:p w:rsidR="000A2FBF" w:rsidRPr="000A2FBF" w:rsidRDefault="000A2FBF" w:rsidP="000A2FBF">
            <w:pPr>
              <w:jc w:val="both"/>
              <w:rPr>
                <w:sz w:val="20"/>
                <w:szCs w:val="20"/>
              </w:rPr>
            </w:pPr>
          </w:p>
          <w:p w:rsidR="000A2FBF" w:rsidRPr="000A2FBF" w:rsidRDefault="000A2FBF" w:rsidP="000A2FBF">
            <w:pPr>
              <w:jc w:val="both"/>
              <w:rPr>
                <w:sz w:val="20"/>
                <w:szCs w:val="20"/>
              </w:rPr>
            </w:pPr>
          </w:p>
          <w:p w:rsidR="000A2FBF" w:rsidRPr="000A2FBF" w:rsidRDefault="000A2FBF" w:rsidP="000A2FBF">
            <w:pPr>
              <w:jc w:val="both"/>
              <w:rPr>
                <w:sz w:val="20"/>
                <w:szCs w:val="20"/>
              </w:rPr>
            </w:pPr>
            <w:r w:rsidRPr="000A2FBF">
              <w:rPr>
                <w:sz w:val="20"/>
                <w:szCs w:val="20"/>
              </w:rPr>
              <w:t xml:space="preserve">The evidence on which Mr. Seipp relies is that he fled the scene to avoid criminal liability for possession of a stolen vehicle. This is not evidence to the contrary. Rather, it is evidence that Mr. Seipp intended to avoid criminal or civil liability from his care, charge, or control of the vehicle involved in the accident. Such an intent falls within the ambit of the </w:t>
            </w:r>
            <w:r w:rsidRPr="000A2FBF">
              <w:rPr>
                <w:i/>
                <w:sz w:val="20"/>
                <w:szCs w:val="20"/>
              </w:rPr>
              <w:t>mens rea</w:t>
            </w:r>
            <w:r w:rsidRPr="000A2FBF">
              <w:rPr>
                <w:sz w:val="20"/>
                <w:szCs w:val="20"/>
              </w:rPr>
              <w:t xml:space="preserve"> established by the expression “intent to escape civil or criminal liability” in s. 252(1). As a result, Mr. Seipp suffered no prejudice from his trial counsel’s admission that the elements of the offence had been made out. For these reasons, the appeal is dismissed.</w:t>
            </w:r>
          </w:p>
        </w:tc>
        <w:tc>
          <w:tcPr>
            <w:tcW w:w="720" w:type="dxa"/>
            <w:tcMar>
              <w:left w:w="0" w:type="dxa"/>
              <w:right w:w="0" w:type="dxa"/>
            </w:tcMar>
          </w:tcPr>
          <w:p w:rsidR="000A2FBF" w:rsidRPr="000A2FBF" w:rsidRDefault="000A2FBF" w:rsidP="000A2FBF">
            <w:pPr>
              <w:jc w:val="center"/>
            </w:pPr>
          </w:p>
        </w:tc>
        <w:tc>
          <w:tcPr>
            <w:tcW w:w="4380" w:type="dxa"/>
            <w:tcMar>
              <w:left w:w="0" w:type="dxa"/>
              <w:right w:w="0" w:type="dxa"/>
            </w:tcMar>
          </w:tcPr>
          <w:p w:rsidR="000A2FBF" w:rsidRPr="000A2FBF" w:rsidRDefault="000A2FBF" w:rsidP="000A2FBF">
            <w:pPr>
              <w:widowControl w:val="0"/>
              <w:jc w:val="both"/>
              <w:rPr>
                <w:b/>
                <w:sz w:val="20"/>
                <w:szCs w:val="20"/>
                <w:u w:val="single"/>
                <w:lang w:val="fr-CA"/>
              </w:rPr>
            </w:pPr>
            <w:r w:rsidRPr="000A2FBF">
              <w:rPr>
                <w:b/>
                <w:sz w:val="20"/>
                <w:szCs w:val="20"/>
                <w:u w:val="single"/>
                <w:lang w:val="fr-CA"/>
              </w:rPr>
              <w:t>Jugement :</w:t>
            </w:r>
          </w:p>
          <w:p w:rsidR="000A2FBF" w:rsidRPr="000A2FBF" w:rsidRDefault="000A2FBF" w:rsidP="000A2FBF">
            <w:pPr>
              <w:rPr>
                <w:sz w:val="20"/>
                <w:szCs w:val="20"/>
                <w:lang w:val="fr-CA"/>
              </w:rPr>
            </w:pPr>
          </w:p>
          <w:p w:rsidR="000A2FBF" w:rsidRPr="000A2FBF" w:rsidRDefault="000A2FBF" w:rsidP="000A2FBF">
            <w:pPr>
              <w:jc w:val="both"/>
              <w:rPr>
                <w:sz w:val="20"/>
                <w:szCs w:val="20"/>
                <w:lang w:val="fr-CA"/>
              </w:rPr>
            </w:pPr>
            <w:r w:rsidRPr="000A2FBF">
              <w:rPr>
                <w:sz w:val="20"/>
                <w:szCs w:val="20"/>
                <w:lang w:val="fr-CA"/>
              </w:rPr>
              <w:t>L’appel interjeté contre l’arrêt de la Cour d’appel de la Colombie-Britannique (Vancouver), numéro CA42998, 2017 BCCA 54, daté du 2 février 2017, a été entendu le 16 janvier 2018 et la Cour a prononcé oralement le même jour le jugement suivant :</w:t>
            </w:r>
          </w:p>
          <w:p w:rsidR="000A2FBF" w:rsidRPr="000A2FBF" w:rsidRDefault="000A2FBF" w:rsidP="000A2FBF">
            <w:pPr>
              <w:jc w:val="both"/>
              <w:rPr>
                <w:smallCaps/>
                <w:sz w:val="20"/>
                <w:szCs w:val="20"/>
                <w:lang w:val="fr-CA"/>
              </w:rPr>
            </w:pPr>
          </w:p>
          <w:p w:rsidR="000A2FBF" w:rsidRPr="000A2FBF" w:rsidRDefault="000A2FBF" w:rsidP="000A2FBF">
            <w:pPr>
              <w:jc w:val="both"/>
              <w:rPr>
                <w:smallCaps/>
                <w:sz w:val="20"/>
                <w:szCs w:val="20"/>
                <w:lang w:val="fr-CA"/>
              </w:rPr>
            </w:pPr>
            <w:r w:rsidRPr="000A2FBF">
              <w:rPr>
                <w:smallCaps/>
                <w:sz w:val="20"/>
                <w:szCs w:val="20"/>
                <w:lang w:val="fr-CA"/>
              </w:rPr>
              <w:t>[traduction]</w:t>
            </w:r>
          </w:p>
          <w:p w:rsidR="000A2FBF" w:rsidRPr="000A2FBF" w:rsidRDefault="000A2FBF" w:rsidP="000A2FBF">
            <w:pPr>
              <w:jc w:val="both"/>
              <w:rPr>
                <w:sz w:val="20"/>
                <w:szCs w:val="20"/>
                <w:lang w:val="fr-CA"/>
              </w:rPr>
            </w:pPr>
            <w:r w:rsidRPr="000A2FBF">
              <w:rPr>
                <w:smallCaps/>
                <w:sz w:val="20"/>
                <w:szCs w:val="20"/>
                <w:lang w:val="fr-CA"/>
              </w:rPr>
              <w:t>Le Juge en chef</w:t>
            </w:r>
            <w:r w:rsidRPr="000A2FBF">
              <w:rPr>
                <w:sz w:val="20"/>
                <w:szCs w:val="20"/>
                <w:lang w:val="fr-CA"/>
              </w:rPr>
              <w:t xml:space="preserve"> </w:t>
            </w:r>
            <w:r w:rsidRPr="000A2FBF">
              <w:rPr>
                <w:rFonts w:cs="Times New Roman"/>
                <w:sz w:val="20"/>
                <w:szCs w:val="20"/>
                <w:lang w:val="fr-CA"/>
              </w:rPr>
              <w:t xml:space="preserve">— </w:t>
            </w:r>
            <w:r w:rsidRPr="000A2FBF">
              <w:rPr>
                <w:sz w:val="20"/>
                <w:szCs w:val="20"/>
                <w:lang w:val="fr-CA"/>
              </w:rPr>
              <w:t xml:space="preserve">Monsieur Seipp a été déclaré coupable d’avoir omis d’arrêter lors d’un accident, infraction prévue au par. 252(1) du </w:t>
            </w:r>
            <w:r w:rsidRPr="000A2FBF">
              <w:rPr>
                <w:i/>
                <w:sz w:val="20"/>
                <w:szCs w:val="20"/>
                <w:lang w:val="fr-CA"/>
              </w:rPr>
              <w:t>Code criminel</w:t>
            </w:r>
            <w:r w:rsidRPr="000A2FBF">
              <w:rPr>
                <w:sz w:val="20"/>
                <w:szCs w:val="20"/>
                <w:lang w:val="fr-CA"/>
              </w:rPr>
              <w:t xml:space="preserve">, L.R.C. 1985, c. C-46. La Cour d’appel de la Colombie-Britannique a confirmé la déclaration de culpabilité. Nous ne modifierons pas cette décision. </w:t>
            </w:r>
          </w:p>
          <w:p w:rsidR="000A2FBF" w:rsidRPr="000A2FBF" w:rsidRDefault="000A2FBF" w:rsidP="000A2FBF">
            <w:pPr>
              <w:jc w:val="both"/>
              <w:rPr>
                <w:sz w:val="20"/>
                <w:szCs w:val="20"/>
                <w:lang w:val="fr-CA"/>
              </w:rPr>
            </w:pPr>
          </w:p>
          <w:p w:rsidR="000A2FBF" w:rsidRPr="000A2FBF" w:rsidRDefault="000A2FBF" w:rsidP="000A2FBF">
            <w:pPr>
              <w:jc w:val="both"/>
              <w:rPr>
                <w:sz w:val="20"/>
                <w:szCs w:val="20"/>
                <w:lang w:val="fr-CA"/>
              </w:rPr>
            </w:pPr>
            <w:r w:rsidRPr="000A2FBF">
              <w:rPr>
                <w:sz w:val="20"/>
                <w:szCs w:val="20"/>
                <w:lang w:val="fr-CA"/>
              </w:rPr>
              <w:t>Nous sommes tous d’avis que la déclaration de culpabilité prononcée contre M. Seipp ne constitue pas une erreur judiciaire. Ce dernier avait le contrôle d’un véhicule impliqué dans un accident. Il a fui les lieux de l’accident sans donner ses nom et adresse. Vu l’absence de preuve contraire, ce comportement prouvait l’intention requise à l’égard de cette infraction.</w:t>
            </w:r>
          </w:p>
          <w:p w:rsidR="000A2FBF" w:rsidRPr="000A2FBF" w:rsidRDefault="000A2FBF" w:rsidP="000A2FBF">
            <w:pPr>
              <w:jc w:val="both"/>
              <w:rPr>
                <w:sz w:val="20"/>
                <w:szCs w:val="20"/>
                <w:lang w:val="fr-CA"/>
              </w:rPr>
            </w:pPr>
          </w:p>
          <w:p w:rsidR="000A2FBF" w:rsidRPr="000A2FBF" w:rsidRDefault="000A2FBF" w:rsidP="000A2FBF">
            <w:pPr>
              <w:jc w:val="both"/>
              <w:rPr>
                <w:lang w:val="fr-CA"/>
              </w:rPr>
            </w:pPr>
            <w:r w:rsidRPr="000A2FBF">
              <w:rPr>
                <w:sz w:val="20"/>
                <w:szCs w:val="20"/>
                <w:lang w:val="fr-CA"/>
              </w:rPr>
              <w:t xml:space="preserve">Selon la preuve invoquée par M. Seipp, il a fui les lieux afin d’éviter d’être tenu criminellement responsable de possession d’un véhicule volé. Il ne s’agit pas d’une preuve contraire. Cet élément prouve plutôt que M. Seipp voulait échapper à toute responsabilité civile ou criminelle découlant de la garde, de la charge ou du contrôle d’un véhicule impliqué dans l’accident. Une telle intention correspond à la </w:t>
            </w:r>
            <w:r w:rsidRPr="000A2FBF">
              <w:rPr>
                <w:i/>
                <w:sz w:val="20"/>
                <w:szCs w:val="20"/>
                <w:lang w:val="fr-CA"/>
              </w:rPr>
              <w:t>mens rea</w:t>
            </w:r>
            <w:r w:rsidRPr="000A2FBF">
              <w:rPr>
                <w:sz w:val="20"/>
                <w:szCs w:val="20"/>
                <w:lang w:val="fr-CA"/>
              </w:rPr>
              <w:t xml:space="preserve"> décrite par  l’expression « intention d’échapper à toute responsabilité civile ou criminelle » au par. 252(1). En conséquence, M. Seipp n’a subi aucun préjudice du fait qu’au procès son avocat a admis que les éléments de l’infraction avaient été établis. Pour ces motifs, l’appel est rejeté.  </w:t>
            </w:r>
          </w:p>
        </w:tc>
      </w:tr>
      <w:tr w:rsidR="000A2FBF" w:rsidRPr="000A2FBF" w:rsidTr="007F07C2">
        <w:trPr>
          <w:trHeight w:val="7785"/>
        </w:trPr>
        <w:tc>
          <w:tcPr>
            <w:tcW w:w="4380" w:type="dxa"/>
            <w:tcMar>
              <w:left w:w="0" w:type="dxa"/>
              <w:right w:w="0" w:type="dxa"/>
            </w:tcMar>
          </w:tcPr>
          <w:p w:rsidR="000A2FBF" w:rsidRPr="000A2FBF" w:rsidRDefault="000A2FBF" w:rsidP="000A2FBF">
            <w:pPr>
              <w:widowControl w:val="0"/>
              <w:jc w:val="both"/>
              <w:rPr>
                <w:b/>
                <w:sz w:val="20"/>
                <w:szCs w:val="20"/>
                <w:u w:val="single"/>
              </w:rPr>
            </w:pPr>
            <w:r w:rsidRPr="000A2FBF">
              <w:rPr>
                <w:b/>
                <w:sz w:val="20"/>
                <w:szCs w:val="20"/>
                <w:u w:val="single"/>
              </w:rPr>
              <w:lastRenderedPageBreak/>
              <w:t>Nature of the case:</w:t>
            </w:r>
          </w:p>
          <w:p w:rsidR="000A2FBF" w:rsidRPr="000A2FBF" w:rsidRDefault="000A2FBF" w:rsidP="000A2FBF">
            <w:pPr>
              <w:widowControl w:val="0"/>
              <w:jc w:val="both"/>
              <w:rPr>
                <w:b/>
                <w:sz w:val="20"/>
                <w:szCs w:val="20"/>
              </w:rPr>
            </w:pPr>
          </w:p>
          <w:p w:rsidR="000A2FBF" w:rsidRPr="000A2FBF" w:rsidRDefault="000A2FBF" w:rsidP="000A2FBF">
            <w:pPr>
              <w:widowControl w:val="0"/>
              <w:jc w:val="both"/>
              <w:rPr>
                <w:b/>
                <w:sz w:val="20"/>
                <w:szCs w:val="20"/>
              </w:rPr>
            </w:pPr>
            <w:r w:rsidRPr="000A2FBF">
              <w:rPr>
                <w:sz w:val="20"/>
                <w:szCs w:val="20"/>
              </w:rPr>
              <w:t>Legislation - Interpretation - Civil procedure - Discovery - Evidence - Case management judge ordering production of anonymized individual-level data from provincial health databases - Did the British Columbia Courts err in ordering, notwithstanding the privacy protections of the  Tobacco Damages and Health Care Costs Recovery Act, S.B.C. 2000, c. 30, (the “Act”), production of the databases containing health care information of the residents of British Columbia - Are the health care databases either “health care records and documents of particular individual insured persons” or “documents relating to the provision of health care benefits for particular individual insured persons” and therefore not compellable under the Act - Does an order removing the names or other identifiers from the databases mean that they are no longer either “health care records and documents of particular individual insured persons” or “documents relating to the provision of health care benefits for particular individual insured persons” - Does a court have an overriding discretion, notwithstanding the privacy protections of the Act, to order production of the health care databases on the basis of “trial fairness”.</w:t>
            </w:r>
          </w:p>
        </w:tc>
        <w:tc>
          <w:tcPr>
            <w:tcW w:w="720" w:type="dxa"/>
            <w:tcMar>
              <w:left w:w="0" w:type="dxa"/>
              <w:right w:w="0" w:type="dxa"/>
            </w:tcMar>
          </w:tcPr>
          <w:p w:rsidR="000A2FBF" w:rsidRPr="000A2FBF" w:rsidRDefault="000A2FBF" w:rsidP="000A2FBF">
            <w:pPr>
              <w:widowControl w:val="0"/>
              <w:jc w:val="center"/>
              <w:rPr>
                <w:sz w:val="20"/>
                <w:szCs w:val="20"/>
              </w:rPr>
            </w:pPr>
          </w:p>
        </w:tc>
        <w:tc>
          <w:tcPr>
            <w:tcW w:w="4380" w:type="dxa"/>
            <w:tcMar>
              <w:left w:w="0" w:type="dxa"/>
              <w:right w:w="0" w:type="dxa"/>
            </w:tcMar>
          </w:tcPr>
          <w:p w:rsidR="000A2FBF" w:rsidRPr="000A2FBF" w:rsidRDefault="000A2FBF" w:rsidP="000A2FBF">
            <w:pPr>
              <w:widowControl w:val="0"/>
              <w:jc w:val="both"/>
              <w:rPr>
                <w:b/>
                <w:sz w:val="20"/>
                <w:szCs w:val="20"/>
                <w:u w:val="single"/>
                <w:lang w:val="fr-CA"/>
              </w:rPr>
            </w:pPr>
            <w:r w:rsidRPr="000A2FBF">
              <w:rPr>
                <w:b/>
                <w:sz w:val="20"/>
                <w:szCs w:val="20"/>
                <w:u w:val="single"/>
                <w:lang w:val="fr-CA"/>
              </w:rPr>
              <w:t>Nature de la cause :</w:t>
            </w:r>
          </w:p>
          <w:p w:rsidR="000A2FBF" w:rsidRPr="000A2FBF" w:rsidRDefault="000A2FBF" w:rsidP="000A2FBF">
            <w:pPr>
              <w:widowControl w:val="0"/>
              <w:jc w:val="both"/>
              <w:rPr>
                <w:sz w:val="20"/>
                <w:szCs w:val="20"/>
                <w:lang w:val="fr-CA"/>
              </w:rPr>
            </w:pPr>
          </w:p>
          <w:p w:rsidR="000A2FBF" w:rsidRPr="000A2FBF" w:rsidRDefault="000A2FBF" w:rsidP="000A2FBF">
            <w:pPr>
              <w:widowControl w:val="0"/>
              <w:jc w:val="both"/>
              <w:rPr>
                <w:sz w:val="20"/>
                <w:szCs w:val="20"/>
                <w:lang w:val="fr-CA"/>
              </w:rPr>
            </w:pPr>
            <w:r w:rsidRPr="000A2FBF">
              <w:rPr>
                <w:sz w:val="20"/>
                <w:szCs w:val="20"/>
                <w:lang w:val="fr-CA"/>
              </w:rPr>
              <w:t>Législation - Interprétation - Procédure civile - Communication préalable de la preuve - Preuve - La juge chargée de la gestion d’instance a ordonné la production de données personnelles anonymisées provenant de bases de données sur la santé provinciales - Les tribunaux de la Colombie-Britannique ont-ils eu tort d’ordonner, malgré les protections de la vie privée prévues dans la Tobacco Damages and Health Care Costas Recoder Act, S.B.C. 2000, ch. 30, (la « Loi »), la production des bases de données renfermant les renseignements sur les soins de santé des résidents de la Colombie-Britannique? - Les bases de données sur les soins de santé sont-elles des [TRADUCTION] « dossiers et documents médicaux concernant des assurés en particulier » ou des [TRADUCTION] « documents relatifs aux soins de santé prodigués à ces assurés », si bien que, suivant la Loi, nul ne peut en exiger la production? - Une ordonnance expurgeant les noms ou autres identificateurs des bases de données fait-elle en sorte que les bases de données ne sont plus des [TRADUCTION] « dossiers et documents médicaux concernant des assurés en particulier » ou des [TRADUCTION] « documents relatifs aux soins de santé prodigués à ces assurés »? - Un tribunal jouit-il d’un pouvoir discrétionnaire prépondérant, malgré les protections de la vie privée prévues dans la Loi, d’ordonner la production de bases de données sur les soins de santé sur le fondement de l’« équité du procès ».</w:t>
            </w:r>
          </w:p>
        </w:tc>
      </w:tr>
    </w:tbl>
    <w:p w:rsidR="002B356D" w:rsidRPr="000A2FBF" w:rsidRDefault="002B356D">
      <w:pPr>
        <w:rPr>
          <w:sz w:val="20"/>
          <w:szCs w:val="20"/>
          <w:lang w:val="fr-CA"/>
        </w:rPr>
      </w:pPr>
      <w:r w:rsidRPr="000A2FBF">
        <w:rPr>
          <w:sz w:val="20"/>
          <w:szCs w:val="20"/>
          <w:lang w:val="fr-CA"/>
        </w:rPr>
        <w:br w:type="page"/>
      </w:r>
    </w:p>
    <w:p w:rsidR="00431B82" w:rsidRPr="000A2FBF" w:rsidRDefault="00431B82" w:rsidP="00431B82">
      <w:pPr>
        <w:widowControl w:val="0"/>
        <w:rPr>
          <w:sz w:val="20"/>
          <w:szCs w:val="20"/>
          <w:lang w:val="en-US"/>
        </w:rPr>
      </w:pPr>
      <w:r w:rsidRPr="000A2FBF">
        <w:rPr>
          <w:sz w:val="20"/>
          <w:szCs w:val="20"/>
          <w:lang w:val="en-US"/>
        </w:rPr>
        <w:lastRenderedPageBreak/>
        <w:t>17.01.2018</w:t>
      </w:r>
    </w:p>
    <w:p w:rsidR="00431B82" w:rsidRPr="000A2FBF" w:rsidRDefault="00431B82" w:rsidP="00431B82">
      <w:pPr>
        <w:widowControl w:val="0"/>
        <w:rPr>
          <w:sz w:val="20"/>
          <w:szCs w:val="20"/>
          <w:lang w:val="en-US"/>
        </w:rPr>
      </w:pPr>
    </w:p>
    <w:p w:rsidR="00431B82" w:rsidRPr="000A2FBF" w:rsidRDefault="00431B82" w:rsidP="00747A0F">
      <w:pPr>
        <w:widowControl w:val="0"/>
        <w:ind w:left="720" w:hanging="720"/>
        <w:rPr>
          <w:sz w:val="20"/>
          <w:szCs w:val="20"/>
          <w:u w:val="single"/>
        </w:rPr>
      </w:pPr>
      <w:r w:rsidRPr="000A2FBF">
        <w:rPr>
          <w:sz w:val="20"/>
          <w:szCs w:val="20"/>
          <w:lang w:val="en-US"/>
        </w:rPr>
        <w:t xml:space="preserve">Coram: </w:t>
      </w:r>
      <w:r w:rsidRPr="000A2FBF">
        <w:rPr>
          <w:sz w:val="20"/>
          <w:szCs w:val="20"/>
          <w:lang w:val="en-US"/>
        </w:rPr>
        <w:tab/>
      </w:r>
      <w:r w:rsidR="00747A0F" w:rsidRPr="000A2FBF">
        <w:rPr>
          <w:sz w:val="20"/>
          <w:szCs w:val="20"/>
          <w:u w:val="single"/>
        </w:rPr>
        <w:t>Abella, Moldaver, Karakatsanis, Gascon, Brown, Rowe and Martin JJ</w:t>
      </w:r>
    </w:p>
    <w:p w:rsidR="00747A0F" w:rsidRPr="000A2FBF" w:rsidRDefault="00747A0F" w:rsidP="00747A0F">
      <w:pPr>
        <w:widowControl w:val="0"/>
        <w:ind w:left="720" w:hanging="72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31B82" w:rsidRPr="000A2FBF" w:rsidTr="00431B82">
        <w:tc>
          <w:tcPr>
            <w:tcW w:w="4380" w:type="dxa"/>
            <w:tcMar>
              <w:left w:w="0" w:type="dxa"/>
              <w:right w:w="0" w:type="dxa"/>
            </w:tcMar>
          </w:tcPr>
          <w:p w:rsidR="00431B82" w:rsidRPr="000A2FBF" w:rsidRDefault="00431B82" w:rsidP="00431B82">
            <w:pPr>
              <w:widowControl w:val="0"/>
              <w:rPr>
                <w:b/>
                <w:sz w:val="20"/>
                <w:szCs w:val="20"/>
                <w:lang w:val="en-US"/>
              </w:rPr>
            </w:pPr>
            <w:r w:rsidRPr="000A2FBF">
              <w:rPr>
                <w:b/>
                <w:sz w:val="20"/>
                <w:szCs w:val="20"/>
                <w:lang w:val="en-US"/>
              </w:rPr>
              <w:t xml:space="preserve">Her Majesty the Queen in Right of British Columbia </w:t>
            </w:r>
          </w:p>
          <w:p w:rsidR="00431B82" w:rsidRPr="000A2FBF" w:rsidRDefault="00431B82" w:rsidP="00431B82">
            <w:pPr>
              <w:widowControl w:val="0"/>
              <w:rPr>
                <w:b/>
                <w:sz w:val="20"/>
                <w:szCs w:val="20"/>
                <w:lang w:val="en-US"/>
              </w:rPr>
            </w:pPr>
            <w:r w:rsidRPr="000A2FBF">
              <w:rPr>
                <w:b/>
                <w:sz w:val="20"/>
                <w:szCs w:val="20"/>
                <w:lang w:val="en-US"/>
              </w:rPr>
              <w:tab/>
              <w:t xml:space="preserve">v. </w:t>
            </w:r>
            <w:r w:rsidRPr="000A2FBF">
              <w:rPr>
                <w:sz w:val="20"/>
                <w:szCs w:val="20"/>
                <w:lang w:val="en-US"/>
              </w:rPr>
              <w:t>(</w:t>
            </w:r>
            <w:hyperlink r:id="rId95" w:history="1">
              <w:r w:rsidRPr="000A2FBF">
                <w:rPr>
                  <w:rStyle w:val="Hyperlink"/>
                  <w:sz w:val="20"/>
                  <w:szCs w:val="20"/>
                  <w:lang w:val="en-US"/>
                </w:rPr>
                <w:t>37524</w:t>
              </w:r>
            </w:hyperlink>
            <w:r w:rsidRPr="000A2FBF">
              <w:rPr>
                <w:sz w:val="20"/>
                <w:szCs w:val="20"/>
                <w:lang w:val="en-US"/>
              </w:rPr>
              <w:t>)</w:t>
            </w:r>
          </w:p>
          <w:p w:rsidR="00431B82" w:rsidRPr="000A2FBF" w:rsidRDefault="00431B82" w:rsidP="00431B82">
            <w:pPr>
              <w:widowControl w:val="0"/>
              <w:rPr>
                <w:b/>
                <w:sz w:val="20"/>
                <w:szCs w:val="20"/>
                <w:lang w:val="en-US"/>
              </w:rPr>
            </w:pPr>
          </w:p>
          <w:p w:rsidR="00431B82" w:rsidRPr="000A2FBF" w:rsidRDefault="00431B82" w:rsidP="00431B82">
            <w:pPr>
              <w:widowControl w:val="0"/>
              <w:rPr>
                <w:sz w:val="20"/>
                <w:szCs w:val="20"/>
                <w:lang w:val="en-US"/>
              </w:rPr>
            </w:pPr>
            <w:r w:rsidRPr="000A2FBF">
              <w:rPr>
                <w:b/>
                <w:sz w:val="20"/>
                <w:szCs w:val="20"/>
                <w:lang w:val="en-US"/>
              </w:rPr>
              <w:t>Philip Morris International, Inc.</w:t>
            </w:r>
            <w:r w:rsidRPr="000A2FBF">
              <w:rPr>
                <w:b/>
                <w:sz w:val="20"/>
                <w:szCs w:val="20"/>
                <w:lang w:val="en-US"/>
              </w:rPr>
              <w:br/>
              <w:t>(B.C.) (Civil) (By Leave)</w:t>
            </w:r>
          </w:p>
        </w:tc>
        <w:tc>
          <w:tcPr>
            <w:tcW w:w="720" w:type="dxa"/>
            <w:tcMar>
              <w:left w:w="0" w:type="dxa"/>
              <w:right w:w="0" w:type="dxa"/>
            </w:tcMar>
          </w:tcPr>
          <w:p w:rsidR="00431B82" w:rsidRPr="000A2FBF" w:rsidRDefault="00431B82" w:rsidP="00431B82">
            <w:pPr>
              <w:widowControl w:val="0"/>
              <w:jc w:val="center"/>
              <w:rPr>
                <w:sz w:val="20"/>
                <w:szCs w:val="20"/>
                <w:lang w:val="en-US"/>
              </w:rPr>
            </w:pPr>
          </w:p>
        </w:tc>
        <w:tc>
          <w:tcPr>
            <w:tcW w:w="4380" w:type="dxa"/>
            <w:tcMar>
              <w:left w:w="0" w:type="dxa"/>
              <w:right w:w="0" w:type="dxa"/>
            </w:tcMar>
          </w:tcPr>
          <w:p w:rsidR="008B106C" w:rsidRPr="008B106C" w:rsidRDefault="008B106C" w:rsidP="008B106C">
            <w:pPr>
              <w:rPr>
                <w:sz w:val="20"/>
                <w:szCs w:val="20"/>
                <w:lang w:val="en-US"/>
              </w:rPr>
            </w:pPr>
            <w:r w:rsidRPr="008B106C">
              <w:rPr>
                <w:sz w:val="20"/>
                <w:szCs w:val="20"/>
                <w:lang w:val="en-US"/>
              </w:rPr>
              <w:t>Jeffrey S. Leon, Jim D. Virtue, André I.G. Michael, James Duvall and Peter La</w:t>
            </w:r>
            <w:r>
              <w:rPr>
                <w:sz w:val="20"/>
                <w:szCs w:val="20"/>
                <w:lang w:val="en-US"/>
              </w:rPr>
              <w:t>wless f</w:t>
            </w:r>
            <w:r w:rsidRPr="008B106C">
              <w:rPr>
                <w:sz w:val="20"/>
                <w:szCs w:val="20"/>
                <w:lang w:val="en-US"/>
              </w:rPr>
              <w:t>or the Appellant Her Majesty the Queen in Right of British Columbia</w:t>
            </w:r>
            <w:r>
              <w:rPr>
                <w:sz w:val="20"/>
                <w:szCs w:val="20"/>
                <w:lang w:val="en-US"/>
              </w:rPr>
              <w:t>.</w:t>
            </w:r>
          </w:p>
          <w:p w:rsidR="008B106C" w:rsidRPr="008B106C" w:rsidRDefault="008B106C" w:rsidP="008B106C">
            <w:pPr>
              <w:rPr>
                <w:sz w:val="20"/>
                <w:szCs w:val="20"/>
                <w:lang w:val="en-US"/>
              </w:rPr>
            </w:pPr>
          </w:p>
          <w:p w:rsidR="008B106C" w:rsidRPr="008B106C" w:rsidRDefault="008B106C" w:rsidP="008B106C">
            <w:pPr>
              <w:rPr>
                <w:sz w:val="20"/>
                <w:szCs w:val="20"/>
                <w:lang w:val="en-US"/>
              </w:rPr>
            </w:pPr>
            <w:r w:rsidRPr="008B106C">
              <w:rPr>
                <w:sz w:val="20"/>
                <w:szCs w:val="20"/>
                <w:lang w:val="en-US"/>
              </w:rPr>
              <w:t>Sunil S. Mathai</w:t>
            </w:r>
            <w:r>
              <w:rPr>
                <w:sz w:val="20"/>
                <w:szCs w:val="20"/>
                <w:lang w:val="en-US"/>
              </w:rPr>
              <w:t xml:space="preserve">, Farzin Yousefian and </w:t>
            </w:r>
            <w:r w:rsidRPr="008B106C">
              <w:rPr>
                <w:sz w:val="20"/>
                <w:szCs w:val="20"/>
                <w:lang w:val="en-US"/>
              </w:rPr>
              <w:t>Antonin I. Pribetic</w:t>
            </w:r>
            <w:r>
              <w:rPr>
                <w:sz w:val="20"/>
                <w:szCs w:val="20"/>
                <w:lang w:val="en-US"/>
              </w:rPr>
              <w:t xml:space="preserve"> for the Intervener </w:t>
            </w:r>
            <w:r w:rsidRPr="008B106C">
              <w:rPr>
                <w:sz w:val="20"/>
                <w:szCs w:val="20"/>
                <w:lang w:val="en-US"/>
              </w:rPr>
              <w:t>Attorney General of Ontario</w:t>
            </w:r>
            <w:r>
              <w:rPr>
                <w:sz w:val="20"/>
                <w:szCs w:val="20"/>
                <w:lang w:val="en-US"/>
              </w:rPr>
              <w:t>.</w:t>
            </w:r>
          </w:p>
          <w:p w:rsidR="008B106C" w:rsidRPr="008B106C" w:rsidRDefault="008B106C" w:rsidP="008B106C">
            <w:pPr>
              <w:rPr>
                <w:sz w:val="20"/>
                <w:szCs w:val="20"/>
                <w:lang w:val="en-US"/>
              </w:rPr>
            </w:pPr>
          </w:p>
          <w:p w:rsidR="008B106C" w:rsidRPr="008B106C" w:rsidRDefault="008B106C" w:rsidP="008B106C">
            <w:pPr>
              <w:rPr>
                <w:sz w:val="20"/>
                <w:szCs w:val="20"/>
                <w:lang w:val="en-US"/>
              </w:rPr>
            </w:pPr>
            <w:r w:rsidRPr="008B106C">
              <w:rPr>
                <w:sz w:val="20"/>
                <w:szCs w:val="20"/>
                <w:lang w:val="en-US"/>
              </w:rPr>
              <w:t>David Fewer</w:t>
            </w:r>
            <w:r>
              <w:rPr>
                <w:sz w:val="20"/>
                <w:szCs w:val="20"/>
                <w:lang w:val="en-US"/>
              </w:rPr>
              <w:t xml:space="preserve"> f</w:t>
            </w:r>
            <w:r w:rsidRPr="008B106C">
              <w:rPr>
                <w:sz w:val="20"/>
                <w:szCs w:val="20"/>
                <w:lang w:val="en-US"/>
              </w:rPr>
              <w:t>or the Intervener</w:t>
            </w:r>
            <w:r>
              <w:rPr>
                <w:sz w:val="20"/>
                <w:szCs w:val="20"/>
                <w:lang w:val="en-US"/>
              </w:rPr>
              <w:t xml:space="preserve"> </w:t>
            </w:r>
            <w:r w:rsidRPr="008B106C">
              <w:rPr>
                <w:sz w:val="20"/>
                <w:szCs w:val="20"/>
                <w:lang w:val="en-US"/>
              </w:rPr>
              <w:t>Samuelson-Glushko Canadian Internet Policy</w:t>
            </w:r>
            <w:r>
              <w:rPr>
                <w:sz w:val="20"/>
                <w:szCs w:val="20"/>
                <w:lang w:val="en-US"/>
              </w:rPr>
              <w:t xml:space="preserve"> </w:t>
            </w:r>
            <w:r w:rsidRPr="008B106C">
              <w:rPr>
                <w:sz w:val="20"/>
                <w:szCs w:val="20"/>
                <w:lang w:val="en-US"/>
              </w:rPr>
              <w:t>and Public Interest Clinic</w:t>
            </w:r>
            <w:r>
              <w:rPr>
                <w:sz w:val="20"/>
                <w:szCs w:val="20"/>
                <w:lang w:val="en-US"/>
              </w:rPr>
              <w:t>.</w:t>
            </w:r>
          </w:p>
          <w:p w:rsidR="008B106C" w:rsidRPr="008B106C" w:rsidRDefault="008B106C" w:rsidP="008B106C">
            <w:pPr>
              <w:rPr>
                <w:sz w:val="20"/>
                <w:szCs w:val="20"/>
                <w:lang w:val="en-US"/>
              </w:rPr>
            </w:pPr>
          </w:p>
          <w:p w:rsidR="008B106C" w:rsidRPr="008B106C" w:rsidRDefault="008B106C" w:rsidP="008B106C">
            <w:pPr>
              <w:rPr>
                <w:sz w:val="20"/>
                <w:szCs w:val="20"/>
                <w:lang w:val="en-US"/>
              </w:rPr>
            </w:pPr>
            <w:r>
              <w:rPr>
                <w:sz w:val="20"/>
                <w:szCs w:val="20"/>
                <w:lang w:val="en-US"/>
              </w:rPr>
              <w:t xml:space="preserve">Michael A. Feder, </w:t>
            </w:r>
            <w:r w:rsidRPr="008B106C">
              <w:rPr>
                <w:sz w:val="20"/>
                <w:szCs w:val="20"/>
                <w:lang w:val="en-US"/>
              </w:rPr>
              <w:t>Emily MacKinnon</w:t>
            </w:r>
            <w:r>
              <w:rPr>
                <w:sz w:val="20"/>
                <w:szCs w:val="20"/>
                <w:lang w:val="en-US"/>
              </w:rPr>
              <w:t xml:space="preserve"> and </w:t>
            </w:r>
            <w:r w:rsidRPr="008B106C">
              <w:rPr>
                <w:sz w:val="20"/>
                <w:szCs w:val="20"/>
                <w:lang w:val="en-US"/>
              </w:rPr>
              <w:t>Robyn Gifford</w:t>
            </w:r>
            <w:r>
              <w:rPr>
                <w:sz w:val="20"/>
                <w:szCs w:val="20"/>
                <w:lang w:val="en-US"/>
              </w:rPr>
              <w:t xml:space="preserve"> for the Respondent </w:t>
            </w:r>
            <w:r w:rsidRPr="008B106C">
              <w:rPr>
                <w:sz w:val="20"/>
                <w:szCs w:val="20"/>
                <w:lang w:val="en-US"/>
              </w:rPr>
              <w:t>Philip Morris International, Inc.</w:t>
            </w:r>
          </w:p>
          <w:p w:rsidR="00431B82" w:rsidRPr="000A2FBF" w:rsidRDefault="00431B82" w:rsidP="008B106C">
            <w:pPr>
              <w:widowControl w:val="0"/>
              <w:jc w:val="both"/>
              <w:rPr>
                <w:sz w:val="20"/>
                <w:szCs w:val="20"/>
                <w:lang w:val="en-US"/>
              </w:rPr>
            </w:pPr>
          </w:p>
        </w:tc>
      </w:tr>
    </w:tbl>
    <w:p w:rsidR="00431B82" w:rsidRPr="000A2FBF" w:rsidRDefault="00431B82" w:rsidP="00431B82">
      <w:pPr>
        <w:widowControl w:val="0"/>
        <w:rPr>
          <w:sz w:val="20"/>
          <w:szCs w:val="20"/>
          <w:lang w:val="en-US"/>
        </w:rPr>
      </w:pPr>
    </w:p>
    <w:p w:rsidR="00431B82" w:rsidRPr="000A2FBF" w:rsidRDefault="00431B82" w:rsidP="00431B82">
      <w:pPr>
        <w:widowControl w:val="0"/>
        <w:rPr>
          <w:sz w:val="20"/>
          <w:szCs w:val="20"/>
        </w:rPr>
      </w:pPr>
      <w:r w:rsidRPr="000A2FBF">
        <w:rPr>
          <w:b/>
          <w:sz w:val="20"/>
          <w:szCs w:val="20"/>
        </w:rPr>
        <w:t xml:space="preserve">RESERVED / </w:t>
      </w:r>
      <w:r w:rsidRPr="000A2FBF">
        <w:rPr>
          <w:b/>
          <w:sz w:val="20"/>
          <w:szCs w:val="20"/>
          <w:lang w:val="en-US"/>
        </w:rPr>
        <w:t>EN DÉLIBÉRÉ</w:t>
      </w:r>
    </w:p>
    <w:p w:rsidR="00431B82" w:rsidRPr="000A2FBF" w:rsidRDefault="00431B82" w:rsidP="00431B8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31B82" w:rsidRPr="000A2FBF" w:rsidTr="00431B82">
        <w:trPr>
          <w:trHeight w:val="7785"/>
        </w:trPr>
        <w:tc>
          <w:tcPr>
            <w:tcW w:w="4380" w:type="dxa"/>
            <w:tcMar>
              <w:left w:w="0" w:type="dxa"/>
              <w:right w:w="0" w:type="dxa"/>
            </w:tcMar>
          </w:tcPr>
          <w:p w:rsidR="00431B82" w:rsidRPr="000A2FBF" w:rsidRDefault="00431B82" w:rsidP="00431B82">
            <w:pPr>
              <w:widowControl w:val="0"/>
              <w:jc w:val="both"/>
              <w:rPr>
                <w:b/>
                <w:sz w:val="20"/>
                <w:szCs w:val="20"/>
                <w:u w:val="single"/>
              </w:rPr>
            </w:pPr>
            <w:r w:rsidRPr="000A2FBF">
              <w:rPr>
                <w:b/>
                <w:sz w:val="20"/>
                <w:szCs w:val="20"/>
                <w:u w:val="single"/>
              </w:rPr>
              <w:lastRenderedPageBreak/>
              <w:t>Nature of the case:</w:t>
            </w:r>
          </w:p>
          <w:p w:rsidR="00431B82" w:rsidRPr="000A2FBF" w:rsidRDefault="00431B82" w:rsidP="00431B82">
            <w:pPr>
              <w:widowControl w:val="0"/>
              <w:jc w:val="both"/>
              <w:rPr>
                <w:b/>
                <w:sz w:val="20"/>
                <w:szCs w:val="20"/>
              </w:rPr>
            </w:pPr>
          </w:p>
          <w:p w:rsidR="00431B82" w:rsidRPr="000A2FBF" w:rsidRDefault="00431B82" w:rsidP="00431B82">
            <w:pPr>
              <w:widowControl w:val="0"/>
              <w:jc w:val="both"/>
              <w:rPr>
                <w:b/>
                <w:sz w:val="20"/>
                <w:szCs w:val="20"/>
              </w:rPr>
            </w:pPr>
            <w:r w:rsidRPr="000A2FBF">
              <w:rPr>
                <w:sz w:val="20"/>
                <w:szCs w:val="20"/>
              </w:rPr>
              <w:t>Legislation - Interpretation - Civil procedure - Discovery - Evidence - Case management judge ordering production of anonymized individual-level data from provincial health databases - Did the British Columbia Courts err in ordering, notwithstanding the privacy protections of the  Tobacco Damages and Health Care Costs Recovery Act, S.B.C. 2000, c. 30, (the “Act”), production of the databases containing health care information of the residents of British Columbia - Are the health care databases either “health care records and documents of particular individual insured persons” or “documents relating to the provision of health care benefits for particular individual insured persons” and therefore not compellable under the Act - Does an order removing the names or other identifiers from the databases mean that they are no longer either “health care records and documents of particular individual insured persons” or “documents relating to the provision of health care benefits for particular individual insured persons” - Does a court have an overriding discretion, notwithstanding the privacy protections of the Act, to order production of the health care databases on the basis of “trial fairness”.</w:t>
            </w:r>
          </w:p>
        </w:tc>
        <w:tc>
          <w:tcPr>
            <w:tcW w:w="720" w:type="dxa"/>
            <w:tcMar>
              <w:left w:w="0" w:type="dxa"/>
              <w:right w:w="0" w:type="dxa"/>
            </w:tcMar>
          </w:tcPr>
          <w:p w:rsidR="00431B82" w:rsidRPr="000A2FBF" w:rsidRDefault="00431B82" w:rsidP="00431B82">
            <w:pPr>
              <w:widowControl w:val="0"/>
              <w:jc w:val="center"/>
              <w:rPr>
                <w:sz w:val="20"/>
                <w:szCs w:val="20"/>
              </w:rPr>
            </w:pPr>
          </w:p>
        </w:tc>
        <w:tc>
          <w:tcPr>
            <w:tcW w:w="4380" w:type="dxa"/>
            <w:tcMar>
              <w:left w:w="0" w:type="dxa"/>
              <w:right w:w="0" w:type="dxa"/>
            </w:tcMar>
          </w:tcPr>
          <w:p w:rsidR="00431B82" w:rsidRPr="000A2FBF" w:rsidRDefault="00431B82" w:rsidP="00431B82">
            <w:pPr>
              <w:widowControl w:val="0"/>
              <w:jc w:val="both"/>
              <w:rPr>
                <w:b/>
                <w:sz w:val="20"/>
                <w:szCs w:val="20"/>
                <w:u w:val="single"/>
                <w:lang w:val="fr-CA"/>
              </w:rPr>
            </w:pPr>
            <w:r w:rsidRPr="000A2FBF">
              <w:rPr>
                <w:b/>
                <w:sz w:val="20"/>
                <w:szCs w:val="20"/>
                <w:u w:val="single"/>
                <w:lang w:val="fr-CA"/>
              </w:rPr>
              <w:t>Nature de la cause :</w:t>
            </w:r>
          </w:p>
          <w:p w:rsidR="00431B82" w:rsidRPr="000A2FBF" w:rsidRDefault="00431B82" w:rsidP="00431B82">
            <w:pPr>
              <w:widowControl w:val="0"/>
              <w:jc w:val="both"/>
              <w:rPr>
                <w:sz w:val="20"/>
                <w:szCs w:val="20"/>
                <w:lang w:val="fr-CA"/>
              </w:rPr>
            </w:pPr>
          </w:p>
          <w:p w:rsidR="00431B82" w:rsidRPr="000A2FBF" w:rsidRDefault="00C63F20" w:rsidP="00431B82">
            <w:pPr>
              <w:widowControl w:val="0"/>
              <w:jc w:val="both"/>
              <w:rPr>
                <w:sz w:val="20"/>
                <w:szCs w:val="20"/>
                <w:lang w:val="fr-CA"/>
              </w:rPr>
            </w:pPr>
            <w:r w:rsidRPr="000A2FBF">
              <w:rPr>
                <w:sz w:val="20"/>
                <w:szCs w:val="20"/>
                <w:lang w:val="fr-CA"/>
              </w:rPr>
              <w:t>Législation - Interprétation - Procédure civile - Communication préalable de la preuve - Preuve - La juge chargée de la gestion d’instance a ordonné la production de données personnelles anonymisées provenant de bases de données sur la santé provinciales - Les tribunaux de la Colombie-Britannique ont-ils eu tort d’ordonner, malgré les protections de la vie privée prévues dans la Tobacco Damages and Health Care Costas Recoder Act, S.B.C. 2000, ch. 30, (la « Loi »), la production des bases de données renfermant les renseignements sur les soins de santé des résidents de la Colombie-Britannique? - Les bases de données sur les soins de santé sont-elles des [TRADUCTION] « dossiers et documents médicaux concernant des assurés en particulier » ou des [TRADUCTION] « documents relatifs aux soins de santé prodigués à ces assurés », si bien que, suivant la Loi, nul ne peut en exiger la production? - Une ordonnance expurgeant les noms ou autres identificateurs des bases de données fait-elle en sorte que les bases de données ne sont plus des [TRADUCTION] « dossiers et documents médicaux concernant des assurés en particulier » ou des [TRADUCTION] « documents relatifs aux soins de santé prodigués à ces assurés »? - Un tribunal jouit-il d’un pouvoir discrétionnaire prépondérant, malgré les protections de la vie privée prévues dans la Loi, d’ordonner la production de bases de données sur les soins de santé sur le fondement de l’« équité du procès ».</w:t>
            </w:r>
          </w:p>
        </w:tc>
      </w:tr>
    </w:tbl>
    <w:p w:rsidR="00431B82" w:rsidRPr="000A2FBF" w:rsidRDefault="00431B82" w:rsidP="00431B82">
      <w:pPr>
        <w:widowControl w:val="0"/>
        <w:rPr>
          <w:sz w:val="20"/>
          <w:szCs w:val="20"/>
          <w:lang w:val="fr-CA"/>
        </w:rPr>
      </w:pPr>
    </w:p>
    <w:p w:rsidR="00431B82" w:rsidRPr="000A2FBF" w:rsidRDefault="00431B82" w:rsidP="00431B82">
      <w:pPr>
        <w:widowControl w:val="0"/>
        <w:rPr>
          <w:sz w:val="20"/>
          <w:szCs w:val="20"/>
          <w:lang w:val="fr-CA"/>
        </w:rPr>
      </w:pPr>
    </w:p>
    <w:p w:rsidR="00431B82" w:rsidRPr="000A2FBF" w:rsidRDefault="00431B82" w:rsidP="00431B82">
      <w:pPr>
        <w:widowControl w:val="0"/>
        <w:rPr>
          <w:sz w:val="20"/>
          <w:szCs w:val="20"/>
          <w:lang w:val="fr-CA"/>
        </w:rPr>
      </w:pPr>
    </w:p>
    <w:p w:rsidR="00431B82" w:rsidRPr="000A2FBF" w:rsidRDefault="00431B82" w:rsidP="00431B82">
      <w:pPr>
        <w:widowControl w:val="0"/>
        <w:rPr>
          <w:sz w:val="20"/>
          <w:szCs w:val="20"/>
          <w:lang w:val="fr-CA"/>
        </w:rPr>
      </w:pPr>
    </w:p>
    <w:p w:rsidR="00431B82" w:rsidRPr="000A2FBF" w:rsidRDefault="00E134F7" w:rsidP="00431B82">
      <w:pPr>
        <w:widowControl w:val="0"/>
        <w:rPr>
          <w:sz w:val="20"/>
          <w:szCs w:val="20"/>
          <w:lang w:val="fr-CA"/>
        </w:rPr>
      </w:pPr>
      <w:r>
        <w:rPr>
          <w:sz w:val="20"/>
          <w:szCs w:val="20"/>
          <w:lang w:val="fr-CA"/>
        </w:rPr>
        <w:pict>
          <v:rect id="_x0000_i1055" style="width:2in;height:1pt" o:hrpct="0" o:hralign="center" o:hrstd="t" o:hrnoshade="t" o:hr="t" fillcolor="black [3213]" stroked="f"/>
        </w:pict>
      </w:r>
    </w:p>
    <w:p w:rsidR="00431B82" w:rsidRPr="000A2FBF" w:rsidRDefault="00431B82" w:rsidP="00431B82">
      <w:pPr>
        <w:widowControl w:val="0"/>
        <w:rPr>
          <w:sz w:val="20"/>
          <w:szCs w:val="20"/>
          <w:lang w:val="fr-CA"/>
        </w:rPr>
      </w:pPr>
    </w:p>
    <w:p w:rsidR="00D004FC" w:rsidRPr="000A2FBF" w:rsidRDefault="00D004FC" w:rsidP="00732DB7">
      <w:pPr>
        <w:widowControl w:val="0"/>
        <w:rPr>
          <w:sz w:val="20"/>
          <w:szCs w:val="20"/>
          <w:lang w:val="fr-CA"/>
        </w:rPr>
      </w:pPr>
    </w:p>
    <w:p w:rsidR="00732DB7" w:rsidRPr="000A2FBF" w:rsidRDefault="00732DB7" w:rsidP="00732DB7">
      <w:pPr>
        <w:widowControl w:val="0"/>
        <w:rPr>
          <w:sz w:val="20"/>
          <w:szCs w:val="20"/>
          <w:lang w:val="fr-CA"/>
        </w:rPr>
        <w:sectPr w:rsidR="00732DB7" w:rsidRPr="000A2FBF" w:rsidSect="00732DB7">
          <w:headerReference w:type="even" r:id="rId96"/>
          <w:headerReference w:type="default" r:id="rId97"/>
          <w:footerReference w:type="even" r:id="rId98"/>
          <w:footerReference w:type="default" r:id="rId99"/>
          <w:headerReference w:type="first" r:id="rId100"/>
          <w:footerReference w:type="first" r:id="rId10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0A2FBF" w:rsidTr="0085476B">
        <w:tc>
          <w:tcPr>
            <w:tcW w:w="4200" w:type="dxa"/>
            <w:tcMar>
              <w:left w:w="0" w:type="dxa"/>
              <w:right w:w="0" w:type="dxa"/>
            </w:tcMar>
          </w:tcPr>
          <w:p w:rsidR="00FF6EEC" w:rsidRPr="000A2FBF" w:rsidRDefault="00FF6EEC" w:rsidP="0085476B">
            <w:pPr>
              <w:keepNext/>
              <w:keepLines/>
              <w:tabs>
                <w:tab w:val="left" w:pos="-1440"/>
                <w:tab w:val="left" w:pos="-720"/>
              </w:tabs>
              <w:rPr>
                <w:b/>
                <w:szCs w:val="24"/>
              </w:rPr>
            </w:pPr>
            <w:r w:rsidRPr="000A2FBF">
              <w:rPr>
                <w:b/>
                <w:szCs w:val="24"/>
              </w:rPr>
              <w:lastRenderedPageBreak/>
              <w:t>PRONOUNCEMENTS OF APPEALS</w:t>
            </w:r>
            <w:r w:rsidR="0085476B" w:rsidRPr="000A2FBF">
              <w:rPr>
                <w:b/>
                <w:szCs w:val="24"/>
              </w:rPr>
              <w:t xml:space="preserve"> </w:t>
            </w:r>
            <w:r w:rsidRPr="000A2FBF">
              <w:rPr>
                <w:b/>
                <w:szCs w:val="24"/>
              </w:rPr>
              <w:t>RESERVED</w:t>
            </w:r>
          </w:p>
          <w:p w:rsidR="00FF6EEC" w:rsidRPr="000A2FBF"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0A2FBF"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0A2FBF">
              <w:rPr>
                <w:b/>
                <w:szCs w:val="24"/>
              </w:rPr>
              <w:t>Reasons for judgment are available</w:t>
            </w:r>
          </w:p>
        </w:tc>
        <w:tc>
          <w:tcPr>
            <w:tcW w:w="1200" w:type="dxa"/>
            <w:tcMar>
              <w:left w:w="0" w:type="dxa"/>
              <w:right w:w="0" w:type="dxa"/>
            </w:tcMar>
          </w:tcPr>
          <w:p w:rsidR="00FF6EEC" w:rsidRPr="000A2FBF" w:rsidRDefault="00FF6EEC" w:rsidP="00FF6EEC">
            <w:pPr>
              <w:keepNext/>
              <w:keepLines/>
              <w:tabs>
                <w:tab w:val="left" w:pos="-1440"/>
                <w:tab w:val="left" w:pos="-720"/>
              </w:tabs>
              <w:jc w:val="center"/>
              <w:rPr>
                <w:b/>
                <w:szCs w:val="24"/>
              </w:rPr>
            </w:pPr>
          </w:p>
          <w:p w:rsidR="00FF6EEC" w:rsidRPr="000A2FBF" w:rsidRDefault="00FF6EEC" w:rsidP="00FF6EEC">
            <w:pPr>
              <w:keepNext/>
              <w:keepLines/>
              <w:tabs>
                <w:tab w:val="left" w:pos="-1440"/>
                <w:tab w:val="left" w:pos="-720"/>
              </w:tabs>
              <w:jc w:val="center"/>
              <w:rPr>
                <w:b/>
                <w:szCs w:val="24"/>
              </w:rPr>
            </w:pPr>
          </w:p>
          <w:p w:rsidR="00FF6EEC" w:rsidRPr="000A2FBF" w:rsidRDefault="00FF6EEC" w:rsidP="00FF6EEC">
            <w:pPr>
              <w:keepNext/>
              <w:keepLines/>
              <w:tabs>
                <w:tab w:val="left" w:pos="-1440"/>
                <w:tab w:val="left" w:pos="-720"/>
              </w:tabs>
              <w:jc w:val="center"/>
              <w:rPr>
                <w:b/>
                <w:szCs w:val="24"/>
              </w:rPr>
            </w:pPr>
          </w:p>
          <w:p w:rsidR="00FF6EEC" w:rsidRPr="000A2FBF" w:rsidRDefault="00FF6EEC" w:rsidP="00FF6EEC">
            <w:pPr>
              <w:keepNext/>
              <w:keepLines/>
              <w:tabs>
                <w:tab w:val="left" w:pos="-1440"/>
                <w:tab w:val="left" w:pos="-720"/>
              </w:tabs>
              <w:jc w:val="center"/>
              <w:rPr>
                <w:b/>
                <w:szCs w:val="24"/>
              </w:rPr>
            </w:pPr>
          </w:p>
          <w:p w:rsidR="00FF6EEC" w:rsidRPr="000A2FBF"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0A2FBF" w:rsidRDefault="00FF6EEC" w:rsidP="00FF6EEC">
            <w:pPr>
              <w:keepNext/>
              <w:keepLines/>
              <w:tabs>
                <w:tab w:val="left" w:pos="-1440"/>
                <w:tab w:val="left" w:pos="-720"/>
              </w:tabs>
              <w:rPr>
                <w:b/>
                <w:szCs w:val="24"/>
                <w:lang w:val="fr-CA"/>
              </w:rPr>
            </w:pPr>
            <w:r w:rsidRPr="000A2FBF">
              <w:rPr>
                <w:b/>
                <w:szCs w:val="24"/>
                <w:lang w:val="fr-CA"/>
              </w:rPr>
              <w:t>JUGEMENTS RENDUS SUR LES APPELS EN DÉLIBÉRÉ</w:t>
            </w:r>
          </w:p>
          <w:p w:rsidR="00FF6EEC" w:rsidRPr="000A2FBF"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0A2FBF"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0A2FBF">
              <w:rPr>
                <w:b/>
                <w:szCs w:val="24"/>
                <w:lang w:val="fr-CA"/>
              </w:rPr>
              <w:t>Les motifs de jugement sont disponibles</w:t>
            </w:r>
          </w:p>
        </w:tc>
      </w:tr>
    </w:tbl>
    <w:p w:rsidR="00FF6EEC" w:rsidRPr="000A2FBF" w:rsidRDefault="00FF6EEC" w:rsidP="00FF6EEC">
      <w:pPr>
        <w:rPr>
          <w:b/>
          <w:sz w:val="20"/>
          <w:szCs w:val="20"/>
          <w:lang w:val="fr-CA"/>
        </w:rPr>
      </w:pPr>
    </w:p>
    <w:p w:rsidR="0052229C" w:rsidRPr="000A2FBF" w:rsidRDefault="0052229C" w:rsidP="0052229C">
      <w:pPr>
        <w:rPr>
          <w:b/>
          <w:sz w:val="20"/>
          <w:szCs w:val="20"/>
          <w:lang w:val="en-US"/>
        </w:rPr>
      </w:pPr>
      <w:r w:rsidRPr="000A2FBF">
        <w:rPr>
          <w:b/>
          <w:sz w:val="20"/>
          <w:szCs w:val="20"/>
          <w:lang w:val="en-US"/>
        </w:rPr>
        <w:t>JANUARY 1</w:t>
      </w:r>
      <w:r w:rsidR="00901C15" w:rsidRPr="000A2FBF">
        <w:rPr>
          <w:b/>
          <w:sz w:val="20"/>
          <w:szCs w:val="20"/>
          <w:lang w:val="en-US"/>
        </w:rPr>
        <w:t>9</w:t>
      </w:r>
      <w:r w:rsidRPr="000A2FBF">
        <w:rPr>
          <w:b/>
          <w:sz w:val="20"/>
          <w:szCs w:val="20"/>
          <w:lang w:val="en-US"/>
        </w:rPr>
        <w:t xml:space="preserve">, </w:t>
      </w:r>
      <w:r w:rsidR="00CE4869" w:rsidRPr="000A2FBF">
        <w:rPr>
          <w:b/>
          <w:sz w:val="20"/>
          <w:szCs w:val="20"/>
          <w:lang w:val="en-US"/>
        </w:rPr>
        <w:t>2018</w:t>
      </w:r>
      <w:r w:rsidRPr="000A2FBF">
        <w:rPr>
          <w:b/>
          <w:sz w:val="20"/>
          <w:szCs w:val="20"/>
          <w:lang w:val="en-US"/>
        </w:rPr>
        <w:t xml:space="preserve"> / LE 1</w:t>
      </w:r>
      <w:r w:rsidR="00901C15" w:rsidRPr="000A2FBF">
        <w:rPr>
          <w:b/>
          <w:sz w:val="20"/>
          <w:szCs w:val="20"/>
          <w:lang w:val="en-US"/>
        </w:rPr>
        <w:t>9</w:t>
      </w:r>
      <w:r w:rsidRPr="000A2FBF">
        <w:rPr>
          <w:b/>
          <w:sz w:val="20"/>
          <w:szCs w:val="20"/>
          <w:lang w:val="en-US"/>
        </w:rPr>
        <w:t xml:space="preserve"> JANVIER </w:t>
      </w:r>
      <w:r w:rsidR="00CE4869" w:rsidRPr="000A2FBF">
        <w:rPr>
          <w:b/>
          <w:sz w:val="20"/>
          <w:szCs w:val="20"/>
          <w:lang w:val="en-US"/>
        </w:rPr>
        <w:t>2018</w:t>
      </w:r>
    </w:p>
    <w:p w:rsidR="0052229C" w:rsidRPr="000A2FBF" w:rsidRDefault="0052229C" w:rsidP="0052229C">
      <w:pPr>
        <w:rPr>
          <w:sz w:val="20"/>
          <w:szCs w:val="20"/>
          <w:lang w:val="en-US"/>
        </w:rPr>
      </w:pPr>
    </w:p>
    <w:p w:rsidR="0052229C" w:rsidRPr="000A2FBF" w:rsidRDefault="000E27A5" w:rsidP="0052229C">
      <w:pPr>
        <w:ind w:left="1440" w:hanging="1440"/>
        <w:jc w:val="both"/>
        <w:rPr>
          <w:sz w:val="20"/>
          <w:lang w:val="en-US"/>
        </w:rPr>
      </w:pPr>
      <w:r w:rsidRPr="000A2FBF">
        <w:rPr>
          <w:b/>
          <w:sz w:val="20"/>
        </w:rPr>
        <w:fldChar w:fldCharType="begin"/>
      </w:r>
      <w:r w:rsidR="0052229C" w:rsidRPr="000A2FBF">
        <w:rPr>
          <w:b/>
          <w:sz w:val="20"/>
          <w:lang w:val="en-US"/>
        </w:rPr>
        <w:instrText xml:space="preserve"> SEQ CHAPTER \h \r 1</w:instrText>
      </w:r>
      <w:r w:rsidRPr="000A2FBF">
        <w:rPr>
          <w:b/>
          <w:sz w:val="20"/>
        </w:rPr>
        <w:fldChar w:fldCharType="end"/>
      </w:r>
      <w:r w:rsidR="00901C15" w:rsidRPr="000A2FBF">
        <w:rPr>
          <w:b/>
          <w:sz w:val="20"/>
        </w:rPr>
        <w:t>37276</w:t>
      </w:r>
      <w:r w:rsidR="0052229C" w:rsidRPr="000A2FBF">
        <w:rPr>
          <w:sz w:val="20"/>
          <w:lang w:val="en-US"/>
        </w:rPr>
        <w:tab/>
      </w:r>
      <w:r w:rsidR="00901C15" w:rsidRPr="000A2FBF">
        <w:rPr>
          <w:b/>
          <w:sz w:val="20"/>
          <w:u w:val="single"/>
          <w:lang w:val="en-US"/>
        </w:rPr>
        <w:t xml:space="preserve">Delta Air Lines Inc. v. Gabor </w:t>
      </w:r>
      <w:r w:rsidR="00B70F19">
        <w:rPr>
          <w:b/>
          <w:sz w:val="20"/>
          <w:u w:val="single"/>
          <w:lang w:val="en-US"/>
        </w:rPr>
        <w:t>Luk</w:t>
      </w:r>
      <w:r w:rsidR="00B70F19">
        <w:rPr>
          <w:rFonts w:cs="Times New Roman"/>
          <w:b/>
          <w:sz w:val="20"/>
          <w:u w:val="single"/>
          <w:lang w:val="en-US"/>
        </w:rPr>
        <w:t>á</w:t>
      </w:r>
      <w:r w:rsidR="00901C15" w:rsidRPr="000A2FBF">
        <w:rPr>
          <w:b/>
          <w:sz w:val="20"/>
          <w:u w:val="single"/>
          <w:lang w:val="en-US"/>
        </w:rPr>
        <w:t xml:space="preserve">cs </w:t>
      </w:r>
      <w:r w:rsidR="0052229C" w:rsidRPr="000A2FBF">
        <w:rPr>
          <w:iCs/>
          <w:sz w:val="20"/>
          <w:lang w:val="en-US"/>
        </w:rPr>
        <w:t>(</w:t>
      </w:r>
      <w:r w:rsidR="00C018E1" w:rsidRPr="000A2FBF">
        <w:rPr>
          <w:iCs/>
          <w:sz w:val="20"/>
          <w:lang w:val="en-US"/>
        </w:rPr>
        <w:t>FC</w:t>
      </w:r>
      <w:r w:rsidR="0052229C" w:rsidRPr="000A2FBF">
        <w:rPr>
          <w:iCs/>
          <w:sz w:val="20"/>
          <w:lang w:val="en-US"/>
        </w:rPr>
        <w:t>)</w:t>
      </w:r>
    </w:p>
    <w:p w:rsidR="0052229C" w:rsidRPr="000A2FBF" w:rsidRDefault="00CE4869"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0A2FBF">
        <w:rPr>
          <w:b/>
          <w:sz w:val="20"/>
          <w:lang w:val="en-US"/>
        </w:rPr>
        <w:t>2018</w:t>
      </w:r>
      <w:r w:rsidR="0052229C" w:rsidRPr="000A2FBF">
        <w:rPr>
          <w:b/>
          <w:sz w:val="20"/>
          <w:lang w:val="en-US"/>
        </w:rPr>
        <w:t xml:space="preserve"> SCC </w:t>
      </w:r>
      <w:r w:rsidR="00B00DE2" w:rsidRPr="000A2FBF">
        <w:rPr>
          <w:b/>
          <w:sz w:val="20"/>
          <w:lang w:val="en-US"/>
        </w:rPr>
        <w:t>2</w:t>
      </w:r>
      <w:r w:rsidR="0052229C" w:rsidRPr="000A2FBF">
        <w:rPr>
          <w:b/>
          <w:sz w:val="20"/>
          <w:lang w:val="en-US"/>
        </w:rPr>
        <w:t xml:space="preserve"> / </w:t>
      </w:r>
      <w:r w:rsidRPr="000A2FBF">
        <w:rPr>
          <w:b/>
          <w:sz w:val="20"/>
          <w:lang w:val="en-US"/>
        </w:rPr>
        <w:t>2018</w:t>
      </w:r>
      <w:r w:rsidR="0052229C" w:rsidRPr="000A2FBF">
        <w:rPr>
          <w:b/>
          <w:sz w:val="20"/>
          <w:lang w:val="en-US"/>
        </w:rPr>
        <w:t xml:space="preserve"> CSC </w:t>
      </w:r>
      <w:r w:rsidR="00B00DE2" w:rsidRPr="000A2FBF">
        <w:rPr>
          <w:b/>
          <w:sz w:val="20"/>
          <w:lang w:val="en-US"/>
        </w:rPr>
        <w:t>2</w:t>
      </w:r>
    </w:p>
    <w:p w:rsidR="0052229C" w:rsidRPr="000A2FBF"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0A2FBF" w:rsidRDefault="0052229C" w:rsidP="0056248C">
      <w:pPr>
        <w:widowControl w:val="0"/>
        <w:ind w:left="720" w:hanging="720"/>
        <w:rPr>
          <w:sz w:val="20"/>
          <w:szCs w:val="20"/>
          <w:u w:val="single"/>
          <w:lang w:val="en-US"/>
        </w:rPr>
      </w:pPr>
      <w:r w:rsidRPr="000A2FBF">
        <w:rPr>
          <w:sz w:val="20"/>
          <w:lang w:val="en-US"/>
        </w:rPr>
        <w:t>Coram:</w:t>
      </w:r>
      <w:r w:rsidRPr="000A2FBF">
        <w:rPr>
          <w:sz w:val="20"/>
          <w:lang w:val="en-US"/>
        </w:rPr>
        <w:tab/>
      </w:r>
      <w:r w:rsidR="00C018E1" w:rsidRPr="000A2FBF">
        <w:rPr>
          <w:sz w:val="20"/>
          <w:szCs w:val="20"/>
          <w:u w:val="single"/>
          <w:lang w:val="en-US"/>
        </w:rPr>
        <w:t>McLachlin C.J. and Abella, Moldaver, Karakatsanis, Wagner, Gascon, Côté, Brown and Rowe JJ</w:t>
      </w:r>
    </w:p>
    <w:p w:rsidR="0052229C" w:rsidRPr="000A2FBF" w:rsidRDefault="0052229C" w:rsidP="0052229C">
      <w:pPr>
        <w:ind w:left="1440" w:hanging="1440"/>
        <w:rPr>
          <w:sz w:val="16"/>
          <w:u w:val="single"/>
          <w:lang w:val="en-US"/>
        </w:rPr>
      </w:pPr>
    </w:p>
    <w:p w:rsidR="0052229C" w:rsidRPr="000A2FBF" w:rsidRDefault="00C018E1" w:rsidP="0052229C">
      <w:pPr>
        <w:rPr>
          <w:sz w:val="20"/>
          <w:szCs w:val="20"/>
          <w:lang w:val="fr-CA"/>
        </w:rPr>
      </w:pPr>
      <w:r w:rsidRPr="000A2FBF">
        <w:rPr>
          <w:rFonts w:eastAsia="Calibri"/>
          <w:sz w:val="20"/>
        </w:rPr>
        <w:t xml:space="preserve">The appeal from the judgment of the Federal Court of Appeal, Number A-135-15, 2016 FCA 220, dated September 7, 2016, heard on October 4, 2017, is allowed in part with costs to the respondent.  The matter is remitted to the Canadian Transportation Agency to reconsider the matter in whole. </w:t>
      </w:r>
      <w:r w:rsidRPr="000A2FBF">
        <w:rPr>
          <w:rFonts w:eastAsia="Calibri"/>
          <w:sz w:val="20"/>
          <w:lang w:val="fr-CA"/>
        </w:rPr>
        <w:t>Abella, Moldaver and Karakatsanis JJ. dissent.</w:t>
      </w:r>
    </w:p>
    <w:p w:rsidR="0052229C" w:rsidRPr="000A2FBF" w:rsidRDefault="0052229C" w:rsidP="0052229C">
      <w:pPr>
        <w:spacing w:line="0" w:lineRule="atLeast"/>
        <w:rPr>
          <w:sz w:val="20"/>
          <w:szCs w:val="20"/>
          <w:lang w:val="fr-CA"/>
        </w:rPr>
      </w:pPr>
    </w:p>
    <w:p w:rsidR="000A13EC" w:rsidRPr="000A2FBF" w:rsidRDefault="000A13EC" w:rsidP="000A13EC">
      <w:pPr>
        <w:jc w:val="both"/>
        <w:rPr>
          <w:rFonts w:eastAsia="Calibri"/>
          <w:sz w:val="20"/>
          <w:lang w:val="fr-CA"/>
        </w:rPr>
      </w:pPr>
      <w:r w:rsidRPr="000A2FBF">
        <w:rPr>
          <w:rFonts w:eastAsia="Calibri"/>
          <w:sz w:val="20"/>
          <w:lang w:val="fr-CA"/>
        </w:rPr>
        <w:t>L’appel interjeté contre l’arrêt de la Cour d’appel fédérale, numéro A-135-15, 2016 CAF 220, daté du 7 septembre 2016, entendu le 4 octobre 2017, est accueilli en partie avec dépens en faveur de l’intimé. L’affaire est renvoyée à l’Office des transports du Canada pour qu’il examine de nouveau l’affaire dans son ensemble. Les juges Abella, Moldaver et Karakatsanis sont dissidents.</w:t>
      </w:r>
    </w:p>
    <w:p w:rsidR="000A13EC" w:rsidRPr="000A2FBF" w:rsidRDefault="000A13EC" w:rsidP="0052229C">
      <w:pPr>
        <w:spacing w:line="0" w:lineRule="atLeast"/>
        <w:rPr>
          <w:sz w:val="20"/>
          <w:szCs w:val="20"/>
        </w:rPr>
      </w:pPr>
    </w:p>
    <w:p w:rsidR="00D004FC" w:rsidRPr="000A2FBF" w:rsidRDefault="00D004FC" w:rsidP="00D004FC">
      <w:pPr>
        <w:spacing w:line="0" w:lineRule="atLeast"/>
        <w:rPr>
          <w:rFonts w:cs="Times New Roman"/>
          <w:sz w:val="20"/>
          <w:szCs w:val="20"/>
          <w:lang w:val="fr-CA"/>
        </w:rPr>
      </w:pPr>
    </w:p>
    <w:p w:rsidR="00D004FC" w:rsidRPr="000A2FBF" w:rsidRDefault="00E134F7" w:rsidP="00D004FC">
      <w:pPr>
        <w:jc w:val="both"/>
        <w:rPr>
          <w:rFonts w:cs="Times New Roman"/>
          <w:b/>
          <w:sz w:val="20"/>
          <w:szCs w:val="20"/>
        </w:rPr>
      </w:pPr>
      <w:r>
        <w:rPr>
          <w:rFonts w:cs="Times New Roman"/>
          <w:b/>
          <w:sz w:val="20"/>
          <w:szCs w:val="20"/>
        </w:rPr>
        <w:pict>
          <v:rect id="_x0000_i1058" style="width:144.3pt;height:1pt" o:hrpct="300" o:hralign="center" o:hrstd="t" o:hrnoshade="t" o:hr="t" fillcolor="black [3213]" stroked="f"/>
        </w:pict>
      </w:r>
    </w:p>
    <w:p w:rsidR="00D004FC" w:rsidRPr="000A2FBF" w:rsidRDefault="00D004FC" w:rsidP="00D004FC">
      <w:pPr>
        <w:jc w:val="both"/>
        <w:rPr>
          <w:rFonts w:cs="Times New Roman"/>
          <w:sz w:val="20"/>
          <w:szCs w:val="20"/>
        </w:rPr>
      </w:pPr>
    </w:p>
    <w:p w:rsidR="00D004FC" w:rsidRPr="000A2FBF"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0A2FBF" w:rsidRDefault="00732DB7" w:rsidP="00732DB7">
      <w:pPr>
        <w:widowControl w:val="0"/>
        <w:rPr>
          <w:sz w:val="20"/>
          <w:szCs w:val="20"/>
        </w:rPr>
      </w:pPr>
    </w:p>
    <w:p w:rsidR="00697C62" w:rsidRPr="000A2FBF" w:rsidRDefault="00697C62" w:rsidP="00732DB7">
      <w:pPr>
        <w:widowControl w:val="0"/>
        <w:rPr>
          <w:sz w:val="20"/>
          <w:szCs w:val="20"/>
        </w:rPr>
        <w:sectPr w:rsidR="00697C62" w:rsidRPr="000A2FBF" w:rsidSect="00782AE4">
          <w:headerReference w:type="even" r:id="rId102"/>
          <w:headerReference w:type="default" r:id="rId103"/>
          <w:footerReference w:type="even" r:id="rId104"/>
          <w:footerReference w:type="default" r:id="rId105"/>
          <w:headerReference w:type="first" r:id="rId106"/>
          <w:footerReference w:type="first" r:id="rId10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0A2FBF" w:rsidTr="0085476B">
        <w:tc>
          <w:tcPr>
            <w:tcW w:w="4200" w:type="dxa"/>
            <w:tcMar>
              <w:left w:w="0" w:type="dxa"/>
              <w:right w:w="0" w:type="dxa"/>
            </w:tcMar>
          </w:tcPr>
          <w:p w:rsidR="00782AE4" w:rsidRPr="000A2FBF" w:rsidRDefault="00782AE4" w:rsidP="00782AE4">
            <w:pPr>
              <w:keepNext/>
              <w:keepLines/>
              <w:jc w:val="both"/>
              <w:rPr>
                <w:b/>
                <w:szCs w:val="24"/>
              </w:rPr>
            </w:pPr>
            <w:r w:rsidRPr="000A2FBF">
              <w:rPr>
                <w:b/>
                <w:szCs w:val="24"/>
              </w:rPr>
              <w:lastRenderedPageBreak/>
              <w:t>HEADNOTES OF RECENT</w:t>
            </w:r>
          </w:p>
          <w:p w:rsidR="00782AE4" w:rsidRPr="000A2FBF" w:rsidRDefault="00782AE4" w:rsidP="00782AE4">
            <w:pPr>
              <w:keepNext/>
              <w:keepLines/>
              <w:jc w:val="both"/>
              <w:rPr>
                <w:b/>
                <w:szCs w:val="24"/>
              </w:rPr>
            </w:pPr>
            <w:r w:rsidRPr="000A2FBF">
              <w:rPr>
                <w:b/>
                <w:szCs w:val="24"/>
              </w:rPr>
              <w:t>JUDGMENTS</w:t>
            </w:r>
          </w:p>
        </w:tc>
        <w:tc>
          <w:tcPr>
            <w:tcW w:w="1200" w:type="dxa"/>
            <w:tcMar>
              <w:left w:w="0" w:type="dxa"/>
              <w:right w:w="0" w:type="dxa"/>
            </w:tcMar>
          </w:tcPr>
          <w:p w:rsidR="00782AE4" w:rsidRPr="000A2FBF" w:rsidRDefault="00782AE4" w:rsidP="00102926">
            <w:pPr>
              <w:keepNext/>
              <w:keepLines/>
              <w:jc w:val="center"/>
              <w:rPr>
                <w:b/>
                <w:szCs w:val="24"/>
              </w:rPr>
            </w:pPr>
          </w:p>
          <w:p w:rsidR="00782AE4" w:rsidRPr="000A2FBF" w:rsidRDefault="00782AE4" w:rsidP="00102926">
            <w:pPr>
              <w:keepNext/>
              <w:keepLines/>
              <w:jc w:val="center"/>
              <w:rPr>
                <w:b/>
                <w:szCs w:val="24"/>
              </w:rPr>
            </w:pPr>
          </w:p>
          <w:p w:rsidR="00782AE4" w:rsidRPr="000A2FBF" w:rsidRDefault="00782AE4" w:rsidP="00102926">
            <w:pPr>
              <w:keepNext/>
              <w:keepLines/>
              <w:jc w:val="center"/>
              <w:rPr>
                <w:b/>
                <w:szCs w:val="24"/>
              </w:rPr>
            </w:pPr>
          </w:p>
        </w:tc>
        <w:tc>
          <w:tcPr>
            <w:tcW w:w="4080" w:type="dxa"/>
            <w:tcMar>
              <w:left w:w="0" w:type="dxa"/>
              <w:right w:w="0" w:type="dxa"/>
            </w:tcMar>
          </w:tcPr>
          <w:p w:rsidR="00782AE4" w:rsidRPr="000A2FBF" w:rsidRDefault="00782AE4" w:rsidP="00782AE4">
            <w:pPr>
              <w:keepNext/>
              <w:keepLines/>
              <w:rPr>
                <w:b/>
                <w:szCs w:val="24"/>
              </w:rPr>
            </w:pPr>
            <w:r w:rsidRPr="000A2FBF">
              <w:rPr>
                <w:b/>
                <w:szCs w:val="24"/>
              </w:rPr>
              <w:t>SOMMAIRES DE JUGEMENTS RÉCENTS</w:t>
            </w:r>
          </w:p>
        </w:tc>
      </w:tr>
    </w:tbl>
    <w:p w:rsidR="003B3977" w:rsidRPr="000A2FBF" w:rsidRDefault="003B3977" w:rsidP="005C6840">
      <w:pPr>
        <w:rPr>
          <w:rFonts w:cs="Times New Roman"/>
          <w:i/>
          <w:sz w:val="20"/>
          <w:szCs w:val="20"/>
        </w:rPr>
      </w:pPr>
    </w:p>
    <w:p w:rsidR="00FF4D9E" w:rsidRPr="000A2FBF" w:rsidRDefault="00FF4D9E" w:rsidP="00FF4D9E">
      <w:pPr>
        <w:ind w:left="1440" w:hanging="1440"/>
        <w:jc w:val="both"/>
        <w:rPr>
          <w:sz w:val="20"/>
          <w:szCs w:val="20"/>
          <w:lang w:val="en-US"/>
        </w:rPr>
      </w:pPr>
      <w:r w:rsidRPr="000A2FBF">
        <w:rPr>
          <w:rFonts w:eastAsia="Calibri"/>
          <w:i/>
          <w:sz w:val="20"/>
          <w:szCs w:val="20"/>
          <w:lang w:val="en-US"/>
        </w:rPr>
        <w:t>Delta Air Lines Inc. v. Gabor Lukacs</w:t>
      </w:r>
      <w:r w:rsidRPr="000A2FBF">
        <w:rPr>
          <w:sz w:val="20"/>
          <w:szCs w:val="20"/>
          <w:lang w:val="en-US"/>
        </w:rPr>
        <w:t xml:space="preserve"> (FC) (</w:t>
      </w:r>
      <w:hyperlink r:id="rId108" w:history="1">
        <w:r w:rsidRPr="000A2FBF">
          <w:rPr>
            <w:rStyle w:val="Hyperlink"/>
            <w:sz w:val="20"/>
            <w:szCs w:val="20"/>
            <w:lang w:val="en-US"/>
          </w:rPr>
          <w:t>37276</w:t>
        </w:r>
      </w:hyperlink>
      <w:r w:rsidRPr="000A2FBF">
        <w:rPr>
          <w:sz w:val="20"/>
          <w:szCs w:val="20"/>
          <w:lang w:val="en-US"/>
        </w:rPr>
        <w:t>)</w:t>
      </w:r>
    </w:p>
    <w:p w:rsidR="00FF4D9E" w:rsidRPr="000A2FBF" w:rsidRDefault="00FF4D9E" w:rsidP="00FF4D9E">
      <w:pPr>
        <w:jc w:val="both"/>
        <w:rPr>
          <w:b/>
          <w:sz w:val="20"/>
          <w:szCs w:val="20"/>
          <w:lang w:val="en-US"/>
        </w:rPr>
      </w:pPr>
      <w:r w:rsidRPr="000A2FBF">
        <w:rPr>
          <w:b/>
          <w:sz w:val="20"/>
          <w:szCs w:val="20"/>
          <w:lang w:val="en-US"/>
        </w:rPr>
        <w:t xml:space="preserve">Indexed as: </w:t>
      </w:r>
      <w:r w:rsidRPr="000A2FBF">
        <w:rPr>
          <w:rStyle w:val="SCCAppellantForIndexChar"/>
          <w:rFonts w:eastAsiaTheme="minorHAnsi"/>
          <w:sz w:val="20"/>
          <w:lang w:val="en-US"/>
        </w:rPr>
        <w:t xml:space="preserve">Delta Air Lines Inc. v. Lukács </w:t>
      </w:r>
      <w:r w:rsidRPr="000A2FBF">
        <w:rPr>
          <w:rStyle w:val="SCCRespondentForIndexChar"/>
          <w:rFonts w:eastAsiaTheme="minorHAnsi"/>
          <w:sz w:val="20"/>
          <w:lang w:val="en-US"/>
        </w:rPr>
        <w:t xml:space="preserve">/ </w:t>
      </w:r>
      <w:r w:rsidRPr="000A2FBF">
        <w:rPr>
          <w:b/>
          <w:sz w:val="20"/>
          <w:szCs w:val="20"/>
          <w:lang w:val="en-US"/>
        </w:rPr>
        <w:t>Répertorié : </w:t>
      </w:r>
      <w:r w:rsidRPr="000A2FBF">
        <w:rPr>
          <w:rStyle w:val="SCCAppellantForIndexChar"/>
          <w:rFonts w:eastAsiaTheme="minorHAnsi"/>
          <w:sz w:val="20"/>
          <w:lang w:val="en-US"/>
        </w:rPr>
        <w:t>Delta Air Lines Inc. c. Lukács</w:t>
      </w:r>
    </w:p>
    <w:p w:rsidR="00FF4D9E" w:rsidRPr="000A2FBF" w:rsidRDefault="00FF4D9E" w:rsidP="00FF4D9E">
      <w:pPr>
        <w:pStyle w:val="SCCSystemYear"/>
        <w:jc w:val="both"/>
        <w:rPr>
          <w:sz w:val="20"/>
          <w:lang w:val="en-US"/>
        </w:rPr>
      </w:pPr>
      <w:r w:rsidRPr="000A2FBF">
        <w:rPr>
          <w:sz w:val="20"/>
          <w:lang w:val="en-US"/>
        </w:rPr>
        <w:t>Neutral citation: 2018 SCC 2 / Référence neutre : 2018 CSC 2</w:t>
      </w:r>
    </w:p>
    <w:p w:rsidR="00FF4D9E" w:rsidRPr="000A2FBF" w:rsidRDefault="00FF4D9E" w:rsidP="00FF4D9E">
      <w:pPr>
        <w:rPr>
          <w:rFonts w:cs="Times New Roman"/>
          <w:sz w:val="20"/>
          <w:szCs w:val="20"/>
          <w:lang w:val="fr-CA"/>
        </w:rPr>
      </w:pPr>
      <w:r w:rsidRPr="000A2FBF">
        <w:rPr>
          <w:rFonts w:cs="Times New Roman"/>
          <w:sz w:val="20"/>
          <w:szCs w:val="20"/>
          <w:lang w:val="fr-CA"/>
        </w:rPr>
        <w:t>Hearing: October 4, 2017 / Judgment: January 18, 2018</w:t>
      </w:r>
    </w:p>
    <w:p w:rsidR="00FF4D9E" w:rsidRPr="000A2FBF" w:rsidRDefault="00FF4D9E" w:rsidP="00FF4D9E">
      <w:pPr>
        <w:rPr>
          <w:rFonts w:cs="Times New Roman"/>
          <w:sz w:val="20"/>
          <w:szCs w:val="20"/>
          <w:lang w:val="fr-CA"/>
        </w:rPr>
      </w:pPr>
      <w:r w:rsidRPr="000A2FBF">
        <w:rPr>
          <w:rFonts w:cs="Times New Roman"/>
          <w:sz w:val="20"/>
          <w:szCs w:val="20"/>
          <w:lang w:val="fr-CA"/>
        </w:rPr>
        <w:t>Audition : Le 4 octobre 2017 / Jugement : Le 18 janvier 2018</w:t>
      </w:r>
    </w:p>
    <w:p w:rsidR="00FF4D9E" w:rsidRPr="000A2FBF" w:rsidRDefault="00E134F7" w:rsidP="00FF4D9E">
      <w:pPr>
        <w:rPr>
          <w:rFonts w:cs="Times New Roman"/>
          <w:sz w:val="20"/>
          <w:szCs w:val="20"/>
          <w:lang w:val="fr-CA"/>
        </w:rPr>
      </w:pPr>
      <w:r>
        <w:rPr>
          <w:rFonts w:cs="Times New Roman"/>
          <w:i/>
          <w:sz w:val="20"/>
          <w:szCs w:val="20"/>
        </w:rPr>
        <w:pict>
          <v:rect id="_x0000_i1061" style="width:480.95pt;height:1pt" o:hralign="center" o:hrstd="t" o:hrnoshade="t" o:hr="t" fillcolor="black [3213]" stroked="f"/>
        </w:pict>
      </w:r>
    </w:p>
    <w:p w:rsidR="00FF4D9E" w:rsidRPr="000A2FBF" w:rsidRDefault="00FF4D9E" w:rsidP="00FF4D9E">
      <w:pPr>
        <w:rPr>
          <w:rFonts w:cs="Times New Roman"/>
          <w:sz w:val="20"/>
          <w:szCs w:val="20"/>
          <w:lang w:val="fr-CA"/>
        </w:rPr>
      </w:pPr>
    </w:p>
    <w:p w:rsidR="00FF4D9E" w:rsidRPr="000A2FBF" w:rsidRDefault="00FF4D9E" w:rsidP="00FF4D9E">
      <w:pPr>
        <w:jc w:val="both"/>
        <w:rPr>
          <w:sz w:val="20"/>
          <w:szCs w:val="20"/>
          <w:lang w:val="en-US"/>
        </w:rPr>
      </w:pPr>
      <w:r w:rsidRPr="000A2FBF">
        <w:rPr>
          <w:sz w:val="20"/>
          <w:szCs w:val="20"/>
          <w:lang w:val="en-US"/>
        </w:rPr>
        <w:t>Present:  McLachlin C.J. and Abella, Moldaver, Karakatsanis, Wagner, Gascon, Côté, Brown and Rowe JJ.</w:t>
      </w:r>
    </w:p>
    <w:p w:rsidR="00FF4D9E" w:rsidRPr="000A2FBF" w:rsidRDefault="00FF4D9E" w:rsidP="00FF4D9E">
      <w:pPr>
        <w:jc w:val="both"/>
        <w:rPr>
          <w:smallCaps/>
          <w:sz w:val="20"/>
          <w:szCs w:val="20"/>
          <w:lang w:val="en-US"/>
        </w:rPr>
      </w:pPr>
    </w:p>
    <w:p w:rsidR="00FF4D9E" w:rsidRPr="000A2FBF" w:rsidRDefault="00FF4D9E" w:rsidP="00FF4D9E">
      <w:pPr>
        <w:pStyle w:val="SCCNormalDoubleSpacing"/>
        <w:spacing w:line="240" w:lineRule="auto"/>
        <w:rPr>
          <w:i/>
          <w:sz w:val="20"/>
        </w:rPr>
      </w:pPr>
      <w:r w:rsidRPr="000A2FBF">
        <w:rPr>
          <w:sz w:val="20"/>
          <w:lang w:val="en-US"/>
        </w:rPr>
        <w:tab/>
      </w:r>
      <w:r w:rsidRPr="000A2FBF">
        <w:rPr>
          <w:i/>
          <w:sz w:val="20"/>
        </w:rPr>
        <w:t>Administrative law — Boards and tribunals — Canadian Transportation Agency — Inquiry into complaint — Standing — Public interest standing — Complainant alleging air carrier’s practices regarding transportation of obese persons are discriminatory — Agency dismissed complaint on basis that complainant lacked standing — Whether Agency reasonably exercised its discretion to dismiss complaint — Canada Transportation Act, S.C. 1996, c. 10, s. 37.</w:t>
      </w:r>
    </w:p>
    <w:p w:rsidR="00FF4D9E" w:rsidRPr="000A2FBF" w:rsidRDefault="00FF4D9E" w:rsidP="00FF4D9E">
      <w:pPr>
        <w:pStyle w:val="SCCNormalDoubleSpacing"/>
        <w:spacing w:line="240" w:lineRule="auto"/>
        <w:rPr>
          <w:i/>
          <w:sz w:val="20"/>
        </w:rPr>
      </w:pPr>
    </w:p>
    <w:p w:rsidR="00FF4D9E" w:rsidRPr="000A2FBF" w:rsidRDefault="00FF4D9E" w:rsidP="00FF4D9E">
      <w:pPr>
        <w:tabs>
          <w:tab w:val="left" w:pos="1168"/>
        </w:tabs>
        <w:jc w:val="both"/>
        <w:rPr>
          <w:rFonts w:eastAsia="Times New Roman" w:cs="Times New Roman"/>
          <w:sz w:val="20"/>
          <w:szCs w:val="20"/>
          <w:lang w:val="en-US" w:eastAsia="en-CA"/>
        </w:rPr>
      </w:pPr>
      <w:r w:rsidRPr="002A4509">
        <w:rPr>
          <w:rFonts w:eastAsia="Times New Roman" w:cs="Times New Roman"/>
          <w:sz w:val="20"/>
          <w:szCs w:val="20"/>
          <w:lang w:val="en-US" w:eastAsia="en-CA"/>
        </w:rPr>
        <w:tab/>
        <w:t xml:space="preserve">L filed a complaint with the Canadian Transportation Agency alleging that Delta Air Lines’ practices in relation to the transportation of obese passengers are discriminatory and contrary to s. 111(2) of the federal </w:t>
      </w:r>
      <w:r w:rsidRPr="002A4509">
        <w:rPr>
          <w:rFonts w:eastAsia="Times New Roman" w:cs="Times New Roman"/>
          <w:i/>
          <w:sz w:val="20"/>
          <w:szCs w:val="20"/>
          <w:lang w:val="en-US" w:eastAsia="en-CA"/>
        </w:rPr>
        <w:t>Air Transportation Regulations</w:t>
      </w:r>
      <w:r w:rsidRPr="002A4509">
        <w:rPr>
          <w:rFonts w:eastAsia="Times New Roman" w:cs="Times New Roman"/>
          <w:sz w:val="20"/>
          <w:szCs w:val="20"/>
          <w:lang w:val="en-US" w:eastAsia="en-CA"/>
        </w:rPr>
        <w:t>. The Agency dismissed the complaint on the basis that L failed to meet the tests for private interest standing and public interest standing as developed by and for courts of civil jurisdiction. It found L lacked private interest standing because he was not himself obese, and so could not claim to be aggrieved or affected or to have some other sufficient interest. It also determined that L lacked public interest standing because his complaint did not challenge the constitutionality of legislation or the illegal exercise of an administrative authority. The Federal Court of Appeal allowed L’s appeal and held that a strict application of the law of standing as applied in courts was inconsistent with the Agency’s enabling legislation. The court directed that the matter be returned to the Agency to determine, otherwise than on the basis of standing, whether it will inquire into, hear and decide L’s complaint.</w:t>
      </w:r>
    </w:p>
    <w:p w:rsidR="00FF4D9E" w:rsidRPr="002A4509" w:rsidRDefault="00FF4D9E" w:rsidP="00FF4D9E">
      <w:pPr>
        <w:tabs>
          <w:tab w:val="left" w:pos="1168"/>
        </w:tabs>
        <w:jc w:val="both"/>
        <w:rPr>
          <w:rFonts w:eastAsia="Times New Roman" w:cs="Times New Roman"/>
          <w:sz w:val="20"/>
          <w:szCs w:val="20"/>
          <w:lang w:val="en-US" w:eastAsia="en-CA"/>
        </w:rPr>
      </w:pPr>
    </w:p>
    <w:p w:rsidR="00FF4D9E" w:rsidRPr="000A2FBF" w:rsidRDefault="00FF4D9E" w:rsidP="00FF4D9E">
      <w:pPr>
        <w:tabs>
          <w:tab w:val="left" w:pos="1168"/>
        </w:tabs>
        <w:jc w:val="both"/>
        <w:rPr>
          <w:rFonts w:eastAsia="Times New Roman" w:cs="Times New Roman"/>
          <w:sz w:val="20"/>
          <w:szCs w:val="20"/>
          <w:lang w:val="en-US" w:eastAsia="en-CA"/>
        </w:rPr>
      </w:pPr>
      <w:r w:rsidRPr="002A4509">
        <w:rPr>
          <w:rFonts w:eastAsia="Times New Roman" w:cs="Times New Roman"/>
          <w:i/>
          <w:sz w:val="20"/>
          <w:szCs w:val="20"/>
          <w:lang w:val="en-US" w:eastAsia="en-CA"/>
        </w:rPr>
        <w:tab/>
        <w:t xml:space="preserve">Held </w:t>
      </w:r>
      <w:r w:rsidRPr="002A4509">
        <w:rPr>
          <w:rFonts w:eastAsia="Times New Roman" w:cs="Times New Roman"/>
          <w:sz w:val="20"/>
          <w:szCs w:val="20"/>
          <w:lang w:val="en-US" w:eastAsia="en-CA"/>
        </w:rPr>
        <w:t>(Abella, Moldaver and Karakatsanis JJ. dissenting): The appeal should be allowed in part. The matter is remitted to the Agency to reconsider the matter in whole, whether on the basis of standing or otherwise.</w:t>
      </w:r>
    </w:p>
    <w:p w:rsidR="00FF4D9E" w:rsidRPr="002A4509" w:rsidRDefault="00FF4D9E" w:rsidP="00FF4D9E">
      <w:pPr>
        <w:tabs>
          <w:tab w:val="left" w:pos="1168"/>
        </w:tabs>
        <w:jc w:val="both"/>
        <w:rPr>
          <w:rFonts w:eastAsia="Times New Roman" w:cs="Times New Roman"/>
          <w:sz w:val="20"/>
          <w:szCs w:val="20"/>
          <w:lang w:val="en-US" w:eastAsia="en-CA"/>
        </w:rPr>
      </w:pPr>
    </w:p>
    <w:p w:rsidR="00FF4D9E" w:rsidRPr="000A2FBF" w:rsidRDefault="00FF4D9E" w:rsidP="00FF4D9E">
      <w:pPr>
        <w:tabs>
          <w:tab w:val="left" w:pos="1168"/>
        </w:tabs>
        <w:jc w:val="both"/>
        <w:rPr>
          <w:rFonts w:eastAsia="Times New Roman" w:cs="Times New Roman"/>
          <w:sz w:val="20"/>
          <w:szCs w:val="20"/>
          <w:lang w:val="en-US" w:eastAsia="en-CA"/>
        </w:rPr>
      </w:pPr>
      <w:r w:rsidRPr="002A4509">
        <w:rPr>
          <w:rFonts w:eastAsia="Times New Roman" w:cs="Times New Roman"/>
          <w:i/>
          <w:sz w:val="20"/>
          <w:szCs w:val="20"/>
          <w:lang w:val="en-US" w:eastAsia="en-CA"/>
        </w:rPr>
        <w:tab/>
        <w:t>Per</w:t>
      </w:r>
      <w:r w:rsidRPr="002A4509">
        <w:rPr>
          <w:rFonts w:eastAsia="Times New Roman" w:cs="Times New Roman"/>
          <w:sz w:val="20"/>
          <w:szCs w:val="20"/>
          <w:lang w:val="en-US" w:eastAsia="en-CA"/>
        </w:rPr>
        <w:t xml:space="preserve"> </w:t>
      </w:r>
      <w:r w:rsidRPr="002A4509">
        <w:rPr>
          <w:rFonts w:eastAsia="Times New Roman" w:cs="Times New Roman"/>
          <w:b/>
          <w:sz w:val="20"/>
          <w:szCs w:val="20"/>
          <w:lang w:val="en-US" w:eastAsia="en-CA"/>
        </w:rPr>
        <w:t>McLachlin</w:t>
      </w:r>
      <w:r w:rsidRPr="002A4509">
        <w:rPr>
          <w:rFonts w:eastAsia="Times New Roman" w:cs="Times New Roman"/>
          <w:sz w:val="20"/>
          <w:szCs w:val="20"/>
          <w:lang w:val="en-US" w:eastAsia="en-CA"/>
        </w:rPr>
        <w:t xml:space="preserve"> C.J. and Wagner, Gascon, Côté, Brown and Rowe JJ.: The </w:t>
      </w:r>
      <w:r w:rsidRPr="002A4509">
        <w:rPr>
          <w:rFonts w:eastAsia="Times New Roman" w:cs="Times New Roman"/>
          <w:i/>
          <w:sz w:val="20"/>
          <w:szCs w:val="20"/>
          <w:lang w:val="en-US" w:eastAsia="en-CA"/>
        </w:rPr>
        <w:t>Canada Transportation Act</w:t>
      </w:r>
      <w:r w:rsidRPr="002A4509">
        <w:rPr>
          <w:rFonts w:eastAsia="Times New Roman" w:cs="Times New Roman"/>
          <w:sz w:val="20"/>
          <w:szCs w:val="20"/>
          <w:lang w:val="en-US" w:eastAsia="en-CA"/>
        </w:rPr>
        <w:t xml:space="preserve"> bestows broad discretion on the Agency to hear and determine complaints. In this case, the Agency did not reasonably exercise its discretion to dismiss L’s complaint. A decision is reasonable if it is justifiable, transparent and intelligible, and falls within a range of possible, acceptable outcomes. The Agency’s decision that L lacked standing does not satisfy these requirements for two reasons. First, the Agency presumed public interest standing is available and then applied a test that can never be met. Any valid complaint against an air carrier would impugn the terms and conditions established by a private company. Such a complaint can never, by its very nature, be a challenge to the constitutionality of legislation or the illegality of administrative action. The imposition of a test that can never be met could not be what Parliament intended when it conferred a broad discretion on this administrative body to decide whether to hear complaints. The Agency’s application of the test is also inconsistent with the rationale underlying public interest standing, which is for the court to use its discretion, where appropriate, to allow more plaintiffs through the door. The Agency did not maintain a flexible approach to this question and in so doing unreasonably fettered its discretion.</w:t>
      </w:r>
    </w:p>
    <w:p w:rsidR="00FF4D9E" w:rsidRPr="002A4509" w:rsidRDefault="00FF4D9E" w:rsidP="00FF4D9E">
      <w:pPr>
        <w:tabs>
          <w:tab w:val="left" w:pos="1168"/>
        </w:tabs>
        <w:jc w:val="both"/>
        <w:rPr>
          <w:rFonts w:eastAsia="Times New Roman" w:cs="Times New Roman"/>
          <w:sz w:val="20"/>
          <w:szCs w:val="20"/>
          <w:lang w:val="en-US" w:eastAsia="en-CA"/>
        </w:rPr>
      </w:pPr>
    </w:p>
    <w:p w:rsidR="00FF4D9E" w:rsidRPr="000A2FBF" w:rsidRDefault="00FF4D9E" w:rsidP="00FF4D9E">
      <w:pPr>
        <w:tabs>
          <w:tab w:val="left" w:pos="1168"/>
        </w:tabs>
        <w:jc w:val="both"/>
        <w:rPr>
          <w:rFonts w:eastAsia="Times New Roman" w:cs="Times New Roman"/>
          <w:sz w:val="20"/>
          <w:szCs w:val="20"/>
          <w:lang w:val="en-US" w:eastAsia="en-CA"/>
        </w:rPr>
      </w:pPr>
      <w:r w:rsidRPr="002A4509">
        <w:rPr>
          <w:rFonts w:eastAsia="Times New Roman" w:cs="Times New Roman"/>
          <w:sz w:val="20"/>
          <w:szCs w:val="20"/>
          <w:lang w:val="en-US" w:eastAsia="en-CA"/>
        </w:rPr>
        <w:tab/>
        <w:t>Second, the total denial of public interest standing is inconsistent with a reasonable interpretation of the Agency’s legislative scheme. Applying the tests for private and public interest standing in the way the Agency did would preclude any public interest group or representative group from ever having standing before the Agency, regardless of the content of its complaint. In effect, only a person who is herself targeted by the impugned policy could bring a complaint. This is contrary to the scheme of the Act. Parliament has seen fit to grant the Agency broad remedial authority and to allow the Agency to act to correct discriminatory terms and conditions before passengers actually experience harm. To refuse a complaint based solely on the identity of the group bringing it prevents the Agency from hearing potentially highly relevant complaints, and hinders its ability to fulfill the statutory scheme’s objective.</w:t>
      </w:r>
    </w:p>
    <w:p w:rsidR="00FF4D9E" w:rsidRPr="002A4509" w:rsidRDefault="00FF4D9E" w:rsidP="00FF4D9E">
      <w:pPr>
        <w:tabs>
          <w:tab w:val="left" w:pos="1168"/>
        </w:tabs>
        <w:jc w:val="both"/>
        <w:rPr>
          <w:rFonts w:eastAsia="Times New Roman" w:cs="Times New Roman"/>
          <w:sz w:val="20"/>
          <w:szCs w:val="20"/>
          <w:lang w:val="en-US" w:eastAsia="en-CA"/>
        </w:rPr>
      </w:pPr>
    </w:p>
    <w:p w:rsidR="00FF4D9E" w:rsidRPr="000A2FBF" w:rsidRDefault="00FF4D9E" w:rsidP="00FF4D9E">
      <w:pPr>
        <w:tabs>
          <w:tab w:val="left" w:pos="1168"/>
        </w:tabs>
        <w:jc w:val="both"/>
        <w:rPr>
          <w:rFonts w:eastAsia="Times New Roman" w:cs="Times New Roman"/>
          <w:sz w:val="20"/>
          <w:szCs w:val="20"/>
          <w:lang w:val="en-US" w:eastAsia="en-CA"/>
        </w:rPr>
      </w:pPr>
      <w:r w:rsidRPr="002A4509">
        <w:rPr>
          <w:rFonts w:eastAsia="Times New Roman" w:cs="Times New Roman"/>
          <w:sz w:val="20"/>
          <w:szCs w:val="20"/>
          <w:lang w:val="en-US" w:eastAsia="en-CA"/>
        </w:rPr>
        <w:tab/>
        <w:t xml:space="preserve">While a reviewing court may supplement the reasons given in support of an administrative decision, it cannot ignore or replace the reasons actually provided. This is not a case where merely supplementing the reasons can render the decision reasonable. The Agency clearly stated a test for public interest standing and applied that test. The </w:t>
      </w:r>
      <w:r w:rsidRPr="002A4509">
        <w:rPr>
          <w:rFonts w:eastAsia="Times New Roman" w:cs="Times New Roman"/>
          <w:sz w:val="20"/>
          <w:szCs w:val="20"/>
          <w:lang w:val="en-US" w:eastAsia="en-CA"/>
        </w:rPr>
        <w:lastRenderedPageBreak/>
        <w:t>Agency could have adapted the test so that the complainants under its legislative scheme could actually meet it. It could also have exercised its discretion without any reference to standing at all. But it did neither of these things and the reviewing court must not do them in the Agency’s place.</w:t>
      </w:r>
    </w:p>
    <w:p w:rsidR="00FF4D9E" w:rsidRPr="002A4509" w:rsidRDefault="00FF4D9E" w:rsidP="00FF4D9E">
      <w:pPr>
        <w:tabs>
          <w:tab w:val="left" w:pos="1168"/>
        </w:tabs>
        <w:jc w:val="both"/>
        <w:rPr>
          <w:rFonts w:eastAsia="Times New Roman" w:cs="Times New Roman"/>
          <w:sz w:val="20"/>
          <w:szCs w:val="20"/>
          <w:lang w:val="en-US" w:eastAsia="en-CA"/>
        </w:rPr>
      </w:pPr>
    </w:p>
    <w:p w:rsidR="00FF4D9E" w:rsidRPr="000A2FBF" w:rsidRDefault="00FF4D9E" w:rsidP="00FF4D9E">
      <w:pPr>
        <w:tabs>
          <w:tab w:val="left" w:pos="1168"/>
        </w:tabs>
        <w:jc w:val="both"/>
        <w:rPr>
          <w:rFonts w:eastAsia="Times New Roman" w:cs="Times New Roman"/>
          <w:sz w:val="20"/>
          <w:szCs w:val="20"/>
          <w:lang w:val="en-US" w:eastAsia="en-CA"/>
        </w:rPr>
      </w:pPr>
      <w:r w:rsidRPr="002A4509">
        <w:rPr>
          <w:rFonts w:eastAsia="Times New Roman" w:cs="Times New Roman"/>
          <w:sz w:val="20"/>
          <w:szCs w:val="20"/>
          <w:lang w:val="en-US" w:eastAsia="en-CA"/>
        </w:rPr>
        <w:tab/>
        <w:t>The Court of Appeal should not have held that standing rules could not be considered by the Agency in its reconsideration of the matter. The better approach is to send the matter back to the Agency for reconsideration in its entirety. Deference requires that the Agency determines for itself how to use its discretion, provided it does so reasonably.</w:t>
      </w:r>
    </w:p>
    <w:p w:rsidR="00FF4D9E" w:rsidRPr="002A4509" w:rsidRDefault="00FF4D9E" w:rsidP="00FF4D9E">
      <w:pPr>
        <w:tabs>
          <w:tab w:val="left" w:pos="1168"/>
        </w:tabs>
        <w:jc w:val="both"/>
        <w:rPr>
          <w:rFonts w:eastAsia="Times New Roman" w:cs="Times New Roman"/>
          <w:sz w:val="20"/>
          <w:szCs w:val="20"/>
          <w:lang w:val="en-US" w:eastAsia="en-CA"/>
        </w:rPr>
      </w:pPr>
    </w:p>
    <w:p w:rsidR="00FF4D9E" w:rsidRPr="000A2FBF" w:rsidRDefault="00FF4D9E" w:rsidP="00FF4D9E">
      <w:pPr>
        <w:tabs>
          <w:tab w:val="left" w:pos="1168"/>
        </w:tabs>
        <w:jc w:val="both"/>
        <w:rPr>
          <w:rFonts w:eastAsia="Times New Roman" w:cs="Times New Roman"/>
          <w:sz w:val="20"/>
          <w:szCs w:val="20"/>
          <w:lang w:val="en-US" w:eastAsia="en-CA"/>
        </w:rPr>
      </w:pPr>
      <w:r w:rsidRPr="002A4509">
        <w:rPr>
          <w:rFonts w:eastAsia="Times New Roman" w:cs="Times New Roman"/>
          <w:i/>
          <w:sz w:val="20"/>
          <w:szCs w:val="20"/>
          <w:lang w:val="en-US" w:eastAsia="en-CA"/>
        </w:rPr>
        <w:tab/>
        <w:t>Per</w:t>
      </w:r>
      <w:r w:rsidRPr="002A4509">
        <w:rPr>
          <w:rFonts w:eastAsia="Times New Roman" w:cs="Times New Roman"/>
          <w:sz w:val="20"/>
          <w:szCs w:val="20"/>
          <w:lang w:val="en-US" w:eastAsia="en-CA"/>
        </w:rPr>
        <w:t xml:space="preserve"> </w:t>
      </w:r>
      <w:r w:rsidRPr="002A4509">
        <w:rPr>
          <w:rFonts w:eastAsia="Times New Roman" w:cs="Times New Roman"/>
          <w:b/>
          <w:sz w:val="20"/>
          <w:szCs w:val="20"/>
          <w:lang w:val="en-US" w:eastAsia="en-CA"/>
        </w:rPr>
        <w:t>Abella</w:t>
      </w:r>
      <w:r w:rsidRPr="002A4509">
        <w:rPr>
          <w:rFonts w:eastAsia="Times New Roman" w:cs="Times New Roman"/>
          <w:sz w:val="20"/>
          <w:szCs w:val="20"/>
          <w:lang w:val="en-US" w:eastAsia="en-CA"/>
        </w:rPr>
        <w:t>, Moldaver and Karakatsanis JJ. (dissenting): There is nothing in the Agency’s mandate that circumscribes its ability to determine how it will decide what cases to hear. Parliament has given the Agency wide discretion to choose, according to its own institutional constraints and demands, how it will promote its overall mandate to regulate and adjudicate national transportation issues. The Agency’s power to process and resolve complaints is framed in discretionary language, giving the Agency the authority to make its own rules about how it carries on its work, as well as the manner of, and procedures for, dealing with matters before the Agency. In this case, the Agency developed its standing rules in full accordance with its legislative mandate. There is no basis for interfering with them.</w:t>
      </w:r>
    </w:p>
    <w:p w:rsidR="00FF4D9E" w:rsidRPr="002A4509" w:rsidRDefault="00FF4D9E" w:rsidP="00FF4D9E">
      <w:pPr>
        <w:tabs>
          <w:tab w:val="left" w:pos="1168"/>
        </w:tabs>
        <w:jc w:val="both"/>
        <w:rPr>
          <w:rFonts w:eastAsia="Times New Roman" w:cs="Times New Roman"/>
          <w:sz w:val="20"/>
          <w:szCs w:val="20"/>
          <w:lang w:val="en-US" w:eastAsia="en-CA"/>
        </w:rPr>
      </w:pPr>
    </w:p>
    <w:p w:rsidR="00FF4D9E" w:rsidRPr="000A2FBF" w:rsidRDefault="00FF4D9E" w:rsidP="00FF4D9E">
      <w:pPr>
        <w:tabs>
          <w:tab w:val="left" w:pos="1168"/>
        </w:tabs>
        <w:jc w:val="both"/>
        <w:rPr>
          <w:rFonts w:eastAsia="Times New Roman" w:cs="Times New Roman"/>
          <w:sz w:val="20"/>
          <w:szCs w:val="20"/>
          <w:lang w:val="en-US" w:eastAsia="en-CA"/>
        </w:rPr>
      </w:pPr>
      <w:r w:rsidRPr="002A4509">
        <w:rPr>
          <w:rFonts w:eastAsia="Times New Roman" w:cs="Times New Roman"/>
          <w:sz w:val="20"/>
          <w:szCs w:val="20"/>
          <w:lang w:val="en-US" w:eastAsia="en-CA"/>
        </w:rPr>
        <w:tab/>
        <w:t>Standing rules exist to enable a court or tribunal to economize and prioritize its resources, and ensure that it benefits from contending points of view that are advanced by those best placed to advance them. The Agency is entitled to apply a gatekeeping or screening mechanism which enables it to balance, in a transparent and effective manner, the Agency’s various competing interests and demands, such as access and resources.</w:t>
      </w:r>
    </w:p>
    <w:p w:rsidR="00FF4D9E" w:rsidRPr="002A4509" w:rsidRDefault="00FF4D9E" w:rsidP="00FF4D9E">
      <w:pPr>
        <w:tabs>
          <w:tab w:val="left" w:pos="1168"/>
        </w:tabs>
        <w:jc w:val="both"/>
        <w:rPr>
          <w:rFonts w:eastAsia="Times New Roman" w:cs="Times New Roman"/>
          <w:sz w:val="20"/>
          <w:szCs w:val="20"/>
          <w:lang w:val="en-US" w:eastAsia="en-CA"/>
        </w:rPr>
      </w:pPr>
    </w:p>
    <w:p w:rsidR="00FF4D9E" w:rsidRPr="000A2FBF" w:rsidRDefault="00FF4D9E" w:rsidP="00FF4D9E">
      <w:pPr>
        <w:tabs>
          <w:tab w:val="left" w:pos="1168"/>
        </w:tabs>
        <w:jc w:val="both"/>
        <w:rPr>
          <w:rFonts w:eastAsia="Times New Roman" w:cs="Times New Roman"/>
          <w:sz w:val="20"/>
          <w:szCs w:val="20"/>
          <w:lang w:val="en-US" w:eastAsia="en-CA"/>
        </w:rPr>
      </w:pPr>
      <w:r w:rsidRPr="002A4509">
        <w:rPr>
          <w:rFonts w:eastAsia="Times New Roman" w:cs="Times New Roman"/>
          <w:sz w:val="20"/>
          <w:szCs w:val="20"/>
          <w:lang w:val="en-US" w:eastAsia="en-CA"/>
        </w:rPr>
        <w:tab/>
        <w:t xml:space="preserve">Tribunals are not required to follow the same procedures courts use, but when a tribunal like the Agency chooses to apply and exercise its broad legislative mandate by borrowing an approach to standing long sanctioned by the courts as an effective and principled way to determine which cases it will hear, reviewing courts should not interfere merely because the court might have applied the mandate differently. Where, as here, the adopted standing procedures flow from the same concerns and rationales as those relied on by courts, there is no reason for a tribunal to be immunized from access to a procedure courts have endorsed. Access to justice demands that both courts </w:t>
      </w:r>
      <w:r w:rsidRPr="002A4509">
        <w:rPr>
          <w:rFonts w:eastAsia="Times New Roman" w:cs="Times New Roman"/>
          <w:i/>
          <w:sz w:val="20"/>
          <w:szCs w:val="20"/>
          <w:lang w:val="en-US" w:eastAsia="en-CA"/>
        </w:rPr>
        <w:t>and</w:t>
      </w:r>
      <w:r w:rsidRPr="002A4509">
        <w:rPr>
          <w:rFonts w:eastAsia="Times New Roman" w:cs="Times New Roman"/>
          <w:sz w:val="20"/>
          <w:szCs w:val="20"/>
          <w:lang w:val="en-US" w:eastAsia="en-CA"/>
        </w:rPr>
        <w:t xml:space="preserve"> tribunals be encouraged to develop screening methods to ensure that access to justice will be available to those who need it most in a timely way. The fact that a tribunal’s governing legislation has a public interest dimension does not preclude it from adopting similar rules of standing to those used by the courts. </w:t>
      </w:r>
    </w:p>
    <w:p w:rsidR="00FF4D9E" w:rsidRPr="002A4509" w:rsidRDefault="00FF4D9E" w:rsidP="00FF4D9E">
      <w:pPr>
        <w:tabs>
          <w:tab w:val="left" w:pos="1168"/>
        </w:tabs>
        <w:jc w:val="both"/>
        <w:rPr>
          <w:rFonts w:eastAsia="Times New Roman" w:cs="Times New Roman"/>
          <w:sz w:val="20"/>
          <w:szCs w:val="20"/>
          <w:lang w:val="en-US" w:eastAsia="en-CA"/>
        </w:rPr>
      </w:pPr>
    </w:p>
    <w:p w:rsidR="00FF4D9E" w:rsidRPr="000A2FBF" w:rsidRDefault="00FF4D9E" w:rsidP="00FF4D9E">
      <w:pPr>
        <w:tabs>
          <w:tab w:val="left" w:pos="1168"/>
        </w:tabs>
        <w:jc w:val="both"/>
        <w:rPr>
          <w:rFonts w:eastAsia="Times New Roman" w:cs="Times New Roman"/>
          <w:sz w:val="20"/>
          <w:szCs w:val="20"/>
          <w:lang w:val="en-US" w:eastAsia="en-CA"/>
        </w:rPr>
      </w:pPr>
      <w:r w:rsidRPr="002A4509">
        <w:rPr>
          <w:rFonts w:eastAsia="Times New Roman" w:cs="Times New Roman"/>
          <w:sz w:val="20"/>
          <w:szCs w:val="20"/>
          <w:lang w:val="en-US" w:eastAsia="en-CA"/>
        </w:rPr>
        <w:tab/>
        <w:t>The Agency’s decision to deny L’s complaint on the basis that he lacked standing was reasonable in the circumstances. L brought a complaint with no underlying facts, no representative claimants and no argument. His complaint is purely theoretical, his interest in the issues is academic, and the proposed suit does not constitute an effective and reasonable means of bringing the issue before the Agency. It is therefore unnecessary to remit the matter back to the Agency.</w:t>
      </w:r>
    </w:p>
    <w:p w:rsidR="00FF4D9E" w:rsidRPr="000A2FBF" w:rsidRDefault="00FF4D9E" w:rsidP="00FF4D9E">
      <w:pPr>
        <w:tabs>
          <w:tab w:val="left" w:pos="1168"/>
        </w:tabs>
        <w:jc w:val="both"/>
        <w:rPr>
          <w:rFonts w:eastAsia="Times New Roman" w:cs="Times New Roman"/>
          <w:sz w:val="20"/>
          <w:szCs w:val="20"/>
          <w:lang w:val="en-US" w:eastAsia="en-CA"/>
        </w:rPr>
      </w:pPr>
    </w:p>
    <w:p w:rsidR="00FF4D9E" w:rsidRPr="000A2FBF" w:rsidRDefault="00FF4D9E" w:rsidP="00FF4D9E">
      <w:pPr>
        <w:pStyle w:val="SCCNormalDoubleSpacing"/>
        <w:spacing w:line="240" w:lineRule="auto"/>
        <w:rPr>
          <w:sz w:val="20"/>
        </w:rPr>
      </w:pPr>
      <w:r w:rsidRPr="000A2FBF">
        <w:rPr>
          <w:sz w:val="20"/>
        </w:rPr>
        <w:t>APPEAL from a judgment of the Federal Court of Appeal (Webb, Scott and de Montigny JJ.A.), 2016 FCA 220, 408 D.L.R. (4th) 760, [2016] F.C.J. No. 971 (QL), 2016 CarswellNat 4268 (WL Can.), setting aside a decision of the Canadian Transportation Agency, No. 425</w:t>
      </w:r>
      <w:r w:rsidRPr="000A2FBF">
        <w:rPr>
          <w:sz w:val="20"/>
        </w:rPr>
        <w:noBreakHyphen/>
        <w:t>C</w:t>
      </w:r>
      <w:r w:rsidRPr="000A2FBF">
        <w:rPr>
          <w:sz w:val="20"/>
        </w:rPr>
        <w:noBreakHyphen/>
        <w:t>A</w:t>
      </w:r>
      <w:r w:rsidRPr="000A2FBF">
        <w:rPr>
          <w:sz w:val="20"/>
        </w:rPr>
        <w:noBreakHyphen/>
        <w:t>2014, November 25, 2014, dismissing a complaint for discriminatory practices. Appeal allowed in part, Abella, Moldaver and Karakatsanis JJ. dissenting.</w:t>
      </w:r>
    </w:p>
    <w:p w:rsidR="00FF4D9E" w:rsidRPr="000A2FBF" w:rsidRDefault="00FF4D9E" w:rsidP="00FF4D9E">
      <w:pPr>
        <w:pStyle w:val="SCCNormalDoubleSpacing"/>
        <w:spacing w:line="240" w:lineRule="auto"/>
        <w:rPr>
          <w:sz w:val="20"/>
        </w:rPr>
      </w:pPr>
    </w:p>
    <w:p w:rsidR="00FF4D9E" w:rsidRPr="000A2FBF" w:rsidRDefault="00FF4D9E" w:rsidP="00FF4D9E">
      <w:pPr>
        <w:pStyle w:val="SCCNormalDoubleSpacing"/>
        <w:spacing w:line="240" w:lineRule="auto"/>
        <w:rPr>
          <w:rStyle w:val="SCCCounselPartyRoleChar"/>
          <w:sz w:val="20"/>
        </w:rPr>
      </w:pPr>
      <w:r w:rsidRPr="000A2FBF">
        <w:rPr>
          <w:rStyle w:val="SCCCounselNameChar"/>
          <w:sz w:val="20"/>
        </w:rPr>
        <w:tab/>
        <w:t>Carlos P. Martins</w:t>
      </w:r>
      <w:r w:rsidRPr="000A2FBF">
        <w:rPr>
          <w:rStyle w:val="SCCCounselSeparatorChar"/>
          <w:rFonts w:eastAsia="Calibri"/>
          <w:sz w:val="20"/>
          <w:lang w:val="en-US"/>
        </w:rPr>
        <w:t xml:space="preserve"> and </w:t>
      </w:r>
      <w:r w:rsidRPr="000A2FBF">
        <w:rPr>
          <w:rStyle w:val="SCCCounselNameChar"/>
          <w:sz w:val="20"/>
        </w:rPr>
        <w:t>Andrew W. MacDonald</w:t>
      </w:r>
      <w:r w:rsidRPr="000A2FBF">
        <w:rPr>
          <w:rStyle w:val="SCCCounselPartyRoleChar"/>
          <w:sz w:val="20"/>
        </w:rPr>
        <w:t>, for the appellant.</w:t>
      </w:r>
    </w:p>
    <w:p w:rsidR="00FF4D9E" w:rsidRPr="000A2FBF" w:rsidRDefault="00FF4D9E" w:rsidP="00FF4D9E">
      <w:pPr>
        <w:pStyle w:val="SCCNormalDoubleSpacing"/>
        <w:spacing w:line="240" w:lineRule="auto"/>
        <w:rPr>
          <w:rStyle w:val="SCCCounselPartyRoleChar"/>
          <w:sz w:val="20"/>
        </w:rPr>
      </w:pPr>
    </w:p>
    <w:p w:rsidR="00FF4D9E" w:rsidRPr="000A2FBF" w:rsidRDefault="00FF4D9E" w:rsidP="00FF4D9E">
      <w:pPr>
        <w:pStyle w:val="SCCNormalDoubleSpacing"/>
        <w:spacing w:line="240" w:lineRule="auto"/>
        <w:rPr>
          <w:sz w:val="20"/>
        </w:rPr>
      </w:pPr>
      <w:r w:rsidRPr="000A2FBF">
        <w:rPr>
          <w:sz w:val="20"/>
        </w:rPr>
        <w:tab/>
        <w:t>Gábor Lukács, on his own behalf.</w:t>
      </w:r>
    </w:p>
    <w:p w:rsidR="00FF4D9E" w:rsidRPr="000A2FBF" w:rsidRDefault="00FF4D9E" w:rsidP="00FF4D9E">
      <w:pPr>
        <w:pStyle w:val="SCCNormalDoubleSpacing"/>
        <w:spacing w:line="240" w:lineRule="auto"/>
        <w:rPr>
          <w:sz w:val="20"/>
        </w:rPr>
      </w:pPr>
    </w:p>
    <w:p w:rsidR="00FF4D9E" w:rsidRPr="000A2FBF" w:rsidRDefault="00FF4D9E" w:rsidP="00FF4D9E">
      <w:pPr>
        <w:pStyle w:val="SCCNormalDoubleSpacing"/>
        <w:spacing w:line="240" w:lineRule="auto"/>
        <w:rPr>
          <w:rStyle w:val="SCCCounselPartyRoleChar"/>
          <w:sz w:val="20"/>
        </w:rPr>
      </w:pPr>
      <w:r w:rsidRPr="000A2FBF">
        <w:rPr>
          <w:rStyle w:val="SCCCounselNameChar"/>
          <w:sz w:val="20"/>
        </w:rPr>
        <w:tab/>
        <w:t>Heather Mackay</w:t>
      </w:r>
      <w:r w:rsidRPr="000A2FBF">
        <w:rPr>
          <w:rStyle w:val="SCCCounselSeparatorChar"/>
          <w:rFonts w:eastAsia="Calibri"/>
          <w:sz w:val="20"/>
          <w:lang w:val="en-US"/>
        </w:rPr>
        <w:t xml:space="preserve"> and </w:t>
      </w:r>
      <w:r w:rsidRPr="000A2FBF">
        <w:rPr>
          <w:rStyle w:val="SCCCounselNameChar"/>
          <w:sz w:val="20"/>
        </w:rPr>
        <w:t>Edmund Huang</w:t>
      </w:r>
      <w:r w:rsidRPr="000A2FBF">
        <w:rPr>
          <w:rStyle w:val="SCCCounselPartyRoleChar"/>
          <w:sz w:val="20"/>
        </w:rPr>
        <w:t>, for the intervener the Attorney General of Ontario.</w:t>
      </w:r>
    </w:p>
    <w:p w:rsidR="00FF4D9E" w:rsidRPr="000A2FBF" w:rsidRDefault="00FF4D9E" w:rsidP="00FF4D9E">
      <w:pPr>
        <w:pStyle w:val="SCCNormalDoubleSpacing"/>
        <w:spacing w:line="240" w:lineRule="auto"/>
        <w:rPr>
          <w:rStyle w:val="SCCCounselNameChar"/>
          <w:sz w:val="20"/>
        </w:rPr>
      </w:pPr>
    </w:p>
    <w:p w:rsidR="00FF4D9E" w:rsidRPr="000A2FBF" w:rsidRDefault="00FF4D9E" w:rsidP="00FF4D9E">
      <w:pPr>
        <w:pStyle w:val="SCCNormalDoubleSpacing"/>
        <w:spacing w:line="240" w:lineRule="auto"/>
        <w:rPr>
          <w:rStyle w:val="SCCCounselPartyRoleChar"/>
          <w:sz w:val="20"/>
        </w:rPr>
      </w:pPr>
      <w:r w:rsidRPr="000A2FBF">
        <w:rPr>
          <w:rStyle w:val="SCCCounselNameChar"/>
          <w:sz w:val="20"/>
        </w:rPr>
        <w:tab/>
        <w:t>Allan Matte and Mante Molepo</w:t>
      </w:r>
      <w:r w:rsidRPr="000A2FBF">
        <w:rPr>
          <w:rStyle w:val="SCCCounselPartyRoleChar"/>
          <w:sz w:val="20"/>
        </w:rPr>
        <w:t>, for the intervener the Canadian Transportation Agency.</w:t>
      </w:r>
    </w:p>
    <w:p w:rsidR="00FF4D9E" w:rsidRPr="000A2FBF" w:rsidRDefault="00FF4D9E" w:rsidP="00FF4D9E">
      <w:pPr>
        <w:pStyle w:val="SCCNormalDoubleSpacing"/>
        <w:spacing w:line="240" w:lineRule="auto"/>
        <w:rPr>
          <w:rStyle w:val="SCCCounselPartyRoleChar"/>
          <w:sz w:val="20"/>
        </w:rPr>
      </w:pPr>
    </w:p>
    <w:p w:rsidR="00FF4D9E" w:rsidRPr="000A2FBF" w:rsidRDefault="00FF4D9E" w:rsidP="00FF4D9E">
      <w:pPr>
        <w:pStyle w:val="SCCNormalDoubleSpacing"/>
        <w:spacing w:line="240" w:lineRule="auto"/>
        <w:rPr>
          <w:rStyle w:val="SCCCounselPartyRoleChar"/>
          <w:sz w:val="20"/>
        </w:rPr>
      </w:pPr>
      <w:r w:rsidRPr="000A2FBF">
        <w:rPr>
          <w:rStyle w:val="SCCCounselNameChar"/>
          <w:sz w:val="20"/>
        </w:rPr>
        <w:tab/>
        <w:t>David Neave</w:t>
      </w:r>
      <w:r w:rsidRPr="000A2FBF">
        <w:rPr>
          <w:rStyle w:val="SCCCounselSeparatorChar"/>
          <w:rFonts w:eastAsia="Calibri"/>
          <w:sz w:val="20"/>
          <w:lang w:val="en-US"/>
        </w:rPr>
        <w:t xml:space="preserve"> and </w:t>
      </w:r>
      <w:r w:rsidRPr="000A2FBF">
        <w:rPr>
          <w:rStyle w:val="SCCCounselNameChar"/>
          <w:sz w:val="20"/>
        </w:rPr>
        <w:t>Derek Bell</w:t>
      </w:r>
      <w:r w:rsidRPr="000A2FBF">
        <w:rPr>
          <w:rStyle w:val="SCCCounselPartyRoleChar"/>
          <w:sz w:val="20"/>
        </w:rPr>
        <w:t>, for the intervener the International Air Transport Association.</w:t>
      </w:r>
    </w:p>
    <w:p w:rsidR="00FF4D9E" w:rsidRPr="000A2FBF" w:rsidRDefault="00FF4D9E" w:rsidP="00FF4D9E">
      <w:pPr>
        <w:pStyle w:val="SCCNormalDoubleSpacing"/>
        <w:spacing w:line="240" w:lineRule="auto"/>
        <w:rPr>
          <w:sz w:val="20"/>
        </w:rPr>
      </w:pPr>
    </w:p>
    <w:p w:rsidR="00FF4D9E" w:rsidRPr="000A2FBF" w:rsidRDefault="00FF4D9E" w:rsidP="00FF4D9E">
      <w:pPr>
        <w:pStyle w:val="SCCNormalDoubleSpacing"/>
        <w:spacing w:line="240" w:lineRule="auto"/>
        <w:ind w:left="720"/>
        <w:rPr>
          <w:rStyle w:val="SCCCounselPartyRoleChar"/>
          <w:sz w:val="20"/>
        </w:rPr>
      </w:pPr>
      <w:r w:rsidRPr="000A2FBF">
        <w:rPr>
          <w:rStyle w:val="SCCCounselNameChar"/>
          <w:sz w:val="20"/>
        </w:rPr>
        <w:t>Byron Williams</w:t>
      </w:r>
      <w:r w:rsidRPr="000A2FBF">
        <w:rPr>
          <w:rStyle w:val="SCCCounselSeparatorChar"/>
          <w:rFonts w:eastAsia="Calibri"/>
          <w:sz w:val="20"/>
          <w:lang w:val="en-US"/>
        </w:rPr>
        <w:t xml:space="preserve">, </w:t>
      </w:r>
      <w:r w:rsidRPr="000A2FBF">
        <w:rPr>
          <w:rStyle w:val="SCCCounselNameChar"/>
          <w:sz w:val="20"/>
        </w:rPr>
        <w:t>Joëlle Pastora Sala</w:t>
      </w:r>
      <w:r w:rsidRPr="000A2FBF">
        <w:rPr>
          <w:rStyle w:val="SCCCounselSeparatorChar"/>
          <w:rFonts w:eastAsia="Calibri"/>
          <w:sz w:val="20"/>
          <w:lang w:val="en-US"/>
        </w:rPr>
        <w:t xml:space="preserve"> and </w:t>
      </w:r>
      <w:r w:rsidRPr="000A2FBF">
        <w:rPr>
          <w:rStyle w:val="SCCCounselNameChar"/>
          <w:sz w:val="20"/>
        </w:rPr>
        <w:t>Alyssa Mariani</w:t>
      </w:r>
      <w:r w:rsidRPr="000A2FBF">
        <w:rPr>
          <w:rStyle w:val="SCCCounselPartyRoleChar"/>
          <w:sz w:val="20"/>
        </w:rPr>
        <w:t>, for the intervener the Council of Canadians with Disabilities.</w:t>
      </w:r>
    </w:p>
    <w:p w:rsidR="00FF4D9E" w:rsidRPr="000A2FBF" w:rsidRDefault="00FF4D9E" w:rsidP="00FF4D9E">
      <w:pPr>
        <w:pStyle w:val="SCCNormalDoubleSpacing"/>
        <w:spacing w:line="240" w:lineRule="auto"/>
        <w:rPr>
          <w:sz w:val="20"/>
        </w:rPr>
      </w:pPr>
    </w:p>
    <w:p w:rsidR="00FF4D9E" w:rsidRPr="000A2FBF" w:rsidRDefault="00FF4D9E" w:rsidP="00FF4D9E">
      <w:pPr>
        <w:pStyle w:val="SCCNormalDoubleSpacing"/>
        <w:spacing w:line="240" w:lineRule="auto"/>
        <w:rPr>
          <w:sz w:val="20"/>
        </w:rPr>
      </w:pPr>
      <w:r w:rsidRPr="000A2FBF">
        <w:rPr>
          <w:rStyle w:val="SCCCounselNameChar"/>
          <w:sz w:val="20"/>
        </w:rPr>
        <w:lastRenderedPageBreak/>
        <w:tab/>
        <w:t>Benjamin Zarnett</w:t>
      </w:r>
      <w:r w:rsidRPr="000A2FBF">
        <w:rPr>
          <w:rStyle w:val="SCCCounselSeparatorChar"/>
          <w:rFonts w:eastAsia="Calibri"/>
          <w:sz w:val="20"/>
          <w:lang w:val="en-US"/>
        </w:rPr>
        <w:t xml:space="preserve">, as </w:t>
      </w:r>
      <w:r w:rsidRPr="000A2FBF">
        <w:rPr>
          <w:rStyle w:val="SCCCounselSeparatorChar"/>
          <w:rFonts w:eastAsia="Calibri"/>
          <w:i/>
          <w:sz w:val="20"/>
          <w:lang w:val="en-US"/>
        </w:rPr>
        <w:t>amicus curiae</w:t>
      </w:r>
      <w:r w:rsidRPr="000A2FBF">
        <w:rPr>
          <w:rStyle w:val="SCCCounselSeparatorChar"/>
          <w:rFonts w:eastAsia="Calibri"/>
          <w:sz w:val="20"/>
          <w:lang w:val="en-US"/>
        </w:rPr>
        <w:t xml:space="preserve">, and </w:t>
      </w:r>
      <w:r w:rsidRPr="000A2FBF">
        <w:rPr>
          <w:rStyle w:val="SCCCounselNameChar"/>
          <w:sz w:val="20"/>
        </w:rPr>
        <w:t>Jane Scholes</w:t>
      </w:r>
      <w:r w:rsidRPr="000A2FBF">
        <w:rPr>
          <w:rStyle w:val="SCCCounselPartyRoleChar"/>
          <w:sz w:val="20"/>
        </w:rPr>
        <w:t>.</w:t>
      </w:r>
    </w:p>
    <w:p w:rsidR="00FF4D9E" w:rsidRPr="000A2FBF" w:rsidRDefault="00FF4D9E" w:rsidP="00FF4D9E">
      <w:pPr>
        <w:rPr>
          <w:rFonts w:eastAsia="Times New Roman" w:cs="Times New Roman"/>
          <w:sz w:val="20"/>
          <w:szCs w:val="20"/>
          <w:lang w:eastAsia="en-CA"/>
        </w:rPr>
      </w:pPr>
    </w:p>
    <w:p w:rsidR="00FF4D9E" w:rsidRPr="000A2FBF" w:rsidRDefault="00FF4D9E" w:rsidP="00FF4D9E">
      <w:pPr>
        <w:rPr>
          <w:rFonts w:cs="Times New Roman"/>
          <w:sz w:val="20"/>
          <w:szCs w:val="20"/>
          <w:lang w:val="fr-CA"/>
        </w:rPr>
      </w:pPr>
      <w:r w:rsidRPr="000A2FBF">
        <w:rPr>
          <w:rFonts w:cs="Times New Roman"/>
          <w:sz w:val="20"/>
          <w:szCs w:val="20"/>
          <w:lang w:val="fr-CA"/>
        </w:rPr>
        <w:t>________________________</w:t>
      </w:r>
    </w:p>
    <w:p w:rsidR="00FF4D9E" w:rsidRPr="000A2FBF" w:rsidRDefault="00FF4D9E" w:rsidP="00FF4D9E">
      <w:pPr>
        <w:rPr>
          <w:rFonts w:cs="Times New Roman"/>
          <w:sz w:val="20"/>
          <w:szCs w:val="20"/>
          <w:lang w:val="fr-CA"/>
        </w:rPr>
      </w:pPr>
    </w:p>
    <w:p w:rsidR="00FF4D9E" w:rsidRPr="000A2FBF" w:rsidRDefault="00FF4D9E" w:rsidP="00FF4D9E">
      <w:pPr>
        <w:jc w:val="both"/>
        <w:rPr>
          <w:sz w:val="20"/>
          <w:szCs w:val="20"/>
          <w:lang w:val="fr-CA"/>
        </w:rPr>
      </w:pPr>
      <w:r w:rsidRPr="000A2FBF">
        <w:rPr>
          <w:sz w:val="20"/>
          <w:szCs w:val="20"/>
          <w:lang w:val="fr-CA"/>
        </w:rPr>
        <w:t>Présents : La juge en chef McLachlin et les juges Abella, Moldaver, Karakatsanis, Wagner, Gascon, Côté, Brown et Rowe</w:t>
      </w:r>
    </w:p>
    <w:p w:rsidR="00FF4D9E" w:rsidRPr="000A2FBF" w:rsidRDefault="00FF4D9E" w:rsidP="00FF4D9E">
      <w:pPr>
        <w:pStyle w:val="SCCLowerCourtNameLowercase"/>
        <w:spacing w:line="240" w:lineRule="auto"/>
        <w:rPr>
          <w:sz w:val="20"/>
          <w:lang w:val="fr-CA"/>
        </w:rPr>
      </w:pPr>
    </w:p>
    <w:p w:rsidR="00FF4D9E" w:rsidRPr="000A2FBF" w:rsidRDefault="00FF4D9E" w:rsidP="00FF4D9E">
      <w:pPr>
        <w:pStyle w:val="SCCNormalDoubleSpacing"/>
        <w:spacing w:line="240" w:lineRule="auto"/>
        <w:rPr>
          <w:i/>
          <w:sz w:val="20"/>
          <w:lang w:val="fr-CA"/>
        </w:rPr>
      </w:pPr>
      <w:r w:rsidRPr="000A2FBF">
        <w:rPr>
          <w:sz w:val="20"/>
          <w:lang w:val="fr-CA"/>
        </w:rPr>
        <w:tab/>
      </w:r>
      <w:r w:rsidRPr="000A2FBF">
        <w:rPr>
          <w:i/>
          <w:sz w:val="20"/>
          <w:lang w:val="fr-CA"/>
        </w:rPr>
        <w:t>Droit administratif — Organismes et tribunaux administratifs — Office des transports du Canada — Enquêtes sur les plaintes — Qualité pour agir — Qualité pour agir dans l’intérêt public — Allégations d’un plaignant quant au caractère discriminatoire des pratiques d’un transporteur aérien relativement au transport des personnes obèses — Rejet de la plainte par l’Office pour défaut de qualité pour agir du plaignant — L’Office a-t-il exercé son pouvoir discrétionnaire raisonnablement en rejetant la plainte ? — Loi sur les transports au Canada, L.C. 1996, c. 10, art. 37.</w:t>
      </w:r>
    </w:p>
    <w:p w:rsidR="00FF4D9E" w:rsidRPr="000A2FBF" w:rsidRDefault="00FF4D9E" w:rsidP="00FF4D9E">
      <w:pPr>
        <w:pStyle w:val="SCCNormalDoubleSpacing"/>
        <w:spacing w:line="240" w:lineRule="auto"/>
        <w:rPr>
          <w:i/>
          <w:sz w:val="20"/>
          <w:lang w:val="fr-CA"/>
        </w:rPr>
      </w:pPr>
    </w:p>
    <w:p w:rsidR="00FF4D9E" w:rsidRPr="000A2FBF" w:rsidRDefault="00FF4D9E" w:rsidP="00FF4D9E">
      <w:pPr>
        <w:pStyle w:val="SCCNormalDoubleSpacing"/>
        <w:spacing w:line="240" w:lineRule="auto"/>
        <w:rPr>
          <w:sz w:val="20"/>
          <w:lang w:val="fr-CA"/>
        </w:rPr>
      </w:pPr>
      <w:r w:rsidRPr="002A4509">
        <w:rPr>
          <w:sz w:val="20"/>
          <w:lang w:val="fr-CA"/>
        </w:rPr>
        <w:t>L</w:t>
      </w:r>
      <w:r w:rsidRPr="000A2FBF">
        <w:rPr>
          <w:sz w:val="20"/>
          <w:lang w:val="fr-CA"/>
        </w:rPr>
        <w:t xml:space="preserve">a déposé une plainte auprès de l’Office des transports du Canada dans laquelle il a fait valoir que </w:t>
      </w:r>
      <w:r w:rsidRPr="002A4509">
        <w:rPr>
          <w:sz w:val="20"/>
          <w:lang w:val="fr-CA"/>
        </w:rPr>
        <w:t xml:space="preserve">les pratiques de </w:t>
      </w:r>
      <w:r w:rsidRPr="000A2FBF">
        <w:rPr>
          <w:sz w:val="20"/>
          <w:lang w:val="fr-CA"/>
        </w:rPr>
        <w:t>Delta Air Lines</w:t>
      </w:r>
      <w:r w:rsidRPr="002A4509">
        <w:rPr>
          <w:sz w:val="20"/>
          <w:lang w:val="fr-CA"/>
        </w:rPr>
        <w:t xml:space="preserve"> à l’égard du transport de passagers obèses sont discriminatoires et contraires au par. 111(2) du </w:t>
      </w:r>
      <w:r w:rsidRPr="002A4509">
        <w:rPr>
          <w:i/>
          <w:sz w:val="20"/>
          <w:lang w:val="fr-CA"/>
        </w:rPr>
        <w:t xml:space="preserve">Règlement sur les transports aériens </w:t>
      </w:r>
      <w:r w:rsidRPr="002A4509">
        <w:rPr>
          <w:sz w:val="20"/>
          <w:lang w:val="fr-CA"/>
        </w:rPr>
        <w:t xml:space="preserve">fédéral. </w:t>
      </w:r>
      <w:r w:rsidRPr="000A2FBF">
        <w:rPr>
          <w:sz w:val="20"/>
          <w:lang w:val="fr-CA"/>
        </w:rPr>
        <w:t>L’Office a rejeté la plainte, statuant que L ne satisfaisait pas aux tests relatifs à la qualité pour agir dans l’intérêt privé et à celle pour agir dans l’intérêt public établis par et pour les tribunaux de juridiction civile. L’Office a conclu que L n’avait pas qualité pour agir dans l’intérêt privé, puisqu’il n’était pas lui-même obèse, si bien qu’il ne pouvait prétendre avoir été lésé ou touché ou avoir un intérêt suffisant</w:t>
      </w:r>
      <w:r w:rsidRPr="000A2FBF">
        <w:rPr>
          <w:i/>
          <w:sz w:val="20"/>
          <w:lang w:val="fr-CA"/>
        </w:rPr>
        <w:t>.</w:t>
      </w:r>
      <w:r w:rsidRPr="000A2FBF">
        <w:rPr>
          <w:sz w:val="20"/>
          <w:lang w:val="fr-CA"/>
        </w:rPr>
        <w:t xml:space="preserve"> L’Office a aussi statué que L</w:t>
      </w:r>
      <w:r w:rsidRPr="000A2FBF">
        <w:rPr>
          <w:i/>
          <w:sz w:val="20"/>
          <w:lang w:val="fr-CA"/>
        </w:rPr>
        <w:t xml:space="preserve"> </w:t>
      </w:r>
      <w:r w:rsidRPr="002A4509">
        <w:rPr>
          <w:sz w:val="20"/>
          <w:lang w:val="fr-CA"/>
        </w:rPr>
        <w:t>n’avait pas qualité pour agir dans l’intérêt public parce que sa plainte ne contestait pas la constitutionnalité d’une loi ou l’exercice illégal d’une autorité administrative</w:t>
      </w:r>
      <w:r w:rsidRPr="002A4509">
        <w:rPr>
          <w:i/>
          <w:sz w:val="20"/>
          <w:lang w:val="fr-CA"/>
        </w:rPr>
        <w:t xml:space="preserve">. </w:t>
      </w:r>
      <w:r w:rsidRPr="000A2FBF">
        <w:rPr>
          <w:sz w:val="20"/>
          <w:lang w:val="fr-CA"/>
        </w:rPr>
        <w:t>La Cour d’appel fédérale a accueilli l’appel de L et statué que la stricte application des règles de droit relatives à la qualité pour agir appliquées par les tribunaux judiciaires était incompatible avec la loi habilitante de l’Office. La Cour d’appel a</w:t>
      </w:r>
      <w:r w:rsidRPr="000A2FBF">
        <w:rPr>
          <w:i/>
          <w:sz w:val="20"/>
          <w:lang w:val="fr-CA"/>
        </w:rPr>
        <w:t xml:space="preserve"> </w:t>
      </w:r>
      <w:r w:rsidRPr="002A4509">
        <w:rPr>
          <w:sz w:val="20"/>
          <w:lang w:val="fr-CA"/>
        </w:rPr>
        <w:t>ordonné que l’affaire soit renvoyée à l’Office afin qu’il décide, pour d’autres motifs que la qualité pour agir, s’il enquêtera sur la plainte de L, l’entendra et en décidera.</w:t>
      </w:r>
    </w:p>
    <w:p w:rsidR="00FF4D9E" w:rsidRPr="002A4509" w:rsidRDefault="00FF4D9E" w:rsidP="00FF4D9E">
      <w:pPr>
        <w:pStyle w:val="SCCNormalDoubleSpacing"/>
        <w:spacing w:line="240" w:lineRule="auto"/>
        <w:rPr>
          <w:i/>
          <w:sz w:val="20"/>
          <w:lang w:val="fr-CA"/>
        </w:rPr>
      </w:pPr>
    </w:p>
    <w:p w:rsidR="00FF4D9E" w:rsidRPr="000A2FBF" w:rsidRDefault="00FF4D9E" w:rsidP="00FF4D9E">
      <w:pPr>
        <w:tabs>
          <w:tab w:val="left" w:pos="1168"/>
        </w:tabs>
        <w:jc w:val="both"/>
        <w:rPr>
          <w:rFonts w:eastAsia="Times New Roman" w:cs="Times New Roman"/>
          <w:sz w:val="20"/>
          <w:szCs w:val="20"/>
          <w:lang w:val="fr-CA" w:eastAsia="en-CA"/>
        </w:rPr>
      </w:pPr>
      <w:r w:rsidRPr="002A4509">
        <w:rPr>
          <w:rFonts w:eastAsia="Times New Roman" w:cs="Times New Roman"/>
          <w:i/>
          <w:sz w:val="20"/>
          <w:szCs w:val="20"/>
          <w:lang w:val="fr-CA" w:eastAsia="en-CA"/>
        </w:rPr>
        <w:tab/>
        <w:t xml:space="preserve">Arrêt </w:t>
      </w:r>
      <w:r w:rsidRPr="002A4509">
        <w:rPr>
          <w:rFonts w:eastAsia="Times New Roman" w:cs="Times New Roman"/>
          <w:sz w:val="20"/>
          <w:szCs w:val="20"/>
          <w:lang w:val="fr-CA" w:eastAsia="en-CA"/>
        </w:rPr>
        <w:t>(les juges Abella, Moldaver et Karakatsanis sont dissidents) : L’appel est accueilli en partie. L’affaire est renvoyée à l’Office pour qu’il l’examine de nouveau dans son ensemble, que ce soit sur le fondement de la qualité pour agir ou autrement.</w:t>
      </w:r>
    </w:p>
    <w:p w:rsidR="00FF4D9E" w:rsidRPr="002A4509" w:rsidRDefault="00FF4D9E" w:rsidP="00FF4D9E">
      <w:pPr>
        <w:tabs>
          <w:tab w:val="left" w:pos="1168"/>
        </w:tabs>
        <w:jc w:val="both"/>
        <w:rPr>
          <w:rFonts w:eastAsia="Times New Roman" w:cs="Times New Roman"/>
          <w:sz w:val="20"/>
          <w:szCs w:val="20"/>
          <w:lang w:val="fr-CA" w:eastAsia="en-CA"/>
        </w:rPr>
      </w:pPr>
    </w:p>
    <w:p w:rsidR="00FF4D9E" w:rsidRPr="000A2FBF" w:rsidRDefault="00FF4D9E" w:rsidP="00FF4D9E">
      <w:pPr>
        <w:tabs>
          <w:tab w:val="left" w:pos="1168"/>
        </w:tabs>
        <w:jc w:val="both"/>
        <w:rPr>
          <w:rFonts w:eastAsia="Times New Roman" w:cs="Times New Roman"/>
          <w:sz w:val="20"/>
          <w:szCs w:val="20"/>
          <w:lang w:val="fr-CA" w:eastAsia="en-CA"/>
        </w:rPr>
      </w:pPr>
      <w:r w:rsidRPr="002A4509">
        <w:rPr>
          <w:rFonts w:eastAsia="Times New Roman" w:cs="Times New Roman"/>
          <w:i/>
          <w:sz w:val="20"/>
          <w:szCs w:val="20"/>
          <w:lang w:val="fr-CA" w:eastAsia="en-CA"/>
        </w:rPr>
        <w:tab/>
        <w:t xml:space="preserve">La </w:t>
      </w:r>
      <w:r w:rsidRPr="002A4509">
        <w:rPr>
          <w:rFonts w:eastAsia="Times New Roman" w:cs="Times New Roman"/>
          <w:sz w:val="20"/>
          <w:szCs w:val="20"/>
          <w:lang w:val="fr-CA" w:eastAsia="en-CA"/>
        </w:rPr>
        <w:t xml:space="preserve">juge en chef </w:t>
      </w:r>
      <w:r w:rsidRPr="002A4509">
        <w:rPr>
          <w:rFonts w:eastAsia="Times New Roman" w:cs="Times New Roman"/>
          <w:b/>
          <w:sz w:val="20"/>
          <w:szCs w:val="20"/>
          <w:lang w:val="fr-CA" w:eastAsia="en-CA"/>
        </w:rPr>
        <w:t>McLachlin</w:t>
      </w:r>
      <w:r w:rsidRPr="002A4509">
        <w:rPr>
          <w:rFonts w:eastAsia="Times New Roman" w:cs="Times New Roman"/>
          <w:sz w:val="20"/>
          <w:szCs w:val="20"/>
          <w:lang w:val="fr-CA" w:eastAsia="en-CA"/>
        </w:rPr>
        <w:t xml:space="preserve"> et les juges Wagner, Gascon, Côté, Brown et Rowe : La </w:t>
      </w:r>
      <w:r w:rsidRPr="002A4509">
        <w:rPr>
          <w:rFonts w:eastAsia="Times New Roman" w:cs="Times New Roman"/>
          <w:i/>
          <w:sz w:val="20"/>
          <w:szCs w:val="20"/>
          <w:lang w:val="fr-CA" w:eastAsia="en-CA"/>
        </w:rPr>
        <w:t>Loi sur les transports au Canada</w:t>
      </w:r>
      <w:r w:rsidRPr="002A4509">
        <w:rPr>
          <w:rFonts w:eastAsia="Times New Roman" w:cs="Times New Roman"/>
          <w:sz w:val="20"/>
          <w:szCs w:val="20"/>
          <w:lang w:val="fr-CA" w:eastAsia="en-CA"/>
        </w:rPr>
        <w:t xml:space="preserve"> confère à l’Office un large pouvoir discrétionnaire d’entendre les plaintes et d’en décider. En l’espèce, l’Office n’a pas raisonnablement exercé son pouvoir discrétionnaire de rejeter la plainte de L. Une décision est raisonnable si elle est justifiable, transparente et intelligible et si elle appartient aux issues possibles acceptables. La décision de l’Office selon laquelle L n’avait pas qualité pour agir ne respecte pas ces exigences, et ce, pour deux raisons. Premièrement, </w:t>
      </w:r>
      <w:r w:rsidRPr="000A2FBF">
        <w:rPr>
          <w:rFonts w:eastAsia="Times New Roman" w:cs="Times New Roman"/>
          <w:sz w:val="20"/>
          <w:szCs w:val="20"/>
          <w:lang w:val="fr-CA" w:eastAsia="en-CA"/>
        </w:rPr>
        <w:t>l’Office a présumé qu’il pourrait y avoir qualité pour agir dans l’intérêt public et a ensuite appliqué un test auquel il est impossible de satisfaire. Toute plainte valide contre un transporteur aérien revient à contester les conditions établies par une société privée.</w:t>
      </w:r>
      <w:r w:rsidRPr="002A4509">
        <w:rPr>
          <w:rFonts w:eastAsia="Times New Roman" w:cs="Times New Roman"/>
          <w:sz w:val="20"/>
          <w:szCs w:val="20"/>
          <w:lang w:val="fr-CA" w:eastAsia="en-CA"/>
        </w:rPr>
        <w:t xml:space="preserve"> </w:t>
      </w:r>
      <w:r w:rsidRPr="000A2FBF">
        <w:rPr>
          <w:rFonts w:eastAsia="Times New Roman" w:cs="Times New Roman"/>
          <w:sz w:val="20"/>
          <w:szCs w:val="20"/>
          <w:lang w:val="fr-CA" w:eastAsia="en-CA"/>
        </w:rPr>
        <w:t>Une plainte de ce type ne peut jamais, compte tenu de sa nature même, être une contestation de la constitutionnalité d’une loi ou de l’illégalité d’une mesure administrative.</w:t>
      </w:r>
      <w:r w:rsidRPr="002A4509">
        <w:rPr>
          <w:rFonts w:eastAsia="Times New Roman" w:cs="Times New Roman"/>
          <w:sz w:val="20"/>
          <w:szCs w:val="20"/>
          <w:lang w:val="fr-CA" w:eastAsia="en-CA"/>
        </w:rPr>
        <w:t xml:space="preserve"> L’imposition d’un test auquel il est impossible de satisfaire ne peut pas être ce que voulait le législateur lorsqu’il a conféré à cet organisme administratif le large pouvoir discrétionnaire de décider s’il entendra des plaintes. </w:t>
      </w:r>
      <w:r w:rsidRPr="000A2FBF">
        <w:rPr>
          <w:rFonts w:eastAsia="Times New Roman" w:cs="Times New Roman"/>
          <w:sz w:val="20"/>
          <w:szCs w:val="20"/>
          <w:lang w:val="fr-CA" w:eastAsia="en-CA"/>
        </w:rPr>
        <w:t>L’application du test par l’Office est également incompatible avec la raison d’être de la qualité pour agir dans l’intérêt public, soit, que le tribunal judiciaire doit exercer son pouvoir discrétionnaire, s’il y a lieu, pour donner accès à un plus grand nombre de demandeurs. L’Office n’a pas adopté une approche souple à l’égard de cette question et, ce faisant, il a entravé son pouvoir discrétionnaire de manière déraisonnable.</w:t>
      </w:r>
    </w:p>
    <w:p w:rsidR="00FF4D9E" w:rsidRPr="002A4509" w:rsidRDefault="00FF4D9E" w:rsidP="00FF4D9E">
      <w:pPr>
        <w:tabs>
          <w:tab w:val="left" w:pos="1168"/>
        </w:tabs>
        <w:jc w:val="both"/>
        <w:rPr>
          <w:rFonts w:eastAsia="Times New Roman" w:cs="Times New Roman"/>
          <w:i/>
          <w:sz w:val="20"/>
          <w:szCs w:val="20"/>
          <w:lang w:val="fr-CA" w:eastAsia="en-CA"/>
        </w:rPr>
      </w:pPr>
    </w:p>
    <w:p w:rsidR="00FF4D9E" w:rsidRPr="000A2FBF" w:rsidRDefault="00FF4D9E" w:rsidP="00FF4D9E">
      <w:pPr>
        <w:tabs>
          <w:tab w:val="left" w:pos="1168"/>
        </w:tabs>
        <w:jc w:val="both"/>
        <w:rPr>
          <w:rFonts w:eastAsia="Times New Roman" w:cs="Times New Roman"/>
          <w:sz w:val="20"/>
          <w:szCs w:val="20"/>
          <w:lang w:val="fr-CA" w:eastAsia="en-CA"/>
        </w:rPr>
      </w:pPr>
      <w:r w:rsidRPr="002A4509">
        <w:rPr>
          <w:rFonts w:eastAsia="Times New Roman" w:cs="Times New Roman"/>
          <w:sz w:val="20"/>
          <w:szCs w:val="20"/>
          <w:lang w:val="fr-CA" w:eastAsia="en-CA"/>
        </w:rPr>
        <w:tab/>
        <w:t xml:space="preserve">Deuxièmement, </w:t>
      </w:r>
      <w:r w:rsidRPr="000A2FBF">
        <w:rPr>
          <w:rFonts w:eastAsia="Times New Roman" w:cs="Times New Roman"/>
          <w:sz w:val="20"/>
          <w:szCs w:val="20"/>
          <w:lang w:val="fr-CA" w:eastAsia="en-CA"/>
        </w:rPr>
        <w:t>le refus total de reconnaître la qualité pour agir dans l’intérêt public est incompatible avec une interprétation raisonnable du régime législatif applicable à l’Office. L’application des tests relatifs à la qualité pour agir dans l’intérêt privé et celle pour agir dans l’intérêt public de la façon dont l’Office l’a fait</w:t>
      </w:r>
      <w:r w:rsidRPr="000A2FBF">
        <w:rPr>
          <w:rFonts w:eastAsia="Times New Roman" w:cs="Times New Roman"/>
          <w:i/>
          <w:sz w:val="20"/>
          <w:szCs w:val="20"/>
          <w:lang w:val="fr-CA" w:eastAsia="en-CA"/>
        </w:rPr>
        <w:t xml:space="preserve"> </w:t>
      </w:r>
      <w:r w:rsidRPr="002A4509">
        <w:rPr>
          <w:rFonts w:eastAsia="Times New Roman" w:cs="Times New Roman"/>
          <w:sz w:val="20"/>
          <w:szCs w:val="20"/>
          <w:lang w:val="fr-CA" w:eastAsia="en-CA"/>
        </w:rPr>
        <w:t xml:space="preserve">empêcherait tout groupe de défense de l’intérêt public ou groupe représentatif de se voir reconnaître qualité pour agir devant l’Office, sans égard au contenu de sa plainte. </w:t>
      </w:r>
      <w:r w:rsidRPr="000A2FBF">
        <w:rPr>
          <w:rFonts w:eastAsia="Times New Roman" w:cs="Times New Roman"/>
          <w:sz w:val="20"/>
          <w:szCs w:val="20"/>
          <w:lang w:val="fr-CA" w:eastAsia="en-CA"/>
        </w:rPr>
        <w:t>De fait, seule une personne qui est elle-même visée par la politique contestée pourrait déposer une plainte. Ce résultat est contraire à l’esprit de la Loi. Le législateur a jugé bon de conférer à l’Office un large pouvoir de réparation et de lui permettre d’agir pour corriger des conditions discriminatoires avant que les passagers ne subissent un préjudice. Rejeter une plainte sur le seul fondement de l’identité du groupe qui la porte empêcherait l’Office d’entendre des plaintes qui pourraient se révéler fort pertinentes et entraverait sa capacité à réaliser l’objectif du régime créé par la Loi.</w:t>
      </w:r>
    </w:p>
    <w:p w:rsidR="00FF4D9E" w:rsidRPr="002A4509" w:rsidRDefault="00FF4D9E" w:rsidP="00FF4D9E">
      <w:pPr>
        <w:tabs>
          <w:tab w:val="left" w:pos="1168"/>
        </w:tabs>
        <w:jc w:val="both"/>
        <w:rPr>
          <w:rFonts w:eastAsia="Times New Roman" w:cs="Times New Roman"/>
          <w:i/>
          <w:sz w:val="20"/>
          <w:szCs w:val="20"/>
          <w:lang w:val="fr-CA" w:eastAsia="en-CA"/>
        </w:rPr>
      </w:pPr>
    </w:p>
    <w:p w:rsidR="00FF4D9E" w:rsidRPr="000A2FBF" w:rsidRDefault="00FF4D9E" w:rsidP="00FF4D9E">
      <w:pPr>
        <w:tabs>
          <w:tab w:val="left" w:pos="1168"/>
        </w:tabs>
        <w:jc w:val="both"/>
        <w:rPr>
          <w:rFonts w:eastAsia="Times New Roman" w:cs="Times New Roman"/>
          <w:sz w:val="20"/>
          <w:szCs w:val="20"/>
          <w:lang w:val="fr-CA" w:eastAsia="en-CA"/>
        </w:rPr>
      </w:pPr>
      <w:r w:rsidRPr="002A4509">
        <w:rPr>
          <w:rFonts w:eastAsia="Times New Roman" w:cs="Times New Roman"/>
          <w:sz w:val="20"/>
          <w:szCs w:val="20"/>
          <w:lang w:val="fr-CA" w:eastAsia="en-CA"/>
        </w:rPr>
        <w:lastRenderedPageBreak/>
        <w:tab/>
        <w:t>Bien qu’une cour de révision puisse compléter les motifs donnés au soutien d’une décision administrative, elle ne peut faire abstraction des motifs effectivement fournis ou les remplacer. Il ne s’agit pas d’un cas où le simple fait de compléter les motifs est susceptible de rendre la décision raisonnable. L’Office a clairement énoncé un test relatif à la qualité pour agir dans l’intérêt public et il l’a appliqué. Il aurait pu adapter ce test afin que les plaignants assujettis à son régime législatif puissent être en mesure de le respecter. Il aurait pu également exercer son pouvoir discrétionnaire sans faire la moindre référence à la qualité pour agir. Il n’a toutefois emprunté ni l’une ni l’autre de ces avenues et la cour de révision ne doit pas les emprunter à la place de l’Office.</w:t>
      </w:r>
    </w:p>
    <w:p w:rsidR="00FF4D9E" w:rsidRPr="002A4509" w:rsidRDefault="00FF4D9E" w:rsidP="00FF4D9E">
      <w:pPr>
        <w:tabs>
          <w:tab w:val="left" w:pos="1168"/>
        </w:tabs>
        <w:jc w:val="both"/>
        <w:rPr>
          <w:rFonts w:eastAsia="Times New Roman" w:cs="Times New Roman"/>
          <w:sz w:val="20"/>
          <w:szCs w:val="20"/>
          <w:lang w:val="fr-CA" w:eastAsia="en-CA"/>
        </w:rPr>
      </w:pPr>
    </w:p>
    <w:p w:rsidR="00FF4D9E" w:rsidRPr="000A2FBF" w:rsidRDefault="00FF4D9E" w:rsidP="00FF4D9E">
      <w:pPr>
        <w:tabs>
          <w:tab w:val="left" w:pos="1168"/>
        </w:tabs>
        <w:jc w:val="both"/>
        <w:rPr>
          <w:rFonts w:eastAsia="Times New Roman" w:cs="Times New Roman"/>
          <w:sz w:val="20"/>
          <w:szCs w:val="20"/>
          <w:lang w:val="fr-CA" w:eastAsia="en-CA"/>
        </w:rPr>
      </w:pPr>
      <w:r w:rsidRPr="002A4509">
        <w:rPr>
          <w:rFonts w:eastAsia="Times New Roman" w:cs="Times New Roman"/>
          <w:sz w:val="20"/>
          <w:szCs w:val="20"/>
          <w:lang w:val="fr-CA" w:eastAsia="en-CA"/>
        </w:rPr>
        <w:tab/>
        <w:t>La Cour d’appel s’est méprise en concluant que l’Office ne pouvait pas recourir aux règles relatives à la qualité pour agir lors de son nouvel examen de l’affaire. La meilleure façon de faire est de renvoyer l’affaire à l’Office pour qu’il l’examine de nouveau dans son ensemble. La déférence requiert que l’Office décide lui-même comment exercer son pouvoir discrétionnaire, pourvu qu’il le fasse de manière raisonnable.</w:t>
      </w:r>
    </w:p>
    <w:p w:rsidR="00FF4D9E" w:rsidRPr="002A4509" w:rsidRDefault="00FF4D9E" w:rsidP="00FF4D9E">
      <w:pPr>
        <w:tabs>
          <w:tab w:val="left" w:pos="1168"/>
        </w:tabs>
        <w:jc w:val="both"/>
        <w:rPr>
          <w:rFonts w:eastAsia="Times New Roman" w:cs="Times New Roman"/>
          <w:sz w:val="20"/>
          <w:szCs w:val="20"/>
          <w:lang w:val="fr-CA" w:eastAsia="en-CA"/>
        </w:rPr>
      </w:pPr>
    </w:p>
    <w:p w:rsidR="00FF4D9E" w:rsidRPr="000A2FBF" w:rsidRDefault="00FF4D9E" w:rsidP="00FF4D9E">
      <w:pPr>
        <w:tabs>
          <w:tab w:val="left" w:pos="1168"/>
        </w:tabs>
        <w:jc w:val="both"/>
        <w:rPr>
          <w:rFonts w:eastAsia="Times New Roman" w:cs="Times New Roman"/>
          <w:sz w:val="20"/>
          <w:szCs w:val="20"/>
          <w:lang w:val="fr-CA" w:eastAsia="en-CA"/>
        </w:rPr>
      </w:pPr>
      <w:r w:rsidRPr="002A4509">
        <w:rPr>
          <w:rFonts w:eastAsia="Times New Roman" w:cs="Times New Roman"/>
          <w:sz w:val="20"/>
          <w:szCs w:val="20"/>
          <w:lang w:val="fr-CA" w:eastAsia="en-CA"/>
        </w:rPr>
        <w:tab/>
      </w:r>
      <w:r w:rsidRPr="002A4509">
        <w:rPr>
          <w:rFonts w:eastAsia="Times New Roman" w:cs="Times New Roman"/>
          <w:i/>
          <w:sz w:val="20"/>
          <w:szCs w:val="20"/>
          <w:lang w:val="fr-CA" w:eastAsia="en-CA"/>
        </w:rPr>
        <w:t xml:space="preserve">Les </w:t>
      </w:r>
      <w:r w:rsidRPr="002A4509">
        <w:rPr>
          <w:rFonts w:eastAsia="Times New Roman" w:cs="Times New Roman"/>
          <w:sz w:val="20"/>
          <w:szCs w:val="20"/>
          <w:lang w:val="fr-CA" w:eastAsia="en-CA"/>
        </w:rPr>
        <w:t>juges</w:t>
      </w:r>
      <w:r w:rsidRPr="002A4509">
        <w:rPr>
          <w:rFonts w:eastAsia="Times New Roman" w:cs="Times New Roman"/>
          <w:i/>
          <w:sz w:val="20"/>
          <w:szCs w:val="20"/>
          <w:lang w:val="fr-CA" w:eastAsia="en-CA"/>
        </w:rPr>
        <w:t xml:space="preserve"> </w:t>
      </w:r>
      <w:r w:rsidRPr="002A4509">
        <w:rPr>
          <w:rFonts w:eastAsia="Times New Roman" w:cs="Times New Roman"/>
          <w:b/>
          <w:sz w:val="20"/>
          <w:szCs w:val="20"/>
          <w:lang w:val="fr-CA" w:eastAsia="en-CA"/>
        </w:rPr>
        <w:t>Abella</w:t>
      </w:r>
      <w:r w:rsidRPr="002A4509">
        <w:rPr>
          <w:rFonts w:eastAsia="Times New Roman" w:cs="Times New Roman"/>
          <w:sz w:val="20"/>
          <w:szCs w:val="20"/>
          <w:lang w:val="fr-CA" w:eastAsia="en-CA"/>
        </w:rPr>
        <w:t>, Moldaver et Karakatsanis (dissidents) : Rien dans le mandat de l’Office ne limite sa capacité à décider de la façon dont il déterminera quelles affaires il entendra. Le législateur a conféré à l’Office un vaste pouvoir discrétionnaire pour choisir, en fonction de ses propres contraintes et exigences institutionnelles, la façon dont il met en œuvre son mandat général visant à réglementer et à trancher les questions relatives au transport national. Il découle du libellé de la loi que le pouvoir de l’Office de traiter et de régler les plaintes est discrétionnaire, de sorte que l’Office peut établir ses propres règles sur l’exécution de ses travaux et sur la procédure relative aux questions dont il est saisi. En l’espèce, l’Office a élaboré ses règles relatives à la qualité pour agir en pleine conformité avec le mandat que lui confère la Loi. Rien ne justifie de les modifier.</w:t>
      </w:r>
    </w:p>
    <w:p w:rsidR="00FF4D9E" w:rsidRPr="002A4509" w:rsidRDefault="00FF4D9E" w:rsidP="00FF4D9E">
      <w:pPr>
        <w:tabs>
          <w:tab w:val="left" w:pos="1168"/>
        </w:tabs>
        <w:jc w:val="both"/>
        <w:rPr>
          <w:rFonts w:eastAsia="Times New Roman" w:cs="Times New Roman"/>
          <w:sz w:val="20"/>
          <w:szCs w:val="20"/>
          <w:lang w:val="fr-CA" w:eastAsia="en-CA"/>
        </w:rPr>
      </w:pPr>
    </w:p>
    <w:p w:rsidR="00FF4D9E" w:rsidRPr="000A2FBF" w:rsidRDefault="00FF4D9E" w:rsidP="00FF4D9E">
      <w:pPr>
        <w:tabs>
          <w:tab w:val="left" w:pos="1168"/>
        </w:tabs>
        <w:jc w:val="both"/>
        <w:rPr>
          <w:rFonts w:eastAsia="Times New Roman" w:cs="Times New Roman"/>
          <w:sz w:val="20"/>
          <w:szCs w:val="20"/>
          <w:lang w:val="fr-CA" w:eastAsia="en-CA"/>
        </w:rPr>
      </w:pPr>
      <w:r w:rsidRPr="002A4509">
        <w:rPr>
          <w:rFonts w:eastAsia="Times New Roman" w:cs="Times New Roman"/>
          <w:sz w:val="20"/>
          <w:szCs w:val="20"/>
          <w:lang w:val="fr-CA" w:eastAsia="en-CA"/>
        </w:rPr>
        <w:tab/>
        <w:t>Les règles sur la qualité pour agir permettent aux tribunaux judiciaires et administratifs d’économiser et de hiérarchiser leurs ressources, et leur donnent l’assurance de bénéficier des points de vue que font valoir contradictoirement les personnes qui sont les mieux placées pour le faire. L’Office a le droit d’appliquer un mécanisme de contrôle ou de filtrage qui lui permet de mettre en balance, de manière transparente et efficace, les divers intérêts et demandes opposés portés à sa connaissance, notamment en matière d’accès et de ressources.</w:t>
      </w:r>
    </w:p>
    <w:p w:rsidR="00FF4D9E" w:rsidRPr="002A4509" w:rsidRDefault="00FF4D9E" w:rsidP="00FF4D9E">
      <w:pPr>
        <w:tabs>
          <w:tab w:val="left" w:pos="1168"/>
        </w:tabs>
        <w:jc w:val="both"/>
        <w:rPr>
          <w:rFonts w:eastAsia="Times New Roman" w:cs="Times New Roman"/>
          <w:sz w:val="20"/>
          <w:szCs w:val="20"/>
          <w:lang w:val="fr-CA" w:eastAsia="en-CA"/>
        </w:rPr>
      </w:pPr>
    </w:p>
    <w:p w:rsidR="00FF4D9E" w:rsidRPr="002A4509" w:rsidRDefault="00FF4D9E" w:rsidP="00FF4D9E">
      <w:pPr>
        <w:tabs>
          <w:tab w:val="left" w:pos="1168"/>
        </w:tabs>
        <w:jc w:val="both"/>
        <w:rPr>
          <w:rFonts w:eastAsia="Times New Roman" w:cs="Times New Roman"/>
          <w:sz w:val="20"/>
          <w:szCs w:val="20"/>
          <w:lang w:val="fr-CA" w:eastAsia="en-CA"/>
        </w:rPr>
      </w:pPr>
      <w:r w:rsidRPr="002A4509">
        <w:rPr>
          <w:rFonts w:eastAsia="Times New Roman" w:cs="Times New Roman"/>
          <w:sz w:val="20"/>
          <w:szCs w:val="20"/>
          <w:lang w:val="fr-CA" w:eastAsia="en-CA"/>
        </w:rPr>
        <w:tab/>
        <w:t xml:space="preserve">Les tribunaux administratifs ne sont pas tenus de suivre les mêmes procédures que celles utilisées par les tribunaux judiciaires, toutefois, lorsqu’un tribunal administratif comme l’Office choisit d’appliquer et d’exercer le mandat étendu que la loi lui confère en empruntant une approche reconnue depuis longtemps par les tribunaux judiciaires comme une façon efficace et raisonnée de décider quelles affaires il entendra, une cour ne doit pas s’ingérer simplement parce qu’elle aurait exercé ce pouvoir différemment. Lorsque, comme en l’espèce, les procédures adoptées découlent des mêmes considérations et fondements que ceux sur lesquels se fondent les tribunaux judiciaires, rien ne permet de justifier qu’un tribunal administratif s’estime immunisé contre l’accès à des procédures que des tribunaux judiciaires ont jugé utiles. L’accès à la justice exige que les tribunaux judiciaires </w:t>
      </w:r>
      <w:r w:rsidRPr="002A4509">
        <w:rPr>
          <w:rFonts w:eastAsia="Times New Roman" w:cs="Times New Roman"/>
          <w:i/>
          <w:sz w:val="20"/>
          <w:szCs w:val="20"/>
          <w:lang w:val="fr-CA" w:eastAsia="en-CA"/>
        </w:rPr>
        <w:t>et</w:t>
      </w:r>
      <w:r w:rsidRPr="002A4509">
        <w:rPr>
          <w:rFonts w:eastAsia="Times New Roman" w:cs="Times New Roman"/>
          <w:sz w:val="20"/>
          <w:szCs w:val="20"/>
          <w:lang w:val="fr-CA" w:eastAsia="en-CA"/>
        </w:rPr>
        <w:t xml:space="preserve"> les tribunaux administratifs soient incités à trouver des méthodes de sélection pour faire en sorte que ceux qui en ont besoin puissent avoir accès à la justice en temps opportun. Le fait que la loi habilitante d’un tribunal administratif comporte une dimension relative à l’intérêt public ne l’empêche pas d’adopter des règles semblables à celles qu’utilisent les tribunaux judiciaires en matière de qualité pour agir.</w:t>
      </w:r>
    </w:p>
    <w:p w:rsidR="00FF4D9E" w:rsidRPr="000A2FBF" w:rsidRDefault="00FF4D9E" w:rsidP="00FF4D9E">
      <w:pPr>
        <w:tabs>
          <w:tab w:val="left" w:pos="1168"/>
        </w:tabs>
        <w:jc w:val="both"/>
        <w:rPr>
          <w:rFonts w:eastAsia="Times New Roman" w:cs="Times New Roman"/>
          <w:sz w:val="20"/>
          <w:szCs w:val="20"/>
          <w:lang w:val="fr-CA" w:eastAsia="en-CA"/>
        </w:rPr>
      </w:pPr>
      <w:r w:rsidRPr="002A4509">
        <w:rPr>
          <w:rFonts w:eastAsia="Times New Roman" w:cs="Times New Roman"/>
          <w:sz w:val="20"/>
          <w:szCs w:val="20"/>
          <w:lang w:val="fr-CA" w:eastAsia="en-CA"/>
        </w:rPr>
        <w:tab/>
      </w:r>
    </w:p>
    <w:p w:rsidR="00FF4D9E" w:rsidRPr="000A2FBF" w:rsidRDefault="00FF4D9E" w:rsidP="00FF4D9E">
      <w:pPr>
        <w:tabs>
          <w:tab w:val="left" w:pos="1168"/>
        </w:tabs>
        <w:jc w:val="both"/>
        <w:rPr>
          <w:rFonts w:eastAsia="Times New Roman" w:cs="Times New Roman"/>
          <w:sz w:val="20"/>
          <w:szCs w:val="20"/>
          <w:lang w:val="fr-CA" w:eastAsia="en-CA"/>
        </w:rPr>
      </w:pPr>
      <w:r w:rsidRPr="000A2FBF">
        <w:rPr>
          <w:rFonts w:eastAsia="Times New Roman" w:cs="Times New Roman"/>
          <w:sz w:val="20"/>
          <w:szCs w:val="20"/>
          <w:lang w:val="fr-CA" w:eastAsia="en-CA"/>
        </w:rPr>
        <w:tab/>
      </w:r>
      <w:r w:rsidRPr="002A4509">
        <w:rPr>
          <w:rFonts w:eastAsia="Times New Roman" w:cs="Times New Roman"/>
          <w:sz w:val="20"/>
          <w:szCs w:val="20"/>
          <w:lang w:val="fr-CA" w:eastAsia="en-CA"/>
        </w:rPr>
        <w:t>La décision de l’Office de rejeter la plainte de L parce que celui-ci n’avait pas qualité pour agir était raisonnable compte tenu de toutes les circonstances. L a déposé une plainte qui n’était pas étayée par des faits sous-jacents, sans demandeurs représentatifs et sans présenter d’arguments. Sa plainte est purement théorique, son intérêt à l’égard des questions l’est tout autant et la poursuite proposée ne constitue pas un moyen raisonnable et efficace de soumettre la question à l’Office. Il n’est donc pas nécessaire de renvoyer l’affaire à l’Office.</w:t>
      </w:r>
    </w:p>
    <w:p w:rsidR="00FF4D9E" w:rsidRPr="000A2FBF" w:rsidRDefault="00FF4D9E" w:rsidP="00FF4D9E">
      <w:pPr>
        <w:pStyle w:val="SCCNormalDoubleSpacing"/>
        <w:spacing w:line="240" w:lineRule="auto"/>
        <w:rPr>
          <w:sz w:val="20"/>
          <w:lang w:val="fr-CA"/>
        </w:rPr>
      </w:pPr>
      <w:r w:rsidRPr="000A2FBF">
        <w:rPr>
          <w:sz w:val="20"/>
          <w:lang w:val="fr-CA"/>
        </w:rPr>
        <w:t>POURVOI contre un arrêt de la Cour d’appel fédérale (les juges Webb, Scott et de Montigny), 2016 CAF 220, 408 D.L.R. (4th) 760, [2016] A.C.F. n</w:t>
      </w:r>
      <w:r w:rsidRPr="000A2FBF">
        <w:rPr>
          <w:sz w:val="20"/>
          <w:vertAlign w:val="superscript"/>
          <w:lang w:val="fr-CA"/>
        </w:rPr>
        <w:t>o</w:t>
      </w:r>
      <w:r w:rsidRPr="000A2FBF">
        <w:rPr>
          <w:sz w:val="20"/>
          <w:lang w:val="fr-CA"/>
        </w:rPr>
        <w:t> 971 (QL), 2016 CarswellNat 9946 (WL Can.), qui a infirmé une décision de l’Office des transports du Canada, n</w:t>
      </w:r>
      <w:r w:rsidRPr="000A2FBF">
        <w:rPr>
          <w:sz w:val="20"/>
          <w:vertAlign w:val="superscript"/>
          <w:lang w:val="fr-CA"/>
        </w:rPr>
        <w:t>o</w:t>
      </w:r>
      <w:r w:rsidRPr="000A2FBF">
        <w:rPr>
          <w:sz w:val="20"/>
          <w:lang w:val="fr-CA"/>
        </w:rPr>
        <w:t> 425</w:t>
      </w:r>
      <w:r w:rsidRPr="000A2FBF">
        <w:rPr>
          <w:sz w:val="20"/>
          <w:lang w:val="fr-CA"/>
        </w:rPr>
        <w:noBreakHyphen/>
        <w:t>C</w:t>
      </w:r>
      <w:r w:rsidRPr="000A2FBF">
        <w:rPr>
          <w:sz w:val="20"/>
          <w:lang w:val="fr-CA"/>
        </w:rPr>
        <w:noBreakHyphen/>
        <w:t>A</w:t>
      </w:r>
      <w:r w:rsidRPr="000A2FBF">
        <w:rPr>
          <w:sz w:val="20"/>
          <w:lang w:val="fr-CA"/>
        </w:rPr>
        <w:noBreakHyphen/>
        <w:t>2014, datée du 25 novembre 2014, rejetant une plainte pour pratiques discriminatoires. Pourvoi accueilli en partie, les juges Abella, Moldaver et Karakatsanis sont dissidents.</w:t>
      </w:r>
    </w:p>
    <w:p w:rsidR="00FF4D9E" w:rsidRPr="000A2FBF" w:rsidRDefault="00FF4D9E" w:rsidP="00FF4D9E">
      <w:pPr>
        <w:pStyle w:val="SCCNormalDoubleSpacing"/>
        <w:spacing w:line="240" w:lineRule="auto"/>
        <w:rPr>
          <w:sz w:val="20"/>
          <w:lang w:val="fr-CA"/>
        </w:rPr>
      </w:pPr>
    </w:p>
    <w:p w:rsidR="00FF4D9E" w:rsidRPr="000A2FBF" w:rsidRDefault="00FF4D9E" w:rsidP="00FF4D9E">
      <w:pPr>
        <w:pStyle w:val="SCCNormalDoubleSpacing"/>
        <w:spacing w:line="240" w:lineRule="auto"/>
        <w:rPr>
          <w:rStyle w:val="SCCCounselPartyRoleChar"/>
          <w:sz w:val="20"/>
          <w:lang w:val="fr-CA"/>
        </w:rPr>
      </w:pPr>
      <w:r w:rsidRPr="000A2FBF">
        <w:rPr>
          <w:rStyle w:val="SCCCounselNameChar"/>
          <w:sz w:val="20"/>
          <w:lang w:val="fr-CA"/>
        </w:rPr>
        <w:tab/>
        <w:t>Carlos P. Martins</w:t>
      </w:r>
      <w:r w:rsidRPr="000A2FBF">
        <w:rPr>
          <w:rStyle w:val="SCCCounselSeparatorChar"/>
          <w:rFonts w:eastAsia="Calibri"/>
          <w:sz w:val="20"/>
        </w:rPr>
        <w:t xml:space="preserve"> et </w:t>
      </w:r>
      <w:r w:rsidRPr="000A2FBF">
        <w:rPr>
          <w:rStyle w:val="SCCCounselNameChar"/>
          <w:sz w:val="20"/>
          <w:lang w:val="fr-CA"/>
        </w:rPr>
        <w:t>Andrew W. MacDonald</w:t>
      </w:r>
      <w:r w:rsidRPr="000A2FBF">
        <w:rPr>
          <w:rStyle w:val="SCCCounselPartyRoleChar"/>
          <w:sz w:val="20"/>
          <w:lang w:val="fr-CA"/>
        </w:rPr>
        <w:t>, pour l’appelante..</w:t>
      </w:r>
    </w:p>
    <w:p w:rsidR="00FF4D9E" w:rsidRPr="000A2FBF" w:rsidRDefault="00FF4D9E" w:rsidP="00FF4D9E">
      <w:pPr>
        <w:pStyle w:val="SCCNormalDoubleSpacing"/>
        <w:spacing w:line="240" w:lineRule="auto"/>
        <w:rPr>
          <w:sz w:val="20"/>
          <w:lang w:val="fr-CA"/>
        </w:rPr>
      </w:pPr>
    </w:p>
    <w:p w:rsidR="00FF4D9E" w:rsidRPr="000A2FBF" w:rsidRDefault="00FF4D9E" w:rsidP="00FF4D9E">
      <w:pPr>
        <w:pStyle w:val="SCCNormalDoubleSpacing"/>
        <w:spacing w:line="240" w:lineRule="auto"/>
        <w:rPr>
          <w:sz w:val="20"/>
          <w:lang w:val="fr-CA"/>
        </w:rPr>
      </w:pPr>
      <w:r w:rsidRPr="000A2FBF">
        <w:rPr>
          <w:sz w:val="20"/>
          <w:lang w:val="fr-CA"/>
        </w:rPr>
        <w:tab/>
        <w:t>Gábor Lukács, en personne.</w:t>
      </w:r>
    </w:p>
    <w:p w:rsidR="00FF4D9E" w:rsidRPr="000A2FBF" w:rsidRDefault="00FF4D9E" w:rsidP="00FF4D9E">
      <w:pPr>
        <w:pStyle w:val="SCCNormalDoubleSpacing"/>
        <w:spacing w:line="240" w:lineRule="auto"/>
        <w:rPr>
          <w:sz w:val="20"/>
          <w:lang w:val="fr-CA"/>
        </w:rPr>
      </w:pPr>
    </w:p>
    <w:p w:rsidR="00FF4D9E" w:rsidRPr="000A2FBF" w:rsidRDefault="00FF4D9E" w:rsidP="00FF4D9E">
      <w:pPr>
        <w:pStyle w:val="SCCNormalDoubleSpacing"/>
        <w:spacing w:line="240" w:lineRule="auto"/>
        <w:rPr>
          <w:rStyle w:val="SCCCounselPartyRoleChar"/>
          <w:sz w:val="20"/>
          <w:lang w:val="fr-CA"/>
        </w:rPr>
      </w:pPr>
      <w:r w:rsidRPr="000A2FBF">
        <w:rPr>
          <w:rStyle w:val="SCCCounselNameChar"/>
          <w:sz w:val="20"/>
          <w:lang w:val="fr-CA"/>
        </w:rPr>
        <w:tab/>
        <w:t>Heather Mackay</w:t>
      </w:r>
      <w:r w:rsidRPr="000A2FBF">
        <w:rPr>
          <w:rStyle w:val="SCCCounselSeparatorChar"/>
          <w:rFonts w:eastAsia="Calibri"/>
          <w:sz w:val="20"/>
        </w:rPr>
        <w:t xml:space="preserve"> et </w:t>
      </w:r>
      <w:r w:rsidRPr="000A2FBF">
        <w:rPr>
          <w:rStyle w:val="SCCCounselNameChar"/>
          <w:sz w:val="20"/>
          <w:lang w:val="fr-CA"/>
        </w:rPr>
        <w:t>Edmund Huang</w:t>
      </w:r>
      <w:r w:rsidRPr="000A2FBF">
        <w:rPr>
          <w:rStyle w:val="SCCCounselPartyRoleChar"/>
          <w:sz w:val="20"/>
          <w:lang w:val="fr-CA"/>
        </w:rPr>
        <w:t>, pour l’intervenant le procureur général de l’Ontario.</w:t>
      </w:r>
    </w:p>
    <w:p w:rsidR="00FF4D9E" w:rsidRPr="000A2FBF" w:rsidRDefault="00FF4D9E" w:rsidP="00FF4D9E">
      <w:pPr>
        <w:pStyle w:val="SCCNormalDoubleSpacing"/>
        <w:spacing w:line="240" w:lineRule="auto"/>
        <w:rPr>
          <w:sz w:val="20"/>
          <w:lang w:val="fr-CA"/>
        </w:rPr>
      </w:pPr>
    </w:p>
    <w:p w:rsidR="00FF4D9E" w:rsidRPr="000A2FBF" w:rsidRDefault="00FF4D9E" w:rsidP="00FF4D9E">
      <w:pPr>
        <w:pStyle w:val="SCCNormalDoubleSpacing"/>
        <w:spacing w:line="240" w:lineRule="auto"/>
        <w:rPr>
          <w:rStyle w:val="SCCCounselPartyRoleChar"/>
          <w:sz w:val="20"/>
          <w:lang w:val="fr-CA"/>
        </w:rPr>
      </w:pPr>
      <w:r w:rsidRPr="000A2FBF">
        <w:rPr>
          <w:rStyle w:val="SCCCounselNameChar"/>
          <w:sz w:val="20"/>
          <w:lang w:val="fr-CA"/>
        </w:rPr>
        <w:tab/>
        <w:t>Allan Matte et Mante Molepo</w:t>
      </w:r>
      <w:r w:rsidRPr="000A2FBF">
        <w:rPr>
          <w:rStyle w:val="SCCCounselPartyRoleChar"/>
          <w:sz w:val="20"/>
          <w:lang w:val="fr-CA"/>
        </w:rPr>
        <w:t>, pour l’intervenant l’Office des transports du Canada.</w:t>
      </w:r>
    </w:p>
    <w:p w:rsidR="00FF4D9E" w:rsidRPr="000A2FBF" w:rsidRDefault="00FF4D9E" w:rsidP="00FF4D9E">
      <w:pPr>
        <w:pStyle w:val="SCCNormalDoubleSpacing"/>
        <w:spacing w:line="240" w:lineRule="auto"/>
        <w:rPr>
          <w:sz w:val="20"/>
          <w:lang w:val="fr-CA"/>
        </w:rPr>
      </w:pPr>
    </w:p>
    <w:p w:rsidR="00FF4D9E" w:rsidRPr="000A2FBF" w:rsidRDefault="00FF4D9E" w:rsidP="00FF4D9E">
      <w:pPr>
        <w:pStyle w:val="SCCNormalDoubleSpacing"/>
        <w:spacing w:line="240" w:lineRule="auto"/>
        <w:rPr>
          <w:rStyle w:val="SCCCounselPartyRoleChar"/>
          <w:sz w:val="20"/>
          <w:lang w:val="fr-CA"/>
        </w:rPr>
      </w:pPr>
      <w:r w:rsidRPr="000A2FBF">
        <w:rPr>
          <w:rStyle w:val="SCCCounselNameChar"/>
          <w:sz w:val="20"/>
          <w:lang w:val="fr-CA"/>
        </w:rPr>
        <w:tab/>
        <w:t>David Neave</w:t>
      </w:r>
      <w:r w:rsidRPr="000A2FBF">
        <w:rPr>
          <w:rStyle w:val="SCCCounselSeparatorChar"/>
          <w:rFonts w:eastAsia="Calibri"/>
          <w:sz w:val="20"/>
        </w:rPr>
        <w:t xml:space="preserve"> et </w:t>
      </w:r>
      <w:r w:rsidRPr="000A2FBF">
        <w:rPr>
          <w:rStyle w:val="SCCCounselNameChar"/>
          <w:sz w:val="20"/>
          <w:lang w:val="fr-CA"/>
        </w:rPr>
        <w:t>Derek Bell</w:t>
      </w:r>
      <w:r w:rsidRPr="000A2FBF">
        <w:rPr>
          <w:rStyle w:val="SCCCounselPartyRoleChar"/>
          <w:sz w:val="20"/>
          <w:lang w:val="fr-CA"/>
        </w:rPr>
        <w:t>, pour l’intervenante International Air Transport Association.</w:t>
      </w:r>
    </w:p>
    <w:p w:rsidR="00FF4D9E" w:rsidRPr="000A2FBF" w:rsidRDefault="00FF4D9E" w:rsidP="00FF4D9E">
      <w:pPr>
        <w:pStyle w:val="SCCNormalDoubleSpacing"/>
        <w:spacing w:line="240" w:lineRule="auto"/>
        <w:rPr>
          <w:sz w:val="20"/>
          <w:lang w:val="fr-CA"/>
        </w:rPr>
      </w:pPr>
    </w:p>
    <w:p w:rsidR="00FF4D9E" w:rsidRPr="000A2FBF" w:rsidRDefault="00FF4D9E" w:rsidP="00FF4D9E">
      <w:pPr>
        <w:pStyle w:val="SCCNormalDoubleSpacing"/>
        <w:spacing w:line="240" w:lineRule="auto"/>
        <w:ind w:left="720"/>
        <w:rPr>
          <w:rStyle w:val="SCCCounselPartyRoleChar"/>
          <w:sz w:val="20"/>
          <w:lang w:val="fr-CA"/>
        </w:rPr>
      </w:pPr>
      <w:r w:rsidRPr="000A2FBF">
        <w:rPr>
          <w:rStyle w:val="SCCCounselNameChar"/>
          <w:sz w:val="20"/>
          <w:lang w:val="fr-CA"/>
        </w:rPr>
        <w:t>Byron Williams</w:t>
      </w:r>
      <w:r w:rsidRPr="000A2FBF">
        <w:rPr>
          <w:rStyle w:val="SCCCounselSeparatorChar"/>
          <w:rFonts w:eastAsia="Calibri"/>
          <w:sz w:val="20"/>
        </w:rPr>
        <w:t xml:space="preserve">, </w:t>
      </w:r>
      <w:r w:rsidRPr="000A2FBF">
        <w:rPr>
          <w:rStyle w:val="SCCCounselNameChar"/>
          <w:sz w:val="20"/>
          <w:lang w:val="fr-CA"/>
        </w:rPr>
        <w:t>Joëlle Pastora Sala</w:t>
      </w:r>
      <w:r w:rsidRPr="000A2FBF">
        <w:rPr>
          <w:rStyle w:val="SCCCounselSeparatorChar"/>
          <w:rFonts w:eastAsia="Calibri"/>
          <w:sz w:val="20"/>
        </w:rPr>
        <w:t xml:space="preserve"> et </w:t>
      </w:r>
      <w:r w:rsidRPr="000A2FBF">
        <w:rPr>
          <w:rStyle w:val="SCCCounselNameChar"/>
          <w:sz w:val="20"/>
          <w:lang w:val="fr-CA"/>
        </w:rPr>
        <w:t>Alyssa Mariani</w:t>
      </w:r>
      <w:r w:rsidRPr="000A2FBF">
        <w:rPr>
          <w:rStyle w:val="SCCCounselPartyRoleChar"/>
          <w:sz w:val="20"/>
          <w:lang w:val="fr-CA"/>
        </w:rPr>
        <w:t>, pour l’intervenant le Conseil des Canadiens avec déficiences.</w:t>
      </w:r>
    </w:p>
    <w:p w:rsidR="00FF4D9E" w:rsidRPr="000A2FBF" w:rsidRDefault="00FF4D9E" w:rsidP="00FF4D9E">
      <w:pPr>
        <w:pStyle w:val="SCCNormalDoubleSpacing"/>
        <w:spacing w:line="240" w:lineRule="auto"/>
        <w:ind w:firstLine="720"/>
        <w:rPr>
          <w:sz w:val="20"/>
          <w:lang w:val="fr-CA"/>
        </w:rPr>
      </w:pPr>
    </w:p>
    <w:p w:rsidR="00FF4D9E" w:rsidRPr="000A2FBF" w:rsidRDefault="00FF4D9E" w:rsidP="00FF4D9E">
      <w:pPr>
        <w:pStyle w:val="SCCNormalDoubleSpacing"/>
        <w:spacing w:line="240" w:lineRule="auto"/>
        <w:rPr>
          <w:rStyle w:val="SCCCounselNameChar"/>
          <w:sz w:val="20"/>
          <w:lang w:val="fr-CA"/>
        </w:rPr>
      </w:pPr>
      <w:r w:rsidRPr="000A2FBF">
        <w:rPr>
          <w:rStyle w:val="SCCCounselNameChar"/>
          <w:sz w:val="20"/>
          <w:lang w:val="fr-CA"/>
        </w:rPr>
        <w:tab/>
        <w:t>Benjamin Zarnett</w:t>
      </w:r>
      <w:r w:rsidRPr="000A2FBF">
        <w:rPr>
          <w:rStyle w:val="SCCCounselSeparatorChar"/>
          <w:rFonts w:eastAsia="Calibri"/>
          <w:sz w:val="20"/>
        </w:rPr>
        <w:t>, en qualité d’</w:t>
      </w:r>
      <w:r w:rsidRPr="000A2FBF">
        <w:rPr>
          <w:rStyle w:val="SCCCounselSeparatorChar"/>
          <w:rFonts w:eastAsia="Calibri"/>
          <w:i/>
          <w:sz w:val="20"/>
        </w:rPr>
        <w:t>amicus curiae</w:t>
      </w:r>
      <w:r w:rsidRPr="000A2FBF">
        <w:rPr>
          <w:rStyle w:val="SCCCounselSeparatorChar"/>
          <w:rFonts w:eastAsia="Calibri"/>
          <w:sz w:val="20"/>
        </w:rPr>
        <w:t xml:space="preserve">, et </w:t>
      </w:r>
      <w:r w:rsidRPr="000A2FBF">
        <w:rPr>
          <w:rStyle w:val="SCCCounselNameChar"/>
          <w:sz w:val="20"/>
          <w:lang w:val="fr-CA"/>
        </w:rPr>
        <w:t>Jane Scholes</w:t>
      </w:r>
    </w:p>
    <w:p w:rsidR="00FF4D9E" w:rsidRPr="000A2FBF" w:rsidRDefault="00FF4D9E" w:rsidP="00FF4D9E">
      <w:pPr>
        <w:pStyle w:val="SCCNormalDoubleSpacing"/>
        <w:spacing w:line="240" w:lineRule="auto"/>
        <w:rPr>
          <w:rStyle w:val="SCCCounselNameChar"/>
          <w:sz w:val="20"/>
          <w:lang w:val="fr-CA"/>
        </w:rPr>
      </w:pPr>
    </w:p>
    <w:p w:rsidR="00FF4D9E" w:rsidRPr="000A2FBF" w:rsidRDefault="00FF4D9E" w:rsidP="00FF4D9E">
      <w:pPr>
        <w:pStyle w:val="SCCNormalDoubleSpacing"/>
        <w:spacing w:line="240" w:lineRule="auto"/>
        <w:rPr>
          <w:sz w:val="20"/>
          <w:lang w:val="fr-CA"/>
        </w:rPr>
      </w:pPr>
      <w:r w:rsidRPr="000A2FBF">
        <w:rPr>
          <w:rStyle w:val="SCCCounselPartyRoleChar"/>
          <w:sz w:val="20"/>
          <w:lang w:val="fr-CA"/>
        </w:rPr>
        <w:t>.</w:t>
      </w:r>
    </w:p>
    <w:p w:rsidR="00FF4D9E" w:rsidRPr="000A2FBF" w:rsidRDefault="00FF4D9E" w:rsidP="00FF4D9E"/>
    <w:p w:rsidR="002A4509" w:rsidRPr="000A2FBF" w:rsidRDefault="002A4509" w:rsidP="002A4509">
      <w:pPr>
        <w:pStyle w:val="SCCNormalDoubleSpacing"/>
        <w:rPr>
          <w:sz w:val="20"/>
          <w:lang w:val="fr-CA"/>
        </w:rPr>
      </w:pPr>
    </w:p>
    <w:p w:rsidR="009A6093" w:rsidRPr="000A2FBF" w:rsidRDefault="009A6093" w:rsidP="002A4509">
      <w:pPr>
        <w:pStyle w:val="SCCNormalDoubleSpacing"/>
        <w:rPr>
          <w:lang w:val="fr-CA"/>
        </w:rPr>
      </w:pPr>
    </w:p>
    <w:p w:rsidR="0056248C" w:rsidRPr="000A2FBF" w:rsidRDefault="00E134F7" w:rsidP="002A4509">
      <w:pPr>
        <w:pStyle w:val="SCCNormalDoubleSpacing"/>
        <w:spacing w:line="240" w:lineRule="auto"/>
        <w:rPr>
          <w:lang w:val="fr-CA"/>
        </w:rPr>
      </w:pPr>
      <w:r>
        <w:rPr>
          <w:sz w:val="20"/>
          <w:lang w:val="fr-CA"/>
        </w:rPr>
        <w:pict>
          <v:rect id="_x0000_i1062" style="width:144.3pt;height:1pt" o:hrpct="300" o:hralign="center" o:hrstd="t" o:hrnoshade="t" o:hr="t" fillcolor="black [3213]" stroked="f"/>
        </w:pict>
      </w:r>
    </w:p>
    <w:p w:rsidR="00253C05" w:rsidRPr="000A2FBF" w:rsidRDefault="00253C05" w:rsidP="00253C05">
      <w:pPr>
        <w:rPr>
          <w:sz w:val="20"/>
          <w:szCs w:val="20"/>
        </w:rPr>
      </w:pPr>
    </w:p>
    <w:p w:rsidR="00102926" w:rsidRPr="000A2FBF" w:rsidRDefault="00102926" w:rsidP="00782AE4">
      <w:pPr>
        <w:jc w:val="both"/>
        <w:rPr>
          <w:sz w:val="20"/>
          <w:szCs w:val="20"/>
        </w:rPr>
        <w:sectPr w:rsidR="00102926" w:rsidRPr="000A2FBF" w:rsidSect="00782AE4">
          <w:headerReference w:type="even" r:id="rId109"/>
          <w:headerReference w:type="default" r:id="rId110"/>
          <w:footerReference w:type="even" r:id="rId111"/>
          <w:footerReference w:type="default" r:id="rId112"/>
          <w:headerReference w:type="first" r:id="rId113"/>
          <w:footerReference w:type="first" r:id="rId114"/>
          <w:pgSz w:w="12240" w:h="15840"/>
          <w:pgMar w:top="720" w:right="965" w:bottom="1080" w:left="1656" w:header="576" w:footer="960" w:gutter="0"/>
          <w:cols w:space="720"/>
          <w:titlePg/>
          <w:docGrid w:linePitch="272"/>
        </w:sectPr>
      </w:pPr>
    </w:p>
    <w:bookmarkStart w:id="4" w:name="1"/>
    <w:bookmarkStart w:id="5" w:name="QuickMark"/>
    <w:bookmarkEnd w:id="4"/>
    <w:bookmarkEnd w:id="5"/>
    <w:p w:rsidR="008902B1" w:rsidRPr="000A2FBF" w:rsidRDefault="008902B1" w:rsidP="008902B1">
      <w:pPr>
        <w:widowControl w:val="0"/>
        <w:spacing w:line="180" w:lineRule="auto"/>
        <w:jc w:val="center"/>
        <w:rPr>
          <w:rFonts w:asciiTheme="minorHAnsi" w:hAnsiTheme="minorHAnsi" w:cstheme="minorHAnsi"/>
          <w:b/>
          <w:szCs w:val="24"/>
        </w:rPr>
      </w:pPr>
      <w:r w:rsidRPr="000A2FBF">
        <w:rPr>
          <w:rFonts w:asciiTheme="minorHAnsi" w:hAnsiTheme="minorHAnsi" w:cstheme="minorHAnsi"/>
          <w:b/>
          <w:szCs w:val="24"/>
        </w:rPr>
        <w:lastRenderedPageBreak/>
        <w:fldChar w:fldCharType="begin"/>
      </w:r>
      <w:r w:rsidRPr="000A2FBF">
        <w:rPr>
          <w:rFonts w:asciiTheme="minorHAnsi" w:hAnsiTheme="minorHAnsi" w:cstheme="minorHAnsi"/>
          <w:b/>
          <w:szCs w:val="24"/>
        </w:rPr>
        <w:instrText xml:space="preserve"> SEQ CHAPTER \h \r 1</w:instrText>
      </w:r>
      <w:r w:rsidRPr="000A2FBF">
        <w:rPr>
          <w:rFonts w:asciiTheme="minorHAnsi" w:hAnsiTheme="minorHAnsi" w:cstheme="minorHAnsi"/>
          <w:b/>
          <w:szCs w:val="24"/>
        </w:rPr>
        <w:fldChar w:fldCharType="end"/>
      </w:r>
      <w:r w:rsidRPr="000A2FBF">
        <w:rPr>
          <w:rFonts w:asciiTheme="minorHAnsi" w:hAnsiTheme="minorHAnsi" w:cstheme="minorHAnsi"/>
          <w:b/>
          <w:szCs w:val="24"/>
        </w:rPr>
        <w:t>SUPREME COURT OF CANADA SCHEDULE / CALENDRIER DE LA COUR SUPREME</w:t>
      </w:r>
    </w:p>
    <w:p w:rsidR="0013595D" w:rsidRPr="000A2FBF" w:rsidRDefault="0013595D" w:rsidP="0013595D">
      <w:pPr>
        <w:widowControl w:val="0"/>
        <w:spacing w:line="180" w:lineRule="auto"/>
        <w:rPr>
          <w:rFonts w:asciiTheme="minorHAnsi" w:hAnsiTheme="minorHAnsi" w:cstheme="minorHAnsi"/>
          <w:szCs w:val="24"/>
        </w:rPr>
      </w:pPr>
    </w:p>
    <w:p w:rsidR="0013595D" w:rsidRPr="000A2FBF" w:rsidRDefault="0013595D" w:rsidP="00C01FCB">
      <w:pPr>
        <w:widowControl w:val="0"/>
        <w:tabs>
          <w:tab w:val="center" w:pos="5400"/>
          <w:tab w:val="right" w:pos="10440"/>
        </w:tabs>
        <w:jc w:val="center"/>
        <w:rPr>
          <w:rFonts w:ascii="Arial" w:hAnsi="Arial"/>
          <w:sz w:val="36"/>
          <w:szCs w:val="36"/>
        </w:rPr>
      </w:pPr>
      <w:r w:rsidRPr="000A2FBF">
        <w:rPr>
          <w:rFonts w:ascii="Arial" w:hAnsi="Arial"/>
          <w:i/>
          <w:sz w:val="36"/>
          <w:szCs w:val="36"/>
        </w:rPr>
        <w:t xml:space="preserve">- </w:t>
      </w:r>
      <w:r w:rsidRPr="000A2FBF">
        <w:rPr>
          <w:rFonts w:ascii="Arial" w:hAnsi="Arial"/>
          <w:b/>
          <w:i/>
          <w:sz w:val="36"/>
          <w:szCs w:val="36"/>
        </w:rPr>
        <w:t>201</w:t>
      </w:r>
      <w:r w:rsidR="007E6F25" w:rsidRPr="000A2FBF">
        <w:rPr>
          <w:rFonts w:ascii="Arial" w:hAnsi="Arial"/>
          <w:b/>
          <w:i/>
          <w:sz w:val="36"/>
          <w:szCs w:val="36"/>
        </w:rPr>
        <w:t>7</w:t>
      </w:r>
      <w:r w:rsidRPr="000A2FBF">
        <w:rPr>
          <w:rFonts w:ascii="Arial" w:hAnsi="Arial"/>
          <w:i/>
          <w:sz w:val="36"/>
          <w:szCs w:val="36"/>
        </w:rPr>
        <w:t xml:space="preserve"> </w:t>
      </w:r>
      <w:r w:rsidR="00C01FCB" w:rsidRPr="000A2FBF">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0A2FBF" w:rsidTr="002131A6">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DECEMBER – DÉCEMBRE</w:t>
            </w:r>
          </w:p>
        </w:tc>
      </w:tr>
      <w:tr w:rsidR="007E6F25" w:rsidRPr="000A2FBF" w:rsidTr="002131A6">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S</w:t>
            </w:r>
          </w:p>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M</w:t>
            </w:r>
          </w:p>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T</w:t>
            </w:r>
          </w:p>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W</w:t>
            </w:r>
          </w:p>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T</w:t>
            </w:r>
          </w:p>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F</w:t>
            </w:r>
          </w:p>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S</w:t>
            </w:r>
          </w:p>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S</w:t>
            </w:r>
          </w:p>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M</w:t>
            </w:r>
          </w:p>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T</w:t>
            </w:r>
          </w:p>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W</w:t>
            </w:r>
          </w:p>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T</w:t>
            </w:r>
          </w:p>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F</w:t>
            </w:r>
          </w:p>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S</w:t>
            </w:r>
          </w:p>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S</w:t>
            </w:r>
          </w:p>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M</w:t>
            </w:r>
          </w:p>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lang w:val="fr-FR"/>
              </w:rPr>
            </w:pPr>
            <w:r w:rsidRPr="000A2FBF">
              <w:rPr>
                <w:rFonts w:ascii="Arial" w:hAnsi="Arial" w:cs="Arial"/>
                <w:b/>
                <w:sz w:val="13"/>
                <w:szCs w:val="13"/>
                <w:lang w:val="fr-FR"/>
              </w:rPr>
              <w:t>T</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tc>
        <w:tc>
          <w:tcPr>
            <w:tcW w:w="223"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W</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tc>
        <w:tc>
          <w:tcPr>
            <w:tcW w:w="224"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T</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J</w:t>
            </w:r>
          </w:p>
        </w:tc>
        <w:tc>
          <w:tcPr>
            <w:tcW w:w="224"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F</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tc>
      </w:tr>
      <w:tr w:rsidR="007E6F25" w:rsidRPr="000A2FBF" w:rsidTr="002131A6">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b/>
                <w:sz w:val="13"/>
                <w:szCs w:val="13"/>
              </w:rPr>
            </w:pPr>
          </w:p>
          <w:p w:rsidR="007E6F25" w:rsidRPr="000A2FBF" w:rsidRDefault="007E6F25" w:rsidP="002131A6">
            <w:pPr>
              <w:jc w:val="center"/>
              <w:rPr>
                <w:rFonts w:ascii="Arial" w:hAnsi="Arial" w:cs="Arial"/>
                <w:sz w:val="13"/>
                <w:szCs w:val="13"/>
              </w:rPr>
            </w:pPr>
            <w:r w:rsidRPr="000A2FBF">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222" w:type="pct"/>
            <w:tcMar>
              <w:bottom w:w="43" w:type="dxa"/>
            </w:tcMar>
            <w:vAlign w:val="bottom"/>
          </w:tcPr>
          <w:p w:rsidR="007E6F25" w:rsidRPr="000A2FBF" w:rsidRDefault="007E6F25" w:rsidP="002131A6">
            <w:pPr>
              <w:jc w:val="center"/>
              <w:rPr>
                <w:rFonts w:ascii="Arial" w:hAnsi="Arial" w:cs="Arial"/>
                <w:sz w:val="13"/>
                <w:szCs w:val="13"/>
              </w:rPr>
            </w:pPr>
          </w:p>
        </w:tc>
        <w:tc>
          <w:tcPr>
            <w:tcW w:w="225" w:type="pct"/>
            <w:tcMar>
              <w:bottom w:w="43" w:type="dxa"/>
            </w:tcMar>
            <w:vAlign w:val="bottom"/>
          </w:tcPr>
          <w:p w:rsidR="007E6F25" w:rsidRPr="000A2FBF" w:rsidRDefault="007E6F25" w:rsidP="002131A6">
            <w:pPr>
              <w:jc w:val="center"/>
              <w:rPr>
                <w:rFonts w:ascii="Arial" w:hAnsi="Arial" w:cs="Arial"/>
                <w:sz w:val="13"/>
                <w:szCs w:val="13"/>
              </w:rPr>
            </w:pPr>
          </w:p>
        </w:tc>
        <w:tc>
          <w:tcPr>
            <w:tcW w:w="223" w:type="pct"/>
            <w:tcMar>
              <w:bottom w:w="43" w:type="dxa"/>
            </w:tcMar>
            <w:vAlign w:val="bottom"/>
          </w:tcPr>
          <w:p w:rsidR="007E6F25" w:rsidRPr="000A2FBF" w:rsidRDefault="007E6F25" w:rsidP="002131A6">
            <w:pPr>
              <w:jc w:val="center"/>
              <w:rPr>
                <w:rFonts w:ascii="Arial" w:hAnsi="Arial" w:cs="Arial"/>
                <w:sz w:val="13"/>
                <w:szCs w:val="13"/>
              </w:rPr>
            </w:pPr>
          </w:p>
        </w:tc>
        <w:tc>
          <w:tcPr>
            <w:tcW w:w="224" w:type="pct"/>
            <w:tcMar>
              <w:bottom w:w="43" w:type="dxa"/>
            </w:tcMar>
            <w:vAlign w:val="bottom"/>
          </w:tcPr>
          <w:p w:rsidR="007E6F25" w:rsidRPr="000A2FBF" w:rsidRDefault="007E6F25" w:rsidP="002131A6">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w:t>
            </w:r>
          </w:p>
        </w:tc>
        <w:tc>
          <w:tcPr>
            <w:tcW w:w="221" w:type="pct"/>
            <w:tcBorders>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w:t>
            </w:r>
          </w:p>
        </w:tc>
      </w:tr>
      <w:tr w:rsidR="007E6F25" w:rsidRPr="000A2FBF" w:rsidTr="002131A6">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b/>
                <w:sz w:val="13"/>
                <w:szCs w:val="13"/>
              </w:rPr>
            </w:pPr>
            <w:r w:rsidRPr="000A2FBF">
              <w:rPr>
                <w:rFonts w:ascii="Arial" w:hAnsi="Arial" w:cs="Arial"/>
                <w:b/>
                <w:sz w:val="13"/>
                <w:szCs w:val="13"/>
              </w:rPr>
              <w:t>H</w:t>
            </w:r>
          </w:p>
          <w:p w:rsidR="007E6F25" w:rsidRPr="000A2FBF" w:rsidRDefault="007E6F25" w:rsidP="002131A6">
            <w:pPr>
              <w:jc w:val="center"/>
              <w:rPr>
                <w:rFonts w:ascii="Arial" w:hAnsi="Arial" w:cs="Arial"/>
                <w:sz w:val="13"/>
                <w:szCs w:val="13"/>
              </w:rPr>
            </w:pPr>
            <w:r w:rsidRPr="000A2FBF">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8</w:t>
            </w:r>
          </w:p>
        </w:tc>
        <w:tc>
          <w:tcPr>
            <w:tcW w:w="221" w:type="pct"/>
            <w:tcBorders>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9</w:t>
            </w:r>
          </w:p>
        </w:tc>
      </w:tr>
      <w:tr w:rsidR="007E6F25" w:rsidRPr="000A2FBF" w:rsidTr="002131A6">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b/>
                <w:sz w:val="13"/>
                <w:szCs w:val="13"/>
              </w:rPr>
            </w:pPr>
            <w:r w:rsidRPr="000A2FBF">
              <w:rPr>
                <w:rFonts w:ascii="Arial" w:hAnsi="Arial" w:cs="Arial"/>
                <w:b/>
                <w:sz w:val="13"/>
                <w:szCs w:val="13"/>
              </w:rPr>
              <w:t>H</w:t>
            </w:r>
          </w:p>
          <w:p w:rsidR="007E6F25" w:rsidRPr="000A2FBF" w:rsidRDefault="007E6F25" w:rsidP="002131A6">
            <w:pPr>
              <w:jc w:val="center"/>
              <w:rPr>
                <w:rFonts w:ascii="Arial" w:hAnsi="Arial" w:cs="Arial"/>
                <w:sz w:val="13"/>
                <w:szCs w:val="13"/>
              </w:rPr>
            </w:pPr>
            <w:r w:rsidRPr="000A2FBF">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15</w:t>
            </w:r>
          </w:p>
        </w:tc>
        <w:tc>
          <w:tcPr>
            <w:tcW w:w="221" w:type="pct"/>
            <w:tcBorders>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16</w:t>
            </w:r>
          </w:p>
        </w:tc>
      </w:tr>
      <w:tr w:rsidR="007E6F25" w:rsidRPr="000A2FBF" w:rsidTr="002131A6">
        <w:trPr>
          <w:trHeight w:val="346"/>
        </w:trPr>
        <w:tc>
          <w:tcPr>
            <w:tcW w:w="225" w:type="pct"/>
            <w:tcBorders>
              <w:lef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20</w:t>
            </w:r>
          </w:p>
        </w:tc>
        <w:tc>
          <w:tcPr>
            <w:tcW w:w="226" w:type="pct"/>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21</w:t>
            </w:r>
          </w:p>
        </w:tc>
        <w:tc>
          <w:tcPr>
            <w:tcW w:w="226" w:type="pct"/>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22</w:t>
            </w:r>
          </w:p>
        </w:tc>
        <w:tc>
          <w:tcPr>
            <w:tcW w:w="226" w:type="pct"/>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23</w:t>
            </w:r>
          </w:p>
        </w:tc>
        <w:tc>
          <w:tcPr>
            <w:tcW w:w="226" w:type="pct"/>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23</w:t>
            </w:r>
          </w:p>
        </w:tc>
      </w:tr>
      <w:tr w:rsidR="007E6F25" w:rsidRPr="000A2FBF" w:rsidTr="002131A6">
        <w:trPr>
          <w:trHeight w:val="346"/>
        </w:trPr>
        <w:tc>
          <w:tcPr>
            <w:tcW w:w="225" w:type="pct"/>
            <w:tcBorders>
              <w:left w:val="double" w:sz="6" w:space="0" w:color="auto"/>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31</w:t>
            </w:r>
          </w:p>
        </w:tc>
        <w:tc>
          <w:tcPr>
            <w:tcW w:w="225"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30</w:t>
            </w:r>
          </w:p>
        </w:tc>
        <w:tc>
          <w:tcPr>
            <w:tcW w:w="226"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0A2FBF" w:rsidRDefault="007E6F25" w:rsidP="002131A6">
            <w:pPr>
              <w:rPr>
                <w:rFonts w:ascii="Arial" w:hAnsi="Arial" w:cs="Arial"/>
                <w:sz w:val="13"/>
                <w:szCs w:val="13"/>
              </w:rPr>
            </w:pPr>
            <w:r w:rsidRPr="000A2FBF">
              <w:rPr>
                <w:rFonts w:ascii="Arial" w:hAnsi="Arial" w:cs="Arial"/>
                <w:sz w:val="13"/>
                <w:szCs w:val="13"/>
              </w:rPr>
              <w:t xml:space="preserve"> 24 /</w:t>
            </w:r>
          </w:p>
          <w:p w:rsidR="007E6F25" w:rsidRPr="000A2FBF" w:rsidRDefault="007E6F25" w:rsidP="002131A6">
            <w:pPr>
              <w:jc w:val="center"/>
              <w:rPr>
                <w:rFonts w:ascii="Arial" w:hAnsi="Arial" w:cs="Arial"/>
                <w:sz w:val="13"/>
                <w:szCs w:val="13"/>
              </w:rPr>
            </w:pPr>
            <w:r w:rsidRPr="000A2FBF">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b/>
                <w:sz w:val="13"/>
                <w:szCs w:val="13"/>
              </w:rPr>
            </w:pPr>
            <w:r w:rsidRPr="000A2FBF">
              <w:rPr>
                <w:rFonts w:ascii="Arial" w:hAnsi="Arial" w:cs="Arial"/>
                <w:b/>
                <w:sz w:val="13"/>
                <w:szCs w:val="13"/>
              </w:rPr>
              <w:t>H</w:t>
            </w:r>
          </w:p>
          <w:p w:rsidR="007E6F25" w:rsidRPr="000A2FBF" w:rsidRDefault="007E6F25" w:rsidP="002131A6">
            <w:pPr>
              <w:jc w:val="center"/>
              <w:rPr>
                <w:rFonts w:ascii="Arial" w:hAnsi="Arial" w:cs="Arial"/>
                <w:sz w:val="13"/>
                <w:szCs w:val="13"/>
              </w:rPr>
            </w:pPr>
            <w:r w:rsidRPr="000A2FBF">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b/>
                <w:sz w:val="13"/>
                <w:szCs w:val="13"/>
              </w:rPr>
            </w:pPr>
            <w:r w:rsidRPr="000A2FBF">
              <w:rPr>
                <w:rFonts w:ascii="Arial" w:hAnsi="Arial" w:cs="Arial"/>
                <w:b/>
                <w:sz w:val="13"/>
                <w:szCs w:val="13"/>
              </w:rPr>
              <w:t>H</w:t>
            </w:r>
          </w:p>
          <w:p w:rsidR="007E6F25" w:rsidRPr="000A2FBF" w:rsidRDefault="007E6F25" w:rsidP="002131A6">
            <w:pPr>
              <w:jc w:val="center"/>
              <w:rPr>
                <w:rFonts w:ascii="Arial" w:hAnsi="Arial" w:cs="Arial"/>
                <w:sz w:val="13"/>
                <w:szCs w:val="13"/>
              </w:rPr>
            </w:pPr>
            <w:r w:rsidRPr="000A2FBF">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30</w:t>
            </w:r>
          </w:p>
        </w:tc>
      </w:tr>
    </w:tbl>
    <w:p w:rsidR="0013595D" w:rsidRPr="000A2FBF" w:rsidRDefault="0013595D" w:rsidP="0013595D">
      <w:pPr>
        <w:tabs>
          <w:tab w:val="center" w:pos="5220"/>
          <w:tab w:val="right" w:pos="10440"/>
        </w:tabs>
        <w:jc w:val="center"/>
        <w:rPr>
          <w:rFonts w:ascii="Arial" w:hAnsi="Arial" w:cs="Arial"/>
          <w:sz w:val="36"/>
          <w:szCs w:val="36"/>
        </w:rPr>
      </w:pPr>
      <w:r w:rsidRPr="000A2FBF">
        <w:rPr>
          <w:rFonts w:ascii="Arial" w:hAnsi="Arial" w:cs="Arial"/>
          <w:b/>
          <w:i/>
          <w:sz w:val="36"/>
          <w:szCs w:val="36"/>
        </w:rPr>
        <w:t xml:space="preserve"> - 201</w:t>
      </w:r>
      <w:r w:rsidR="007E6F25" w:rsidRPr="000A2FBF">
        <w:rPr>
          <w:rFonts w:ascii="Arial" w:hAnsi="Arial" w:cs="Arial"/>
          <w:b/>
          <w:i/>
          <w:sz w:val="36"/>
          <w:szCs w:val="36"/>
        </w:rPr>
        <w:t>8</w:t>
      </w:r>
      <w:r w:rsidRPr="000A2FBF">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0A2FBF"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MARCH – MARS</w:t>
            </w:r>
          </w:p>
        </w:tc>
      </w:tr>
      <w:tr w:rsidR="007E6F25" w:rsidRPr="000A2FBF" w:rsidTr="002131A6">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L</w:t>
            </w:r>
          </w:p>
        </w:tc>
        <w:tc>
          <w:tcPr>
            <w:tcW w:w="227"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T</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W</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T</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F</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D</w:t>
            </w:r>
          </w:p>
        </w:tc>
        <w:tc>
          <w:tcPr>
            <w:tcW w:w="226"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L</w:t>
            </w:r>
          </w:p>
        </w:tc>
        <w:tc>
          <w:tcPr>
            <w:tcW w:w="226"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T</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tc>
        <w:tc>
          <w:tcPr>
            <w:tcW w:w="226"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W</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tc>
        <w:tc>
          <w:tcPr>
            <w:tcW w:w="226"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T</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J</w:t>
            </w:r>
          </w:p>
        </w:tc>
        <w:tc>
          <w:tcPr>
            <w:tcW w:w="226"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F</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D</w:t>
            </w:r>
          </w:p>
        </w:tc>
        <w:tc>
          <w:tcPr>
            <w:tcW w:w="222"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L</w:t>
            </w:r>
          </w:p>
        </w:tc>
        <w:tc>
          <w:tcPr>
            <w:tcW w:w="223"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T</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tc>
        <w:tc>
          <w:tcPr>
            <w:tcW w:w="222"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W</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tc>
        <w:tc>
          <w:tcPr>
            <w:tcW w:w="223"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T</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J</w:t>
            </w:r>
          </w:p>
        </w:tc>
        <w:tc>
          <w:tcPr>
            <w:tcW w:w="222"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F</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tc>
      </w:tr>
      <w:tr w:rsidR="007E6F25" w:rsidRPr="000A2FBF" w:rsidTr="002131A6">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0A2FBF" w:rsidRDefault="007E6F25" w:rsidP="002131A6">
            <w:pPr>
              <w:jc w:val="center"/>
              <w:rPr>
                <w:rFonts w:ascii="Arial" w:hAnsi="Arial" w:cs="Arial"/>
                <w:b/>
                <w:sz w:val="13"/>
                <w:szCs w:val="13"/>
              </w:rPr>
            </w:pPr>
            <w:r w:rsidRPr="000A2FBF">
              <w:rPr>
                <w:rFonts w:ascii="Arial" w:hAnsi="Arial" w:cs="Arial"/>
                <w:b/>
                <w:sz w:val="13"/>
                <w:szCs w:val="13"/>
              </w:rPr>
              <w:t>H</w:t>
            </w:r>
          </w:p>
          <w:p w:rsidR="007E6F25" w:rsidRPr="000A2FBF" w:rsidRDefault="007E6F25" w:rsidP="002131A6">
            <w:pPr>
              <w:jc w:val="center"/>
              <w:rPr>
                <w:rFonts w:ascii="Arial" w:hAnsi="Arial" w:cs="Arial"/>
                <w:sz w:val="13"/>
                <w:szCs w:val="13"/>
              </w:rPr>
            </w:pPr>
            <w:r w:rsidRPr="000A2FBF">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w:t>
            </w:r>
          </w:p>
        </w:tc>
        <w:tc>
          <w:tcPr>
            <w:tcW w:w="226" w:type="pct"/>
            <w:tcBorders>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222" w:type="pct"/>
            <w:tcMar>
              <w:bottom w:w="43" w:type="dxa"/>
            </w:tcMar>
            <w:vAlign w:val="bottom"/>
          </w:tcPr>
          <w:p w:rsidR="007E6F25" w:rsidRPr="000A2FBF" w:rsidRDefault="007E6F25" w:rsidP="002131A6">
            <w:pPr>
              <w:jc w:val="center"/>
              <w:rPr>
                <w:rFonts w:ascii="Arial" w:hAnsi="Arial" w:cs="Arial"/>
                <w:sz w:val="13"/>
                <w:szCs w:val="13"/>
              </w:rPr>
            </w:pPr>
          </w:p>
        </w:tc>
        <w:tc>
          <w:tcPr>
            <w:tcW w:w="223" w:type="pct"/>
            <w:tcMar>
              <w:bottom w:w="43" w:type="dxa"/>
            </w:tcMar>
            <w:vAlign w:val="bottom"/>
          </w:tcPr>
          <w:p w:rsidR="007E6F25" w:rsidRPr="000A2FBF" w:rsidRDefault="007E6F25" w:rsidP="002131A6">
            <w:pPr>
              <w:jc w:val="center"/>
              <w:rPr>
                <w:rFonts w:ascii="Arial" w:hAnsi="Arial" w:cs="Arial"/>
                <w:sz w:val="13"/>
                <w:szCs w:val="13"/>
              </w:rPr>
            </w:pPr>
          </w:p>
        </w:tc>
        <w:tc>
          <w:tcPr>
            <w:tcW w:w="222" w:type="pct"/>
            <w:tcMar>
              <w:bottom w:w="43" w:type="dxa"/>
            </w:tcMar>
            <w:vAlign w:val="bottom"/>
          </w:tcPr>
          <w:p w:rsidR="007E6F25" w:rsidRPr="000A2FBF" w:rsidRDefault="007E6F25" w:rsidP="002131A6">
            <w:pPr>
              <w:jc w:val="center"/>
              <w:rPr>
                <w:rFonts w:ascii="Arial" w:hAnsi="Arial" w:cs="Arial"/>
                <w:sz w:val="13"/>
                <w:szCs w:val="13"/>
              </w:rPr>
            </w:pPr>
          </w:p>
        </w:tc>
        <w:tc>
          <w:tcPr>
            <w:tcW w:w="223" w:type="pct"/>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w:t>
            </w:r>
          </w:p>
        </w:tc>
        <w:tc>
          <w:tcPr>
            <w:tcW w:w="222" w:type="pct"/>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w:t>
            </w:r>
          </w:p>
        </w:tc>
        <w:tc>
          <w:tcPr>
            <w:tcW w:w="223" w:type="pct"/>
            <w:tcBorders>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w:t>
            </w:r>
          </w:p>
        </w:tc>
      </w:tr>
      <w:tr w:rsidR="007E6F25" w:rsidRPr="000A2FBF" w:rsidTr="002131A6">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9</w:t>
            </w:r>
          </w:p>
        </w:tc>
        <w:tc>
          <w:tcPr>
            <w:tcW w:w="226" w:type="pct"/>
            <w:tcBorders>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4</w:t>
            </w:r>
          </w:p>
        </w:tc>
        <w:tc>
          <w:tcPr>
            <w:tcW w:w="222" w:type="pct"/>
            <w:tcBorders>
              <w:bottom w:val="single" w:sz="4"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9</w:t>
            </w:r>
          </w:p>
        </w:tc>
        <w:tc>
          <w:tcPr>
            <w:tcW w:w="223" w:type="pct"/>
            <w:tcBorders>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10</w:t>
            </w:r>
          </w:p>
        </w:tc>
      </w:tr>
      <w:tr w:rsidR="007E6F25" w:rsidRPr="000A2FBF" w:rsidTr="002131A6">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16</w:t>
            </w:r>
          </w:p>
        </w:tc>
        <w:tc>
          <w:tcPr>
            <w:tcW w:w="223" w:type="pct"/>
            <w:tcBorders>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17</w:t>
            </w:r>
          </w:p>
        </w:tc>
      </w:tr>
      <w:tr w:rsidR="007E6F25" w:rsidRPr="000A2FBF" w:rsidTr="002131A6">
        <w:trPr>
          <w:trHeight w:val="346"/>
        </w:trPr>
        <w:tc>
          <w:tcPr>
            <w:tcW w:w="226" w:type="pct"/>
            <w:tcBorders>
              <w:lef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19</w:t>
            </w:r>
          </w:p>
        </w:tc>
        <w:tc>
          <w:tcPr>
            <w:tcW w:w="226" w:type="pct"/>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20</w:t>
            </w:r>
          </w:p>
        </w:tc>
        <w:tc>
          <w:tcPr>
            <w:tcW w:w="226" w:type="pct"/>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21</w:t>
            </w:r>
          </w:p>
        </w:tc>
        <w:tc>
          <w:tcPr>
            <w:tcW w:w="226" w:type="pct"/>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22</w:t>
            </w:r>
          </w:p>
        </w:tc>
        <w:tc>
          <w:tcPr>
            <w:tcW w:w="226" w:type="pct"/>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24</w:t>
            </w:r>
          </w:p>
        </w:tc>
      </w:tr>
      <w:tr w:rsidR="007E6F25" w:rsidRPr="000A2FBF" w:rsidTr="002131A6">
        <w:trPr>
          <w:trHeight w:val="346"/>
        </w:trPr>
        <w:tc>
          <w:tcPr>
            <w:tcW w:w="226" w:type="pct"/>
            <w:tcBorders>
              <w:left w:val="double" w:sz="6" w:space="0" w:color="auto"/>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28</w:t>
            </w:r>
          </w:p>
        </w:tc>
        <w:tc>
          <w:tcPr>
            <w:tcW w:w="226"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29</w:t>
            </w:r>
          </w:p>
        </w:tc>
        <w:tc>
          <w:tcPr>
            <w:tcW w:w="227"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30</w:t>
            </w:r>
          </w:p>
        </w:tc>
        <w:tc>
          <w:tcPr>
            <w:tcW w:w="226"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31</w:t>
            </w:r>
          </w:p>
        </w:tc>
        <w:tc>
          <w:tcPr>
            <w:tcW w:w="227"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25</w:t>
            </w:r>
          </w:p>
        </w:tc>
        <w:tc>
          <w:tcPr>
            <w:tcW w:w="226"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26</w:t>
            </w:r>
          </w:p>
        </w:tc>
        <w:tc>
          <w:tcPr>
            <w:tcW w:w="226"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27</w:t>
            </w:r>
          </w:p>
        </w:tc>
        <w:tc>
          <w:tcPr>
            <w:tcW w:w="226"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28</w:t>
            </w:r>
          </w:p>
        </w:tc>
        <w:tc>
          <w:tcPr>
            <w:tcW w:w="226"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b/>
                <w:sz w:val="13"/>
                <w:szCs w:val="13"/>
              </w:rPr>
            </w:pPr>
            <w:r w:rsidRPr="000A2FBF">
              <w:rPr>
                <w:rFonts w:ascii="Arial" w:hAnsi="Arial" w:cs="Arial"/>
                <w:b/>
                <w:sz w:val="13"/>
                <w:szCs w:val="13"/>
              </w:rPr>
              <w:t>H</w:t>
            </w:r>
          </w:p>
          <w:p w:rsidR="007E6F25" w:rsidRPr="000A2FBF" w:rsidRDefault="007E6F25" w:rsidP="002131A6">
            <w:pPr>
              <w:jc w:val="center"/>
              <w:rPr>
                <w:rFonts w:ascii="Arial" w:hAnsi="Arial" w:cs="Arial"/>
                <w:sz w:val="13"/>
                <w:szCs w:val="13"/>
              </w:rPr>
            </w:pPr>
            <w:r w:rsidRPr="000A2FBF">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31</w:t>
            </w:r>
          </w:p>
        </w:tc>
      </w:tr>
      <w:tr w:rsidR="007E6F25" w:rsidRPr="000A2FBF"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JUNE – JUIN</w:t>
            </w:r>
          </w:p>
        </w:tc>
      </w:tr>
      <w:tr w:rsidR="007E6F25" w:rsidRPr="000A2FBF" w:rsidTr="002131A6">
        <w:trPr>
          <w:trHeight w:val="216"/>
        </w:trPr>
        <w:tc>
          <w:tcPr>
            <w:tcW w:w="226" w:type="pct"/>
            <w:tcBorders>
              <w:top w:val="double" w:sz="6" w:space="0" w:color="auto"/>
              <w:lef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L</w:t>
            </w:r>
          </w:p>
        </w:tc>
        <w:tc>
          <w:tcPr>
            <w:tcW w:w="227"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T</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tc>
        <w:tc>
          <w:tcPr>
            <w:tcW w:w="226"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W</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tc>
        <w:tc>
          <w:tcPr>
            <w:tcW w:w="227"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T</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F</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D</w:t>
            </w:r>
          </w:p>
        </w:tc>
        <w:tc>
          <w:tcPr>
            <w:tcW w:w="226"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L</w:t>
            </w:r>
          </w:p>
        </w:tc>
        <w:tc>
          <w:tcPr>
            <w:tcW w:w="226"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T</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tc>
        <w:tc>
          <w:tcPr>
            <w:tcW w:w="226"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W</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tc>
        <w:tc>
          <w:tcPr>
            <w:tcW w:w="226"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T</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J</w:t>
            </w:r>
          </w:p>
        </w:tc>
        <w:tc>
          <w:tcPr>
            <w:tcW w:w="226" w:type="pct"/>
            <w:tcBorders>
              <w:top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F</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T</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W</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T</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F</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p w:rsidR="007E6F25" w:rsidRPr="000A2FBF" w:rsidRDefault="007E6F25" w:rsidP="002131A6">
            <w:pPr>
              <w:tabs>
                <w:tab w:val="center" w:pos="5220"/>
                <w:tab w:val="right" w:pos="10440"/>
              </w:tabs>
              <w:jc w:val="center"/>
              <w:rPr>
                <w:rFonts w:ascii="Arial" w:hAnsi="Arial" w:cs="Arial"/>
                <w:b/>
                <w:sz w:val="13"/>
                <w:szCs w:val="13"/>
              </w:rPr>
            </w:pPr>
            <w:r w:rsidRPr="000A2FBF">
              <w:rPr>
                <w:rFonts w:ascii="Arial" w:hAnsi="Arial" w:cs="Arial"/>
                <w:b/>
                <w:sz w:val="13"/>
                <w:szCs w:val="13"/>
              </w:rPr>
              <w:t>S</w:t>
            </w:r>
          </w:p>
        </w:tc>
      </w:tr>
      <w:tr w:rsidR="007E6F25" w:rsidRPr="000A2FBF" w:rsidTr="002131A6">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0A2FBF" w:rsidRDefault="007E6F25" w:rsidP="002131A6">
            <w:pPr>
              <w:jc w:val="center"/>
              <w:rPr>
                <w:rFonts w:ascii="Arial" w:hAnsi="Arial" w:cs="Arial"/>
                <w:b/>
                <w:sz w:val="13"/>
                <w:szCs w:val="13"/>
              </w:rPr>
            </w:pPr>
            <w:r w:rsidRPr="000A2FBF">
              <w:rPr>
                <w:rFonts w:ascii="Arial" w:hAnsi="Arial" w:cs="Arial"/>
                <w:b/>
                <w:sz w:val="13"/>
                <w:szCs w:val="13"/>
              </w:rPr>
              <w:t>H</w:t>
            </w:r>
          </w:p>
          <w:p w:rsidR="007E6F25" w:rsidRPr="000A2FBF" w:rsidRDefault="007E6F25" w:rsidP="002131A6">
            <w:pPr>
              <w:jc w:val="center"/>
              <w:rPr>
                <w:rFonts w:ascii="Arial" w:hAnsi="Arial" w:cs="Arial"/>
                <w:sz w:val="13"/>
                <w:szCs w:val="13"/>
              </w:rPr>
            </w:pPr>
            <w:r w:rsidRPr="000A2FBF">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w:t>
            </w:r>
          </w:p>
        </w:tc>
      </w:tr>
      <w:tr w:rsidR="007E6F25" w:rsidRPr="000A2FBF" w:rsidTr="002131A6">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p>
          <w:p w:rsidR="007E6F25" w:rsidRPr="000A2FBF" w:rsidRDefault="007E6F25" w:rsidP="002131A6">
            <w:pPr>
              <w:jc w:val="center"/>
              <w:rPr>
                <w:rFonts w:ascii="Arial" w:hAnsi="Arial" w:cs="Arial"/>
                <w:sz w:val="13"/>
                <w:szCs w:val="13"/>
              </w:rPr>
            </w:pPr>
            <w:r w:rsidRPr="000A2FBF">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9</w:t>
            </w:r>
          </w:p>
        </w:tc>
      </w:tr>
      <w:tr w:rsidR="007E6F25" w:rsidRPr="000A2FBF" w:rsidTr="002131A6">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16</w:t>
            </w:r>
          </w:p>
        </w:tc>
      </w:tr>
      <w:tr w:rsidR="007E6F25" w:rsidRPr="000A2FBF" w:rsidTr="002131A6">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0A2FBF" w:rsidRDefault="007E6F25" w:rsidP="002131A6">
            <w:pPr>
              <w:jc w:val="center"/>
              <w:rPr>
                <w:rFonts w:ascii="Arial" w:hAnsi="Arial" w:cs="Arial"/>
                <w:b/>
                <w:sz w:val="13"/>
                <w:szCs w:val="13"/>
              </w:rPr>
            </w:pPr>
            <w:r w:rsidRPr="000A2FBF">
              <w:rPr>
                <w:rFonts w:ascii="Arial" w:hAnsi="Arial" w:cs="Arial"/>
                <w:b/>
                <w:sz w:val="13"/>
                <w:szCs w:val="13"/>
              </w:rPr>
              <w:t>H</w:t>
            </w:r>
          </w:p>
          <w:p w:rsidR="007E6F25" w:rsidRPr="000A2FBF" w:rsidRDefault="007E6F25" w:rsidP="002131A6">
            <w:pPr>
              <w:jc w:val="center"/>
              <w:rPr>
                <w:rFonts w:ascii="Arial" w:hAnsi="Arial" w:cs="Arial"/>
                <w:sz w:val="13"/>
                <w:szCs w:val="13"/>
              </w:rPr>
            </w:pPr>
            <w:r w:rsidRPr="000A2FBF">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23</w:t>
            </w:r>
          </w:p>
        </w:tc>
      </w:tr>
      <w:tr w:rsidR="007E6F25" w:rsidRPr="000A2FBF" w:rsidTr="002131A6">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0A2FBF" w:rsidRDefault="007E6F25" w:rsidP="002131A6">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0A2FBF" w:rsidRDefault="007E6F25" w:rsidP="002131A6">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28</w:t>
            </w:r>
          </w:p>
        </w:tc>
        <w:tc>
          <w:tcPr>
            <w:tcW w:w="226"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29</w:t>
            </w:r>
          </w:p>
        </w:tc>
        <w:tc>
          <w:tcPr>
            <w:tcW w:w="226"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30</w:t>
            </w:r>
          </w:p>
        </w:tc>
        <w:tc>
          <w:tcPr>
            <w:tcW w:w="226"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31</w:t>
            </w:r>
          </w:p>
        </w:tc>
        <w:tc>
          <w:tcPr>
            <w:tcW w:w="226"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0A2FBF" w:rsidRDefault="007E6F25" w:rsidP="002131A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24</w:t>
            </w:r>
          </w:p>
        </w:tc>
        <w:tc>
          <w:tcPr>
            <w:tcW w:w="222"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25</w:t>
            </w:r>
          </w:p>
        </w:tc>
        <w:tc>
          <w:tcPr>
            <w:tcW w:w="223"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26</w:t>
            </w:r>
          </w:p>
        </w:tc>
        <w:tc>
          <w:tcPr>
            <w:tcW w:w="222"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27</w:t>
            </w:r>
          </w:p>
        </w:tc>
        <w:tc>
          <w:tcPr>
            <w:tcW w:w="223"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28</w:t>
            </w:r>
          </w:p>
        </w:tc>
        <w:tc>
          <w:tcPr>
            <w:tcW w:w="222" w:type="pct"/>
            <w:tcBorders>
              <w:bottom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0A2FBF" w:rsidRDefault="007E6F25" w:rsidP="002131A6">
            <w:pPr>
              <w:jc w:val="center"/>
              <w:rPr>
                <w:rFonts w:ascii="Arial" w:hAnsi="Arial" w:cs="Arial"/>
                <w:sz w:val="13"/>
                <w:szCs w:val="13"/>
              </w:rPr>
            </w:pPr>
            <w:r w:rsidRPr="000A2FBF">
              <w:rPr>
                <w:rFonts w:ascii="Arial" w:hAnsi="Arial" w:cs="Arial"/>
                <w:sz w:val="13"/>
                <w:szCs w:val="13"/>
              </w:rPr>
              <w:t>30</w:t>
            </w:r>
          </w:p>
        </w:tc>
      </w:tr>
    </w:tbl>
    <w:p w:rsidR="0013595D" w:rsidRPr="000A2FBF" w:rsidRDefault="0013595D" w:rsidP="0013595D">
      <w:pPr>
        <w:widowControl w:val="0"/>
        <w:tabs>
          <w:tab w:val="center" w:pos="5400"/>
          <w:tab w:val="right" w:pos="10440"/>
        </w:tabs>
        <w:rPr>
          <w:rFonts w:ascii="Arial" w:hAnsi="Arial"/>
          <w:sz w:val="18"/>
        </w:rPr>
      </w:pPr>
    </w:p>
    <w:p w:rsidR="0013595D" w:rsidRPr="000A2FBF"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0A2FBF"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0A2FBF" w:rsidRDefault="0013595D" w:rsidP="00E942C2">
            <w:pPr>
              <w:widowControl w:val="0"/>
              <w:rPr>
                <w:rFonts w:ascii="Arial" w:hAnsi="Arial"/>
                <w:sz w:val="16"/>
              </w:rPr>
            </w:pPr>
            <w:r w:rsidRPr="000A2FBF">
              <w:rPr>
                <w:rFonts w:ascii="Arial" w:hAnsi="Arial"/>
                <w:sz w:val="16"/>
              </w:rPr>
              <w:t>Sittings of the Court:</w:t>
            </w:r>
          </w:p>
          <w:p w:rsidR="0013595D" w:rsidRPr="000A2FBF" w:rsidRDefault="0013595D" w:rsidP="00E942C2">
            <w:pPr>
              <w:widowControl w:val="0"/>
              <w:rPr>
                <w:rFonts w:ascii="Arial" w:hAnsi="Arial"/>
                <w:sz w:val="16"/>
              </w:rPr>
            </w:pPr>
            <w:r w:rsidRPr="000A2FBF">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0A2FBF" w:rsidRDefault="0013595D" w:rsidP="00E942C2">
            <w:pPr>
              <w:widowControl w:val="0"/>
              <w:rPr>
                <w:rFonts w:ascii="Arial" w:hAnsi="Arial"/>
                <w:sz w:val="16"/>
              </w:rPr>
            </w:pPr>
          </w:p>
          <w:p w:rsidR="0013595D" w:rsidRPr="000A2FBF"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0A2FBF"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0A2FBF">
              <w:rPr>
                <w:rFonts w:ascii="Arial" w:hAnsi="Arial"/>
                <w:b/>
                <w:sz w:val="16"/>
                <w:lang w:val="fr-CA"/>
              </w:rPr>
              <w:t>18  sitting weeks / semaines séances de la cour</w:t>
            </w:r>
          </w:p>
          <w:p w:rsidR="0013595D" w:rsidRPr="000A2FBF"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0A2FBF">
              <w:rPr>
                <w:rFonts w:ascii="Arial" w:hAnsi="Arial"/>
                <w:b/>
                <w:sz w:val="16"/>
                <w:lang w:val="fr-CA"/>
              </w:rPr>
              <w:t>8</w:t>
            </w:r>
            <w:r w:rsidR="007E6F25" w:rsidRPr="000A2FBF">
              <w:rPr>
                <w:rFonts w:ascii="Arial" w:hAnsi="Arial"/>
                <w:b/>
                <w:sz w:val="16"/>
                <w:lang w:val="fr-CA"/>
              </w:rPr>
              <w:t>8</w:t>
            </w:r>
            <w:r w:rsidRPr="000A2FBF">
              <w:rPr>
                <w:rFonts w:ascii="Arial" w:hAnsi="Arial"/>
                <w:b/>
                <w:sz w:val="16"/>
                <w:lang w:val="fr-CA"/>
              </w:rPr>
              <w:t xml:space="preserve">  sitting days / journées séances de la cour</w:t>
            </w:r>
          </w:p>
          <w:p w:rsidR="0013595D" w:rsidRPr="000A2FBF"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0A2FBF">
              <w:rPr>
                <w:rFonts w:ascii="Arial" w:hAnsi="Arial"/>
                <w:b/>
                <w:sz w:val="16"/>
                <w:lang w:val="fr-CA"/>
              </w:rPr>
              <w:t>2</w:t>
            </w:r>
            <w:r w:rsidR="0013595D" w:rsidRPr="000A2FBF">
              <w:rPr>
                <w:rFonts w:ascii="Arial" w:hAnsi="Arial"/>
                <w:b/>
                <w:sz w:val="16"/>
              </w:rPr>
              <w:t xml:space="preserve">    holidays during sitting days / jours fériés durant les sessions</w:t>
            </w:r>
          </w:p>
          <w:p w:rsidR="0013595D" w:rsidRPr="000A2FBF"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0A2FBF"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0A2FBF">
              <w:rPr>
                <w:rFonts w:ascii="Arial" w:hAnsi="Arial"/>
                <w:sz w:val="16"/>
              </w:rPr>
              <w:t>Holidays:</w:t>
            </w:r>
          </w:p>
          <w:p w:rsidR="0013595D" w:rsidRPr="000A2FBF"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0A2FBF">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0A2FBF">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15"/>
      <w:footerReference w:type="default" r:id="rId11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06" w:rsidRDefault="00AA1906" w:rsidP="00A87207">
      <w:r>
        <w:separator/>
      </w:r>
    </w:p>
  </w:endnote>
  <w:endnote w:type="continuationSeparator" w:id="0">
    <w:p w:rsidR="00AA1906" w:rsidRDefault="00AA190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E134F7" w:rsidP="00A87207">
    <w:pPr>
      <w:pStyle w:val="Footer"/>
    </w:pPr>
    <w:r>
      <w:pict>
        <v:rect id="_x0000_i1035" style="width:480.95pt;height:1pt" o:hralign="center" o:hrstd="t" o:hrnoshade="t" o:hr="t" fillcolor="black [3213]" stroked="f"/>
      </w:pict>
    </w:r>
  </w:p>
  <w:p w:rsidR="00AA1906" w:rsidRPr="00B7374B" w:rsidRDefault="00AA190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134F7">
      <w:rPr>
        <w:noProof/>
        <w:szCs w:val="24"/>
      </w:rPr>
      <w:t>23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E134F7">
    <w:pPr>
      <w:pStyle w:val="Footer"/>
      <w:rPr>
        <w:lang w:val="fr-CA"/>
      </w:rPr>
    </w:pPr>
    <w:r>
      <w:rPr>
        <w:lang w:val="fr-CA"/>
      </w:rPr>
      <w:pict>
        <v:rect id="_x0000_i1045" style="width:480.95pt;height:1pt" o:hralign="center" o:hrstd="t" o:hrnoshade="t" o:hr="t" fillcolor="black [3213]" stroked="f"/>
      </w:pict>
    </w:r>
  </w:p>
  <w:p w:rsidR="00AA1906" w:rsidRDefault="00AA1906" w:rsidP="00245129">
    <w:pPr>
      <w:tabs>
        <w:tab w:val="center" w:pos="4680"/>
      </w:tabs>
    </w:pPr>
    <w:r>
      <w:tab/>
    </w:r>
    <w:r w:rsidRPr="0009648D">
      <w:t xml:space="preserve">- </w:t>
    </w:r>
    <w:r>
      <w:fldChar w:fldCharType="begin"/>
    </w:r>
    <w:r>
      <w:instrText xml:space="preserve"> PAGE   \* MERGEFORMAT </w:instrText>
    </w:r>
    <w:r>
      <w:fldChar w:fldCharType="separate"/>
    </w:r>
    <w:r w:rsidR="00E134F7">
      <w:rPr>
        <w:noProof/>
      </w:rPr>
      <w:t>26</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A1906"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A1906" w:rsidRDefault="00AA1906">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E134F7" w:rsidP="00755F22">
    <w:pPr>
      <w:tabs>
        <w:tab w:val="left" w:pos="-1440"/>
        <w:tab w:val="left" w:pos="-720"/>
      </w:tabs>
    </w:pPr>
    <w:r>
      <w:pict>
        <v:rect id="_x0000_i1048" style="width:480.95pt;height:1pt" o:hralign="center" o:hrstd="t" o:hrnoshade="t" o:hr="t" fillcolor="black [3213]" stroked="f"/>
      </w:pict>
    </w:r>
  </w:p>
  <w:p w:rsidR="00AA1906" w:rsidRDefault="00AA1906" w:rsidP="00EB2B90">
    <w:pPr>
      <w:tabs>
        <w:tab w:val="center" w:pos="4680"/>
      </w:tabs>
    </w:pPr>
    <w:r>
      <w:tab/>
      <w:t xml:space="preserve">- </w:t>
    </w:r>
    <w:r>
      <w:fldChar w:fldCharType="begin"/>
    </w:r>
    <w:r>
      <w:instrText xml:space="preserve"> PAGE   \* MERGEFORMAT </w:instrText>
    </w:r>
    <w:r>
      <w:fldChar w:fldCharType="separate"/>
    </w:r>
    <w:r w:rsidR="00E134F7">
      <w:rPr>
        <w:noProof/>
      </w:rPr>
      <w:t>61</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E134F7" w:rsidP="00EB2B90">
    <w:pPr>
      <w:tabs>
        <w:tab w:val="center" w:pos="4680"/>
      </w:tabs>
    </w:pPr>
    <w:r>
      <w:pict>
        <v:rect id="_x0000_i1049" style="width:480.95pt;height:1pt" o:hralign="center" o:hrstd="t" o:hrnoshade="t" o:hr="t" fillcolor="black [3213]" stroked="f"/>
      </w:pict>
    </w:r>
  </w:p>
  <w:p w:rsidR="00AA1906" w:rsidRPr="0031432F" w:rsidRDefault="00AA1906" w:rsidP="00EB2B90">
    <w:pPr>
      <w:tabs>
        <w:tab w:val="center" w:pos="4680"/>
      </w:tabs>
    </w:pPr>
    <w:r>
      <w:tab/>
      <w:t xml:space="preserve">- </w:t>
    </w:r>
    <w:r>
      <w:fldChar w:fldCharType="begin"/>
    </w:r>
    <w:r>
      <w:instrText xml:space="preserve"> PAGE   \* MERGEFORMAT </w:instrText>
    </w:r>
    <w:r>
      <w:fldChar w:fldCharType="separate"/>
    </w:r>
    <w:r w:rsidR="00E134F7">
      <w:rPr>
        <w:noProof/>
      </w:rPr>
      <w:t>59</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A1906"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A1906" w:rsidRDefault="00AA1906">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E134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AA1906" w:rsidRDefault="00AA1906"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E134F7">
    <w:pPr>
      <w:pStyle w:val="Footer"/>
      <w:rPr>
        <w:lang w:val="fr-CA"/>
      </w:rPr>
    </w:pPr>
    <w:r>
      <w:rPr>
        <w:lang w:val="fr-CA"/>
      </w:rPr>
      <w:pict>
        <v:rect id="_x0000_i1053" style="width:480.95pt;height:1pt" o:hralign="center" o:hrstd="t" o:hrnoshade="t" o:hr="t" fillcolor="black [3213]" stroked="f"/>
      </w:pict>
    </w:r>
  </w:p>
  <w:p w:rsidR="00AA1906" w:rsidRDefault="00AA1906" w:rsidP="00EB2B90">
    <w:pPr>
      <w:tabs>
        <w:tab w:val="center" w:pos="4680"/>
      </w:tabs>
    </w:pPr>
    <w:r>
      <w:tab/>
      <w:t xml:space="preserve">- </w:t>
    </w:r>
    <w:r>
      <w:fldChar w:fldCharType="begin"/>
    </w:r>
    <w:r>
      <w:instrText xml:space="preserve"> PAGE   \* MERGEFORMAT </w:instrText>
    </w:r>
    <w:r>
      <w:fldChar w:fldCharType="separate"/>
    </w:r>
    <w:r w:rsidR="00E134F7">
      <w:rPr>
        <w:noProof/>
      </w:rPr>
      <w:t>62</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A1906"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A1906" w:rsidRDefault="00AA1906">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E134F7" w:rsidP="00732DB7">
    <w:r>
      <w:pict>
        <v:rect id="_x0000_i1056" style="width:480.95pt;height:1pt" o:hralign="center" o:hrstd="t" o:hrnoshade="t" o:hr="t" fillcolor="black" stroked="f"/>
      </w:pict>
    </w:r>
  </w:p>
  <w:p w:rsidR="00AA1906" w:rsidRDefault="00AA1906">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E134F7">
    <w:pPr>
      <w:pStyle w:val="Footer"/>
    </w:pPr>
    <w:r>
      <w:pict>
        <v:rect id="_x0000_i1057" style="width:480.95pt;height:1pt" o:hralign="center" o:hrstd="t" o:hrnoshade="t" o:hr="t" fillcolor="black" stroked="f"/>
      </w:pict>
    </w:r>
  </w:p>
  <w:p w:rsidR="00AA1906" w:rsidRPr="00283C52" w:rsidRDefault="00AA1906">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E134F7" w:rsidP="00755F22">
    <w:pPr>
      <w:tabs>
        <w:tab w:val="left" w:pos="-1440"/>
        <w:tab w:val="left" w:pos="-720"/>
      </w:tabs>
    </w:pPr>
    <w:r>
      <w:pict>
        <v:rect id="_x0000_i1036" style="width:480.95pt;height:1pt" o:hralign="center" o:hrstd="t" o:hrnoshade="t" o:hr="t" fillcolor="black [3213]" stroked="f"/>
      </w:pict>
    </w:r>
  </w:p>
  <w:p w:rsidR="00AA1906" w:rsidRPr="00954D22" w:rsidRDefault="00AA1906"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134F7">
      <w:rPr>
        <w:noProof/>
        <w:szCs w:val="24"/>
      </w:rPr>
      <w:t>22</w:t>
    </w:r>
    <w:r>
      <w:rPr>
        <w:szCs w:val="24"/>
      </w:rPr>
      <w:fldChar w:fldCharType="end"/>
    </w:r>
    <w:r w:rsidRPr="00954D22">
      <w:rPr>
        <w:szCs w:val="24"/>
      </w:rPr>
      <w:t xml:space="preserve"> -</w:t>
    </w:r>
  </w:p>
  <w:p w:rsidR="00AA1906" w:rsidRDefault="00AA190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A1906"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A1906" w:rsidRDefault="00AA1906">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E134F7" w:rsidP="00732DB7">
    <w:r>
      <w:pict>
        <v:rect id="_x0000_i1059" style="width:480.95pt;height:1pt" o:hralign="center" o:hrstd="t" o:hrnoshade="t" o:hr="t" fillcolor="black" stroked="f"/>
      </w:pict>
    </w:r>
  </w:p>
  <w:p w:rsidR="00AA1906" w:rsidRDefault="00AA1906">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E134F7">
    <w:pPr>
      <w:pStyle w:val="Footer"/>
    </w:pPr>
    <w:r>
      <w:pict>
        <v:rect id="_x0000_i1060" style="width:480.95pt;height:1pt" o:hralign="center" o:hrstd="t" o:hrnoshade="t" o:hr="t" fillcolor="black [3213]" stroked="f"/>
      </w:pict>
    </w:r>
  </w:p>
  <w:p w:rsidR="00AA1906" w:rsidRPr="003C2C0F" w:rsidRDefault="00AA1906" w:rsidP="00697C62">
    <w:pPr>
      <w:tabs>
        <w:tab w:val="center" w:pos="4680"/>
      </w:tabs>
    </w:pPr>
    <w:r>
      <w:tab/>
      <w:t xml:space="preserve">- </w:t>
    </w:r>
    <w:r>
      <w:fldChar w:fldCharType="begin"/>
    </w:r>
    <w:r>
      <w:instrText xml:space="preserve"> PAGE   \* MERGEFORMAT </w:instrText>
    </w:r>
    <w:r>
      <w:fldChar w:fldCharType="separate"/>
    </w:r>
    <w:r w:rsidR="00E134F7">
      <w:rPr>
        <w:noProof/>
      </w:rPr>
      <w:t>69</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A1906"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A1906" w:rsidRDefault="00AA1906">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A1906" w:rsidRDefault="00E134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3" style="width:480.95pt;height:1pt" o:hralign="center" o:hrstd="t" o:hrnoshade="t" o:hr="t" fillcolor="black [3213]" stroked="f"/>
      </w:pict>
    </w:r>
  </w:p>
  <w:p w:rsidR="00AA1906" w:rsidRDefault="00AA190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134F7">
      <w:rPr>
        <w:noProof/>
        <w:szCs w:val="24"/>
      </w:rPr>
      <w:t>74</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E134F7" w:rsidP="00782AE4">
    <w:pPr>
      <w:tabs>
        <w:tab w:val="center" w:pos="4680"/>
      </w:tabs>
    </w:pPr>
    <w:r>
      <w:pict>
        <v:rect id="_x0000_i1064" style="width:480.95pt;height:1pt" o:hralign="center" o:hrstd="t" o:hrnoshade="t" o:hr="t" fillcolor="black [3213]" stroked="f"/>
      </w:pict>
    </w:r>
  </w:p>
  <w:p w:rsidR="00AA1906" w:rsidRDefault="00AA190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134F7">
      <w:rPr>
        <w:noProof/>
        <w:szCs w:val="24"/>
      </w:rPr>
      <w:t>70</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Pr="00924065" w:rsidRDefault="00AA1906"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E134F7" w:rsidP="00A87207">
    <w:pPr>
      <w:pStyle w:val="Footer"/>
    </w:pPr>
    <w:r>
      <w:pict>
        <v:rect id="_x0000_i1037" style="width:480.95pt;height:1pt" o:hralign="center" o:hrstd="t" o:hrnoshade="t" o:hr="t" fillcolor="black [3213]" stroked="f"/>
      </w:pict>
    </w:r>
  </w:p>
  <w:p w:rsidR="00AA1906" w:rsidRPr="00B7374B" w:rsidRDefault="00AA190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E134F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8" style="width:480.95pt;height:1pt" o:hralign="center" o:hrstd="t" o:hrnoshade="t" o:hr="t" fillcolor="black [3213]" stroked="f"/>
      </w:pict>
    </w:r>
  </w:p>
  <w:p w:rsidR="00AA1906" w:rsidRPr="00954D22" w:rsidRDefault="00AA190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134F7">
      <w:rPr>
        <w:noProof/>
        <w:szCs w:val="24"/>
      </w:rPr>
      <w:t>24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AA1906" w:rsidRDefault="00AA1906">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AA1906" w:rsidRDefault="00AA1906">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AA1906" w:rsidRDefault="00E134F7">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41" style="width:480.95pt;height:1pt" o:hralign="center" o:hrstd="t" o:hrnoshade="t" o:hr="t" fillcolor="black [3213]" stroked="f"/>
      </w:pict>
    </w:r>
  </w:p>
  <w:p w:rsidR="00AA1906" w:rsidRDefault="00AA1906" w:rsidP="00432989">
    <w:pPr>
      <w:tabs>
        <w:tab w:val="center" w:pos="4680"/>
      </w:tabs>
    </w:pPr>
    <w:r>
      <w:tab/>
      <w:t xml:space="preserve">- </w:t>
    </w:r>
    <w:r>
      <w:fldChar w:fldCharType="begin"/>
    </w:r>
    <w:r>
      <w:instrText xml:space="preserve"> PAGE   \* MERGEFORMAT </w:instrText>
    </w:r>
    <w:r>
      <w:fldChar w:fldCharType="separate"/>
    </w:r>
    <w:r>
      <w:rPr>
        <w:noProof/>
      </w:rPr>
      <w:t>503</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E134F7">
    <w:pPr>
      <w:pStyle w:val="Footer"/>
    </w:pPr>
    <w:r>
      <w:pict>
        <v:rect id="_x0000_i1042" style="width:480.95pt;height:1pt" o:hralign="center" o:hrstd="t" o:hrnoshade="t" o:hr="t" fillcolor="black [3213]" stroked="f"/>
      </w:pict>
    </w:r>
  </w:p>
  <w:p w:rsidR="00AA1906" w:rsidRPr="00D7601D" w:rsidRDefault="00AA1906" w:rsidP="00432989">
    <w:pPr>
      <w:tabs>
        <w:tab w:val="center" w:pos="4680"/>
      </w:tabs>
    </w:pPr>
    <w:r>
      <w:tab/>
      <w:t xml:space="preserve">- </w:t>
    </w:r>
    <w:r>
      <w:fldChar w:fldCharType="begin"/>
    </w:r>
    <w:r>
      <w:instrText xml:space="preserve"> PAGE   \* MERGEFORMAT </w:instrText>
    </w:r>
    <w:r>
      <w:fldChar w:fldCharType="separate"/>
    </w:r>
    <w:r w:rsidR="00E134F7">
      <w:rPr>
        <w:noProof/>
      </w:rPr>
      <w:t>25</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A1906"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A1906" w:rsidRDefault="00AA1906">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E134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4" style="width:480.95pt;height:1pt" o:hralign="center" o:hrstd="t" o:hrnoshade="t" o:hr="t" fillcolor="black [3213]" stroked="f"/>
      </w:pict>
    </w:r>
  </w:p>
  <w:p w:rsidR="00AA1906" w:rsidRPr="0009648D" w:rsidRDefault="00AA1906" w:rsidP="00ED7E83">
    <w:pPr>
      <w:tabs>
        <w:tab w:val="center" w:pos="4680"/>
      </w:tabs>
    </w:pPr>
    <w:r>
      <w:tab/>
    </w:r>
    <w:r w:rsidRPr="0009648D">
      <w:t xml:space="preserve">- </w:t>
    </w:r>
    <w:r>
      <w:fldChar w:fldCharType="begin"/>
    </w:r>
    <w:r>
      <w:instrText xml:space="preserve"> PAGE   \* MERGEFORMAT </w:instrText>
    </w:r>
    <w:r>
      <w:fldChar w:fldCharType="separate"/>
    </w:r>
    <w:r w:rsidR="00E134F7">
      <w:rPr>
        <w:noProof/>
      </w:rPr>
      <w:t>40</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06" w:rsidRDefault="00AA1906" w:rsidP="00A87207">
      <w:r>
        <w:separator/>
      </w:r>
    </w:p>
  </w:footnote>
  <w:footnote w:type="continuationSeparator" w:id="0">
    <w:p w:rsidR="00AA1906" w:rsidRDefault="00AA190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A1906" w:rsidRPr="0044776A" w:rsidTr="00245129">
      <w:tc>
        <w:tcPr>
          <w:tcW w:w="4290" w:type="dxa"/>
          <w:tcMar>
            <w:left w:w="0" w:type="dxa"/>
            <w:right w:w="0" w:type="dxa"/>
          </w:tcMar>
        </w:tcPr>
        <w:p w:rsidR="00AA1906" w:rsidRPr="0044776A" w:rsidRDefault="00AA190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A1906" w:rsidRPr="0044776A" w:rsidRDefault="00AA1906" w:rsidP="002E2327">
          <w:pPr>
            <w:keepNext/>
            <w:keepLines/>
            <w:tabs>
              <w:tab w:val="left" w:pos="-1440"/>
              <w:tab w:val="left" w:pos="-720"/>
            </w:tabs>
            <w:jc w:val="center"/>
            <w:rPr>
              <w:sz w:val="20"/>
              <w:szCs w:val="20"/>
            </w:rPr>
          </w:pPr>
        </w:p>
        <w:p w:rsidR="00AA1906" w:rsidRPr="0044776A" w:rsidRDefault="00AA1906" w:rsidP="002E2327">
          <w:pPr>
            <w:keepNext/>
            <w:keepLines/>
            <w:tabs>
              <w:tab w:val="left" w:pos="-1440"/>
              <w:tab w:val="left" w:pos="-720"/>
            </w:tabs>
            <w:jc w:val="center"/>
            <w:rPr>
              <w:sz w:val="20"/>
              <w:szCs w:val="20"/>
            </w:rPr>
          </w:pPr>
        </w:p>
        <w:p w:rsidR="00AA1906" w:rsidRPr="0044776A" w:rsidRDefault="00AA1906" w:rsidP="002E2327">
          <w:pPr>
            <w:keepNext/>
            <w:keepLines/>
            <w:tabs>
              <w:tab w:val="left" w:pos="-1440"/>
              <w:tab w:val="left" w:pos="-720"/>
            </w:tabs>
            <w:jc w:val="center"/>
            <w:rPr>
              <w:sz w:val="20"/>
              <w:szCs w:val="20"/>
            </w:rPr>
          </w:pPr>
        </w:p>
      </w:tc>
      <w:tc>
        <w:tcPr>
          <w:tcW w:w="4320" w:type="dxa"/>
          <w:tcMar>
            <w:left w:w="0" w:type="dxa"/>
            <w:right w:w="0" w:type="dxa"/>
          </w:tcMar>
        </w:tcPr>
        <w:p w:rsidR="00AA1906" w:rsidRPr="0044776A" w:rsidRDefault="00AA1906" w:rsidP="002E2327">
          <w:pPr>
            <w:keepLines/>
            <w:rPr>
              <w:sz w:val="20"/>
              <w:szCs w:val="20"/>
              <w:lang w:val="fr-CA"/>
            </w:rPr>
          </w:pPr>
          <w:r w:rsidRPr="0044776A">
            <w:rPr>
              <w:sz w:val="20"/>
              <w:szCs w:val="20"/>
              <w:lang w:val="fr-CA"/>
            </w:rPr>
            <w:t>DEMANDES D'AUTORISATION D'APPEL DÉPOSÉES</w:t>
          </w:r>
        </w:p>
      </w:tc>
    </w:tr>
  </w:tbl>
  <w:p w:rsidR="00AA1906" w:rsidRDefault="00AA19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A1906">
      <w:tc>
        <w:tcPr>
          <w:tcW w:w="4230" w:type="dxa"/>
          <w:tcMar>
            <w:left w:w="0" w:type="dxa"/>
            <w:right w:w="0" w:type="dxa"/>
          </w:tcMar>
        </w:tcPr>
        <w:p w:rsidR="00AA1906"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A1906" w:rsidRDefault="00AA19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A1906" w:rsidRDefault="00AA19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A1906">
      <w:trPr>
        <w:gridAfter w:val="2"/>
        <w:wAfter w:w="5250" w:type="dxa"/>
      </w:trPr>
      <w:tc>
        <w:tcPr>
          <w:tcW w:w="4230" w:type="dxa"/>
          <w:tcMar>
            <w:left w:w="0" w:type="dxa"/>
            <w:right w:w="0" w:type="dxa"/>
          </w:tcMar>
        </w:tcPr>
        <w:p w:rsidR="00AA1906"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A1906"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A1906" w:rsidRPr="00755F22" w:rsidTr="00245129">
      <w:tc>
        <w:tcPr>
          <w:tcW w:w="4230" w:type="dxa"/>
          <w:tcMar>
            <w:left w:w="0" w:type="dxa"/>
            <w:right w:w="0" w:type="dxa"/>
          </w:tcMar>
        </w:tcPr>
        <w:p w:rsidR="00AA1906" w:rsidRPr="00755F22" w:rsidRDefault="00AA1906" w:rsidP="00831CA9">
          <w:pPr>
            <w:keepNext/>
            <w:keepLines/>
            <w:rPr>
              <w:sz w:val="20"/>
              <w:szCs w:val="20"/>
            </w:rPr>
          </w:pPr>
          <w:r w:rsidRPr="00755F22">
            <w:rPr>
              <w:sz w:val="20"/>
              <w:szCs w:val="20"/>
            </w:rPr>
            <w:t>MOTIONS</w:t>
          </w:r>
        </w:p>
      </w:tc>
      <w:tc>
        <w:tcPr>
          <w:tcW w:w="1170" w:type="dxa"/>
          <w:tcMar>
            <w:left w:w="0" w:type="dxa"/>
            <w:right w:w="0" w:type="dxa"/>
          </w:tcMar>
        </w:tcPr>
        <w:p w:rsidR="00AA1906" w:rsidRPr="00755F22" w:rsidRDefault="00AA1906" w:rsidP="00831CA9">
          <w:pPr>
            <w:keepLines/>
            <w:jc w:val="center"/>
            <w:rPr>
              <w:sz w:val="20"/>
              <w:szCs w:val="20"/>
            </w:rPr>
          </w:pPr>
        </w:p>
        <w:p w:rsidR="00AA1906" w:rsidRPr="00755F22" w:rsidRDefault="00AA1906" w:rsidP="00831CA9">
          <w:pPr>
            <w:keepLines/>
            <w:tabs>
              <w:tab w:val="left" w:pos="-1440"/>
              <w:tab w:val="left" w:pos="-720"/>
            </w:tabs>
            <w:jc w:val="center"/>
            <w:rPr>
              <w:sz w:val="20"/>
              <w:szCs w:val="20"/>
            </w:rPr>
          </w:pPr>
        </w:p>
      </w:tc>
      <w:tc>
        <w:tcPr>
          <w:tcW w:w="4080" w:type="dxa"/>
          <w:tcMar>
            <w:left w:w="0" w:type="dxa"/>
            <w:right w:w="0" w:type="dxa"/>
          </w:tcMar>
        </w:tcPr>
        <w:p w:rsidR="00AA1906" w:rsidRPr="00BA6468" w:rsidRDefault="00AA1906" w:rsidP="00BA6468">
          <w:pPr>
            <w:keepLines/>
            <w:rPr>
              <w:sz w:val="20"/>
              <w:szCs w:val="20"/>
              <w:lang w:val="fr-CA"/>
            </w:rPr>
          </w:pPr>
          <w:r w:rsidRPr="00BA6468">
            <w:rPr>
              <w:sz w:val="20"/>
              <w:szCs w:val="20"/>
              <w:lang w:val="fr-CA"/>
            </w:rPr>
            <w:t>REQUÊTES</w:t>
          </w:r>
        </w:p>
      </w:tc>
    </w:tr>
  </w:tbl>
  <w:p w:rsidR="00AA1906" w:rsidRDefault="00AA1906"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A1906" w:rsidRPr="00FF4D9E">
      <w:tc>
        <w:tcPr>
          <w:tcW w:w="4200" w:type="dxa"/>
          <w:tcMar>
            <w:left w:w="0" w:type="dxa"/>
            <w:right w:w="0" w:type="dxa"/>
          </w:tcMar>
        </w:tcPr>
        <w:p w:rsidR="00AA1906"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A1906"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A1906" w:rsidRPr="00B01A03" w:rsidRDefault="00AA19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A1906" w:rsidRPr="00B01A03"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A1906" w:rsidRPr="00B01A03"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A1906" w:rsidRPr="00FF4D9E" w:rsidTr="00245129">
      <w:tc>
        <w:tcPr>
          <w:tcW w:w="4200" w:type="dxa"/>
          <w:tcMar>
            <w:left w:w="0" w:type="dxa"/>
            <w:right w:w="0" w:type="dxa"/>
          </w:tcMar>
        </w:tcPr>
        <w:p w:rsidR="00AA1906" w:rsidRPr="00F40249" w:rsidRDefault="00AA190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A1906" w:rsidRDefault="00AA1906" w:rsidP="00102926">
          <w:pPr>
            <w:keepNext/>
            <w:keepLines/>
            <w:tabs>
              <w:tab w:val="left" w:pos="-1440"/>
              <w:tab w:val="left" w:pos="-720"/>
            </w:tabs>
            <w:jc w:val="center"/>
            <w:rPr>
              <w:sz w:val="20"/>
              <w:szCs w:val="20"/>
            </w:rPr>
          </w:pPr>
        </w:p>
        <w:p w:rsidR="00AA1906" w:rsidRDefault="00AA1906" w:rsidP="00102926">
          <w:pPr>
            <w:keepNext/>
            <w:keepLines/>
            <w:tabs>
              <w:tab w:val="left" w:pos="-1440"/>
              <w:tab w:val="left" w:pos="-720"/>
            </w:tabs>
            <w:jc w:val="center"/>
            <w:rPr>
              <w:sz w:val="20"/>
              <w:szCs w:val="20"/>
            </w:rPr>
          </w:pPr>
        </w:p>
        <w:p w:rsidR="00AA1906" w:rsidRPr="00F40249" w:rsidRDefault="00AA1906" w:rsidP="00102926">
          <w:pPr>
            <w:keepNext/>
            <w:keepLines/>
            <w:tabs>
              <w:tab w:val="left" w:pos="-1440"/>
              <w:tab w:val="left" w:pos="-720"/>
            </w:tabs>
            <w:jc w:val="center"/>
            <w:rPr>
              <w:sz w:val="20"/>
              <w:szCs w:val="20"/>
            </w:rPr>
          </w:pPr>
        </w:p>
      </w:tc>
      <w:tc>
        <w:tcPr>
          <w:tcW w:w="4230" w:type="dxa"/>
          <w:tcMar>
            <w:left w:w="0" w:type="dxa"/>
            <w:right w:w="0" w:type="dxa"/>
          </w:tcMar>
        </w:tcPr>
        <w:p w:rsidR="00AA1906" w:rsidRPr="00F40249" w:rsidRDefault="00AA190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A1906" w:rsidRPr="00B01A03" w:rsidRDefault="00AA190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A1906" w:rsidRPr="00FF4D9E">
      <w:tc>
        <w:tcPr>
          <w:tcW w:w="4200" w:type="dxa"/>
          <w:tcMar>
            <w:left w:w="0" w:type="dxa"/>
            <w:right w:w="0" w:type="dxa"/>
          </w:tcMar>
        </w:tcPr>
        <w:p w:rsidR="00AA1906"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AA1906"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A1906" w:rsidRPr="00283C52" w:rsidRDefault="00AA19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AA1906" w:rsidRPr="00283C52"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A1906" w:rsidRPr="00283C52"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A1906" w:rsidRPr="00FF4D9E" w:rsidTr="00245129">
      <w:tc>
        <w:tcPr>
          <w:tcW w:w="4200" w:type="dxa"/>
          <w:tcMar>
            <w:left w:w="0" w:type="dxa"/>
            <w:right w:w="0" w:type="dxa"/>
          </w:tcMar>
        </w:tcPr>
        <w:p w:rsidR="00AA1906" w:rsidRPr="00732DB7" w:rsidRDefault="00AA1906"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AA1906" w:rsidRPr="00732DB7" w:rsidRDefault="00AA1906" w:rsidP="00732DB7">
          <w:pPr>
            <w:keepNext/>
            <w:keepLines/>
            <w:tabs>
              <w:tab w:val="left" w:pos="-1440"/>
              <w:tab w:val="left" w:pos="-720"/>
            </w:tabs>
            <w:jc w:val="center"/>
            <w:rPr>
              <w:sz w:val="20"/>
              <w:szCs w:val="20"/>
            </w:rPr>
          </w:pPr>
        </w:p>
        <w:p w:rsidR="00AA1906" w:rsidRPr="00732DB7" w:rsidRDefault="00AA1906" w:rsidP="00732DB7">
          <w:pPr>
            <w:keepNext/>
            <w:keepLines/>
            <w:tabs>
              <w:tab w:val="left" w:pos="-1440"/>
              <w:tab w:val="left" w:pos="-720"/>
            </w:tabs>
            <w:jc w:val="center"/>
            <w:rPr>
              <w:sz w:val="20"/>
              <w:szCs w:val="20"/>
            </w:rPr>
          </w:pPr>
        </w:p>
        <w:p w:rsidR="00AA1906" w:rsidRPr="00732DB7" w:rsidRDefault="00AA1906" w:rsidP="00732DB7">
          <w:pPr>
            <w:keepNext/>
            <w:keepLines/>
            <w:tabs>
              <w:tab w:val="left" w:pos="-1440"/>
              <w:tab w:val="left" w:pos="-720"/>
            </w:tabs>
            <w:jc w:val="center"/>
            <w:rPr>
              <w:sz w:val="20"/>
              <w:szCs w:val="20"/>
            </w:rPr>
          </w:pPr>
        </w:p>
      </w:tc>
      <w:tc>
        <w:tcPr>
          <w:tcW w:w="4080" w:type="dxa"/>
          <w:tcMar>
            <w:left w:w="0" w:type="dxa"/>
            <w:right w:w="0" w:type="dxa"/>
          </w:tcMar>
        </w:tcPr>
        <w:p w:rsidR="00AA1906" w:rsidRPr="00732DB7" w:rsidRDefault="00AA1906"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AA1906" w:rsidRPr="00283C52" w:rsidRDefault="00AA1906"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A1906" w:rsidRPr="00FF4D9E">
      <w:tc>
        <w:tcPr>
          <w:tcW w:w="4200" w:type="dxa"/>
          <w:tcMar>
            <w:left w:w="0" w:type="dxa"/>
            <w:right w:w="0" w:type="dxa"/>
          </w:tcMar>
        </w:tcPr>
        <w:p w:rsidR="00AA1906"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A1906"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A1906"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A1906" w:rsidRPr="003C2C0F" w:rsidRDefault="00AA19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AA1906" w:rsidRPr="003C2C0F"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A1906" w:rsidRPr="003C2C0F"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A1906" w:rsidRPr="00FF4D9E" w:rsidTr="00245129">
      <w:tc>
        <w:tcPr>
          <w:tcW w:w="4200" w:type="dxa"/>
          <w:tcMar>
            <w:left w:w="0" w:type="dxa"/>
            <w:right w:w="0" w:type="dxa"/>
          </w:tcMar>
        </w:tcPr>
        <w:p w:rsidR="00AA1906" w:rsidRPr="00FF6EEC" w:rsidRDefault="00AA1906" w:rsidP="00FF6EEC">
          <w:pPr>
            <w:rPr>
              <w:sz w:val="20"/>
              <w:szCs w:val="20"/>
            </w:rPr>
          </w:pPr>
          <w:r w:rsidRPr="00FF6EEC">
            <w:rPr>
              <w:sz w:val="20"/>
              <w:szCs w:val="20"/>
            </w:rPr>
            <w:t>PRONOUNCEMENTS OF APPEALS RESERVED</w:t>
          </w:r>
        </w:p>
      </w:tc>
      <w:tc>
        <w:tcPr>
          <w:tcW w:w="1200" w:type="dxa"/>
          <w:tcMar>
            <w:left w:w="0" w:type="dxa"/>
            <w:right w:w="0" w:type="dxa"/>
          </w:tcMar>
        </w:tcPr>
        <w:p w:rsidR="00AA1906" w:rsidRPr="00FF6EEC" w:rsidRDefault="00AA1906" w:rsidP="00FF6EEC">
          <w:pPr>
            <w:jc w:val="center"/>
            <w:rPr>
              <w:sz w:val="20"/>
              <w:szCs w:val="20"/>
            </w:rPr>
          </w:pPr>
        </w:p>
        <w:p w:rsidR="00AA1906" w:rsidRPr="00FF6EEC" w:rsidRDefault="00AA1906" w:rsidP="00FF6EEC">
          <w:pPr>
            <w:jc w:val="center"/>
            <w:rPr>
              <w:sz w:val="20"/>
              <w:szCs w:val="20"/>
            </w:rPr>
          </w:pPr>
        </w:p>
        <w:p w:rsidR="00AA1906" w:rsidRPr="00FF6EEC" w:rsidRDefault="00AA1906" w:rsidP="00FF6EEC">
          <w:pPr>
            <w:jc w:val="center"/>
            <w:rPr>
              <w:sz w:val="20"/>
              <w:szCs w:val="20"/>
            </w:rPr>
          </w:pPr>
        </w:p>
      </w:tc>
      <w:tc>
        <w:tcPr>
          <w:tcW w:w="4080" w:type="dxa"/>
          <w:tcMar>
            <w:left w:w="0" w:type="dxa"/>
            <w:right w:w="0" w:type="dxa"/>
          </w:tcMar>
        </w:tcPr>
        <w:p w:rsidR="00AA1906" w:rsidRPr="00FF6EEC" w:rsidRDefault="00AA1906" w:rsidP="00FF6EEC">
          <w:pPr>
            <w:rPr>
              <w:sz w:val="20"/>
              <w:szCs w:val="20"/>
              <w:lang w:val="fr-CA"/>
            </w:rPr>
          </w:pPr>
          <w:r w:rsidRPr="00FF6EEC">
            <w:rPr>
              <w:sz w:val="20"/>
              <w:szCs w:val="20"/>
              <w:lang w:val="fr-CA"/>
            </w:rPr>
            <w:t>JUGEMENTS RENDUS SUR LES APPELS EN DÉLIBÉRÉ</w:t>
          </w:r>
        </w:p>
      </w:tc>
    </w:tr>
  </w:tbl>
  <w:p w:rsidR="00AA1906" w:rsidRPr="003C2C0F" w:rsidRDefault="00AA1906"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A1906">
      <w:tc>
        <w:tcPr>
          <w:tcW w:w="4230" w:type="dxa"/>
          <w:tcMar>
            <w:left w:w="0" w:type="dxa"/>
            <w:right w:w="0" w:type="dxa"/>
          </w:tcMar>
        </w:tcPr>
        <w:p w:rsidR="00AA1906"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A1906"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A1906"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A1906"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A1906"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A1906" w:rsidRDefault="00AA19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A1906"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A1906"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A1906" w:rsidRPr="00782AE4" w:rsidTr="00245129">
      <w:tc>
        <w:tcPr>
          <w:tcW w:w="4230" w:type="dxa"/>
          <w:tcMar>
            <w:left w:w="0" w:type="dxa"/>
            <w:right w:w="0" w:type="dxa"/>
          </w:tcMar>
        </w:tcPr>
        <w:p w:rsidR="00AA1906" w:rsidRPr="00782AE4" w:rsidRDefault="00AA1906" w:rsidP="00102926">
          <w:pPr>
            <w:keepNext/>
            <w:keepLines/>
            <w:tabs>
              <w:tab w:val="left" w:pos="-1440"/>
              <w:tab w:val="left" w:pos="-720"/>
            </w:tabs>
            <w:rPr>
              <w:sz w:val="20"/>
              <w:szCs w:val="20"/>
            </w:rPr>
          </w:pPr>
          <w:r w:rsidRPr="00782AE4">
            <w:rPr>
              <w:sz w:val="20"/>
              <w:szCs w:val="20"/>
            </w:rPr>
            <w:t xml:space="preserve">HEADNOTES OF RECENT </w:t>
          </w:r>
        </w:p>
        <w:p w:rsidR="00AA1906" w:rsidRPr="00782AE4"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AA1906" w:rsidRDefault="00AA1906" w:rsidP="00102926">
          <w:pPr>
            <w:keepNext/>
            <w:keepLines/>
            <w:tabs>
              <w:tab w:val="left" w:pos="-1440"/>
              <w:tab w:val="left" w:pos="-720"/>
            </w:tabs>
            <w:jc w:val="center"/>
            <w:rPr>
              <w:sz w:val="20"/>
              <w:szCs w:val="20"/>
            </w:rPr>
          </w:pPr>
        </w:p>
        <w:p w:rsidR="00AA1906" w:rsidRDefault="00AA1906" w:rsidP="00102926">
          <w:pPr>
            <w:keepNext/>
            <w:keepLines/>
            <w:tabs>
              <w:tab w:val="left" w:pos="-1440"/>
              <w:tab w:val="left" w:pos="-720"/>
            </w:tabs>
            <w:jc w:val="center"/>
            <w:rPr>
              <w:sz w:val="20"/>
              <w:szCs w:val="20"/>
            </w:rPr>
          </w:pPr>
        </w:p>
        <w:p w:rsidR="00AA1906" w:rsidRPr="00782AE4" w:rsidRDefault="00AA1906" w:rsidP="00102926">
          <w:pPr>
            <w:keepNext/>
            <w:keepLines/>
            <w:tabs>
              <w:tab w:val="left" w:pos="-1440"/>
              <w:tab w:val="left" w:pos="-720"/>
            </w:tabs>
            <w:jc w:val="center"/>
            <w:rPr>
              <w:sz w:val="20"/>
              <w:szCs w:val="20"/>
            </w:rPr>
          </w:pPr>
        </w:p>
      </w:tc>
      <w:tc>
        <w:tcPr>
          <w:tcW w:w="4080" w:type="dxa"/>
          <w:tcMar>
            <w:left w:w="0" w:type="dxa"/>
            <w:right w:w="0" w:type="dxa"/>
          </w:tcMar>
        </w:tcPr>
        <w:p w:rsidR="00AA1906" w:rsidRPr="00102926"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AA1906" w:rsidRPr="00782AE4" w:rsidRDefault="00AA1906" w:rsidP="00102926">
          <w:pPr>
            <w:keepLines/>
            <w:tabs>
              <w:tab w:val="left" w:pos="-1440"/>
              <w:tab w:val="left" w:pos="-720"/>
            </w:tabs>
            <w:rPr>
              <w:sz w:val="20"/>
              <w:szCs w:val="20"/>
            </w:rPr>
          </w:pPr>
          <w:r w:rsidRPr="00102926">
            <w:rPr>
              <w:sz w:val="20"/>
              <w:szCs w:val="20"/>
              <w:lang w:val="fr-CA"/>
            </w:rPr>
            <w:t>RÉCENTS</w:t>
          </w:r>
        </w:p>
      </w:tc>
    </w:tr>
  </w:tbl>
  <w:p w:rsidR="00AA1906" w:rsidRDefault="00AA190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A1906" w:rsidRPr="00FF4D9E" w:rsidTr="00245129">
      <w:tc>
        <w:tcPr>
          <w:tcW w:w="4200" w:type="dxa"/>
          <w:tcMar>
            <w:left w:w="0" w:type="dxa"/>
            <w:right w:w="0" w:type="dxa"/>
          </w:tcMar>
        </w:tcPr>
        <w:p w:rsidR="00AA1906" w:rsidRPr="0044776A" w:rsidRDefault="00AA1906" w:rsidP="0044776A">
          <w:pPr>
            <w:keepNext/>
            <w:keepLines/>
            <w:widowControl w:val="0"/>
            <w:rPr>
              <w:sz w:val="20"/>
              <w:szCs w:val="20"/>
            </w:rPr>
          </w:pPr>
          <w:r>
            <w:rPr>
              <w:sz w:val="20"/>
              <w:szCs w:val="20"/>
            </w:rPr>
            <w:t>APPLICATIONS FOR LEAVE</w:t>
          </w:r>
        </w:p>
        <w:p w:rsidR="00AA1906" w:rsidRPr="0044776A" w:rsidRDefault="00AA190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A1906" w:rsidRPr="0044776A" w:rsidRDefault="00AA1906" w:rsidP="0044776A">
          <w:pPr>
            <w:keepNext/>
            <w:keepLines/>
            <w:widowControl w:val="0"/>
            <w:jc w:val="center"/>
            <w:rPr>
              <w:sz w:val="20"/>
              <w:szCs w:val="20"/>
            </w:rPr>
          </w:pPr>
        </w:p>
        <w:p w:rsidR="00AA1906" w:rsidRPr="0044776A" w:rsidRDefault="00AA1906" w:rsidP="0044776A">
          <w:pPr>
            <w:keepNext/>
            <w:keepLines/>
            <w:widowControl w:val="0"/>
            <w:jc w:val="center"/>
            <w:rPr>
              <w:sz w:val="20"/>
              <w:szCs w:val="20"/>
            </w:rPr>
          </w:pPr>
        </w:p>
        <w:p w:rsidR="00AA1906" w:rsidRPr="0044776A" w:rsidRDefault="00AA1906" w:rsidP="0044776A">
          <w:pPr>
            <w:keepNext/>
            <w:keepLines/>
            <w:widowControl w:val="0"/>
            <w:jc w:val="center"/>
            <w:rPr>
              <w:sz w:val="20"/>
              <w:szCs w:val="20"/>
            </w:rPr>
          </w:pPr>
        </w:p>
      </w:tc>
      <w:tc>
        <w:tcPr>
          <w:tcW w:w="4080" w:type="dxa"/>
          <w:tcMar>
            <w:left w:w="0" w:type="dxa"/>
            <w:right w:w="0" w:type="dxa"/>
          </w:tcMar>
        </w:tcPr>
        <w:p w:rsidR="00AA1906" w:rsidRPr="0044776A" w:rsidRDefault="00AA1906" w:rsidP="0044776A">
          <w:pPr>
            <w:keepLines/>
            <w:widowControl w:val="0"/>
            <w:rPr>
              <w:sz w:val="20"/>
              <w:szCs w:val="20"/>
              <w:lang w:val="fr-CA"/>
            </w:rPr>
          </w:pPr>
          <w:r w:rsidRPr="0044776A">
            <w:rPr>
              <w:sz w:val="20"/>
              <w:szCs w:val="20"/>
              <w:lang w:val="fr-CA"/>
            </w:rPr>
            <w:t>DEMANDES SOUMISES À LA COUR DEPUIS LA DERNIÈRE PARUTION</w:t>
          </w:r>
        </w:p>
        <w:p w:rsidR="00AA1906" w:rsidRPr="0044776A" w:rsidRDefault="00AA1906" w:rsidP="0044776A">
          <w:pPr>
            <w:widowControl w:val="0"/>
            <w:rPr>
              <w:sz w:val="20"/>
              <w:szCs w:val="20"/>
              <w:lang w:val="fr-CA"/>
            </w:rPr>
          </w:pPr>
        </w:p>
      </w:tc>
    </w:tr>
  </w:tbl>
  <w:p w:rsidR="00AA1906" w:rsidRPr="002E2327" w:rsidRDefault="00AA1906">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A1906" w:rsidRPr="00FF4D9E">
      <w:tc>
        <w:tcPr>
          <w:tcW w:w="4200" w:type="dxa"/>
          <w:tcMar>
            <w:left w:w="0" w:type="dxa"/>
            <w:right w:w="0" w:type="dxa"/>
          </w:tcMar>
        </w:tcPr>
        <w:p w:rsidR="00AA1906" w:rsidRDefault="00AA1906">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AA1906" w:rsidRDefault="00AA1906">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AA1906" w:rsidRPr="008D6812" w:rsidRDefault="00AA1906">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AA1906" w:rsidRPr="008D6812" w:rsidRDefault="00AA1906">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AA1906" w:rsidRPr="008D6812" w:rsidRDefault="00AA1906">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A1906" w:rsidRPr="00FF4D9E" w:rsidTr="00245129">
      <w:tc>
        <w:tcPr>
          <w:tcW w:w="4200" w:type="dxa"/>
          <w:tcMar>
            <w:left w:w="0" w:type="dxa"/>
            <w:right w:w="0" w:type="dxa"/>
          </w:tcMar>
        </w:tcPr>
        <w:p w:rsidR="00AA1906" w:rsidRPr="00755F22" w:rsidRDefault="00AA1906" w:rsidP="00432989">
          <w:pPr>
            <w:rPr>
              <w:sz w:val="20"/>
              <w:szCs w:val="20"/>
            </w:rPr>
          </w:pPr>
          <w:r w:rsidRPr="00755F22">
            <w:rPr>
              <w:sz w:val="20"/>
              <w:szCs w:val="20"/>
            </w:rPr>
            <w:t>ORAL HEARING ON APPLICATIONS FOR LEAVE</w:t>
          </w:r>
        </w:p>
      </w:tc>
      <w:tc>
        <w:tcPr>
          <w:tcW w:w="1200" w:type="dxa"/>
          <w:tcMar>
            <w:left w:w="0" w:type="dxa"/>
            <w:right w:w="0" w:type="dxa"/>
          </w:tcMar>
        </w:tcPr>
        <w:p w:rsidR="00AA1906" w:rsidRDefault="00AA1906" w:rsidP="008D292F">
          <w:pPr>
            <w:jc w:val="center"/>
            <w:rPr>
              <w:sz w:val="20"/>
              <w:szCs w:val="20"/>
            </w:rPr>
          </w:pPr>
        </w:p>
        <w:p w:rsidR="00AA1906" w:rsidRDefault="00AA1906" w:rsidP="008D292F">
          <w:pPr>
            <w:jc w:val="center"/>
            <w:rPr>
              <w:sz w:val="20"/>
              <w:szCs w:val="20"/>
            </w:rPr>
          </w:pPr>
        </w:p>
        <w:p w:rsidR="00AA1906" w:rsidRPr="00755F22" w:rsidRDefault="00AA1906" w:rsidP="008D292F">
          <w:pPr>
            <w:jc w:val="center"/>
            <w:rPr>
              <w:sz w:val="20"/>
              <w:szCs w:val="20"/>
            </w:rPr>
          </w:pPr>
        </w:p>
      </w:tc>
      <w:tc>
        <w:tcPr>
          <w:tcW w:w="4080" w:type="dxa"/>
          <w:tcMar>
            <w:left w:w="0" w:type="dxa"/>
            <w:right w:w="0" w:type="dxa"/>
          </w:tcMar>
        </w:tcPr>
        <w:p w:rsidR="00AA1906" w:rsidRPr="00755F22" w:rsidRDefault="00AA1906" w:rsidP="00432989">
          <w:pPr>
            <w:rPr>
              <w:sz w:val="20"/>
              <w:szCs w:val="20"/>
              <w:lang w:val="fr-CA"/>
            </w:rPr>
          </w:pPr>
          <w:r w:rsidRPr="00755F22">
            <w:rPr>
              <w:sz w:val="20"/>
              <w:szCs w:val="20"/>
              <w:lang w:val="fr-CA"/>
            </w:rPr>
            <w:t xml:space="preserve">AUDIENCE SUR LES DEMANDES D’AUTORISATION </w:t>
          </w:r>
        </w:p>
      </w:tc>
    </w:tr>
  </w:tbl>
  <w:p w:rsidR="00AA1906" w:rsidRPr="008D6812" w:rsidRDefault="00AA1906">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AA1906" w:rsidRPr="008D6812" w:rsidRDefault="00AA1906">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06" w:rsidRDefault="00AA19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A1906" w:rsidRPr="00FF4D9E">
      <w:tc>
        <w:tcPr>
          <w:tcW w:w="4200" w:type="dxa"/>
          <w:tcMar>
            <w:left w:w="0" w:type="dxa"/>
            <w:right w:w="0" w:type="dxa"/>
          </w:tcMar>
        </w:tcPr>
        <w:p w:rsidR="00AA1906"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A1906"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A1906" w:rsidRDefault="00AA19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A1906" w:rsidRPr="00FF6BA5" w:rsidRDefault="00AA19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A1906" w:rsidRPr="00FF6BA5"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A1906" w:rsidRPr="00FF6BA5"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A1906" w:rsidRPr="00FF6BA5" w:rsidRDefault="00AA19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A1906" w:rsidRPr="00FF4D9E" w:rsidTr="00245129">
      <w:tc>
        <w:tcPr>
          <w:tcW w:w="4200" w:type="dxa"/>
          <w:tcMar>
            <w:left w:w="0" w:type="dxa"/>
            <w:right w:w="0" w:type="dxa"/>
          </w:tcMar>
        </w:tcPr>
        <w:p w:rsidR="00AA1906" w:rsidRPr="00755F22"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A1906" w:rsidRPr="00755F22" w:rsidRDefault="00AA190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A1906" w:rsidRPr="00755F22" w:rsidRDefault="00AA190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A1906" w:rsidRPr="00755F22" w:rsidRDefault="00AA190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A1906" w:rsidRPr="00755F22" w:rsidRDefault="00AA190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A1906" w:rsidRPr="00755F22" w:rsidRDefault="00AA190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A1906" w:rsidRPr="00FF6BA5" w:rsidRDefault="00AA1906"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drawingGridHorizontalSpacing w:val="120"/>
  <w:displayHorizontalDrawingGridEvery w:val="2"/>
  <w:characterSpacingControl w:val="doNotCompress"/>
  <w:hdrShapeDefaults>
    <o:shapedefaults v:ext="edit" spidmax="204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82"/>
    <w:rsid w:val="00002704"/>
    <w:rsid w:val="00020DC3"/>
    <w:rsid w:val="0002558B"/>
    <w:rsid w:val="0003223B"/>
    <w:rsid w:val="000327B2"/>
    <w:rsid w:val="0004528B"/>
    <w:rsid w:val="00045985"/>
    <w:rsid w:val="00055FB4"/>
    <w:rsid w:val="00064FBA"/>
    <w:rsid w:val="00065F57"/>
    <w:rsid w:val="000816A1"/>
    <w:rsid w:val="00084E19"/>
    <w:rsid w:val="0008745A"/>
    <w:rsid w:val="00091FA6"/>
    <w:rsid w:val="00096BD9"/>
    <w:rsid w:val="000A13EC"/>
    <w:rsid w:val="000A2FBF"/>
    <w:rsid w:val="000B3C9A"/>
    <w:rsid w:val="000B40A2"/>
    <w:rsid w:val="000B4624"/>
    <w:rsid w:val="000C0ACD"/>
    <w:rsid w:val="000C0D2A"/>
    <w:rsid w:val="000C5CE8"/>
    <w:rsid w:val="000E27A5"/>
    <w:rsid w:val="000E2959"/>
    <w:rsid w:val="000E533E"/>
    <w:rsid w:val="000F0B60"/>
    <w:rsid w:val="000F43DB"/>
    <w:rsid w:val="00102926"/>
    <w:rsid w:val="00104758"/>
    <w:rsid w:val="0010587F"/>
    <w:rsid w:val="00111C6B"/>
    <w:rsid w:val="0012102B"/>
    <w:rsid w:val="0013369E"/>
    <w:rsid w:val="0013595D"/>
    <w:rsid w:val="00155C85"/>
    <w:rsid w:val="00164E6D"/>
    <w:rsid w:val="00181AD3"/>
    <w:rsid w:val="00183454"/>
    <w:rsid w:val="00186041"/>
    <w:rsid w:val="001B157C"/>
    <w:rsid w:val="001B4006"/>
    <w:rsid w:val="001B5C23"/>
    <w:rsid w:val="001C6F49"/>
    <w:rsid w:val="001D0D5F"/>
    <w:rsid w:val="001D6B8C"/>
    <w:rsid w:val="001F1F83"/>
    <w:rsid w:val="001F40DF"/>
    <w:rsid w:val="001F43F8"/>
    <w:rsid w:val="001F6B2D"/>
    <w:rsid w:val="002021A9"/>
    <w:rsid w:val="00207825"/>
    <w:rsid w:val="00210EA1"/>
    <w:rsid w:val="002131A6"/>
    <w:rsid w:val="002139A7"/>
    <w:rsid w:val="00215F7C"/>
    <w:rsid w:val="002217EE"/>
    <w:rsid w:val="0022323B"/>
    <w:rsid w:val="0022378B"/>
    <w:rsid w:val="002410B8"/>
    <w:rsid w:val="00242AEE"/>
    <w:rsid w:val="00245129"/>
    <w:rsid w:val="00245879"/>
    <w:rsid w:val="0024782E"/>
    <w:rsid w:val="00253236"/>
    <w:rsid w:val="00253C05"/>
    <w:rsid w:val="0025473C"/>
    <w:rsid w:val="00267FD5"/>
    <w:rsid w:val="00274D34"/>
    <w:rsid w:val="00281361"/>
    <w:rsid w:val="00283ED8"/>
    <w:rsid w:val="002868D0"/>
    <w:rsid w:val="002A008C"/>
    <w:rsid w:val="002A27D1"/>
    <w:rsid w:val="002A4509"/>
    <w:rsid w:val="002A4AFA"/>
    <w:rsid w:val="002B356D"/>
    <w:rsid w:val="002B516C"/>
    <w:rsid w:val="002C5422"/>
    <w:rsid w:val="002D72EB"/>
    <w:rsid w:val="002E2327"/>
    <w:rsid w:val="002E3583"/>
    <w:rsid w:val="002E476E"/>
    <w:rsid w:val="002E5576"/>
    <w:rsid w:val="0030050B"/>
    <w:rsid w:val="00322818"/>
    <w:rsid w:val="00331B52"/>
    <w:rsid w:val="003359D3"/>
    <w:rsid w:val="00355967"/>
    <w:rsid w:val="00371DFF"/>
    <w:rsid w:val="003722BF"/>
    <w:rsid w:val="00376479"/>
    <w:rsid w:val="00382C47"/>
    <w:rsid w:val="00384384"/>
    <w:rsid w:val="003866AE"/>
    <w:rsid w:val="003A24FB"/>
    <w:rsid w:val="003A5F6B"/>
    <w:rsid w:val="003A784D"/>
    <w:rsid w:val="003B3977"/>
    <w:rsid w:val="003D0609"/>
    <w:rsid w:val="003E1D4C"/>
    <w:rsid w:val="004137A0"/>
    <w:rsid w:val="004168DA"/>
    <w:rsid w:val="00422D9A"/>
    <w:rsid w:val="00431B82"/>
    <w:rsid w:val="00432989"/>
    <w:rsid w:val="0043534E"/>
    <w:rsid w:val="00440E24"/>
    <w:rsid w:val="0044320B"/>
    <w:rsid w:val="0044776A"/>
    <w:rsid w:val="00447C67"/>
    <w:rsid w:val="00460AFC"/>
    <w:rsid w:val="00461637"/>
    <w:rsid w:val="00465AAE"/>
    <w:rsid w:val="0047471F"/>
    <w:rsid w:val="0049188A"/>
    <w:rsid w:val="0049189C"/>
    <w:rsid w:val="004B195E"/>
    <w:rsid w:val="004B66B4"/>
    <w:rsid w:val="004B7F60"/>
    <w:rsid w:val="004C1AAC"/>
    <w:rsid w:val="004D0CB4"/>
    <w:rsid w:val="004D157C"/>
    <w:rsid w:val="004E1E0A"/>
    <w:rsid w:val="004F090E"/>
    <w:rsid w:val="00501F3C"/>
    <w:rsid w:val="00502811"/>
    <w:rsid w:val="00511075"/>
    <w:rsid w:val="00520A39"/>
    <w:rsid w:val="0052229C"/>
    <w:rsid w:val="00527CC7"/>
    <w:rsid w:val="00533EAB"/>
    <w:rsid w:val="00542216"/>
    <w:rsid w:val="0054672A"/>
    <w:rsid w:val="0056248C"/>
    <w:rsid w:val="00562943"/>
    <w:rsid w:val="00567175"/>
    <w:rsid w:val="00571CA4"/>
    <w:rsid w:val="00582136"/>
    <w:rsid w:val="005C6840"/>
    <w:rsid w:val="005F1ED8"/>
    <w:rsid w:val="005F263E"/>
    <w:rsid w:val="00600252"/>
    <w:rsid w:val="00612A40"/>
    <w:rsid w:val="0062714A"/>
    <w:rsid w:val="00627316"/>
    <w:rsid w:val="00644DDD"/>
    <w:rsid w:val="006637E9"/>
    <w:rsid w:val="00675479"/>
    <w:rsid w:val="00680709"/>
    <w:rsid w:val="00681F61"/>
    <w:rsid w:val="00683F7D"/>
    <w:rsid w:val="00692AD2"/>
    <w:rsid w:val="00696BF9"/>
    <w:rsid w:val="00697C62"/>
    <w:rsid w:val="006A329B"/>
    <w:rsid w:val="006A5035"/>
    <w:rsid w:val="006A7EB8"/>
    <w:rsid w:val="006B6926"/>
    <w:rsid w:val="006C3F47"/>
    <w:rsid w:val="006C40BD"/>
    <w:rsid w:val="006C5F7A"/>
    <w:rsid w:val="006E05AE"/>
    <w:rsid w:val="006E06AF"/>
    <w:rsid w:val="006F350F"/>
    <w:rsid w:val="00720469"/>
    <w:rsid w:val="00730A12"/>
    <w:rsid w:val="00732DB7"/>
    <w:rsid w:val="00736C50"/>
    <w:rsid w:val="0074238B"/>
    <w:rsid w:val="00745EF7"/>
    <w:rsid w:val="00747A0F"/>
    <w:rsid w:val="00755966"/>
    <w:rsid w:val="00755F22"/>
    <w:rsid w:val="00756F20"/>
    <w:rsid w:val="00762008"/>
    <w:rsid w:val="007631A2"/>
    <w:rsid w:val="00766E4A"/>
    <w:rsid w:val="007820CE"/>
    <w:rsid w:val="00782AE4"/>
    <w:rsid w:val="0079123B"/>
    <w:rsid w:val="0079724F"/>
    <w:rsid w:val="007A3EAE"/>
    <w:rsid w:val="007C04FC"/>
    <w:rsid w:val="007C231E"/>
    <w:rsid w:val="007C3DB0"/>
    <w:rsid w:val="007C47C2"/>
    <w:rsid w:val="007D0E9D"/>
    <w:rsid w:val="007D3E0F"/>
    <w:rsid w:val="007D531E"/>
    <w:rsid w:val="007D56C6"/>
    <w:rsid w:val="007E4282"/>
    <w:rsid w:val="007E6F25"/>
    <w:rsid w:val="007F07C2"/>
    <w:rsid w:val="007F105B"/>
    <w:rsid w:val="007F387B"/>
    <w:rsid w:val="00802863"/>
    <w:rsid w:val="008112A9"/>
    <w:rsid w:val="0081473A"/>
    <w:rsid w:val="00815B3C"/>
    <w:rsid w:val="0081610A"/>
    <w:rsid w:val="0082783A"/>
    <w:rsid w:val="00831CA9"/>
    <w:rsid w:val="00834CFE"/>
    <w:rsid w:val="00850E1F"/>
    <w:rsid w:val="0085476B"/>
    <w:rsid w:val="0086340B"/>
    <w:rsid w:val="00864FA9"/>
    <w:rsid w:val="008902B1"/>
    <w:rsid w:val="00890FEB"/>
    <w:rsid w:val="00895E7E"/>
    <w:rsid w:val="008A5C1A"/>
    <w:rsid w:val="008B106C"/>
    <w:rsid w:val="008D292F"/>
    <w:rsid w:val="008E03DC"/>
    <w:rsid w:val="008E0EDA"/>
    <w:rsid w:val="00901C15"/>
    <w:rsid w:val="00902E51"/>
    <w:rsid w:val="00924065"/>
    <w:rsid w:val="009274C0"/>
    <w:rsid w:val="00930D68"/>
    <w:rsid w:val="00932756"/>
    <w:rsid w:val="00932DB4"/>
    <w:rsid w:val="00941A4B"/>
    <w:rsid w:val="00946242"/>
    <w:rsid w:val="0095096B"/>
    <w:rsid w:val="009554BE"/>
    <w:rsid w:val="00970CD3"/>
    <w:rsid w:val="009723FA"/>
    <w:rsid w:val="00972A03"/>
    <w:rsid w:val="0097671E"/>
    <w:rsid w:val="00984546"/>
    <w:rsid w:val="00996510"/>
    <w:rsid w:val="009A0730"/>
    <w:rsid w:val="009A6093"/>
    <w:rsid w:val="009D1F15"/>
    <w:rsid w:val="009D555E"/>
    <w:rsid w:val="009F3024"/>
    <w:rsid w:val="009F39BA"/>
    <w:rsid w:val="009F5F93"/>
    <w:rsid w:val="00A0355E"/>
    <w:rsid w:val="00A375D1"/>
    <w:rsid w:val="00A37F04"/>
    <w:rsid w:val="00A41B49"/>
    <w:rsid w:val="00A51D10"/>
    <w:rsid w:val="00A52A83"/>
    <w:rsid w:val="00A6552C"/>
    <w:rsid w:val="00A66257"/>
    <w:rsid w:val="00A87207"/>
    <w:rsid w:val="00A91C72"/>
    <w:rsid w:val="00A935AA"/>
    <w:rsid w:val="00A956D3"/>
    <w:rsid w:val="00AA1906"/>
    <w:rsid w:val="00AB2201"/>
    <w:rsid w:val="00AC2B5B"/>
    <w:rsid w:val="00AD1D34"/>
    <w:rsid w:val="00AD3259"/>
    <w:rsid w:val="00AD507B"/>
    <w:rsid w:val="00AD72AB"/>
    <w:rsid w:val="00AE5EFB"/>
    <w:rsid w:val="00AF1596"/>
    <w:rsid w:val="00AF1715"/>
    <w:rsid w:val="00AF3904"/>
    <w:rsid w:val="00AF61A9"/>
    <w:rsid w:val="00B00DE2"/>
    <w:rsid w:val="00B010C0"/>
    <w:rsid w:val="00B05DEC"/>
    <w:rsid w:val="00B061DB"/>
    <w:rsid w:val="00B3344C"/>
    <w:rsid w:val="00B4740D"/>
    <w:rsid w:val="00B61629"/>
    <w:rsid w:val="00B6254A"/>
    <w:rsid w:val="00B674F0"/>
    <w:rsid w:val="00B707E7"/>
    <w:rsid w:val="00B70F19"/>
    <w:rsid w:val="00B7374B"/>
    <w:rsid w:val="00B73C2D"/>
    <w:rsid w:val="00B75BB6"/>
    <w:rsid w:val="00B761B1"/>
    <w:rsid w:val="00B90DC0"/>
    <w:rsid w:val="00BA116A"/>
    <w:rsid w:val="00BA4803"/>
    <w:rsid w:val="00BA5582"/>
    <w:rsid w:val="00BA6468"/>
    <w:rsid w:val="00BB1D44"/>
    <w:rsid w:val="00BC23F3"/>
    <w:rsid w:val="00BD06DA"/>
    <w:rsid w:val="00BD4217"/>
    <w:rsid w:val="00BF034B"/>
    <w:rsid w:val="00BF25F3"/>
    <w:rsid w:val="00C018E1"/>
    <w:rsid w:val="00C01FCB"/>
    <w:rsid w:val="00C12DBF"/>
    <w:rsid w:val="00C1697B"/>
    <w:rsid w:val="00C21644"/>
    <w:rsid w:val="00C21C25"/>
    <w:rsid w:val="00C21CB5"/>
    <w:rsid w:val="00C230A2"/>
    <w:rsid w:val="00C32578"/>
    <w:rsid w:val="00C33595"/>
    <w:rsid w:val="00C46376"/>
    <w:rsid w:val="00C50A5C"/>
    <w:rsid w:val="00C50FDF"/>
    <w:rsid w:val="00C554D8"/>
    <w:rsid w:val="00C63381"/>
    <w:rsid w:val="00C63F20"/>
    <w:rsid w:val="00C661B7"/>
    <w:rsid w:val="00C73D06"/>
    <w:rsid w:val="00C73E1B"/>
    <w:rsid w:val="00C7556C"/>
    <w:rsid w:val="00C759B4"/>
    <w:rsid w:val="00C77713"/>
    <w:rsid w:val="00C85B38"/>
    <w:rsid w:val="00C85BB7"/>
    <w:rsid w:val="00C91CD5"/>
    <w:rsid w:val="00C925AC"/>
    <w:rsid w:val="00CA2DEA"/>
    <w:rsid w:val="00CB3520"/>
    <w:rsid w:val="00CB43D5"/>
    <w:rsid w:val="00CC4D84"/>
    <w:rsid w:val="00CD4846"/>
    <w:rsid w:val="00CE08E0"/>
    <w:rsid w:val="00CE198A"/>
    <w:rsid w:val="00CE32E8"/>
    <w:rsid w:val="00CE4869"/>
    <w:rsid w:val="00CF08C8"/>
    <w:rsid w:val="00D004FC"/>
    <w:rsid w:val="00D01E08"/>
    <w:rsid w:val="00D2536E"/>
    <w:rsid w:val="00D45D5A"/>
    <w:rsid w:val="00D64901"/>
    <w:rsid w:val="00D76BDF"/>
    <w:rsid w:val="00D818B6"/>
    <w:rsid w:val="00D862C1"/>
    <w:rsid w:val="00D93B50"/>
    <w:rsid w:val="00D94028"/>
    <w:rsid w:val="00D94670"/>
    <w:rsid w:val="00D96E4B"/>
    <w:rsid w:val="00DA46F6"/>
    <w:rsid w:val="00DA756F"/>
    <w:rsid w:val="00DD0B49"/>
    <w:rsid w:val="00DD7D82"/>
    <w:rsid w:val="00DE0502"/>
    <w:rsid w:val="00DE349D"/>
    <w:rsid w:val="00E042D9"/>
    <w:rsid w:val="00E06DFA"/>
    <w:rsid w:val="00E11825"/>
    <w:rsid w:val="00E134F7"/>
    <w:rsid w:val="00E20A0A"/>
    <w:rsid w:val="00E20F90"/>
    <w:rsid w:val="00E23D54"/>
    <w:rsid w:val="00E240C2"/>
    <w:rsid w:val="00E267CF"/>
    <w:rsid w:val="00E356C7"/>
    <w:rsid w:val="00E414CA"/>
    <w:rsid w:val="00E41A5A"/>
    <w:rsid w:val="00E45FE4"/>
    <w:rsid w:val="00E62538"/>
    <w:rsid w:val="00E64FA7"/>
    <w:rsid w:val="00E7065B"/>
    <w:rsid w:val="00E73B96"/>
    <w:rsid w:val="00E75CFD"/>
    <w:rsid w:val="00E770CB"/>
    <w:rsid w:val="00E8544A"/>
    <w:rsid w:val="00E903A1"/>
    <w:rsid w:val="00E940EB"/>
    <w:rsid w:val="00E942C2"/>
    <w:rsid w:val="00E94B81"/>
    <w:rsid w:val="00E9703F"/>
    <w:rsid w:val="00EB2B90"/>
    <w:rsid w:val="00EB6C47"/>
    <w:rsid w:val="00ED0F4B"/>
    <w:rsid w:val="00ED2E2E"/>
    <w:rsid w:val="00ED4ADB"/>
    <w:rsid w:val="00ED7E83"/>
    <w:rsid w:val="00EE091F"/>
    <w:rsid w:val="00EE79ED"/>
    <w:rsid w:val="00EF4B63"/>
    <w:rsid w:val="00F0068D"/>
    <w:rsid w:val="00F0576D"/>
    <w:rsid w:val="00F14E6D"/>
    <w:rsid w:val="00F15EA8"/>
    <w:rsid w:val="00F16C8D"/>
    <w:rsid w:val="00F26C61"/>
    <w:rsid w:val="00F33CCE"/>
    <w:rsid w:val="00F40249"/>
    <w:rsid w:val="00F526C8"/>
    <w:rsid w:val="00F73B52"/>
    <w:rsid w:val="00F761A3"/>
    <w:rsid w:val="00F906D2"/>
    <w:rsid w:val="00F9272D"/>
    <w:rsid w:val="00F9518C"/>
    <w:rsid w:val="00FA316E"/>
    <w:rsid w:val="00FA3373"/>
    <w:rsid w:val="00FA59EF"/>
    <w:rsid w:val="00FB19A2"/>
    <w:rsid w:val="00FB2845"/>
    <w:rsid w:val="00FB427B"/>
    <w:rsid w:val="00FB4A2E"/>
    <w:rsid w:val="00FC03CB"/>
    <w:rsid w:val="00FE0255"/>
    <w:rsid w:val="00FF4D9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B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BanSummary">
    <w:name w:val="SCC.BanSummary"/>
    <w:basedOn w:val="Normal"/>
    <w:next w:val="Normal"/>
    <w:link w:val="SCCBanSummaryChar"/>
    <w:rsid w:val="002131A6"/>
    <w:pPr>
      <w:jc w:val="both"/>
    </w:pPr>
    <w:rPr>
      <w:rFonts w:eastAsia="Calibri" w:cs="Times New Roman"/>
      <w:smallCaps/>
    </w:rPr>
  </w:style>
  <w:style w:type="character" w:customStyle="1" w:styleId="SCCBanSummaryChar">
    <w:name w:val="SCC.BanSummary Char"/>
    <w:basedOn w:val="DefaultParagraphFont"/>
    <w:link w:val="SCCBanSummary"/>
    <w:rsid w:val="002131A6"/>
    <w:rPr>
      <w:rFonts w:eastAsia="Calibri" w:cs="Times New Roman"/>
      <w:smallCaps/>
      <w:lang w:val="en-CA"/>
    </w:rPr>
  </w:style>
  <w:style w:type="paragraph" w:styleId="NoSpacing">
    <w:name w:val="No Spacing"/>
    <w:uiPriority w:val="1"/>
    <w:qFormat/>
    <w:rsid w:val="002131A6"/>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2131A6"/>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2131A6"/>
    <w:rPr>
      <w:rFonts w:eastAsia="Calibri" w:cs="Times New Roman"/>
      <w:szCs w:val="24"/>
      <w:lang w:val="en-CA"/>
    </w:rPr>
  </w:style>
  <w:style w:type="character" w:customStyle="1" w:styleId="DocumentMapChar">
    <w:name w:val="Document Map Char"/>
    <w:basedOn w:val="DefaultParagraphFont"/>
    <w:link w:val="DocumentMap"/>
    <w:uiPriority w:val="99"/>
    <w:semiHidden/>
    <w:rsid w:val="002131A6"/>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131A6"/>
    <w:rPr>
      <w:rFonts w:ascii="Tahoma" w:eastAsia="Times New Roman" w:hAnsi="Tahoma" w:cs="Tahoma"/>
      <w:sz w:val="16"/>
      <w:szCs w:val="16"/>
      <w:lang w:val="en-US"/>
    </w:rPr>
  </w:style>
  <w:style w:type="paragraph" w:customStyle="1" w:styleId="Style268435469">
    <w:name w:val="Style268435469"/>
    <w:rsid w:val="002131A6"/>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2131A6"/>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2131A6"/>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2131A6"/>
    <w:rPr>
      <w:rFonts w:eastAsia="Times New Roman" w:cs="Times New Roman"/>
      <w:sz w:val="20"/>
      <w:szCs w:val="20"/>
    </w:rPr>
  </w:style>
  <w:style w:type="paragraph" w:styleId="CommentText">
    <w:name w:val="annotation text"/>
    <w:basedOn w:val="Normal"/>
    <w:link w:val="CommentTextChar"/>
    <w:uiPriority w:val="99"/>
    <w:semiHidden/>
    <w:unhideWhenUsed/>
    <w:rsid w:val="002131A6"/>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2131A6"/>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131A6"/>
    <w:rPr>
      <w:b/>
      <w:bCs/>
    </w:rPr>
  </w:style>
  <w:style w:type="paragraph" w:customStyle="1" w:styleId="SCCRepresentationDetails">
    <w:name w:val="SCC.RepresentationDetails"/>
    <w:basedOn w:val="Normal"/>
    <w:qFormat/>
    <w:rsid w:val="002131A6"/>
    <w:pPr>
      <w:jc w:val="both"/>
    </w:pPr>
    <w:rPr>
      <w:rFonts w:eastAsia="Times New Roman" w:cs="Times New Roman"/>
      <w:szCs w:val="20"/>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gx49m" TargetMode="External"/><Relationship Id="rId117" Type="http://schemas.openxmlformats.org/officeDocument/2006/relationships/fontTable" Target="fontTable.xml"/><Relationship Id="rId21" Type="http://schemas.openxmlformats.org/officeDocument/2006/relationships/footer" Target="footer5.xml"/><Relationship Id="rId42" Type="http://schemas.openxmlformats.org/officeDocument/2006/relationships/hyperlink" Target="https://www.canlii.org/en/mb/mbqb/doc/2016/2016mbqb51/2016mbqb51.html" TargetMode="External"/><Relationship Id="rId47" Type="http://schemas.openxmlformats.org/officeDocument/2006/relationships/hyperlink" Target="https://www.canlii.org/fr/qc/qccs/doc/2014/2014qccs5890/2014qccs5890.pdf" TargetMode="External"/><Relationship Id="rId63" Type="http://schemas.openxmlformats.org/officeDocument/2006/relationships/hyperlink" Target="https://www.canlii.org/en/qc/laws/stat/cqlr-c-v-1.1/latest/cqlr-c-v-1.1.html" TargetMode="External"/><Relationship Id="rId68" Type="http://schemas.openxmlformats.org/officeDocument/2006/relationships/hyperlink" Target="https://www.canlii.org/en/on/onca/doc/2017/2017onca473/2017onca473.html?autocompleteStr=2017%20ONCA%20473&amp;autocompletePos=1" TargetMode="External"/><Relationship Id="rId84" Type="http://schemas.openxmlformats.org/officeDocument/2006/relationships/footer" Target="footer12.xml"/><Relationship Id="rId89" Type="http://schemas.openxmlformats.org/officeDocument/2006/relationships/footer" Target="footer14.xml"/><Relationship Id="rId112" Type="http://schemas.openxmlformats.org/officeDocument/2006/relationships/footer" Target="footer24.xml"/><Relationship Id="rId16" Type="http://schemas.openxmlformats.org/officeDocument/2006/relationships/footer" Target="footer3.xml"/><Relationship Id="rId107" Type="http://schemas.openxmlformats.org/officeDocument/2006/relationships/footer" Target="footer22.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s://www.canlii.org/fr/qc/qcca/doc/2017/2017qcca649/2017qcca649.pdf" TargetMode="External"/><Relationship Id="rId37" Type="http://schemas.openxmlformats.org/officeDocument/2006/relationships/hyperlink" Target="https://www.canlii.org/en/ab/ablerb/doc/2016/2016ablerb15/2016ablerb15.html" TargetMode="External"/><Relationship Id="rId40" Type="http://schemas.openxmlformats.org/officeDocument/2006/relationships/hyperlink" Target="https://www.canlii.org/en/on/onca/doc/2017/2017onca396/2017onca396.html?autocompleteStr=2017%20ONCA%20396&amp;autocompletePos=1" TargetMode="External"/><Relationship Id="rId45" Type="http://schemas.openxmlformats.org/officeDocument/2006/relationships/hyperlink" Target="https://www.canlii.org/en/mb/mbqb/doc/2016/2016mbqb51/2016mbqb51.html" TargetMode="External"/><Relationship Id="rId53" Type="http://schemas.openxmlformats.org/officeDocument/2006/relationships/hyperlink" Target="https://www.canlii.org/fr/qc/qcca/doc/2017/2017qcca926/2017qcca926.pdf" TargetMode="External"/><Relationship Id="rId58" Type="http://schemas.openxmlformats.org/officeDocument/2006/relationships/hyperlink" Target="http://canlii.ca/t/h3mc6" TargetMode="External"/><Relationship Id="rId66" Type="http://schemas.openxmlformats.org/officeDocument/2006/relationships/hyperlink" Target="https://www.canlii.org/fr/qc/qcca/doc/2017/2017qcca667/2017qcca667.html" TargetMode="External"/><Relationship Id="rId74" Type="http://schemas.openxmlformats.org/officeDocument/2006/relationships/hyperlink" Target="https://www.canlii.org/en/on/onca/doc/2017/2017onca340/2017onca340.html?autocompleteStr=2017%20ONCA%20340&amp;autocompletePos=1" TargetMode="External"/><Relationship Id="rId79" Type="http://schemas.openxmlformats.org/officeDocument/2006/relationships/header" Target="header10.xml"/><Relationship Id="rId87" Type="http://schemas.openxmlformats.org/officeDocument/2006/relationships/header" Target="header14.xml"/><Relationship Id="rId102" Type="http://schemas.openxmlformats.org/officeDocument/2006/relationships/header" Target="header20.xml"/><Relationship Id="rId110" Type="http://schemas.openxmlformats.org/officeDocument/2006/relationships/header" Target="header24.xml"/><Relationship Id="rId115" Type="http://schemas.openxmlformats.org/officeDocument/2006/relationships/header" Target="header26.xml"/><Relationship Id="rId5" Type="http://schemas.openxmlformats.org/officeDocument/2006/relationships/webSettings" Target="webSettings.xml"/><Relationship Id="rId61" Type="http://schemas.openxmlformats.org/officeDocument/2006/relationships/hyperlink" Target="http://canlii.ca/t/gp3k2" TargetMode="External"/><Relationship Id="rId82" Type="http://schemas.openxmlformats.org/officeDocument/2006/relationships/header" Target="header12.xml"/><Relationship Id="rId90" Type="http://schemas.openxmlformats.org/officeDocument/2006/relationships/footer" Target="footer15.xml"/><Relationship Id="rId95" Type="http://schemas.openxmlformats.org/officeDocument/2006/relationships/hyperlink" Target="http://www.scc-csc.ca/case-dossier/info/sum-som-eng.aspx?cas=37524"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canlii.ca/t/gkrdz" TargetMode="External"/><Relationship Id="rId30" Type="http://schemas.openxmlformats.org/officeDocument/2006/relationships/hyperlink" Target="https://www.canlii.org/fr/ca/caf/doc/2016/2016caf297/2016caf297.html?autocompleteStr=2016%20CAF%20297&amp;autocompletePos=1" TargetMode="External"/><Relationship Id="rId35" Type="http://schemas.openxmlformats.org/officeDocument/2006/relationships/hyperlink" Target="https://www.canlii.org/en/ab/ablerb/doc/2016/2016ablerb15/2016ablerb15.html" TargetMode="External"/><Relationship Id="rId43" Type="http://schemas.openxmlformats.org/officeDocument/2006/relationships/hyperlink" Target="https://www.canlii.org/en/mb/mbca/doc/2017/2017mbca45/2017mbca45.html" TargetMode="External"/><Relationship Id="rId48" Type="http://schemas.openxmlformats.org/officeDocument/2006/relationships/hyperlink" Target="https://www.canlii.org/fr/qc/qcca/doc/2017/2017qcca839/2017qcca839.pdf" TargetMode="External"/><Relationship Id="rId56" Type="http://schemas.openxmlformats.org/officeDocument/2006/relationships/hyperlink" Target="http://canlii.ca/t/h3mc6" TargetMode="External"/><Relationship Id="rId64" Type="http://schemas.openxmlformats.org/officeDocument/2006/relationships/hyperlink" Target="https://www.canlii.org/fr/qc/qcca/doc/2017/2017qcca667/2017qcca667.html" TargetMode="External"/><Relationship Id="rId69" Type="http://schemas.openxmlformats.org/officeDocument/2006/relationships/hyperlink" Target="https://www.canlii.org/en/ca/fct/doc/2016/2016fc527/2016fc527.html?autocompleteStr=2016%20FC%20527&amp;autocompletePos=1" TargetMode="External"/><Relationship Id="rId77" Type="http://schemas.openxmlformats.org/officeDocument/2006/relationships/footer" Target="footer8.xml"/><Relationship Id="rId100" Type="http://schemas.openxmlformats.org/officeDocument/2006/relationships/header" Target="header19.xml"/><Relationship Id="rId105" Type="http://schemas.openxmlformats.org/officeDocument/2006/relationships/footer" Target="footer21.xml"/><Relationship Id="rId113" Type="http://schemas.openxmlformats.org/officeDocument/2006/relationships/header" Target="header25.xml"/><Relationship Id="rId118"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www.canlii.org/fr/qc/qcca/doc/2017/2017qcca569/2017qcca569.html" TargetMode="External"/><Relationship Id="rId72" Type="http://schemas.openxmlformats.org/officeDocument/2006/relationships/hyperlink" Target="https://www.canlii.org/en/ca/fca/doc/2017/2017fca114/2017fca114.html?autocompleteStr=2017%20FCA%20114&amp;autocompletePos=1" TargetMode="External"/><Relationship Id="rId80" Type="http://schemas.openxmlformats.org/officeDocument/2006/relationships/footer" Target="footer10.xml"/><Relationship Id="rId85" Type="http://schemas.openxmlformats.org/officeDocument/2006/relationships/header" Target="header13.xml"/><Relationship Id="rId93" Type="http://schemas.openxmlformats.org/officeDocument/2006/relationships/hyperlink" Target="http://www.scc-csc.ca/case-dossier/info/sum-som-eng.aspx?cas=37441" TargetMode="External"/><Relationship Id="rId98" Type="http://schemas.openxmlformats.org/officeDocument/2006/relationships/footer" Target="footer1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canlii.ca/t/gkrdz" TargetMode="External"/><Relationship Id="rId33" Type="http://schemas.openxmlformats.org/officeDocument/2006/relationships/hyperlink" Target="https://www.canlii.org/fr/qc/qccs/doc/2015/2015qccs4946/2015qccs4946.pdf" TargetMode="External"/><Relationship Id="rId38" Type="http://schemas.openxmlformats.org/officeDocument/2006/relationships/hyperlink" Target="https://www.canlii.org/en/ab/abca/doc/2017/2017abca170/2017abca170.html" TargetMode="External"/><Relationship Id="rId46" Type="http://schemas.openxmlformats.org/officeDocument/2006/relationships/hyperlink" Target="https://www.canlii.org/en/mb/mbca/doc/2017/2017mbca45/2017mbca45.html" TargetMode="External"/><Relationship Id="rId59" Type="http://schemas.openxmlformats.org/officeDocument/2006/relationships/hyperlink" Target="http://canlii.ca/t/gp3k2" TargetMode="External"/><Relationship Id="rId67" Type="http://schemas.openxmlformats.org/officeDocument/2006/relationships/hyperlink" Target="https://www.canlii.org/en/on/onca/doc/2017/2017onca473/2017onca473.html?autocompleteStr=2017%20ONCA%20473&amp;autocompletePos=1" TargetMode="External"/><Relationship Id="rId103" Type="http://schemas.openxmlformats.org/officeDocument/2006/relationships/header" Target="header21.xml"/><Relationship Id="rId108" Type="http://schemas.openxmlformats.org/officeDocument/2006/relationships/hyperlink" Target="http://www.scc-csc.ca/case-dossier/info/sum-som-fra.aspx?cas=37276" TargetMode="External"/><Relationship Id="rId116" Type="http://schemas.openxmlformats.org/officeDocument/2006/relationships/footer" Target="footer26.xml"/><Relationship Id="rId20" Type="http://schemas.openxmlformats.org/officeDocument/2006/relationships/header" Target="header6.xml"/><Relationship Id="rId41" Type="http://schemas.openxmlformats.org/officeDocument/2006/relationships/hyperlink" Target="https://www.canlii.org/en/mb/mbqb/doc/2010/2010mbqb20/2010mbqb20.html?autocompleteStr=2010%20MBQB%2020&amp;autocompletePos=1" TargetMode="External"/><Relationship Id="rId54" Type="http://schemas.openxmlformats.org/officeDocument/2006/relationships/hyperlink" Target="https://www.canlii.org/fr/qc/qcca/doc/2017/2017qcca926/2017qcca926.pdf" TargetMode="External"/><Relationship Id="rId62" Type="http://schemas.openxmlformats.org/officeDocument/2006/relationships/hyperlink" Target="http://canlii.ca/t/h3g3g" TargetMode="External"/><Relationship Id="rId70" Type="http://schemas.openxmlformats.org/officeDocument/2006/relationships/hyperlink" Target="https://www.canlii.org/en/ca/fca/doc/2017/2017fca114/2017fca114.html?autocompleteStr=2017%20FCA%20114&amp;autocompletePos=1" TargetMode="External"/><Relationship Id="rId75" Type="http://schemas.openxmlformats.org/officeDocument/2006/relationships/header" Target="header8.xml"/><Relationship Id="rId83" Type="http://schemas.openxmlformats.org/officeDocument/2006/relationships/footer" Target="footer11.xml"/><Relationship Id="rId88" Type="http://schemas.openxmlformats.org/officeDocument/2006/relationships/header" Target="header15.xml"/><Relationship Id="rId91" Type="http://schemas.openxmlformats.org/officeDocument/2006/relationships/header" Target="header16.xml"/><Relationship Id="rId96" Type="http://schemas.openxmlformats.org/officeDocument/2006/relationships/header" Target="header17.xml"/><Relationship Id="rId111"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ca/t/gx49m" TargetMode="External"/><Relationship Id="rId36" Type="http://schemas.openxmlformats.org/officeDocument/2006/relationships/hyperlink" Target="https://www.canlii.org/en/ab/abca/doc/2017/2017abca170/2017abca170.html" TargetMode="External"/><Relationship Id="rId49" Type="http://schemas.openxmlformats.org/officeDocument/2006/relationships/hyperlink" Target="https://www.canlii.org/fr/qc/qccs/doc/2014/2014qccs5890/2014qccs5890.pdf" TargetMode="External"/><Relationship Id="rId57" Type="http://schemas.openxmlformats.org/officeDocument/2006/relationships/hyperlink" Target="http://canlii.ca/t/gr91f" TargetMode="External"/><Relationship Id="rId106" Type="http://schemas.openxmlformats.org/officeDocument/2006/relationships/header" Target="header22.xml"/><Relationship Id="rId114" Type="http://schemas.openxmlformats.org/officeDocument/2006/relationships/footer" Target="footer25.xml"/><Relationship Id="rId10" Type="http://schemas.openxmlformats.org/officeDocument/2006/relationships/hyperlink" Target="http://www.scc-csc.ca" TargetMode="External"/><Relationship Id="rId31" Type="http://schemas.openxmlformats.org/officeDocument/2006/relationships/hyperlink" Target="https://www.canlii.org/fr/qc/qccs/doc/2015/2015qccs4946/2015qccs4946.pdf" TargetMode="External"/><Relationship Id="rId44" Type="http://schemas.openxmlformats.org/officeDocument/2006/relationships/hyperlink" Target="https://www.canlii.org/en/mb/mbqb/doc/2010/2010mbqb20/2010mbqb20.html?autocompleteStr=2010%20MBQB%2020&amp;autocompletePos=1" TargetMode="External"/><Relationship Id="rId52" Type="http://schemas.openxmlformats.org/officeDocument/2006/relationships/hyperlink" Target="https://www.canlii.org/fr/qc/qcca/doc/2017/2017qcca569/2017qcca569.html" TargetMode="External"/><Relationship Id="rId60" Type="http://schemas.openxmlformats.org/officeDocument/2006/relationships/hyperlink" Target="http://canlii.ca/t/h3g3g" TargetMode="External"/><Relationship Id="rId65" Type="http://schemas.openxmlformats.org/officeDocument/2006/relationships/hyperlink" Target="https://www.canlii.org/fr/qc/legis/lois/rlrq-c-v-1.1/derniere/rlrq-c-v-1.1.html" TargetMode="External"/><Relationship Id="rId73" Type="http://schemas.openxmlformats.org/officeDocument/2006/relationships/hyperlink" Target="https://www.canlii.org/en/on/onca/doc/2017/2017onca340/2017onca340.html?autocompleteStr=2017%20ONCA%20340&amp;autocompletePos=1" TargetMode="External"/><Relationship Id="rId78" Type="http://schemas.openxmlformats.org/officeDocument/2006/relationships/footer" Target="footer9.xml"/><Relationship Id="rId81" Type="http://schemas.openxmlformats.org/officeDocument/2006/relationships/header" Target="header11.xml"/><Relationship Id="rId86" Type="http://schemas.openxmlformats.org/officeDocument/2006/relationships/footer" Target="footer13.xml"/><Relationship Id="rId94" Type="http://schemas.openxmlformats.org/officeDocument/2006/relationships/hyperlink" Target="http://www.scc-csc.ca/case-dossier/info/sum-som-eng.aspx?cas=37513" TargetMode="External"/><Relationship Id="rId99" Type="http://schemas.openxmlformats.org/officeDocument/2006/relationships/footer" Target="footer18.xml"/><Relationship Id="rId10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en/on/onca/doc/2017/2017onca396/2017onca396.html?autocompleteStr=2017%20ONCA%20396&amp;autocompletePos=1" TargetMode="External"/><Relationship Id="rId109" Type="http://schemas.openxmlformats.org/officeDocument/2006/relationships/header" Target="header23.xml"/><Relationship Id="rId34" Type="http://schemas.openxmlformats.org/officeDocument/2006/relationships/hyperlink" Target="https://www.canlii.org/fr/qc/qcca/doc/2017/2017qcca649/2017qcca649.pdf" TargetMode="External"/><Relationship Id="rId50" Type="http://schemas.openxmlformats.org/officeDocument/2006/relationships/hyperlink" Target="https://www.canlii.org/fr/qc/qcca/doc/2017/2017qcca839/2017qcca839.pdf" TargetMode="External"/><Relationship Id="rId55" Type="http://schemas.openxmlformats.org/officeDocument/2006/relationships/hyperlink" Target="http://canlii.ca/t/gr91f" TargetMode="External"/><Relationship Id="rId76" Type="http://schemas.openxmlformats.org/officeDocument/2006/relationships/header" Target="header9.xml"/><Relationship Id="rId97" Type="http://schemas.openxmlformats.org/officeDocument/2006/relationships/header" Target="header18.xml"/><Relationship Id="rId104"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hyperlink" Target="https://www.canlii.org/en/ca/fct/doc/2016/2016fc527/2016fc527.html?autocompleteStr=2016%20FC%20527&amp;autocompletePos=1" TargetMode="External"/><Relationship Id="rId92" Type="http://schemas.openxmlformats.org/officeDocument/2006/relationships/footer" Target="footer16.xml"/><Relationship Id="rId2" Type="http://schemas.openxmlformats.org/officeDocument/2006/relationships/numbering" Target="numbering.xml"/><Relationship Id="rId29" Type="http://schemas.openxmlformats.org/officeDocument/2006/relationships/hyperlink" Target="https://www.canlii.org/fr/ca/caf/doc/2016/2016caf297/2016caf297.html?autocompleteStr=2016%20CAF%20297&amp;autocompletePo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CD2C6-7194-4774-8062-6E1B266A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56</Pages>
  <Words>22412</Words>
  <Characters>127755</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2018-01-19T19:50:00Z</dcterms:created>
  <dcterms:modified xsi:type="dcterms:W3CDTF">2018-01-19T19:50:00Z</dcterms:modified>
</cp:coreProperties>
</file>