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100E48" w:rsidRDefault="00382C47" w:rsidP="00C7556C">
      <w:pPr>
        <w:jc w:val="center"/>
      </w:pPr>
      <w:r w:rsidRPr="00100E48">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100E48"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100E48" w:rsidTr="002E5576">
        <w:tc>
          <w:tcPr>
            <w:tcW w:w="4518" w:type="dxa"/>
          </w:tcPr>
          <w:p w:rsidR="00BF25F3" w:rsidRPr="00100E48" w:rsidRDefault="00BF25F3" w:rsidP="00BF25F3">
            <w:pPr>
              <w:tabs>
                <w:tab w:val="left" w:pos="6075"/>
              </w:tabs>
              <w:jc w:val="center"/>
              <w:rPr>
                <w:b/>
                <w:sz w:val="32"/>
                <w:szCs w:val="32"/>
              </w:rPr>
            </w:pPr>
            <w:r w:rsidRPr="00100E48">
              <w:rPr>
                <w:b/>
                <w:sz w:val="32"/>
                <w:szCs w:val="32"/>
              </w:rPr>
              <w:t>SUPREME COURT OF CANADA</w:t>
            </w:r>
          </w:p>
        </w:tc>
        <w:tc>
          <w:tcPr>
            <w:tcW w:w="630" w:type="dxa"/>
          </w:tcPr>
          <w:p w:rsidR="00BF25F3" w:rsidRPr="00100E48" w:rsidRDefault="00BF25F3" w:rsidP="00BF25F3">
            <w:pPr>
              <w:tabs>
                <w:tab w:val="left" w:pos="6075"/>
              </w:tabs>
              <w:jc w:val="center"/>
              <w:rPr>
                <w:sz w:val="32"/>
                <w:szCs w:val="32"/>
              </w:rPr>
            </w:pPr>
          </w:p>
        </w:tc>
        <w:tc>
          <w:tcPr>
            <w:tcW w:w="4428" w:type="dxa"/>
          </w:tcPr>
          <w:p w:rsidR="00BF25F3" w:rsidRPr="00100E48" w:rsidRDefault="00BF25F3" w:rsidP="00BF25F3">
            <w:pPr>
              <w:tabs>
                <w:tab w:val="left" w:pos="6075"/>
              </w:tabs>
              <w:jc w:val="center"/>
              <w:rPr>
                <w:b/>
                <w:sz w:val="32"/>
                <w:szCs w:val="32"/>
                <w:lang w:val="fr-CA"/>
              </w:rPr>
            </w:pPr>
            <w:r w:rsidRPr="00100E48">
              <w:rPr>
                <w:b/>
                <w:sz w:val="32"/>
                <w:szCs w:val="32"/>
                <w:lang w:val="fr-CA"/>
              </w:rPr>
              <w:t>COUR SUPRÊME DU CANADA</w:t>
            </w:r>
          </w:p>
        </w:tc>
      </w:tr>
      <w:tr w:rsidR="00BF25F3" w:rsidRPr="00100E48" w:rsidTr="002E5576">
        <w:tc>
          <w:tcPr>
            <w:tcW w:w="4518" w:type="dxa"/>
          </w:tcPr>
          <w:p w:rsidR="00BF25F3" w:rsidRPr="00100E48" w:rsidRDefault="00BF25F3" w:rsidP="00BF25F3">
            <w:pPr>
              <w:tabs>
                <w:tab w:val="left" w:pos="6075"/>
              </w:tabs>
            </w:pPr>
          </w:p>
          <w:p w:rsidR="001B5C23" w:rsidRPr="00100E48" w:rsidRDefault="001B5C23" w:rsidP="00BF25F3">
            <w:pPr>
              <w:tabs>
                <w:tab w:val="left" w:pos="6075"/>
              </w:tabs>
            </w:pPr>
          </w:p>
          <w:p w:rsidR="001B5C23" w:rsidRPr="00100E48" w:rsidRDefault="001B5C23" w:rsidP="00BF25F3">
            <w:pPr>
              <w:tabs>
                <w:tab w:val="left" w:pos="6075"/>
              </w:tabs>
            </w:pPr>
          </w:p>
        </w:tc>
        <w:tc>
          <w:tcPr>
            <w:tcW w:w="630" w:type="dxa"/>
          </w:tcPr>
          <w:p w:rsidR="00BF25F3" w:rsidRPr="00100E48" w:rsidRDefault="00BF25F3" w:rsidP="00BF25F3">
            <w:pPr>
              <w:tabs>
                <w:tab w:val="left" w:pos="6075"/>
              </w:tabs>
            </w:pPr>
          </w:p>
        </w:tc>
        <w:tc>
          <w:tcPr>
            <w:tcW w:w="4428" w:type="dxa"/>
          </w:tcPr>
          <w:p w:rsidR="00BF25F3" w:rsidRPr="00100E48" w:rsidRDefault="00BF25F3" w:rsidP="00BF25F3">
            <w:pPr>
              <w:tabs>
                <w:tab w:val="left" w:pos="6075"/>
              </w:tabs>
              <w:rPr>
                <w:lang w:val="fr-CA"/>
              </w:rPr>
            </w:pPr>
          </w:p>
        </w:tc>
      </w:tr>
      <w:tr w:rsidR="00BF25F3" w:rsidRPr="00100E48" w:rsidTr="002E5576">
        <w:tc>
          <w:tcPr>
            <w:tcW w:w="4518" w:type="dxa"/>
          </w:tcPr>
          <w:p w:rsidR="001B5C23" w:rsidRPr="00100E48" w:rsidRDefault="00BF25F3" w:rsidP="00BF25F3">
            <w:pPr>
              <w:tabs>
                <w:tab w:val="left" w:pos="6075"/>
              </w:tabs>
              <w:jc w:val="center"/>
              <w:rPr>
                <w:sz w:val="28"/>
                <w:szCs w:val="28"/>
              </w:rPr>
            </w:pPr>
            <w:r w:rsidRPr="00100E48">
              <w:rPr>
                <w:sz w:val="28"/>
                <w:szCs w:val="28"/>
              </w:rPr>
              <w:t>BULLETIN OF</w:t>
            </w:r>
          </w:p>
          <w:p w:rsidR="00BF25F3" w:rsidRPr="00100E48" w:rsidRDefault="00BF25F3" w:rsidP="00BF25F3">
            <w:pPr>
              <w:tabs>
                <w:tab w:val="left" w:pos="6075"/>
              </w:tabs>
              <w:jc w:val="center"/>
              <w:rPr>
                <w:sz w:val="28"/>
                <w:szCs w:val="28"/>
              </w:rPr>
            </w:pPr>
            <w:r w:rsidRPr="00100E48">
              <w:rPr>
                <w:sz w:val="28"/>
                <w:szCs w:val="28"/>
              </w:rPr>
              <w:t xml:space="preserve"> PROCEEDINGS</w:t>
            </w:r>
          </w:p>
        </w:tc>
        <w:tc>
          <w:tcPr>
            <w:tcW w:w="630" w:type="dxa"/>
          </w:tcPr>
          <w:p w:rsidR="00BF25F3" w:rsidRPr="00100E48" w:rsidRDefault="00BF25F3" w:rsidP="00BF25F3">
            <w:pPr>
              <w:tabs>
                <w:tab w:val="left" w:pos="6075"/>
              </w:tabs>
            </w:pPr>
          </w:p>
        </w:tc>
        <w:tc>
          <w:tcPr>
            <w:tcW w:w="4428" w:type="dxa"/>
          </w:tcPr>
          <w:p w:rsidR="001B5C23" w:rsidRPr="00100E48" w:rsidRDefault="00BF25F3" w:rsidP="00BF25F3">
            <w:pPr>
              <w:tabs>
                <w:tab w:val="left" w:pos="6075"/>
              </w:tabs>
              <w:jc w:val="center"/>
              <w:rPr>
                <w:sz w:val="28"/>
                <w:szCs w:val="28"/>
                <w:lang w:val="fr-CA"/>
              </w:rPr>
            </w:pPr>
            <w:r w:rsidRPr="00100E48">
              <w:rPr>
                <w:sz w:val="28"/>
                <w:szCs w:val="28"/>
                <w:lang w:val="fr-CA"/>
              </w:rPr>
              <w:t>BULLETIN DES</w:t>
            </w:r>
          </w:p>
          <w:p w:rsidR="00BF25F3" w:rsidRPr="00100E48" w:rsidRDefault="00BF25F3" w:rsidP="00BF25F3">
            <w:pPr>
              <w:tabs>
                <w:tab w:val="left" w:pos="6075"/>
              </w:tabs>
              <w:jc w:val="center"/>
              <w:rPr>
                <w:sz w:val="28"/>
                <w:szCs w:val="28"/>
                <w:lang w:val="fr-CA"/>
              </w:rPr>
            </w:pPr>
            <w:r w:rsidRPr="00100E48">
              <w:rPr>
                <w:sz w:val="28"/>
                <w:szCs w:val="28"/>
                <w:lang w:val="fr-CA"/>
              </w:rPr>
              <w:t xml:space="preserve"> PROCÉDURES</w:t>
            </w:r>
          </w:p>
        </w:tc>
      </w:tr>
      <w:tr w:rsidR="00BF25F3" w:rsidRPr="00100E48" w:rsidTr="002E5576">
        <w:tc>
          <w:tcPr>
            <w:tcW w:w="4518" w:type="dxa"/>
          </w:tcPr>
          <w:p w:rsidR="00BF25F3" w:rsidRPr="00100E48" w:rsidRDefault="00BF25F3" w:rsidP="00BF25F3">
            <w:pPr>
              <w:tabs>
                <w:tab w:val="left" w:pos="6075"/>
              </w:tabs>
            </w:pPr>
          </w:p>
          <w:p w:rsidR="001B5C23" w:rsidRPr="00100E48" w:rsidRDefault="001B5C23" w:rsidP="00BF25F3">
            <w:pPr>
              <w:tabs>
                <w:tab w:val="left" w:pos="6075"/>
              </w:tabs>
            </w:pPr>
          </w:p>
        </w:tc>
        <w:tc>
          <w:tcPr>
            <w:tcW w:w="630" w:type="dxa"/>
          </w:tcPr>
          <w:p w:rsidR="00BF25F3" w:rsidRPr="00100E48" w:rsidRDefault="00BF25F3" w:rsidP="00BF25F3">
            <w:pPr>
              <w:tabs>
                <w:tab w:val="left" w:pos="6075"/>
              </w:tabs>
            </w:pPr>
          </w:p>
        </w:tc>
        <w:tc>
          <w:tcPr>
            <w:tcW w:w="4428" w:type="dxa"/>
          </w:tcPr>
          <w:p w:rsidR="00BF25F3" w:rsidRPr="00100E48" w:rsidRDefault="00BF25F3" w:rsidP="00BF25F3">
            <w:pPr>
              <w:tabs>
                <w:tab w:val="left" w:pos="6075"/>
              </w:tabs>
              <w:rPr>
                <w:lang w:val="fr-CA"/>
              </w:rPr>
            </w:pPr>
          </w:p>
        </w:tc>
      </w:tr>
      <w:tr w:rsidR="00BF25F3" w:rsidRPr="00FB4F6E" w:rsidTr="002E5576">
        <w:tc>
          <w:tcPr>
            <w:tcW w:w="4518" w:type="dxa"/>
          </w:tcPr>
          <w:p w:rsidR="00BF25F3" w:rsidRPr="00100E48" w:rsidRDefault="00BF25F3" w:rsidP="00BF25F3">
            <w:pPr>
              <w:tabs>
                <w:tab w:val="left" w:pos="6075"/>
              </w:tabs>
              <w:jc w:val="both"/>
              <w:rPr>
                <w:rFonts w:ascii="Arial" w:hAnsi="Arial" w:cs="Arial"/>
                <w:i/>
                <w:sz w:val="20"/>
                <w:szCs w:val="20"/>
              </w:rPr>
            </w:pPr>
            <w:r w:rsidRPr="00100E48">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100E48" w:rsidRDefault="00BF25F3" w:rsidP="00BF25F3">
            <w:pPr>
              <w:tabs>
                <w:tab w:val="left" w:pos="6075"/>
              </w:tabs>
              <w:jc w:val="both"/>
              <w:rPr>
                <w:rFonts w:ascii="Arial" w:hAnsi="Arial" w:cs="Arial"/>
                <w:i/>
                <w:sz w:val="20"/>
                <w:szCs w:val="20"/>
              </w:rPr>
            </w:pPr>
          </w:p>
        </w:tc>
        <w:tc>
          <w:tcPr>
            <w:tcW w:w="4428" w:type="dxa"/>
          </w:tcPr>
          <w:p w:rsidR="00BF25F3" w:rsidRPr="00100E48" w:rsidRDefault="00BF25F3" w:rsidP="00BF25F3">
            <w:pPr>
              <w:tabs>
                <w:tab w:val="left" w:pos="6075"/>
              </w:tabs>
              <w:jc w:val="both"/>
              <w:rPr>
                <w:rFonts w:ascii="Arial" w:hAnsi="Arial" w:cs="Arial"/>
                <w:i/>
                <w:sz w:val="20"/>
                <w:szCs w:val="20"/>
                <w:lang w:val="fr-CA"/>
              </w:rPr>
            </w:pPr>
            <w:r w:rsidRPr="00100E48">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FB4F6E" w:rsidTr="002E5576">
        <w:tc>
          <w:tcPr>
            <w:tcW w:w="4518" w:type="dxa"/>
          </w:tcPr>
          <w:p w:rsidR="00BF25F3" w:rsidRPr="00100E48" w:rsidRDefault="00BF25F3" w:rsidP="00BF25F3">
            <w:pPr>
              <w:tabs>
                <w:tab w:val="left" w:pos="6075"/>
              </w:tabs>
              <w:rPr>
                <w:lang w:val="fr-CA"/>
              </w:rPr>
            </w:pPr>
          </w:p>
          <w:p w:rsidR="00D862C1" w:rsidRPr="00100E48" w:rsidRDefault="00D862C1" w:rsidP="00BF25F3">
            <w:pPr>
              <w:tabs>
                <w:tab w:val="left" w:pos="6075"/>
              </w:tabs>
              <w:rPr>
                <w:lang w:val="fr-CA"/>
              </w:rPr>
            </w:pPr>
          </w:p>
        </w:tc>
        <w:tc>
          <w:tcPr>
            <w:tcW w:w="630" w:type="dxa"/>
          </w:tcPr>
          <w:p w:rsidR="00BF25F3" w:rsidRPr="00100E48" w:rsidRDefault="00BF25F3" w:rsidP="00BF25F3">
            <w:pPr>
              <w:tabs>
                <w:tab w:val="left" w:pos="6075"/>
              </w:tabs>
              <w:rPr>
                <w:lang w:val="fr-CA"/>
              </w:rPr>
            </w:pPr>
          </w:p>
        </w:tc>
        <w:tc>
          <w:tcPr>
            <w:tcW w:w="4428" w:type="dxa"/>
          </w:tcPr>
          <w:p w:rsidR="00BF25F3" w:rsidRPr="00100E48" w:rsidRDefault="00BF25F3" w:rsidP="00BF25F3">
            <w:pPr>
              <w:tabs>
                <w:tab w:val="left" w:pos="6075"/>
              </w:tabs>
              <w:rPr>
                <w:lang w:val="fr-CA"/>
              </w:rPr>
            </w:pPr>
          </w:p>
        </w:tc>
      </w:tr>
      <w:tr w:rsidR="00BF25F3" w:rsidRPr="00FB4F6E" w:rsidTr="002E5576">
        <w:tc>
          <w:tcPr>
            <w:tcW w:w="4518" w:type="dxa"/>
          </w:tcPr>
          <w:p w:rsidR="00BF25F3" w:rsidRPr="00100E48" w:rsidRDefault="00BF25F3" w:rsidP="009F3024">
            <w:pPr>
              <w:tabs>
                <w:tab w:val="left" w:pos="6075"/>
              </w:tabs>
              <w:jc w:val="both"/>
              <w:rPr>
                <w:rFonts w:ascii="Arial" w:hAnsi="Arial" w:cs="Arial"/>
                <w:i/>
                <w:sz w:val="20"/>
                <w:szCs w:val="20"/>
              </w:rPr>
            </w:pPr>
            <w:r w:rsidRPr="00100E48">
              <w:rPr>
                <w:rFonts w:ascii="Arial" w:hAnsi="Arial" w:cs="Arial"/>
                <w:i/>
                <w:sz w:val="20"/>
                <w:szCs w:val="20"/>
              </w:rPr>
              <w:t xml:space="preserve">During Court sessions </w:t>
            </w:r>
            <w:r w:rsidR="009F3024" w:rsidRPr="00100E48">
              <w:rPr>
                <w:rFonts w:ascii="Arial" w:hAnsi="Arial" w:cs="Arial"/>
                <w:i/>
                <w:sz w:val="20"/>
                <w:szCs w:val="20"/>
              </w:rPr>
              <w:t xml:space="preserve">the Bulletin </w:t>
            </w:r>
            <w:r w:rsidRPr="00100E48">
              <w:rPr>
                <w:rFonts w:ascii="Arial" w:hAnsi="Arial" w:cs="Arial"/>
                <w:i/>
                <w:sz w:val="20"/>
                <w:szCs w:val="20"/>
              </w:rPr>
              <w:t>is usually issued weekly.</w:t>
            </w:r>
          </w:p>
        </w:tc>
        <w:tc>
          <w:tcPr>
            <w:tcW w:w="630" w:type="dxa"/>
          </w:tcPr>
          <w:p w:rsidR="00BF25F3" w:rsidRPr="00100E48" w:rsidRDefault="00BF25F3" w:rsidP="00BF25F3">
            <w:pPr>
              <w:tabs>
                <w:tab w:val="left" w:pos="6075"/>
              </w:tabs>
              <w:jc w:val="both"/>
              <w:rPr>
                <w:rFonts w:ascii="Arial" w:hAnsi="Arial" w:cs="Arial"/>
                <w:i/>
                <w:sz w:val="20"/>
                <w:szCs w:val="20"/>
              </w:rPr>
            </w:pPr>
          </w:p>
        </w:tc>
        <w:tc>
          <w:tcPr>
            <w:tcW w:w="4428" w:type="dxa"/>
          </w:tcPr>
          <w:p w:rsidR="00BF25F3" w:rsidRPr="00100E48" w:rsidRDefault="00BF25F3" w:rsidP="00BF25F3">
            <w:pPr>
              <w:tabs>
                <w:tab w:val="left" w:pos="6075"/>
              </w:tabs>
              <w:jc w:val="both"/>
              <w:rPr>
                <w:rFonts w:ascii="Arial" w:hAnsi="Arial" w:cs="Arial"/>
                <w:i/>
                <w:sz w:val="20"/>
                <w:szCs w:val="20"/>
                <w:lang w:val="fr-CA"/>
              </w:rPr>
            </w:pPr>
            <w:r w:rsidRPr="00100E48">
              <w:rPr>
                <w:rFonts w:ascii="Arial" w:hAnsi="Arial" w:cs="Arial"/>
                <w:i/>
                <w:sz w:val="20"/>
                <w:szCs w:val="20"/>
                <w:lang w:val="fr-CA"/>
              </w:rPr>
              <w:t>Le Bulletin paraît en principe toutes les semaines pendant les sessions de la Cour.</w:t>
            </w:r>
          </w:p>
        </w:tc>
      </w:tr>
      <w:tr w:rsidR="00BF25F3" w:rsidRPr="00FB4F6E" w:rsidTr="002E5576">
        <w:tc>
          <w:tcPr>
            <w:tcW w:w="4518" w:type="dxa"/>
          </w:tcPr>
          <w:p w:rsidR="00BF25F3" w:rsidRPr="00100E48" w:rsidRDefault="00BF25F3" w:rsidP="00BF25F3">
            <w:pPr>
              <w:tabs>
                <w:tab w:val="left" w:pos="6075"/>
              </w:tabs>
              <w:rPr>
                <w:lang w:val="fr-CA"/>
              </w:rPr>
            </w:pPr>
          </w:p>
          <w:p w:rsidR="00D862C1" w:rsidRPr="00100E48" w:rsidRDefault="00D862C1" w:rsidP="00BF25F3">
            <w:pPr>
              <w:tabs>
                <w:tab w:val="left" w:pos="6075"/>
              </w:tabs>
              <w:rPr>
                <w:lang w:val="fr-CA"/>
              </w:rPr>
            </w:pPr>
          </w:p>
        </w:tc>
        <w:tc>
          <w:tcPr>
            <w:tcW w:w="630" w:type="dxa"/>
          </w:tcPr>
          <w:p w:rsidR="00BF25F3" w:rsidRPr="00100E48" w:rsidRDefault="00BF25F3" w:rsidP="00BF25F3">
            <w:pPr>
              <w:tabs>
                <w:tab w:val="left" w:pos="6075"/>
              </w:tabs>
              <w:rPr>
                <w:lang w:val="fr-CA"/>
              </w:rPr>
            </w:pPr>
          </w:p>
        </w:tc>
        <w:tc>
          <w:tcPr>
            <w:tcW w:w="4428" w:type="dxa"/>
          </w:tcPr>
          <w:p w:rsidR="00BF25F3" w:rsidRPr="00100E48" w:rsidRDefault="00BF25F3" w:rsidP="00BF25F3">
            <w:pPr>
              <w:tabs>
                <w:tab w:val="left" w:pos="6075"/>
              </w:tabs>
              <w:rPr>
                <w:lang w:val="fr-CA"/>
              </w:rPr>
            </w:pPr>
          </w:p>
        </w:tc>
      </w:tr>
      <w:tr w:rsidR="00BF25F3" w:rsidRPr="00FB4F6E" w:rsidTr="002E5576">
        <w:tc>
          <w:tcPr>
            <w:tcW w:w="4518" w:type="dxa"/>
          </w:tcPr>
          <w:p w:rsidR="00BF25F3" w:rsidRPr="00100E48" w:rsidRDefault="000E27A5" w:rsidP="00BF25F3">
            <w:pPr>
              <w:tabs>
                <w:tab w:val="left" w:pos="6075"/>
              </w:tabs>
              <w:jc w:val="both"/>
              <w:rPr>
                <w:rFonts w:ascii="Arial" w:hAnsi="Arial" w:cs="Arial"/>
                <w:i/>
                <w:sz w:val="20"/>
                <w:szCs w:val="20"/>
              </w:rPr>
            </w:pPr>
            <w:r w:rsidRPr="00100E48">
              <w:rPr>
                <w:rFonts w:ascii="Arial" w:hAnsi="Arial" w:cs="Arial"/>
                <w:i/>
                <w:sz w:val="20"/>
                <w:szCs w:val="20"/>
              </w:rPr>
              <w:fldChar w:fldCharType="begin"/>
            </w:r>
            <w:r w:rsidR="00BF25F3" w:rsidRPr="00100E48">
              <w:rPr>
                <w:rFonts w:ascii="Arial" w:hAnsi="Arial" w:cs="Arial"/>
                <w:i/>
                <w:sz w:val="20"/>
                <w:szCs w:val="20"/>
              </w:rPr>
              <w:instrText xml:space="preserve"> SEQ CHAPTER \h \r 1</w:instrText>
            </w:r>
            <w:r w:rsidRPr="00100E48">
              <w:rPr>
                <w:rFonts w:ascii="Arial" w:hAnsi="Arial" w:cs="Arial"/>
                <w:i/>
                <w:sz w:val="20"/>
                <w:szCs w:val="20"/>
              </w:rPr>
              <w:fldChar w:fldCharType="end"/>
            </w:r>
            <w:r w:rsidR="00BF25F3" w:rsidRPr="00100E48">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100E48" w:rsidRDefault="00BF25F3" w:rsidP="00BF25F3">
            <w:pPr>
              <w:tabs>
                <w:tab w:val="left" w:pos="6075"/>
              </w:tabs>
              <w:jc w:val="both"/>
              <w:rPr>
                <w:rFonts w:ascii="Arial" w:hAnsi="Arial" w:cs="Arial"/>
                <w:i/>
                <w:sz w:val="20"/>
                <w:szCs w:val="20"/>
              </w:rPr>
            </w:pPr>
          </w:p>
        </w:tc>
        <w:tc>
          <w:tcPr>
            <w:tcW w:w="4428" w:type="dxa"/>
          </w:tcPr>
          <w:p w:rsidR="00BF25F3" w:rsidRPr="00100E48" w:rsidRDefault="000E27A5" w:rsidP="00BF25F3">
            <w:pPr>
              <w:tabs>
                <w:tab w:val="left" w:pos="6075"/>
              </w:tabs>
              <w:jc w:val="both"/>
              <w:rPr>
                <w:rFonts w:ascii="Arial" w:hAnsi="Arial" w:cs="Arial"/>
                <w:i/>
                <w:sz w:val="20"/>
                <w:szCs w:val="20"/>
                <w:lang w:val="fr-CA"/>
              </w:rPr>
            </w:pPr>
            <w:r w:rsidRPr="00100E48">
              <w:rPr>
                <w:rFonts w:ascii="Arial" w:hAnsi="Arial" w:cs="Arial"/>
                <w:i/>
                <w:sz w:val="20"/>
                <w:szCs w:val="20"/>
                <w:lang w:val="fr-CA"/>
              </w:rPr>
              <w:fldChar w:fldCharType="begin"/>
            </w:r>
            <w:r w:rsidR="00BF25F3" w:rsidRPr="00100E48">
              <w:rPr>
                <w:rFonts w:ascii="Arial" w:hAnsi="Arial" w:cs="Arial"/>
                <w:i/>
                <w:sz w:val="20"/>
                <w:szCs w:val="20"/>
                <w:lang w:val="fr-CA"/>
              </w:rPr>
              <w:instrText xml:space="preserve"> SEQ CHAPTER \h \r 1</w:instrText>
            </w:r>
            <w:r w:rsidRPr="00100E48">
              <w:rPr>
                <w:rFonts w:ascii="Arial" w:hAnsi="Arial" w:cs="Arial"/>
                <w:i/>
                <w:sz w:val="20"/>
                <w:szCs w:val="20"/>
                <w:lang w:val="fr-CA"/>
              </w:rPr>
              <w:fldChar w:fldCharType="end"/>
            </w:r>
            <w:r w:rsidR="00BF25F3" w:rsidRPr="00100E48">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FB4F6E" w:rsidTr="002E5576">
        <w:tc>
          <w:tcPr>
            <w:tcW w:w="4518" w:type="dxa"/>
          </w:tcPr>
          <w:p w:rsidR="009F3024" w:rsidRPr="00100E48" w:rsidRDefault="009F3024" w:rsidP="009F3024">
            <w:pPr>
              <w:tabs>
                <w:tab w:val="left" w:pos="6075"/>
              </w:tabs>
              <w:rPr>
                <w:rFonts w:cs="Times New Roman"/>
                <w:szCs w:val="24"/>
                <w:lang w:val="fr-CA"/>
              </w:rPr>
            </w:pPr>
          </w:p>
          <w:p w:rsidR="009F3024" w:rsidRPr="00100E48" w:rsidRDefault="009F3024" w:rsidP="009F3024">
            <w:pPr>
              <w:tabs>
                <w:tab w:val="left" w:pos="6075"/>
              </w:tabs>
              <w:rPr>
                <w:rFonts w:cs="Times New Roman"/>
                <w:szCs w:val="24"/>
                <w:lang w:val="fr-CA"/>
              </w:rPr>
            </w:pPr>
          </w:p>
        </w:tc>
        <w:tc>
          <w:tcPr>
            <w:tcW w:w="630" w:type="dxa"/>
          </w:tcPr>
          <w:p w:rsidR="009F3024" w:rsidRPr="00100E48" w:rsidRDefault="009F3024" w:rsidP="009F3024">
            <w:pPr>
              <w:tabs>
                <w:tab w:val="left" w:pos="6075"/>
              </w:tabs>
              <w:rPr>
                <w:rFonts w:cs="Times New Roman"/>
                <w:szCs w:val="24"/>
                <w:lang w:val="fr-CA"/>
              </w:rPr>
            </w:pPr>
          </w:p>
        </w:tc>
        <w:tc>
          <w:tcPr>
            <w:tcW w:w="4428" w:type="dxa"/>
          </w:tcPr>
          <w:p w:rsidR="009F3024" w:rsidRPr="00100E48" w:rsidRDefault="009F3024" w:rsidP="009F3024">
            <w:pPr>
              <w:tabs>
                <w:tab w:val="left" w:pos="6075"/>
              </w:tabs>
              <w:rPr>
                <w:rFonts w:cs="Times New Roman"/>
                <w:szCs w:val="24"/>
                <w:lang w:val="fr-CA"/>
              </w:rPr>
            </w:pPr>
          </w:p>
        </w:tc>
      </w:tr>
      <w:tr w:rsidR="009F3024" w:rsidRPr="00FB4F6E" w:rsidTr="002E5576">
        <w:tc>
          <w:tcPr>
            <w:tcW w:w="4518" w:type="dxa"/>
          </w:tcPr>
          <w:p w:rsidR="009F3024" w:rsidRPr="00100E48" w:rsidRDefault="009F3024" w:rsidP="00E414CA">
            <w:pPr>
              <w:tabs>
                <w:tab w:val="left" w:pos="6075"/>
              </w:tabs>
              <w:jc w:val="both"/>
              <w:rPr>
                <w:rFonts w:ascii="Arial" w:hAnsi="Arial" w:cs="Arial"/>
                <w:i/>
                <w:sz w:val="20"/>
                <w:szCs w:val="20"/>
              </w:rPr>
            </w:pPr>
            <w:r w:rsidRPr="00100E48">
              <w:rPr>
                <w:rFonts w:ascii="Arial" w:hAnsi="Arial" w:cs="Arial"/>
                <w:i/>
                <w:sz w:val="20"/>
                <w:szCs w:val="20"/>
              </w:rPr>
              <w:t xml:space="preserve">Consult the Supreme Court of Canada website at </w:t>
            </w:r>
            <w:hyperlink r:id="rId8" w:history="1">
              <w:r w:rsidR="00E414CA" w:rsidRPr="00100E48">
                <w:rPr>
                  <w:rStyle w:val="Hyperlink"/>
                  <w:rFonts w:ascii="Arial" w:hAnsi="Arial" w:cs="Arial"/>
                  <w:i/>
                  <w:sz w:val="20"/>
                  <w:szCs w:val="20"/>
                </w:rPr>
                <w:t>www.scc-csc.ca</w:t>
              </w:r>
            </w:hyperlink>
            <w:r w:rsidRPr="00100E48">
              <w:rPr>
                <w:rFonts w:ascii="Arial" w:hAnsi="Arial" w:cs="Arial"/>
                <w:i/>
                <w:sz w:val="20"/>
                <w:szCs w:val="20"/>
              </w:rPr>
              <w:t xml:space="preserve"> for more information.</w:t>
            </w:r>
          </w:p>
        </w:tc>
        <w:tc>
          <w:tcPr>
            <w:tcW w:w="630" w:type="dxa"/>
          </w:tcPr>
          <w:p w:rsidR="009F3024" w:rsidRPr="00100E48" w:rsidRDefault="009F3024" w:rsidP="00BF25F3">
            <w:pPr>
              <w:tabs>
                <w:tab w:val="left" w:pos="6075"/>
              </w:tabs>
              <w:jc w:val="both"/>
              <w:rPr>
                <w:rFonts w:ascii="Arial" w:hAnsi="Arial" w:cs="Arial"/>
                <w:i/>
                <w:sz w:val="20"/>
                <w:szCs w:val="20"/>
              </w:rPr>
            </w:pPr>
          </w:p>
        </w:tc>
        <w:tc>
          <w:tcPr>
            <w:tcW w:w="4428" w:type="dxa"/>
          </w:tcPr>
          <w:p w:rsidR="009F3024" w:rsidRPr="00100E48" w:rsidRDefault="009F3024" w:rsidP="00E414CA">
            <w:pPr>
              <w:tabs>
                <w:tab w:val="left" w:pos="6075"/>
              </w:tabs>
              <w:jc w:val="both"/>
              <w:rPr>
                <w:rFonts w:ascii="Arial" w:hAnsi="Arial" w:cs="Arial"/>
                <w:i/>
                <w:sz w:val="20"/>
                <w:szCs w:val="20"/>
                <w:lang w:val="fr-CA"/>
              </w:rPr>
            </w:pPr>
            <w:r w:rsidRPr="00100E48">
              <w:rPr>
                <w:rFonts w:ascii="Arial" w:hAnsi="Arial" w:cs="Arial"/>
                <w:i/>
                <w:sz w:val="20"/>
                <w:szCs w:val="20"/>
                <w:lang w:val="fr-CA"/>
              </w:rPr>
              <w:t xml:space="preserve">Pour de plus amples informations, consulter le site Web de la Cour suprême du Canada à l’adresse suivante : </w:t>
            </w:r>
            <w:hyperlink r:id="rId9" w:history="1">
              <w:r w:rsidR="0081473A" w:rsidRPr="00100E48">
                <w:rPr>
                  <w:rStyle w:val="Hyperlink"/>
                  <w:rFonts w:ascii="Arial" w:hAnsi="Arial" w:cs="Arial"/>
                  <w:i/>
                  <w:sz w:val="20"/>
                  <w:szCs w:val="20"/>
                  <w:lang w:val="fr-CA"/>
                </w:rPr>
                <w:t>www.scc-csc.ca</w:t>
              </w:r>
            </w:hyperlink>
            <w:r w:rsidRPr="00100E48">
              <w:rPr>
                <w:rFonts w:ascii="Arial" w:hAnsi="Arial" w:cs="Arial"/>
                <w:i/>
                <w:sz w:val="20"/>
                <w:szCs w:val="20"/>
                <w:lang w:val="fr-CA"/>
              </w:rPr>
              <w:t xml:space="preserve"> </w:t>
            </w:r>
          </w:p>
        </w:tc>
      </w:tr>
    </w:tbl>
    <w:p w:rsidR="00BF25F3" w:rsidRPr="00100E48" w:rsidRDefault="00BF25F3" w:rsidP="00BF25F3">
      <w:pPr>
        <w:tabs>
          <w:tab w:val="left" w:pos="6075"/>
        </w:tabs>
        <w:rPr>
          <w:lang w:val="fr-CA"/>
        </w:rPr>
      </w:pPr>
    </w:p>
    <w:p w:rsidR="00440E24" w:rsidRPr="00100E48" w:rsidRDefault="00440E24" w:rsidP="00440E24">
      <w:pPr>
        <w:pBdr>
          <w:bottom w:val="single" w:sz="6" w:space="1" w:color="auto"/>
        </w:pBdr>
        <w:tabs>
          <w:tab w:val="left" w:pos="6075"/>
        </w:tabs>
        <w:rPr>
          <w:lang w:val="fr-CA"/>
        </w:rPr>
      </w:pPr>
    </w:p>
    <w:p w:rsidR="00440E24" w:rsidRPr="00100E48" w:rsidRDefault="00440E24" w:rsidP="00440E24">
      <w:pPr>
        <w:rPr>
          <w:lang w:val="fr-CA"/>
        </w:rPr>
      </w:pPr>
    </w:p>
    <w:p w:rsidR="00600252" w:rsidRPr="00100E48" w:rsidRDefault="007775A5" w:rsidP="00F0068D">
      <w:pPr>
        <w:pBdr>
          <w:bottom w:val="single" w:sz="6" w:space="1" w:color="auto"/>
        </w:pBdr>
        <w:tabs>
          <w:tab w:val="center" w:pos="4680"/>
          <w:tab w:val="right" w:pos="9360"/>
        </w:tabs>
        <w:rPr>
          <w:lang w:val="fr-CA"/>
        </w:rPr>
      </w:pPr>
      <w:r w:rsidRPr="00100E48">
        <w:rPr>
          <w:lang w:val="fr-CA"/>
        </w:rPr>
        <w:t>March</w:t>
      </w:r>
      <w:r w:rsidR="00440E24" w:rsidRPr="00100E48">
        <w:rPr>
          <w:lang w:val="fr-CA"/>
        </w:rPr>
        <w:t xml:space="preserve"> </w:t>
      </w:r>
      <w:r w:rsidRPr="00100E48">
        <w:rPr>
          <w:lang w:val="fr-CA"/>
        </w:rPr>
        <w:t>9</w:t>
      </w:r>
      <w:r w:rsidR="00440E24" w:rsidRPr="00100E48">
        <w:rPr>
          <w:lang w:val="fr-CA"/>
        </w:rPr>
        <w:t>, 201</w:t>
      </w:r>
      <w:r w:rsidR="00CE4869" w:rsidRPr="00100E48">
        <w:rPr>
          <w:lang w:val="fr-CA"/>
        </w:rPr>
        <w:t>8</w:t>
      </w:r>
      <w:r w:rsidR="00F0068D" w:rsidRPr="00100E48">
        <w:rPr>
          <w:lang w:val="fr-CA"/>
        </w:rPr>
        <w:tab/>
      </w:r>
      <w:r w:rsidRPr="00100E48">
        <w:rPr>
          <w:lang w:val="fr-CA"/>
        </w:rPr>
        <w:t>24</w:t>
      </w:r>
      <w:r w:rsidR="00F0068D" w:rsidRPr="00100E48">
        <w:rPr>
          <w:lang w:val="fr-CA"/>
        </w:rPr>
        <w:t xml:space="preserve">1 - </w:t>
      </w:r>
      <w:r w:rsidR="00C305E0" w:rsidRPr="00100E48">
        <w:rPr>
          <w:lang w:val="fr-CA"/>
        </w:rPr>
        <w:t>272</w:t>
      </w:r>
      <w:r w:rsidR="00440E24" w:rsidRPr="00100E48">
        <w:rPr>
          <w:lang w:val="fr-CA"/>
        </w:rPr>
        <w:tab/>
        <w:t>Le</w:t>
      </w:r>
      <w:r w:rsidR="00C73D06" w:rsidRPr="00100E48">
        <w:rPr>
          <w:lang w:val="fr-CA"/>
        </w:rPr>
        <w:t xml:space="preserve"> </w:t>
      </w:r>
      <w:r w:rsidRPr="00100E48">
        <w:rPr>
          <w:lang w:val="fr-CA"/>
        </w:rPr>
        <w:t>9</w:t>
      </w:r>
      <w:r w:rsidR="00C73D06" w:rsidRPr="00100E48">
        <w:rPr>
          <w:lang w:val="fr-CA"/>
        </w:rPr>
        <w:t xml:space="preserve"> </w:t>
      </w:r>
      <w:r w:rsidRPr="00100E48">
        <w:rPr>
          <w:lang w:val="fr-CA"/>
        </w:rPr>
        <w:t>mars</w:t>
      </w:r>
      <w:r w:rsidR="00440E24" w:rsidRPr="00100E48">
        <w:rPr>
          <w:lang w:val="fr-CA"/>
        </w:rPr>
        <w:t xml:space="preserve"> 201</w:t>
      </w:r>
      <w:r w:rsidR="00CE4869" w:rsidRPr="00100E48">
        <w:rPr>
          <w:lang w:val="fr-CA"/>
        </w:rPr>
        <w:t>8</w:t>
      </w:r>
    </w:p>
    <w:p w:rsidR="00440E24" w:rsidRPr="00100E48" w:rsidRDefault="00440E24" w:rsidP="00440E24">
      <w:pPr>
        <w:pBdr>
          <w:bottom w:val="single" w:sz="6" w:space="1" w:color="auto"/>
        </w:pBdr>
        <w:tabs>
          <w:tab w:val="right" w:pos="9360"/>
        </w:tabs>
        <w:rPr>
          <w:lang w:val="fr-CA"/>
        </w:rPr>
      </w:pPr>
    </w:p>
    <w:p w:rsidR="00440E24" w:rsidRPr="00100E48" w:rsidRDefault="00440E24" w:rsidP="00440E24">
      <w:pPr>
        <w:pBdr>
          <w:bottom w:val="single" w:sz="6" w:space="1" w:color="auto"/>
        </w:pBdr>
        <w:tabs>
          <w:tab w:val="right" w:pos="9360"/>
        </w:tabs>
        <w:rPr>
          <w:sz w:val="18"/>
          <w:szCs w:val="18"/>
          <w:lang w:val="fr-CA"/>
        </w:rPr>
      </w:pPr>
      <w:r w:rsidRPr="00100E48">
        <w:rPr>
          <w:sz w:val="18"/>
          <w:szCs w:val="18"/>
          <w:lang w:val="fr-CA"/>
        </w:rPr>
        <w:t xml:space="preserve">© </w:t>
      </w:r>
      <w:proofErr w:type="spellStart"/>
      <w:r w:rsidRPr="00100E48">
        <w:rPr>
          <w:sz w:val="18"/>
          <w:szCs w:val="18"/>
          <w:lang w:val="fr-CA"/>
        </w:rPr>
        <w:t>Supreme</w:t>
      </w:r>
      <w:proofErr w:type="spellEnd"/>
      <w:r w:rsidRPr="00100E48">
        <w:rPr>
          <w:sz w:val="18"/>
          <w:szCs w:val="18"/>
          <w:lang w:val="fr-CA"/>
        </w:rPr>
        <w:t xml:space="preserve"> Court of Canada (</w:t>
      </w:r>
      <w:r w:rsidR="0030050B" w:rsidRPr="00100E48">
        <w:rPr>
          <w:sz w:val="18"/>
          <w:szCs w:val="18"/>
          <w:lang w:val="fr-CA"/>
        </w:rPr>
        <w:t>201</w:t>
      </w:r>
      <w:r w:rsidR="00CE4869" w:rsidRPr="00100E48">
        <w:rPr>
          <w:sz w:val="18"/>
          <w:szCs w:val="18"/>
          <w:lang w:val="fr-CA"/>
        </w:rPr>
        <w:t>8</w:t>
      </w:r>
      <w:r w:rsidRPr="00100E48">
        <w:rPr>
          <w:sz w:val="18"/>
          <w:szCs w:val="18"/>
          <w:lang w:val="fr-CA"/>
        </w:rPr>
        <w:t>)</w:t>
      </w:r>
      <w:r w:rsidRPr="00100E48">
        <w:rPr>
          <w:sz w:val="18"/>
          <w:szCs w:val="18"/>
          <w:lang w:val="fr-CA"/>
        </w:rPr>
        <w:tab/>
        <w:t>© Cour suprême du Canada (</w:t>
      </w:r>
      <w:r w:rsidR="0030050B" w:rsidRPr="00100E48">
        <w:rPr>
          <w:sz w:val="18"/>
          <w:szCs w:val="18"/>
          <w:lang w:val="fr-CA"/>
        </w:rPr>
        <w:t>201</w:t>
      </w:r>
      <w:r w:rsidR="00CE4869" w:rsidRPr="00100E48">
        <w:rPr>
          <w:sz w:val="18"/>
          <w:szCs w:val="18"/>
          <w:lang w:val="fr-CA"/>
        </w:rPr>
        <w:t>8</w:t>
      </w:r>
      <w:r w:rsidRPr="00100E48">
        <w:rPr>
          <w:sz w:val="18"/>
          <w:szCs w:val="18"/>
          <w:lang w:val="fr-CA"/>
        </w:rPr>
        <w:t>)</w:t>
      </w:r>
    </w:p>
    <w:p w:rsidR="00440E24" w:rsidRPr="00100E48" w:rsidRDefault="00440E24" w:rsidP="00440E24">
      <w:pPr>
        <w:pBdr>
          <w:bottom w:val="single" w:sz="6" w:space="1" w:color="auto"/>
        </w:pBdr>
        <w:tabs>
          <w:tab w:val="right" w:pos="9360"/>
        </w:tabs>
        <w:rPr>
          <w:sz w:val="18"/>
          <w:szCs w:val="18"/>
          <w:lang w:val="fr-CA"/>
        </w:rPr>
      </w:pPr>
      <w:r w:rsidRPr="00100E48">
        <w:rPr>
          <w:sz w:val="18"/>
          <w:szCs w:val="18"/>
          <w:lang w:val="fr-CA"/>
        </w:rPr>
        <w:t>ISSN 1918-8358 (Online)</w:t>
      </w:r>
      <w:r w:rsidRPr="00100E48">
        <w:rPr>
          <w:sz w:val="18"/>
          <w:szCs w:val="18"/>
          <w:lang w:val="fr-CA"/>
        </w:rPr>
        <w:tab/>
        <w:t>ISSN 1918-8358 (En ligne)</w:t>
      </w:r>
    </w:p>
    <w:p w:rsidR="00600252" w:rsidRPr="00100E48" w:rsidRDefault="00600252" w:rsidP="00BF25F3">
      <w:pPr>
        <w:pBdr>
          <w:bottom w:val="single" w:sz="6" w:space="1" w:color="auto"/>
        </w:pBdr>
        <w:tabs>
          <w:tab w:val="left" w:pos="6075"/>
        </w:tabs>
        <w:rPr>
          <w:lang w:val="fr-CA"/>
        </w:rPr>
      </w:pPr>
    </w:p>
    <w:p w:rsidR="0030050B" w:rsidRPr="00100E48"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100E48" w:rsidTr="00245129">
        <w:tc>
          <w:tcPr>
            <w:tcW w:w="4290" w:type="dxa"/>
            <w:shd w:val="clear" w:color="auto" w:fill="auto"/>
            <w:tcMar>
              <w:left w:w="0" w:type="dxa"/>
              <w:right w:w="0" w:type="dxa"/>
            </w:tcMar>
          </w:tcPr>
          <w:p w:rsidR="00245129" w:rsidRPr="00100E48" w:rsidRDefault="00245129" w:rsidP="00245129">
            <w:pPr>
              <w:jc w:val="both"/>
              <w:rPr>
                <w:rFonts w:eastAsia="Times New Roman" w:cs="Times New Roman"/>
                <w:b/>
                <w:sz w:val="20"/>
                <w:szCs w:val="20"/>
                <w:lang w:eastAsia="en-CA"/>
              </w:rPr>
            </w:pPr>
            <w:r w:rsidRPr="00100E48">
              <w:rPr>
                <w:b/>
              </w:rPr>
              <w:lastRenderedPageBreak/>
              <w:t>CONTENTS</w:t>
            </w:r>
          </w:p>
        </w:tc>
        <w:tc>
          <w:tcPr>
            <w:tcW w:w="1200" w:type="dxa"/>
            <w:shd w:val="clear" w:color="auto" w:fill="auto"/>
            <w:tcMar>
              <w:left w:w="0" w:type="dxa"/>
              <w:right w:w="0" w:type="dxa"/>
            </w:tcMar>
          </w:tcPr>
          <w:p w:rsidR="00245129" w:rsidRPr="00100E48" w:rsidRDefault="00245129" w:rsidP="00245129">
            <w:pPr>
              <w:jc w:val="center"/>
              <w:rPr>
                <w:rFonts w:eastAsia="Times New Roman" w:cs="Times New Roman"/>
                <w:b/>
                <w:sz w:val="20"/>
                <w:szCs w:val="20"/>
                <w:lang w:eastAsia="en-CA"/>
              </w:rPr>
            </w:pPr>
          </w:p>
          <w:p w:rsidR="00245129" w:rsidRPr="00100E48"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100E48" w:rsidRDefault="00245129" w:rsidP="00245129">
            <w:pPr>
              <w:rPr>
                <w:rFonts w:eastAsia="Times New Roman" w:cs="Times New Roman"/>
                <w:b/>
                <w:sz w:val="20"/>
                <w:szCs w:val="20"/>
                <w:lang w:val="fr-CA" w:eastAsia="en-CA"/>
              </w:rPr>
            </w:pPr>
            <w:r w:rsidRPr="00100E48">
              <w:rPr>
                <w:b/>
                <w:lang w:val="fr-CA"/>
              </w:rPr>
              <w:t>TABLE DES MATIÈRES</w:t>
            </w:r>
          </w:p>
        </w:tc>
      </w:tr>
    </w:tbl>
    <w:p w:rsidR="0095096B" w:rsidRPr="00100E48"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100E48" w:rsidTr="00164E6D">
        <w:tc>
          <w:tcPr>
            <w:tcW w:w="3708" w:type="dxa"/>
          </w:tcPr>
          <w:p w:rsidR="0095096B" w:rsidRPr="00100E48" w:rsidRDefault="0095096B" w:rsidP="0095096B">
            <w:pPr>
              <w:tabs>
                <w:tab w:val="right" w:pos="9360"/>
              </w:tabs>
              <w:rPr>
                <w:rFonts w:cs="Times New Roman"/>
                <w:sz w:val="20"/>
                <w:szCs w:val="20"/>
              </w:rPr>
            </w:pPr>
            <w:r w:rsidRPr="00100E48">
              <w:rPr>
                <w:rFonts w:cs="Times New Roman"/>
                <w:sz w:val="20"/>
                <w:szCs w:val="20"/>
              </w:rPr>
              <w:t xml:space="preserve">Applications for leave to appeal </w:t>
            </w:r>
          </w:p>
          <w:p w:rsidR="0095096B" w:rsidRPr="00100E48" w:rsidRDefault="0095096B" w:rsidP="0095096B">
            <w:pPr>
              <w:tabs>
                <w:tab w:val="right" w:pos="9360"/>
              </w:tabs>
              <w:rPr>
                <w:rFonts w:cs="Times New Roman"/>
                <w:sz w:val="20"/>
                <w:szCs w:val="20"/>
              </w:rPr>
            </w:pPr>
            <w:r w:rsidRPr="00100E48">
              <w:rPr>
                <w:rFonts w:cs="Times New Roman"/>
                <w:sz w:val="20"/>
                <w:szCs w:val="20"/>
              </w:rPr>
              <w:t>filed</w:t>
            </w:r>
          </w:p>
          <w:p w:rsidR="0095096B" w:rsidRPr="00100E48" w:rsidRDefault="0095096B" w:rsidP="0095096B">
            <w:pPr>
              <w:tabs>
                <w:tab w:val="right" w:pos="9360"/>
              </w:tabs>
              <w:rPr>
                <w:rFonts w:cs="Times New Roman"/>
                <w:sz w:val="20"/>
                <w:szCs w:val="20"/>
              </w:rPr>
            </w:pPr>
          </w:p>
          <w:p w:rsidR="0095096B" w:rsidRPr="00100E48" w:rsidRDefault="0095096B" w:rsidP="0095096B">
            <w:pPr>
              <w:tabs>
                <w:tab w:val="right" w:pos="9360"/>
              </w:tabs>
              <w:rPr>
                <w:rFonts w:cs="Times New Roman"/>
                <w:sz w:val="20"/>
                <w:szCs w:val="20"/>
              </w:rPr>
            </w:pPr>
            <w:r w:rsidRPr="00100E48">
              <w:rPr>
                <w:rFonts w:cs="Times New Roman"/>
                <w:sz w:val="20"/>
                <w:szCs w:val="20"/>
              </w:rPr>
              <w:t xml:space="preserve">Applications for leave submitted </w:t>
            </w:r>
          </w:p>
          <w:p w:rsidR="0095096B" w:rsidRPr="00100E48" w:rsidRDefault="0095096B" w:rsidP="0095096B">
            <w:pPr>
              <w:tabs>
                <w:tab w:val="right" w:pos="9360"/>
              </w:tabs>
              <w:rPr>
                <w:rFonts w:cs="Times New Roman"/>
                <w:sz w:val="20"/>
                <w:szCs w:val="20"/>
              </w:rPr>
            </w:pPr>
            <w:r w:rsidRPr="00100E48">
              <w:rPr>
                <w:rFonts w:cs="Times New Roman"/>
                <w:sz w:val="20"/>
                <w:szCs w:val="20"/>
              </w:rPr>
              <w:t>to Court since last issue</w:t>
            </w:r>
          </w:p>
          <w:p w:rsidR="0095096B" w:rsidRPr="00100E48" w:rsidRDefault="0095096B" w:rsidP="0095096B">
            <w:pPr>
              <w:tabs>
                <w:tab w:val="right" w:pos="9360"/>
              </w:tabs>
              <w:rPr>
                <w:rFonts w:cs="Times New Roman"/>
                <w:sz w:val="20"/>
                <w:szCs w:val="20"/>
              </w:rPr>
            </w:pPr>
          </w:p>
          <w:p w:rsidR="0095096B" w:rsidRPr="00100E48" w:rsidRDefault="0095096B" w:rsidP="0095096B">
            <w:pPr>
              <w:tabs>
                <w:tab w:val="right" w:pos="9360"/>
              </w:tabs>
              <w:rPr>
                <w:rFonts w:cs="Times New Roman"/>
                <w:sz w:val="20"/>
                <w:szCs w:val="20"/>
              </w:rPr>
            </w:pPr>
            <w:r w:rsidRPr="00100E48">
              <w:rPr>
                <w:rFonts w:cs="Times New Roman"/>
                <w:sz w:val="20"/>
                <w:szCs w:val="20"/>
              </w:rPr>
              <w:t xml:space="preserve">Judgments on applications for </w:t>
            </w:r>
          </w:p>
          <w:p w:rsidR="0095096B" w:rsidRPr="00100E48" w:rsidRDefault="0095096B" w:rsidP="0095096B">
            <w:pPr>
              <w:tabs>
                <w:tab w:val="right" w:pos="9360"/>
              </w:tabs>
              <w:rPr>
                <w:rFonts w:cs="Times New Roman"/>
                <w:sz w:val="20"/>
                <w:szCs w:val="20"/>
              </w:rPr>
            </w:pPr>
            <w:r w:rsidRPr="00100E48">
              <w:rPr>
                <w:rFonts w:cs="Times New Roman"/>
                <w:sz w:val="20"/>
                <w:szCs w:val="20"/>
              </w:rPr>
              <w:t>leave</w:t>
            </w:r>
          </w:p>
          <w:p w:rsidR="0095096B" w:rsidRPr="00100E48" w:rsidRDefault="0095096B" w:rsidP="0095096B">
            <w:pPr>
              <w:tabs>
                <w:tab w:val="right" w:pos="9360"/>
              </w:tabs>
              <w:rPr>
                <w:rFonts w:cs="Times New Roman"/>
                <w:sz w:val="20"/>
                <w:szCs w:val="20"/>
              </w:rPr>
            </w:pPr>
          </w:p>
          <w:p w:rsidR="0095096B" w:rsidRPr="00100E48" w:rsidRDefault="0095096B" w:rsidP="0095096B">
            <w:pPr>
              <w:tabs>
                <w:tab w:val="right" w:pos="9360"/>
              </w:tabs>
              <w:rPr>
                <w:rFonts w:cs="Times New Roman"/>
                <w:sz w:val="20"/>
                <w:szCs w:val="20"/>
              </w:rPr>
            </w:pPr>
            <w:r w:rsidRPr="00100E48">
              <w:rPr>
                <w:rFonts w:cs="Times New Roman"/>
                <w:sz w:val="20"/>
                <w:szCs w:val="20"/>
              </w:rPr>
              <w:t>Motions</w:t>
            </w:r>
          </w:p>
          <w:p w:rsidR="0095096B" w:rsidRPr="00100E48" w:rsidRDefault="0095096B" w:rsidP="0095096B">
            <w:pPr>
              <w:tabs>
                <w:tab w:val="right" w:pos="9360"/>
              </w:tabs>
              <w:rPr>
                <w:rFonts w:cs="Times New Roman"/>
                <w:sz w:val="20"/>
                <w:szCs w:val="20"/>
              </w:rPr>
            </w:pPr>
          </w:p>
          <w:p w:rsidR="0095096B" w:rsidRPr="00100E48" w:rsidRDefault="0095096B" w:rsidP="0095096B">
            <w:pPr>
              <w:tabs>
                <w:tab w:val="right" w:pos="9360"/>
              </w:tabs>
              <w:rPr>
                <w:rFonts w:cs="Times New Roman"/>
                <w:sz w:val="20"/>
                <w:szCs w:val="20"/>
              </w:rPr>
            </w:pPr>
            <w:r w:rsidRPr="00100E48">
              <w:rPr>
                <w:rFonts w:cs="Times New Roman"/>
                <w:sz w:val="20"/>
                <w:szCs w:val="20"/>
              </w:rPr>
              <w:t xml:space="preserve">Notices of appeal filed since last </w:t>
            </w:r>
          </w:p>
          <w:p w:rsidR="0095096B" w:rsidRPr="00100E48" w:rsidRDefault="0095096B" w:rsidP="0095096B">
            <w:pPr>
              <w:tabs>
                <w:tab w:val="right" w:pos="9360"/>
              </w:tabs>
              <w:rPr>
                <w:rFonts w:cs="Times New Roman"/>
                <w:sz w:val="20"/>
                <w:szCs w:val="20"/>
              </w:rPr>
            </w:pPr>
            <w:r w:rsidRPr="00100E48">
              <w:rPr>
                <w:rFonts w:cs="Times New Roman"/>
                <w:sz w:val="20"/>
                <w:szCs w:val="20"/>
              </w:rPr>
              <w:t>issue</w:t>
            </w:r>
          </w:p>
          <w:p w:rsidR="00A87207" w:rsidRPr="00100E48" w:rsidRDefault="00A87207" w:rsidP="00ED3319">
            <w:pPr>
              <w:tabs>
                <w:tab w:val="right" w:pos="9360"/>
              </w:tabs>
              <w:rPr>
                <w:rFonts w:cs="Times New Roman"/>
                <w:sz w:val="20"/>
                <w:szCs w:val="20"/>
              </w:rPr>
            </w:pPr>
          </w:p>
        </w:tc>
        <w:tc>
          <w:tcPr>
            <w:tcW w:w="1980" w:type="dxa"/>
          </w:tcPr>
          <w:p w:rsidR="0095096B" w:rsidRPr="00100E48" w:rsidRDefault="003128EE" w:rsidP="0095096B">
            <w:pPr>
              <w:jc w:val="center"/>
              <w:rPr>
                <w:rFonts w:cs="Times New Roman"/>
                <w:sz w:val="20"/>
                <w:szCs w:val="20"/>
                <w:lang w:val="fr-CA"/>
              </w:rPr>
            </w:pPr>
            <w:r w:rsidRPr="00100E48">
              <w:rPr>
                <w:rFonts w:cs="Times New Roman"/>
                <w:sz w:val="20"/>
                <w:szCs w:val="20"/>
                <w:lang w:val="fr-CA"/>
              </w:rPr>
              <w:t>241</w:t>
            </w:r>
            <w:r w:rsidR="000E27A5" w:rsidRPr="00100E48">
              <w:rPr>
                <w:rFonts w:cs="Times New Roman"/>
                <w:sz w:val="20"/>
                <w:szCs w:val="20"/>
              </w:rPr>
              <w:fldChar w:fldCharType="begin"/>
            </w:r>
            <w:r w:rsidR="0095096B" w:rsidRPr="00100E48">
              <w:rPr>
                <w:rFonts w:cs="Times New Roman"/>
                <w:sz w:val="20"/>
                <w:szCs w:val="20"/>
                <w:lang w:val="fr-CA"/>
              </w:rPr>
              <w:instrText xml:space="preserve"> SEQ CHAPTER \h \r 1</w:instrText>
            </w:r>
            <w:r w:rsidR="000E27A5" w:rsidRPr="00100E48">
              <w:rPr>
                <w:rFonts w:cs="Times New Roman"/>
                <w:sz w:val="20"/>
                <w:szCs w:val="20"/>
              </w:rPr>
              <w:fldChar w:fldCharType="end"/>
            </w:r>
          </w:p>
          <w:p w:rsidR="0095096B" w:rsidRPr="00100E48" w:rsidRDefault="0095096B" w:rsidP="0095096B">
            <w:pPr>
              <w:jc w:val="center"/>
              <w:rPr>
                <w:rFonts w:cs="Times New Roman"/>
                <w:sz w:val="20"/>
                <w:szCs w:val="20"/>
                <w:lang w:val="fr-CA"/>
              </w:rPr>
            </w:pPr>
          </w:p>
          <w:p w:rsidR="0095096B" w:rsidRPr="00100E48" w:rsidRDefault="0095096B" w:rsidP="0095096B">
            <w:pPr>
              <w:jc w:val="center"/>
              <w:rPr>
                <w:rFonts w:cs="Times New Roman"/>
                <w:sz w:val="20"/>
                <w:szCs w:val="20"/>
                <w:lang w:val="fr-CA"/>
              </w:rPr>
            </w:pPr>
          </w:p>
          <w:p w:rsidR="0095096B" w:rsidRPr="00100E48" w:rsidRDefault="0060179F" w:rsidP="0095096B">
            <w:pPr>
              <w:jc w:val="center"/>
              <w:rPr>
                <w:rFonts w:cs="Times New Roman"/>
                <w:sz w:val="20"/>
                <w:szCs w:val="20"/>
                <w:lang w:val="fr-CA"/>
              </w:rPr>
            </w:pPr>
            <w:r w:rsidRPr="00100E48">
              <w:rPr>
                <w:rFonts w:cs="Times New Roman"/>
                <w:sz w:val="20"/>
                <w:szCs w:val="20"/>
                <w:lang w:val="fr-CA"/>
              </w:rPr>
              <w:t>242</w:t>
            </w:r>
          </w:p>
          <w:p w:rsidR="0095096B" w:rsidRPr="00100E48" w:rsidRDefault="0095096B" w:rsidP="0095096B">
            <w:pPr>
              <w:jc w:val="center"/>
              <w:rPr>
                <w:rFonts w:cs="Times New Roman"/>
                <w:sz w:val="20"/>
                <w:szCs w:val="20"/>
                <w:lang w:val="fr-CA"/>
              </w:rPr>
            </w:pPr>
          </w:p>
          <w:p w:rsidR="0095096B" w:rsidRPr="00100E48" w:rsidRDefault="0095096B" w:rsidP="0095096B">
            <w:pPr>
              <w:jc w:val="center"/>
              <w:rPr>
                <w:rFonts w:cs="Times New Roman"/>
                <w:sz w:val="20"/>
                <w:szCs w:val="20"/>
                <w:lang w:val="fr-CA"/>
              </w:rPr>
            </w:pPr>
          </w:p>
          <w:p w:rsidR="0095096B" w:rsidRPr="00100E48" w:rsidRDefault="0060179F" w:rsidP="0095096B">
            <w:pPr>
              <w:jc w:val="center"/>
              <w:rPr>
                <w:rFonts w:cs="Times New Roman"/>
                <w:sz w:val="20"/>
                <w:szCs w:val="20"/>
                <w:lang w:val="fr-CA"/>
              </w:rPr>
            </w:pPr>
            <w:r w:rsidRPr="00100E48">
              <w:rPr>
                <w:rFonts w:cs="Times New Roman"/>
                <w:sz w:val="20"/>
                <w:szCs w:val="20"/>
                <w:lang w:val="fr-CA"/>
              </w:rPr>
              <w:t>243</w:t>
            </w:r>
            <w:r w:rsidR="003128EE" w:rsidRPr="00100E48">
              <w:rPr>
                <w:rFonts w:cs="Times New Roman"/>
                <w:sz w:val="20"/>
                <w:szCs w:val="20"/>
                <w:lang w:val="fr-CA"/>
              </w:rPr>
              <w:t xml:space="preserve"> </w:t>
            </w:r>
            <w:r w:rsidR="0095096B" w:rsidRPr="00100E48">
              <w:rPr>
                <w:rFonts w:cs="Times New Roman"/>
                <w:sz w:val="20"/>
                <w:szCs w:val="20"/>
                <w:lang w:val="fr-CA"/>
              </w:rPr>
              <w:t>-</w:t>
            </w:r>
            <w:r w:rsidRPr="00100E48">
              <w:rPr>
                <w:rFonts w:cs="Times New Roman"/>
                <w:sz w:val="20"/>
                <w:szCs w:val="20"/>
                <w:lang w:val="fr-CA"/>
              </w:rPr>
              <w:t xml:space="preserve"> 268</w:t>
            </w:r>
          </w:p>
          <w:p w:rsidR="0095096B" w:rsidRPr="00100E48" w:rsidRDefault="0095096B" w:rsidP="0095096B">
            <w:pPr>
              <w:jc w:val="center"/>
              <w:rPr>
                <w:rFonts w:cs="Times New Roman"/>
                <w:sz w:val="20"/>
                <w:szCs w:val="20"/>
                <w:lang w:val="fr-CA"/>
              </w:rPr>
            </w:pPr>
          </w:p>
          <w:p w:rsidR="003128EE" w:rsidRPr="00100E48" w:rsidRDefault="003128EE" w:rsidP="0095096B">
            <w:pPr>
              <w:jc w:val="center"/>
              <w:rPr>
                <w:rFonts w:cs="Times New Roman"/>
                <w:sz w:val="20"/>
                <w:szCs w:val="20"/>
                <w:lang w:val="fr-CA"/>
              </w:rPr>
            </w:pPr>
          </w:p>
          <w:p w:rsidR="0095096B" w:rsidRPr="00100E48" w:rsidRDefault="0060179F" w:rsidP="0095096B">
            <w:pPr>
              <w:jc w:val="center"/>
              <w:rPr>
                <w:rFonts w:cs="Times New Roman"/>
                <w:sz w:val="20"/>
                <w:szCs w:val="20"/>
                <w:lang w:val="fr-CA"/>
              </w:rPr>
            </w:pPr>
            <w:r w:rsidRPr="00100E48">
              <w:rPr>
                <w:rFonts w:cs="Times New Roman"/>
                <w:sz w:val="20"/>
                <w:szCs w:val="20"/>
                <w:lang w:val="fr-CA"/>
              </w:rPr>
              <w:t>269</w:t>
            </w:r>
            <w:r w:rsidR="00136E95" w:rsidRPr="00100E48">
              <w:rPr>
                <w:rFonts w:cs="Times New Roman"/>
                <w:sz w:val="20"/>
                <w:szCs w:val="20"/>
                <w:lang w:val="fr-CA"/>
              </w:rPr>
              <w:t xml:space="preserve"> </w:t>
            </w:r>
            <w:r w:rsidR="0095096B" w:rsidRPr="00100E48">
              <w:rPr>
                <w:rFonts w:cs="Times New Roman"/>
                <w:sz w:val="20"/>
                <w:szCs w:val="20"/>
                <w:lang w:val="fr-CA"/>
              </w:rPr>
              <w:t>-</w:t>
            </w:r>
            <w:r w:rsidR="00A90BC2" w:rsidRPr="00100E48">
              <w:rPr>
                <w:rFonts w:cs="Times New Roman"/>
                <w:sz w:val="20"/>
                <w:szCs w:val="20"/>
                <w:lang w:val="fr-CA"/>
              </w:rPr>
              <w:t xml:space="preserve"> 271</w:t>
            </w:r>
          </w:p>
          <w:p w:rsidR="0095096B" w:rsidRPr="00100E48" w:rsidRDefault="0095096B" w:rsidP="0095096B">
            <w:pPr>
              <w:jc w:val="center"/>
              <w:rPr>
                <w:rFonts w:cs="Times New Roman"/>
                <w:sz w:val="20"/>
                <w:szCs w:val="20"/>
                <w:lang w:val="fr-CA"/>
              </w:rPr>
            </w:pPr>
          </w:p>
          <w:p w:rsidR="0095096B" w:rsidRPr="00100E48" w:rsidRDefault="00A90BC2" w:rsidP="0095096B">
            <w:pPr>
              <w:jc w:val="center"/>
              <w:rPr>
                <w:rFonts w:cs="Times New Roman"/>
                <w:sz w:val="20"/>
                <w:szCs w:val="20"/>
                <w:lang w:val="fr-CA"/>
              </w:rPr>
            </w:pPr>
            <w:r w:rsidRPr="00100E48">
              <w:rPr>
                <w:rFonts w:cs="Times New Roman"/>
                <w:sz w:val="20"/>
                <w:szCs w:val="20"/>
                <w:lang w:val="fr-CA"/>
              </w:rPr>
              <w:t>272</w:t>
            </w:r>
          </w:p>
          <w:p w:rsidR="00A87207" w:rsidRPr="00100E48" w:rsidRDefault="00A87207" w:rsidP="00ED3319">
            <w:pPr>
              <w:jc w:val="center"/>
              <w:rPr>
                <w:rFonts w:cs="Times New Roman"/>
                <w:sz w:val="20"/>
                <w:szCs w:val="20"/>
                <w:lang w:val="fr-CA"/>
              </w:rPr>
            </w:pPr>
          </w:p>
        </w:tc>
        <w:tc>
          <w:tcPr>
            <w:tcW w:w="3888" w:type="dxa"/>
          </w:tcPr>
          <w:p w:rsidR="0095096B" w:rsidRPr="00100E48" w:rsidRDefault="000E27A5" w:rsidP="0095096B">
            <w:pPr>
              <w:rPr>
                <w:rFonts w:cs="Times New Roman"/>
                <w:sz w:val="20"/>
                <w:szCs w:val="20"/>
                <w:lang w:val="fr-CA"/>
              </w:rPr>
            </w:pPr>
            <w:r w:rsidRPr="00100E48">
              <w:rPr>
                <w:rFonts w:cs="Times New Roman"/>
                <w:sz w:val="20"/>
                <w:szCs w:val="20"/>
                <w:lang w:val="fr-CA"/>
              </w:rPr>
              <w:fldChar w:fldCharType="begin"/>
            </w:r>
            <w:r w:rsidR="0095096B" w:rsidRPr="00100E48">
              <w:rPr>
                <w:rFonts w:cs="Times New Roman"/>
                <w:sz w:val="20"/>
                <w:szCs w:val="20"/>
                <w:lang w:val="fr-CA"/>
              </w:rPr>
              <w:instrText xml:space="preserve"> SEQ CHAPTER \h \r 1</w:instrText>
            </w:r>
            <w:r w:rsidRPr="00100E48">
              <w:rPr>
                <w:rFonts w:cs="Times New Roman"/>
                <w:sz w:val="20"/>
                <w:szCs w:val="20"/>
                <w:lang w:val="fr-CA"/>
              </w:rPr>
              <w:fldChar w:fldCharType="end"/>
            </w:r>
            <w:r w:rsidR="0095096B" w:rsidRPr="00100E48">
              <w:rPr>
                <w:rFonts w:cs="Times New Roman"/>
                <w:sz w:val="20"/>
                <w:szCs w:val="20"/>
                <w:lang w:val="fr-CA"/>
              </w:rPr>
              <w:t>Demandes d</w:t>
            </w:r>
            <w:r w:rsidR="004137A0" w:rsidRPr="00100E48">
              <w:rPr>
                <w:rFonts w:cs="Times New Roman"/>
                <w:sz w:val="20"/>
                <w:szCs w:val="20"/>
                <w:lang w:val="fr-CA"/>
              </w:rPr>
              <w:t>’</w:t>
            </w:r>
            <w:r w:rsidR="0095096B" w:rsidRPr="00100E48">
              <w:rPr>
                <w:rFonts w:cs="Times New Roman"/>
                <w:sz w:val="20"/>
                <w:szCs w:val="20"/>
                <w:lang w:val="fr-CA"/>
              </w:rPr>
              <w:t>autorisation d</w:t>
            </w:r>
            <w:r w:rsidR="004137A0" w:rsidRPr="00100E48">
              <w:rPr>
                <w:rFonts w:cs="Times New Roman"/>
                <w:sz w:val="20"/>
                <w:szCs w:val="20"/>
                <w:lang w:val="fr-CA"/>
              </w:rPr>
              <w:t>’</w:t>
            </w:r>
            <w:r w:rsidR="0095096B" w:rsidRPr="00100E48">
              <w:rPr>
                <w:rFonts w:cs="Times New Roman"/>
                <w:sz w:val="20"/>
                <w:szCs w:val="20"/>
                <w:lang w:val="fr-CA"/>
              </w:rPr>
              <w:t xml:space="preserve">appel </w:t>
            </w:r>
          </w:p>
          <w:p w:rsidR="0095096B" w:rsidRPr="00100E48" w:rsidRDefault="0095096B" w:rsidP="0095096B">
            <w:pPr>
              <w:rPr>
                <w:rFonts w:cs="Times New Roman"/>
                <w:sz w:val="20"/>
                <w:szCs w:val="20"/>
                <w:lang w:val="fr-CA"/>
              </w:rPr>
            </w:pPr>
            <w:r w:rsidRPr="00100E48">
              <w:rPr>
                <w:rFonts w:cs="Times New Roman"/>
                <w:sz w:val="20"/>
                <w:szCs w:val="20"/>
                <w:lang w:val="fr-CA"/>
              </w:rPr>
              <w:t>déposées</w:t>
            </w:r>
          </w:p>
          <w:p w:rsidR="0095096B" w:rsidRPr="00100E48" w:rsidRDefault="0095096B" w:rsidP="0095096B">
            <w:pPr>
              <w:rPr>
                <w:rFonts w:cs="Times New Roman"/>
                <w:sz w:val="20"/>
                <w:szCs w:val="20"/>
                <w:lang w:val="fr-CA"/>
              </w:rPr>
            </w:pPr>
          </w:p>
          <w:p w:rsidR="0095096B" w:rsidRPr="00100E48" w:rsidRDefault="0095096B" w:rsidP="0095096B">
            <w:pPr>
              <w:rPr>
                <w:rFonts w:cs="Times New Roman"/>
                <w:sz w:val="20"/>
                <w:szCs w:val="20"/>
                <w:lang w:val="fr-CA"/>
              </w:rPr>
            </w:pPr>
            <w:r w:rsidRPr="00100E48">
              <w:rPr>
                <w:rFonts w:cs="Times New Roman"/>
                <w:sz w:val="20"/>
                <w:szCs w:val="20"/>
                <w:lang w:val="fr-CA"/>
              </w:rPr>
              <w:t xml:space="preserve">Demandes soumises à la Cour depuis la </w:t>
            </w:r>
          </w:p>
          <w:p w:rsidR="0095096B" w:rsidRPr="00100E48" w:rsidRDefault="0095096B" w:rsidP="0095096B">
            <w:pPr>
              <w:rPr>
                <w:rFonts w:cs="Times New Roman"/>
                <w:sz w:val="20"/>
                <w:szCs w:val="20"/>
                <w:lang w:val="fr-CA"/>
              </w:rPr>
            </w:pPr>
            <w:r w:rsidRPr="00100E48">
              <w:rPr>
                <w:rFonts w:cs="Times New Roman"/>
                <w:sz w:val="20"/>
                <w:szCs w:val="20"/>
                <w:lang w:val="fr-CA"/>
              </w:rPr>
              <w:t>dernière parution</w:t>
            </w:r>
          </w:p>
          <w:p w:rsidR="0095096B" w:rsidRPr="00100E48" w:rsidRDefault="0095096B" w:rsidP="0095096B">
            <w:pPr>
              <w:rPr>
                <w:rFonts w:cs="Times New Roman"/>
                <w:sz w:val="20"/>
                <w:szCs w:val="20"/>
                <w:lang w:val="fr-CA"/>
              </w:rPr>
            </w:pPr>
          </w:p>
          <w:p w:rsidR="0095096B" w:rsidRPr="00100E48" w:rsidRDefault="0095096B" w:rsidP="0095096B">
            <w:pPr>
              <w:rPr>
                <w:rFonts w:cs="Times New Roman"/>
                <w:sz w:val="20"/>
                <w:szCs w:val="20"/>
                <w:lang w:val="fr-CA"/>
              </w:rPr>
            </w:pPr>
            <w:r w:rsidRPr="00100E48">
              <w:rPr>
                <w:rFonts w:cs="Times New Roman"/>
                <w:sz w:val="20"/>
                <w:szCs w:val="20"/>
                <w:lang w:val="fr-CA"/>
              </w:rPr>
              <w:t xml:space="preserve">Jugements rendus sur les demandes </w:t>
            </w:r>
          </w:p>
          <w:p w:rsidR="0095096B" w:rsidRPr="00100E48" w:rsidRDefault="004137A0" w:rsidP="0095096B">
            <w:pPr>
              <w:rPr>
                <w:rFonts w:cs="Times New Roman"/>
                <w:sz w:val="20"/>
                <w:szCs w:val="20"/>
                <w:lang w:val="fr-CA"/>
              </w:rPr>
            </w:pPr>
            <w:r w:rsidRPr="00100E48">
              <w:rPr>
                <w:rFonts w:cs="Times New Roman"/>
                <w:sz w:val="20"/>
                <w:szCs w:val="20"/>
                <w:lang w:val="fr-CA"/>
              </w:rPr>
              <w:t>d’</w:t>
            </w:r>
            <w:r w:rsidR="0095096B" w:rsidRPr="00100E48">
              <w:rPr>
                <w:rFonts w:cs="Times New Roman"/>
                <w:sz w:val="20"/>
                <w:szCs w:val="20"/>
                <w:lang w:val="fr-CA"/>
              </w:rPr>
              <w:t>autorisation</w:t>
            </w:r>
          </w:p>
          <w:p w:rsidR="0095096B" w:rsidRPr="00100E48" w:rsidRDefault="0095096B" w:rsidP="0095096B">
            <w:pPr>
              <w:rPr>
                <w:rFonts w:cs="Times New Roman"/>
                <w:sz w:val="20"/>
                <w:szCs w:val="20"/>
                <w:lang w:val="fr-CA"/>
              </w:rPr>
            </w:pPr>
          </w:p>
          <w:p w:rsidR="0095096B" w:rsidRPr="00100E48" w:rsidRDefault="0095096B" w:rsidP="0095096B">
            <w:pPr>
              <w:rPr>
                <w:rFonts w:cs="Times New Roman"/>
                <w:sz w:val="20"/>
                <w:szCs w:val="20"/>
                <w:lang w:val="fr-CA"/>
              </w:rPr>
            </w:pPr>
            <w:r w:rsidRPr="00100E48">
              <w:rPr>
                <w:rFonts w:cs="Times New Roman"/>
                <w:sz w:val="20"/>
                <w:szCs w:val="20"/>
                <w:lang w:val="fr-CA"/>
              </w:rPr>
              <w:t>Requêtes</w:t>
            </w:r>
          </w:p>
          <w:p w:rsidR="0095096B" w:rsidRPr="00100E48" w:rsidRDefault="0095096B" w:rsidP="0095096B">
            <w:pPr>
              <w:rPr>
                <w:rFonts w:cs="Times New Roman"/>
                <w:sz w:val="20"/>
                <w:szCs w:val="20"/>
                <w:lang w:val="fr-CA"/>
              </w:rPr>
            </w:pPr>
          </w:p>
          <w:p w:rsidR="0095096B" w:rsidRPr="00100E48" w:rsidRDefault="0095096B" w:rsidP="0095096B">
            <w:pPr>
              <w:rPr>
                <w:rFonts w:cs="Times New Roman"/>
                <w:sz w:val="20"/>
                <w:szCs w:val="20"/>
                <w:lang w:val="fr-CA"/>
              </w:rPr>
            </w:pPr>
            <w:r w:rsidRPr="00100E48">
              <w:rPr>
                <w:rFonts w:cs="Times New Roman"/>
                <w:sz w:val="20"/>
                <w:szCs w:val="20"/>
                <w:lang w:val="fr-CA"/>
              </w:rPr>
              <w:t>Avis d</w:t>
            </w:r>
            <w:r w:rsidR="004137A0" w:rsidRPr="00100E48">
              <w:rPr>
                <w:rFonts w:cs="Times New Roman"/>
                <w:sz w:val="20"/>
                <w:szCs w:val="20"/>
                <w:lang w:val="fr-CA"/>
              </w:rPr>
              <w:t>’</w:t>
            </w:r>
            <w:r w:rsidRPr="00100E48">
              <w:rPr>
                <w:rFonts w:cs="Times New Roman"/>
                <w:sz w:val="20"/>
                <w:szCs w:val="20"/>
                <w:lang w:val="fr-CA"/>
              </w:rPr>
              <w:t xml:space="preserve">appel déposés depuis la dernière </w:t>
            </w:r>
          </w:p>
          <w:p w:rsidR="0095096B" w:rsidRPr="00100E48" w:rsidRDefault="0095096B" w:rsidP="0095096B">
            <w:pPr>
              <w:rPr>
                <w:rFonts w:cs="Times New Roman"/>
                <w:sz w:val="20"/>
                <w:szCs w:val="20"/>
                <w:lang w:val="fr-CA"/>
              </w:rPr>
            </w:pPr>
            <w:r w:rsidRPr="00100E48">
              <w:rPr>
                <w:rFonts w:cs="Times New Roman"/>
                <w:sz w:val="20"/>
                <w:szCs w:val="20"/>
                <w:lang w:val="fr-CA"/>
              </w:rPr>
              <w:t>parution</w:t>
            </w:r>
          </w:p>
          <w:p w:rsidR="00A87207" w:rsidRPr="00100E48" w:rsidRDefault="00A87207" w:rsidP="00ED3319">
            <w:pPr>
              <w:tabs>
                <w:tab w:val="right" w:pos="9360"/>
              </w:tabs>
              <w:rPr>
                <w:rFonts w:cs="Times New Roman"/>
                <w:sz w:val="20"/>
                <w:szCs w:val="20"/>
                <w:lang w:val="fr-CA"/>
              </w:rPr>
            </w:pPr>
          </w:p>
        </w:tc>
      </w:tr>
    </w:tbl>
    <w:p w:rsidR="0095096B" w:rsidRPr="00100E48"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FB4F6E" w:rsidTr="0079724F">
        <w:tc>
          <w:tcPr>
            <w:tcW w:w="9576" w:type="dxa"/>
          </w:tcPr>
          <w:p w:rsidR="0079724F" w:rsidRPr="00100E48" w:rsidRDefault="0079724F" w:rsidP="00215F7C">
            <w:pPr>
              <w:keepNext/>
              <w:tabs>
                <w:tab w:val="right" w:pos="9360"/>
              </w:tabs>
              <w:jc w:val="center"/>
              <w:rPr>
                <w:szCs w:val="24"/>
              </w:rPr>
            </w:pPr>
            <w:r w:rsidRPr="00100E48">
              <w:rPr>
                <w:szCs w:val="24"/>
              </w:rPr>
              <w:t>NOTICE</w:t>
            </w:r>
          </w:p>
          <w:p w:rsidR="0079724F" w:rsidRPr="00100E48" w:rsidRDefault="0079724F" w:rsidP="00215F7C">
            <w:pPr>
              <w:keepNext/>
              <w:tabs>
                <w:tab w:val="right" w:pos="9360"/>
              </w:tabs>
              <w:rPr>
                <w:szCs w:val="24"/>
              </w:rPr>
            </w:pPr>
          </w:p>
          <w:p w:rsidR="0079724F" w:rsidRPr="00100E48" w:rsidRDefault="0079724F" w:rsidP="00215F7C">
            <w:pPr>
              <w:keepNext/>
              <w:tabs>
                <w:tab w:val="right" w:pos="9360"/>
              </w:tabs>
              <w:jc w:val="both"/>
              <w:rPr>
                <w:szCs w:val="24"/>
              </w:rPr>
            </w:pPr>
            <w:r w:rsidRPr="00100E48">
              <w:rPr>
                <w:szCs w:val="24"/>
              </w:rPr>
              <w:t>Case summaries included in the Bulletin are prepared by the Office of the Registrar of the Supreme Court of Canada (Law Branch) for information purposes only.</w:t>
            </w:r>
          </w:p>
          <w:p w:rsidR="0079724F" w:rsidRPr="00100E48" w:rsidRDefault="0079724F" w:rsidP="00215F7C">
            <w:pPr>
              <w:keepNext/>
              <w:tabs>
                <w:tab w:val="right" w:pos="9360"/>
              </w:tabs>
              <w:rPr>
                <w:szCs w:val="24"/>
              </w:rPr>
            </w:pPr>
          </w:p>
          <w:p w:rsidR="0079724F" w:rsidRPr="00100E48" w:rsidRDefault="0079724F" w:rsidP="00215F7C">
            <w:pPr>
              <w:keepNext/>
              <w:tabs>
                <w:tab w:val="right" w:pos="9360"/>
              </w:tabs>
              <w:rPr>
                <w:szCs w:val="24"/>
              </w:rPr>
            </w:pPr>
          </w:p>
          <w:p w:rsidR="0079724F" w:rsidRPr="00100E48" w:rsidRDefault="0079724F" w:rsidP="00215F7C">
            <w:pPr>
              <w:keepNext/>
              <w:tabs>
                <w:tab w:val="right" w:pos="9360"/>
              </w:tabs>
              <w:jc w:val="center"/>
              <w:rPr>
                <w:szCs w:val="24"/>
                <w:lang w:val="fr-CA"/>
              </w:rPr>
            </w:pPr>
            <w:r w:rsidRPr="00100E48">
              <w:rPr>
                <w:szCs w:val="24"/>
                <w:lang w:val="fr-CA"/>
              </w:rPr>
              <w:t>AVIS</w:t>
            </w:r>
          </w:p>
          <w:p w:rsidR="0079724F" w:rsidRPr="00100E48" w:rsidRDefault="0079724F" w:rsidP="00215F7C">
            <w:pPr>
              <w:keepNext/>
              <w:tabs>
                <w:tab w:val="right" w:pos="9360"/>
              </w:tabs>
              <w:rPr>
                <w:szCs w:val="24"/>
                <w:lang w:val="fr-CA"/>
              </w:rPr>
            </w:pPr>
          </w:p>
          <w:p w:rsidR="0079724F" w:rsidRPr="00100E48" w:rsidRDefault="0079724F" w:rsidP="00215F7C">
            <w:pPr>
              <w:keepNext/>
              <w:tabs>
                <w:tab w:val="right" w:pos="9360"/>
              </w:tabs>
              <w:jc w:val="both"/>
              <w:rPr>
                <w:sz w:val="20"/>
                <w:szCs w:val="20"/>
                <w:lang w:val="fr-CA"/>
              </w:rPr>
            </w:pPr>
            <w:r w:rsidRPr="00100E48">
              <w:rPr>
                <w:szCs w:val="24"/>
                <w:lang w:val="fr-CA"/>
              </w:rPr>
              <w:t>Les résumés de dossiers publiés dans le bulletin sont préparés par le Bureau du registraire (Direction générale du droit) uniquement à titre d’information.</w:t>
            </w:r>
          </w:p>
        </w:tc>
      </w:tr>
    </w:tbl>
    <w:p w:rsidR="0095096B" w:rsidRPr="00100E48" w:rsidRDefault="0095096B" w:rsidP="0095096B">
      <w:pPr>
        <w:tabs>
          <w:tab w:val="right" w:pos="9360"/>
        </w:tabs>
        <w:rPr>
          <w:lang w:val="fr-CA"/>
        </w:rPr>
      </w:pPr>
    </w:p>
    <w:p w:rsidR="00C01FCB" w:rsidRPr="00100E48" w:rsidRDefault="00C01FCB" w:rsidP="0095096B">
      <w:pPr>
        <w:tabs>
          <w:tab w:val="right" w:pos="9360"/>
        </w:tabs>
        <w:rPr>
          <w:lang w:val="fr-CA"/>
        </w:rPr>
      </w:pPr>
    </w:p>
    <w:p w:rsidR="00C01FCB" w:rsidRPr="00100E48" w:rsidRDefault="00C01FCB" w:rsidP="0095096B">
      <w:pPr>
        <w:tabs>
          <w:tab w:val="right" w:pos="9360"/>
        </w:tabs>
        <w:rPr>
          <w:lang w:val="fr-CA"/>
        </w:rPr>
      </w:pPr>
    </w:p>
    <w:p w:rsidR="00A87207" w:rsidRPr="00100E48" w:rsidRDefault="00A87207" w:rsidP="0095096B">
      <w:pPr>
        <w:tabs>
          <w:tab w:val="right" w:pos="9360"/>
        </w:tabs>
        <w:rPr>
          <w:lang w:val="fr-CA"/>
        </w:rPr>
        <w:sectPr w:rsidR="00A87207" w:rsidRPr="00100E48"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100E48" w:rsidTr="00245129">
        <w:tc>
          <w:tcPr>
            <w:tcW w:w="4200" w:type="dxa"/>
            <w:shd w:val="clear" w:color="auto" w:fill="auto"/>
            <w:tcMar>
              <w:left w:w="0" w:type="dxa"/>
              <w:right w:w="0" w:type="dxa"/>
            </w:tcMar>
          </w:tcPr>
          <w:p w:rsidR="00A87207" w:rsidRPr="00100E48" w:rsidRDefault="00A87207" w:rsidP="00BA6468">
            <w:pPr>
              <w:rPr>
                <w:rFonts w:eastAsia="Times New Roman" w:cs="Times New Roman"/>
                <w:b/>
                <w:sz w:val="20"/>
                <w:szCs w:val="20"/>
                <w:lang w:eastAsia="en-CA"/>
              </w:rPr>
            </w:pPr>
            <w:r w:rsidRPr="00100E48">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100E48" w:rsidRDefault="00A87207" w:rsidP="002E2327">
            <w:pPr>
              <w:jc w:val="center"/>
              <w:rPr>
                <w:rFonts w:eastAsia="Times New Roman" w:cs="Times New Roman"/>
                <w:b/>
                <w:sz w:val="20"/>
                <w:szCs w:val="20"/>
                <w:lang w:eastAsia="en-CA"/>
              </w:rPr>
            </w:pPr>
          </w:p>
          <w:p w:rsidR="00A87207" w:rsidRPr="00100E48" w:rsidRDefault="00A87207" w:rsidP="002E2327">
            <w:pPr>
              <w:jc w:val="center"/>
              <w:rPr>
                <w:rFonts w:eastAsia="Times New Roman" w:cs="Times New Roman"/>
                <w:b/>
                <w:sz w:val="20"/>
                <w:szCs w:val="20"/>
                <w:lang w:eastAsia="en-CA"/>
              </w:rPr>
            </w:pPr>
          </w:p>
          <w:p w:rsidR="00A87207" w:rsidRPr="00100E48"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100E48" w:rsidRDefault="00A87207" w:rsidP="00A87207">
            <w:pPr>
              <w:rPr>
                <w:rFonts w:eastAsia="Times New Roman" w:cs="Times New Roman"/>
                <w:b/>
                <w:sz w:val="20"/>
                <w:szCs w:val="20"/>
                <w:lang w:val="fr-CA" w:eastAsia="en-CA"/>
              </w:rPr>
            </w:pPr>
            <w:r w:rsidRPr="00100E48">
              <w:rPr>
                <w:rFonts w:eastAsia="Times New Roman" w:cs="Times New Roman"/>
                <w:b/>
                <w:szCs w:val="20"/>
                <w:lang w:val="fr-CA" w:eastAsia="en-CA"/>
              </w:rPr>
              <w:t>DEMANDES D’AUTORISATION D’APPEL DÉPOSÉES</w:t>
            </w:r>
          </w:p>
        </w:tc>
      </w:tr>
    </w:tbl>
    <w:p w:rsidR="00A87207" w:rsidRPr="00100E48"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100E48" w:rsidTr="003B3977">
        <w:tc>
          <w:tcPr>
            <w:tcW w:w="4320" w:type="dxa"/>
            <w:shd w:val="clear" w:color="auto" w:fill="auto"/>
          </w:tcPr>
          <w:p w:rsidR="00C21644" w:rsidRPr="00100E48" w:rsidRDefault="00D73F82" w:rsidP="005F1ED8">
            <w:pPr>
              <w:rPr>
                <w:b/>
                <w:sz w:val="20"/>
                <w:szCs w:val="20"/>
              </w:rPr>
            </w:pPr>
            <w:r w:rsidRPr="00100E48">
              <w:rPr>
                <w:b/>
                <w:sz w:val="20"/>
                <w:szCs w:val="20"/>
              </w:rPr>
              <w:t xml:space="preserve">Robert </w:t>
            </w:r>
            <w:proofErr w:type="spellStart"/>
            <w:r w:rsidRPr="00100E48">
              <w:rPr>
                <w:b/>
                <w:sz w:val="20"/>
                <w:szCs w:val="20"/>
              </w:rPr>
              <w:t>Bortolon</w:t>
            </w:r>
            <w:proofErr w:type="spellEnd"/>
          </w:p>
          <w:p w:rsidR="00C21644" w:rsidRPr="00100E48" w:rsidRDefault="00C21644" w:rsidP="005F1ED8">
            <w:pPr>
              <w:tabs>
                <w:tab w:val="left" w:pos="-1440"/>
                <w:tab w:val="left" w:pos="-720"/>
              </w:tabs>
              <w:rPr>
                <w:sz w:val="20"/>
                <w:szCs w:val="20"/>
              </w:rPr>
            </w:pPr>
            <w:r w:rsidRPr="00100E48">
              <w:rPr>
                <w:sz w:val="20"/>
                <w:szCs w:val="20"/>
              </w:rPr>
              <w:tab/>
              <w:t>D</w:t>
            </w:r>
            <w:r w:rsidR="00D73F82" w:rsidRPr="00100E48">
              <w:rPr>
                <w:sz w:val="20"/>
                <w:szCs w:val="20"/>
              </w:rPr>
              <w:t>oug</w:t>
            </w:r>
            <w:r w:rsidRPr="00100E48">
              <w:rPr>
                <w:sz w:val="20"/>
                <w:szCs w:val="20"/>
              </w:rPr>
              <w:t xml:space="preserve"> </w:t>
            </w:r>
            <w:proofErr w:type="spellStart"/>
            <w:r w:rsidR="00D73F82" w:rsidRPr="00100E48">
              <w:rPr>
                <w:sz w:val="20"/>
                <w:szCs w:val="20"/>
              </w:rPr>
              <w:t>LaFramboise</w:t>
            </w:r>
            <w:proofErr w:type="spellEnd"/>
          </w:p>
          <w:p w:rsidR="00C21644" w:rsidRPr="00100E48" w:rsidRDefault="00C21644" w:rsidP="005F1ED8">
            <w:pPr>
              <w:tabs>
                <w:tab w:val="left" w:pos="-1440"/>
                <w:tab w:val="left" w:pos="-720"/>
              </w:tabs>
              <w:rPr>
                <w:sz w:val="20"/>
                <w:szCs w:val="20"/>
                <w:lang w:val="en-US"/>
              </w:rPr>
            </w:pPr>
            <w:r w:rsidRPr="00100E48">
              <w:rPr>
                <w:sz w:val="20"/>
                <w:szCs w:val="20"/>
              </w:rPr>
              <w:tab/>
            </w:r>
            <w:r w:rsidR="00D73F82" w:rsidRPr="00100E48">
              <w:rPr>
                <w:sz w:val="20"/>
                <w:szCs w:val="20"/>
              </w:rPr>
              <w:t>DDH Law Firm</w:t>
            </w:r>
          </w:p>
          <w:p w:rsidR="00C21644" w:rsidRPr="00100E48" w:rsidRDefault="00C21644" w:rsidP="005F1ED8">
            <w:pPr>
              <w:tabs>
                <w:tab w:val="left" w:pos="-1440"/>
                <w:tab w:val="left" w:pos="-720"/>
              </w:tabs>
              <w:rPr>
                <w:sz w:val="20"/>
                <w:szCs w:val="20"/>
                <w:lang w:val="en-US"/>
              </w:rPr>
            </w:pPr>
          </w:p>
          <w:p w:rsidR="00C21644" w:rsidRPr="00100E48" w:rsidRDefault="00C21644" w:rsidP="005F1ED8">
            <w:pPr>
              <w:tabs>
                <w:tab w:val="left" w:pos="-1440"/>
                <w:tab w:val="left" w:pos="-720"/>
              </w:tabs>
              <w:rPr>
                <w:sz w:val="20"/>
                <w:szCs w:val="20"/>
                <w:lang w:val="en-US"/>
              </w:rPr>
            </w:pPr>
            <w:r w:rsidRPr="00100E48">
              <w:rPr>
                <w:sz w:val="20"/>
                <w:szCs w:val="20"/>
                <w:lang w:val="en-US"/>
              </w:rPr>
              <w:tab/>
              <w:t>v. (3</w:t>
            </w:r>
            <w:r w:rsidR="00D73F82" w:rsidRPr="00100E48">
              <w:rPr>
                <w:sz w:val="20"/>
                <w:szCs w:val="20"/>
                <w:lang w:val="en-US"/>
              </w:rPr>
              <w:t>7870</w:t>
            </w:r>
            <w:r w:rsidRPr="00100E48">
              <w:rPr>
                <w:sz w:val="20"/>
                <w:szCs w:val="20"/>
                <w:lang w:val="en-US"/>
              </w:rPr>
              <w:t>)</w:t>
            </w:r>
          </w:p>
          <w:p w:rsidR="00C21644" w:rsidRPr="00100E48" w:rsidRDefault="00C21644" w:rsidP="005F1ED8">
            <w:pPr>
              <w:tabs>
                <w:tab w:val="left" w:pos="-1440"/>
                <w:tab w:val="left" w:pos="-720"/>
              </w:tabs>
              <w:rPr>
                <w:sz w:val="20"/>
                <w:szCs w:val="20"/>
                <w:lang w:val="en-US"/>
              </w:rPr>
            </w:pPr>
          </w:p>
          <w:p w:rsidR="00C21644" w:rsidRPr="00100E48" w:rsidRDefault="00D73F82" w:rsidP="005F1ED8">
            <w:pPr>
              <w:tabs>
                <w:tab w:val="left" w:pos="-1440"/>
                <w:tab w:val="left" w:pos="-720"/>
              </w:tabs>
              <w:rPr>
                <w:b/>
                <w:sz w:val="20"/>
                <w:szCs w:val="20"/>
              </w:rPr>
            </w:pPr>
            <w:r w:rsidRPr="00100E48">
              <w:rPr>
                <w:b/>
                <w:sz w:val="20"/>
                <w:szCs w:val="20"/>
                <w:lang w:val="en-US"/>
              </w:rPr>
              <w:t>Business Development Bank of Canada</w:t>
            </w:r>
            <w:r w:rsidR="00C21644" w:rsidRPr="00100E48">
              <w:rPr>
                <w:sz w:val="20"/>
                <w:szCs w:val="20"/>
                <w:lang w:val="en-US"/>
              </w:rPr>
              <w:t xml:space="preserve"> </w:t>
            </w:r>
            <w:r w:rsidR="00C21644" w:rsidRPr="00100E48">
              <w:rPr>
                <w:b/>
                <w:sz w:val="20"/>
                <w:szCs w:val="20"/>
              </w:rPr>
              <w:t>(Ont.)</w:t>
            </w:r>
          </w:p>
          <w:p w:rsidR="00C21644" w:rsidRPr="00100E48" w:rsidRDefault="00C21644" w:rsidP="005F1ED8">
            <w:pPr>
              <w:tabs>
                <w:tab w:val="left" w:pos="-1440"/>
                <w:tab w:val="left" w:pos="-720"/>
              </w:tabs>
              <w:rPr>
                <w:sz w:val="20"/>
                <w:szCs w:val="20"/>
              </w:rPr>
            </w:pPr>
            <w:r w:rsidRPr="00100E48">
              <w:rPr>
                <w:sz w:val="20"/>
                <w:szCs w:val="20"/>
              </w:rPr>
              <w:tab/>
            </w:r>
            <w:r w:rsidR="00D73F82" w:rsidRPr="00100E48">
              <w:rPr>
                <w:sz w:val="20"/>
                <w:szCs w:val="20"/>
              </w:rPr>
              <w:t xml:space="preserve">Ben </w:t>
            </w:r>
            <w:proofErr w:type="spellStart"/>
            <w:r w:rsidR="00D73F82" w:rsidRPr="00100E48">
              <w:rPr>
                <w:sz w:val="20"/>
                <w:szCs w:val="20"/>
              </w:rPr>
              <w:t>Frydenberg</w:t>
            </w:r>
            <w:proofErr w:type="spellEnd"/>
          </w:p>
          <w:p w:rsidR="00C21644" w:rsidRPr="00100E48" w:rsidRDefault="00C21644" w:rsidP="005F1ED8">
            <w:pPr>
              <w:tabs>
                <w:tab w:val="left" w:pos="-1440"/>
                <w:tab w:val="left" w:pos="-720"/>
              </w:tabs>
              <w:rPr>
                <w:sz w:val="20"/>
                <w:szCs w:val="20"/>
              </w:rPr>
            </w:pPr>
            <w:r w:rsidRPr="00100E48">
              <w:rPr>
                <w:sz w:val="20"/>
                <w:szCs w:val="20"/>
              </w:rPr>
              <w:tab/>
            </w:r>
            <w:proofErr w:type="spellStart"/>
            <w:r w:rsidR="00D73F82" w:rsidRPr="00100E48">
              <w:rPr>
                <w:sz w:val="20"/>
                <w:szCs w:val="20"/>
              </w:rPr>
              <w:t>Chaitons</w:t>
            </w:r>
            <w:proofErr w:type="spellEnd"/>
            <w:r w:rsidR="00D73F82" w:rsidRPr="00100E48">
              <w:rPr>
                <w:sz w:val="20"/>
                <w:szCs w:val="20"/>
              </w:rPr>
              <w:t xml:space="preserve"> </w:t>
            </w:r>
            <w:r w:rsidRPr="00100E48">
              <w:rPr>
                <w:sz w:val="20"/>
                <w:szCs w:val="20"/>
              </w:rPr>
              <w:t>LLP</w:t>
            </w:r>
          </w:p>
          <w:p w:rsidR="00C21644" w:rsidRPr="00100E48" w:rsidRDefault="00C21644" w:rsidP="005F1ED8">
            <w:pPr>
              <w:tabs>
                <w:tab w:val="left" w:pos="-1440"/>
                <w:tab w:val="left" w:pos="-720"/>
              </w:tabs>
              <w:rPr>
                <w:sz w:val="20"/>
                <w:szCs w:val="20"/>
              </w:rPr>
            </w:pPr>
          </w:p>
          <w:p w:rsidR="00C21644" w:rsidRPr="00100E48" w:rsidRDefault="00C21644" w:rsidP="005F1ED8">
            <w:pPr>
              <w:rPr>
                <w:sz w:val="20"/>
                <w:szCs w:val="20"/>
              </w:rPr>
            </w:pPr>
            <w:r w:rsidRPr="00100E48">
              <w:rPr>
                <w:sz w:val="20"/>
                <w:szCs w:val="20"/>
              </w:rPr>
              <w:t xml:space="preserve">FILING DATE: </w:t>
            </w:r>
            <w:r w:rsidR="00D73F82" w:rsidRPr="00100E48">
              <w:rPr>
                <w:sz w:val="20"/>
                <w:szCs w:val="20"/>
              </w:rPr>
              <w:t>17</w:t>
            </w:r>
            <w:r w:rsidRPr="00100E48">
              <w:rPr>
                <w:sz w:val="20"/>
                <w:szCs w:val="20"/>
              </w:rPr>
              <w:t>.</w:t>
            </w:r>
            <w:r w:rsidR="00D73F82" w:rsidRPr="00100E48">
              <w:rPr>
                <w:sz w:val="20"/>
                <w:szCs w:val="20"/>
              </w:rPr>
              <w:t>1</w:t>
            </w:r>
            <w:r w:rsidR="00E8544A" w:rsidRPr="00100E48">
              <w:rPr>
                <w:sz w:val="20"/>
                <w:szCs w:val="20"/>
              </w:rPr>
              <w:t>1</w:t>
            </w:r>
            <w:r w:rsidRPr="00100E48">
              <w:rPr>
                <w:sz w:val="20"/>
                <w:szCs w:val="20"/>
              </w:rPr>
              <w:t>.</w:t>
            </w:r>
            <w:r w:rsidR="00CE4869" w:rsidRPr="00100E48">
              <w:rPr>
                <w:sz w:val="20"/>
                <w:szCs w:val="20"/>
              </w:rPr>
              <w:t>201</w:t>
            </w:r>
            <w:r w:rsidR="00CF001C" w:rsidRPr="00100E48">
              <w:rPr>
                <w:sz w:val="20"/>
                <w:szCs w:val="20"/>
              </w:rPr>
              <w:t>7</w:t>
            </w:r>
          </w:p>
          <w:p w:rsidR="00C21644" w:rsidRPr="00100E48" w:rsidRDefault="00010BB3"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100E48" w:rsidRDefault="00C21644" w:rsidP="00242AEE">
            <w:pPr>
              <w:jc w:val="center"/>
              <w:rPr>
                <w:sz w:val="20"/>
                <w:szCs w:val="20"/>
              </w:rPr>
            </w:pPr>
          </w:p>
          <w:p w:rsidR="00C21644" w:rsidRPr="00100E48" w:rsidRDefault="00C21644" w:rsidP="00242AEE">
            <w:pPr>
              <w:jc w:val="center"/>
              <w:rPr>
                <w:sz w:val="20"/>
                <w:szCs w:val="20"/>
              </w:rPr>
            </w:pPr>
          </w:p>
          <w:p w:rsidR="00C21644" w:rsidRPr="00100E48" w:rsidRDefault="00C21644" w:rsidP="00242AEE">
            <w:pPr>
              <w:jc w:val="center"/>
              <w:rPr>
                <w:sz w:val="20"/>
                <w:szCs w:val="20"/>
              </w:rPr>
            </w:pPr>
          </w:p>
          <w:p w:rsidR="00C21644" w:rsidRPr="00100E48" w:rsidRDefault="00C21644" w:rsidP="00242AEE">
            <w:pPr>
              <w:jc w:val="center"/>
              <w:rPr>
                <w:sz w:val="20"/>
                <w:szCs w:val="20"/>
              </w:rPr>
            </w:pPr>
          </w:p>
          <w:p w:rsidR="00C21644" w:rsidRPr="00100E48" w:rsidRDefault="00C21644" w:rsidP="00242AEE">
            <w:pPr>
              <w:jc w:val="center"/>
              <w:rPr>
                <w:sz w:val="20"/>
                <w:szCs w:val="20"/>
              </w:rPr>
            </w:pPr>
          </w:p>
          <w:p w:rsidR="00C21644" w:rsidRPr="00100E48" w:rsidRDefault="00C21644" w:rsidP="00242AEE">
            <w:pPr>
              <w:jc w:val="center"/>
              <w:rPr>
                <w:sz w:val="20"/>
                <w:szCs w:val="20"/>
              </w:rPr>
            </w:pPr>
          </w:p>
          <w:p w:rsidR="00C21644" w:rsidRPr="00100E48" w:rsidRDefault="00C21644" w:rsidP="00242AEE">
            <w:pPr>
              <w:jc w:val="center"/>
              <w:rPr>
                <w:sz w:val="20"/>
                <w:szCs w:val="20"/>
              </w:rPr>
            </w:pPr>
          </w:p>
          <w:p w:rsidR="00C21644" w:rsidRPr="00100E48" w:rsidRDefault="00C21644" w:rsidP="00242AEE">
            <w:pPr>
              <w:jc w:val="center"/>
              <w:rPr>
                <w:sz w:val="20"/>
                <w:szCs w:val="20"/>
              </w:rPr>
            </w:pPr>
          </w:p>
          <w:p w:rsidR="00C21644" w:rsidRPr="00100E48" w:rsidRDefault="00C21644" w:rsidP="00242AEE">
            <w:pPr>
              <w:jc w:val="center"/>
              <w:rPr>
                <w:sz w:val="20"/>
                <w:szCs w:val="20"/>
              </w:rPr>
            </w:pPr>
          </w:p>
          <w:p w:rsidR="00C21644" w:rsidRPr="00100E48" w:rsidRDefault="00C21644" w:rsidP="00242AEE">
            <w:pPr>
              <w:jc w:val="center"/>
              <w:rPr>
                <w:sz w:val="20"/>
                <w:szCs w:val="20"/>
              </w:rPr>
            </w:pPr>
          </w:p>
          <w:p w:rsidR="00C21644" w:rsidRPr="00100E48" w:rsidRDefault="00C21644" w:rsidP="00242AEE">
            <w:pPr>
              <w:jc w:val="center"/>
              <w:rPr>
                <w:sz w:val="20"/>
                <w:szCs w:val="20"/>
              </w:rPr>
            </w:pPr>
          </w:p>
          <w:p w:rsidR="00C21644" w:rsidRPr="00100E48" w:rsidRDefault="00C21644" w:rsidP="00242AEE">
            <w:pPr>
              <w:jc w:val="center"/>
              <w:rPr>
                <w:sz w:val="20"/>
                <w:szCs w:val="20"/>
              </w:rPr>
            </w:pPr>
          </w:p>
          <w:p w:rsidR="00C21644" w:rsidRPr="00100E48" w:rsidRDefault="00C21644" w:rsidP="00242AEE">
            <w:pPr>
              <w:jc w:val="center"/>
              <w:rPr>
                <w:sz w:val="20"/>
                <w:szCs w:val="20"/>
              </w:rPr>
            </w:pPr>
          </w:p>
        </w:tc>
        <w:tc>
          <w:tcPr>
            <w:tcW w:w="4320" w:type="dxa"/>
            <w:shd w:val="clear" w:color="auto" w:fill="auto"/>
          </w:tcPr>
          <w:p w:rsidR="00C21644" w:rsidRPr="00100E48" w:rsidRDefault="00C21644" w:rsidP="00E8544A">
            <w:pPr>
              <w:rPr>
                <w:sz w:val="20"/>
                <w:szCs w:val="20"/>
                <w:lang w:val="fr-CA"/>
              </w:rPr>
            </w:pPr>
          </w:p>
        </w:tc>
      </w:tr>
      <w:tr w:rsidR="00C21644" w:rsidRPr="00100E48" w:rsidTr="003B3977">
        <w:tc>
          <w:tcPr>
            <w:tcW w:w="4320" w:type="dxa"/>
            <w:shd w:val="clear" w:color="auto" w:fill="auto"/>
          </w:tcPr>
          <w:p w:rsidR="00C21644" w:rsidRPr="00100E48" w:rsidRDefault="00C21644" w:rsidP="003B3977">
            <w:pPr>
              <w:rPr>
                <w:sz w:val="20"/>
                <w:szCs w:val="20"/>
              </w:rPr>
            </w:pPr>
          </w:p>
        </w:tc>
        <w:tc>
          <w:tcPr>
            <w:tcW w:w="1181" w:type="dxa"/>
            <w:shd w:val="clear" w:color="auto" w:fill="auto"/>
          </w:tcPr>
          <w:p w:rsidR="00C21644" w:rsidRPr="00100E48" w:rsidRDefault="00C21644" w:rsidP="00242AEE">
            <w:pPr>
              <w:jc w:val="center"/>
              <w:rPr>
                <w:sz w:val="20"/>
                <w:szCs w:val="20"/>
              </w:rPr>
            </w:pPr>
          </w:p>
          <w:p w:rsidR="00C21644" w:rsidRPr="00100E48" w:rsidRDefault="00C21644" w:rsidP="00242AEE">
            <w:pPr>
              <w:jc w:val="center"/>
              <w:rPr>
                <w:sz w:val="20"/>
                <w:szCs w:val="20"/>
              </w:rPr>
            </w:pPr>
          </w:p>
          <w:p w:rsidR="00C21644" w:rsidRPr="00100E48" w:rsidRDefault="00C21644" w:rsidP="00242AEE">
            <w:pPr>
              <w:jc w:val="center"/>
              <w:rPr>
                <w:sz w:val="20"/>
                <w:szCs w:val="20"/>
              </w:rPr>
            </w:pPr>
          </w:p>
          <w:p w:rsidR="00C21644" w:rsidRPr="00100E48" w:rsidRDefault="00C21644" w:rsidP="00242AEE">
            <w:pPr>
              <w:jc w:val="center"/>
              <w:rPr>
                <w:sz w:val="20"/>
                <w:szCs w:val="20"/>
              </w:rPr>
            </w:pPr>
          </w:p>
          <w:p w:rsidR="00C21644" w:rsidRPr="00100E48" w:rsidRDefault="00C21644" w:rsidP="00242AEE">
            <w:pPr>
              <w:jc w:val="center"/>
              <w:rPr>
                <w:sz w:val="20"/>
                <w:szCs w:val="20"/>
              </w:rPr>
            </w:pPr>
          </w:p>
          <w:p w:rsidR="00C21644" w:rsidRPr="00100E48" w:rsidRDefault="00C21644" w:rsidP="00242AEE">
            <w:pPr>
              <w:jc w:val="center"/>
              <w:rPr>
                <w:sz w:val="20"/>
                <w:szCs w:val="20"/>
              </w:rPr>
            </w:pPr>
          </w:p>
          <w:p w:rsidR="00C21644" w:rsidRPr="00100E48" w:rsidRDefault="00C21644" w:rsidP="00242AEE">
            <w:pPr>
              <w:jc w:val="center"/>
              <w:rPr>
                <w:sz w:val="20"/>
                <w:szCs w:val="20"/>
              </w:rPr>
            </w:pPr>
          </w:p>
          <w:p w:rsidR="00C21644" w:rsidRPr="00100E48" w:rsidRDefault="00C21644" w:rsidP="00242AEE">
            <w:pPr>
              <w:jc w:val="center"/>
              <w:rPr>
                <w:sz w:val="20"/>
                <w:szCs w:val="20"/>
              </w:rPr>
            </w:pPr>
          </w:p>
          <w:p w:rsidR="00C21644" w:rsidRPr="00100E48" w:rsidRDefault="00C21644" w:rsidP="00242AEE">
            <w:pPr>
              <w:jc w:val="center"/>
              <w:rPr>
                <w:sz w:val="20"/>
                <w:szCs w:val="20"/>
              </w:rPr>
            </w:pPr>
          </w:p>
          <w:p w:rsidR="00C21644" w:rsidRPr="00100E48" w:rsidRDefault="00C21644" w:rsidP="00242AEE">
            <w:pPr>
              <w:jc w:val="center"/>
              <w:rPr>
                <w:sz w:val="20"/>
                <w:szCs w:val="20"/>
              </w:rPr>
            </w:pPr>
          </w:p>
          <w:p w:rsidR="00C21644" w:rsidRPr="00100E48" w:rsidRDefault="00C21644" w:rsidP="00242AEE">
            <w:pPr>
              <w:jc w:val="center"/>
              <w:rPr>
                <w:sz w:val="20"/>
                <w:szCs w:val="20"/>
              </w:rPr>
            </w:pPr>
          </w:p>
          <w:p w:rsidR="00C21644" w:rsidRPr="00100E48" w:rsidRDefault="00C21644" w:rsidP="00242AEE">
            <w:pPr>
              <w:jc w:val="center"/>
              <w:rPr>
                <w:sz w:val="20"/>
                <w:szCs w:val="20"/>
              </w:rPr>
            </w:pPr>
          </w:p>
          <w:p w:rsidR="00C21644" w:rsidRPr="00100E48" w:rsidRDefault="00C21644" w:rsidP="00242AEE">
            <w:pPr>
              <w:jc w:val="center"/>
              <w:rPr>
                <w:sz w:val="20"/>
                <w:szCs w:val="20"/>
              </w:rPr>
            </w:pPr>
          </w:p>
        </w:tc>
        <w:tc>
          <w:tcPr>
            <w:tcW w:w="4320" w:type="dxa"/>
            <w:shd w:val="clear" w:color="auto" w:fill="auto"/>
          </w:tcPr>
          <w:p w:rsidR="00C21644" w:rsidRPr="00100E48" w:rsidRDefault="00C21644" w:rsidP="00E8544A">
            <w:pPr>
              <w:rPr>
                <w:sz w:val="20"/>
                <w:szCs w:val="20"/>
              </w:rPr>
            </w:pPr>
          </w:p>
        </w:tc>
      </w:tr>
      <w:tr w:rsidR="00C21644" w:rsidRPr="00100E48" w:rsidTr="003B3977">
        <w:tc>
          <w:tcPr>
            <w:tcW w:w="4320" w:type="dxa"/>
            <w:shd w:val="clear" w:color="auto" w:fill="auto"/>
          </w:tcPr>
          <w:p w:rsidR="00C21644" w:rsidRPr="00100E48" w:rsidRDefault="00C21644" w:rsidP="005F1ED8">
            <w:pPr>
              <w:rPr>
                <w:sz w:val="20"/>
                <w:szCs w:val="20"/>
              </w:rPr>
            </w:pPr>
          </w:p>
        </w:tc>
        <w:tc>
          <w:tcPr>
            <w:tcW w:w="1181" w:type="dxa"/>
            <w:shd w:val="clear" w:color="auto" w:fill="auto"/>
          </w:tcPr>
          <w:p w:rsidR="00C21644" w:rsidRPr="00100E48" w:rsidRDefault="00C21644" w:rsidP="00242AEE">
            <w:pPr>
              <w:jc w:val="center"/>
              <w:rPr>
                <w:sz w:val="20"/>
                <w:szCs w:val="20"/>
              </w:rPr>
            </w:pPr>
          </w:p>
          <w:p w:rsidR="00C21644" w:rsidRPr="00100E48" w:rsidRDefault="00C21644" w:rsidP="00242AEE">
            <w:pPr>
              <w:jc w:val="center"/>
              <w:rPr>
                <w:sz w:val="20"/>
                <w:szCs w:val="20"/>
              </w:rPr>
            </w:pPr>
          </w:p>
          <w:p w:rsidR="00C21644" w:rsidRPr="00100E48" w:rsidRDefault="00C21644" w:rsidP="00242AEE">
            <w:pPr>
              <w:jc w:val="center"/>
              <w:rPr>
                <w:sz w:val="20"/>
                <w:szCs w:val="20"/>
              </w:rPr>
            </w:pPr>
          </w:p>
          <w:p w:rsidR="00C21644" w:rsidRPr="00100E48" w:rsidRDefault="00C21644" w:rsidP="00242AEE">
            <w:pPr>
              <w:jc w:val="center"/>
              <w:rPr>
                <w:sz w:val="20"/>
                <w:szCs w:val="20"/>
              </w:rPr>
            </w:pPr>
          </w:p>
          <w:p w:rsidR="00C21644" w:rsidRPr="00100E48" w:rsidRDefault="00C21644" w:rsidP="00242AEE">
            <w:pPr>
              <w:jc w:val="center"/>
              <w:rPr>
                <w:sz w:val="20"/>
                <w:szCs w:val="20"/>
              </w:rPr>
            </w:pPr>
          </w:p>
          <w:p w:rsidR="00C21644" w:rsidRPr="00100E48" w:rsidRDefault="00C21644" w:rsidP="00242AEE">
            <w:pPr>
              <w:jc w:val="center"/>
              <w:rPr>
                <w:sz w:val="20"/>
                <w:szCs w:val="20"/>
              </w:rPr>
            </w:pPr>
          </w:p>
          <w:p w:rsidR="00C21644" w:rsidRPr="00100E48" w:rsidRDefault="00C21644" w:rsidP="00242AEE">
            <w:pPr>
              <w:jc w:val="center"/>
              <w:rPr>
                <w:sz w:val="20"/>
                <w:szCs w:val="20"/>
              </w:rPr>
            </w:pPr>
          </w:p>
          <w:p w:rsidR="00C21644" w:rsidRPr="00100E48" w:rsidRDefault="00C21644" w:rsidP="00242AEE">
            <w:pPr>
              <w:jc w:val="center"/>
              <w:rPr>
                <w:sz w:val="20"/>
                <w:szCs w:val="20"/>
              </w:rPr>
            </w:pPr>
          </w:p>
          <w:p w:rsidR="00C21644" w:rsidRPr="00100E48" w:rsidRDefault="00C21644" w:rsidP="00242AEE">
            <w:pPr>
              <w:jc w:val="center"/>
              <w:rPr>
                <w:sz w:val="20"/>
                <w:szCs w:val="20"/>
              </w:rPr>
            </w:pPr>
          </w:p>
          <w:p w:rsidR="00C21644" w:rsidRPr="00100E48" w:rsidRDefault="00C21644" w:rsidP="00242AEE">
            <w:pPr>
              <w:jc w:val="center"/>
              <w:rPr>
                <w:sz w:val="20"/>
                <w:szCs w:val="20"/>
              </w:rPr>
            </w:pPr>
          </w:p>
          <w:p w:rsidR="00C21644" w:rsidRPr="00100E48" w:rsidRDefault="00C21644" w:rsidP="00242AEE">
            <w:pPr>
              <w:jc w:val="center"/>
              <w:rPr>
                <w:sz w:val="20"/>
                <w:szCs w:val="20"/>
              </w:rPr>
            </w:pPr>
          </w:p>
          <w:p w:rsidR="00C21644" w:rsidRPr="00100E48" w:rsidRDefault="00C21644" w:rsidP="00242AEE">
            <w:pPr>
              <w:jc w:val="center"/>
              <w:rPr>
                <w:sz w:val="20"/>
                <w:szCs w:val="20"/>
              </w:rPr>
            </w:pPr>
          </w:p>
          <w:p w:rsidR="00C21644" w:rsidRPr="00100E48" w:rsidRDefault="00C21644" w:rsidP="00242AEE">
            <w:pPr>
              <w:jc w:val="center"/>
              <w:rPr>
                <w:sz w:val="20"/>
                <w:szCs w:val="20"/>
              </w:rPr>
            </w:pPr>
          </w:p>
        </w:tc>
        <w:tc>
          <w:tcPr>
            <w:tcW w:w="4320" w:type="dxa"/>
            <w:shd w:val="clear" w:color="auto" w:fill="auto"/>
          </w:tcPr>
          <w:p w:rsidR="00C21644" w:rsidRPr="00100E48" w:rsidRDefault="00C21644" w:rsidP="005F1ED8">
            <w:pPr>
              <w:rPr>
                <w:sz w:val="20"/>
                <w:szCs w:val="20"/>
              </w:rPr>
            </w:pPr>
          </w:p>
        </w:tc>
      </w:tr>
    </w:tbl>
    <w:p w:rsidR="00242AEE" w:rsidRPr="00100E48" w:rsidRDefault="00242AEE" w:rsidP="0095096B">
      <w:pPr>
        <w:tabs>
          <w:tab w:val="right" w:pos="9360"/>
        </w:tabs>
        <w:rPr>
          <w:sz w:val="20"/>
          <w:szCs w:val="20"/>
        </w:rPr>
      </w:pPr>
    </w:p>
    <w:p w:rsidR="00C01FCB" w:rsidRPr="00100E48" w:rsidRDefault="00C01FCB" w:rsidP="0095096B">
      <w:pPr>
        <w:tabs>
          <w:tab w:val="right" w:pos="9360"/>
        </w:tabs>
        <w:rPr>
          <w:sz w:val="20"/>
          <w:szCs w:val="20"/>
        </w:rPr>
      </w:pPr>
    </w:p>
    <w:p w:rsidR="00C01FCB" w:rsidRPr="00100E48" w:rsidRDefault="00C01FCB" w:rsidP="0095096B">
      <w:pPr>
        <w:tabs>
          <w:tab w:val="right" w:pos="9360"/>
        </w:tabs>
        <w:rPr>
          <w:sz w:val="20"/>
          <w:szCs w:val="20"/>
        </w:rPr>
      </w:pPr>
    </w:p>
    <w:p w:rsidR="00242AEE" w:rsidRPr="00100E48" w:rsidRDefault="00242AEE" w:rsidP="0095096B">
      <w:pPr>
        <w:tabs>
          <w:tab w:val="right" w:pos="9360"/>
        </w:tabs>
        <w:rPr>
          <w:sz w:val="20"/>
          <w:szCs w:val="20"/>
        </w:rPr>
        <w:sectPr w:rsidR="00242AEE" w:rsidRPr="00100E48" w:rsidSect="002C3950">
          <w:headerReference w:type="default" r:id="rId10"/>
          <w:footerReference w:type="default" r:id="rId11"/>
          <w:headerReference w:type="first" r:id="rId12"/>
          <w:footerReference w:type="first" r:id="rId13"/>
          <w:pgSz w:w="12240" w:h="15840"/>
          <w:pgMar w:top="720" w:right="965" w:bottom="1080" w:left="1656" w:header="706" w:footer="706" w:gutter="0"/>
          <w:pgNumType w:start="241"/>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010BB3" w:rsidTr="00BA6468">
        <w:trPr>
          <w:trHeight w:val="900"/>
        </w:trPr>
        <w:tc>
          <w:tcPr>
            <w:tcW w:w="4200" w:type="dxa"/>
            <w:tcMar>
              <w:left w:w="0" w:type="dxa"/>
              <w:right w:w="0" w:type="dxa"/>
            </w:tcMar>
          </w:tcPr>
          <w:p w:rsidR="002E2327" w:rsidRPr="00100E48" w:rsidRDefault="002E2327" w:rsidP="002E2327">
            <w:pPr>
              <w:keepNext/>
              <w:keepLines/>
              <w:widowControl w:val="0"/>
              <w:rPr>
                <w:b/>
                <w:szCs w:val="24"/>
              </w:rPr>
            </w:pPr>
            <w:r w:rsidRPr="00100E48">
              <w:rPr>
                <w:b/>
                <w:szCs w:val="24"/>
              </w:rPr>
              <w:lastRenderedPageBreak/>
              <w:t>APPLICATIONS FOR LEAVE SUBMITTED TO COURT SINCE LAST ISSUE</w:t>
            </w:r>
          </w:p>
        </w:tc>
        <w:tc>
          <w:tcPr>
            <w:tcW w:w="1200" w:type="dxa"/>
            <w:tcMar>
              <w:left w:w="0" w:type="dxa"/>
              <w:right w:w="0" w:type="dxa"/>
            </w:tcMar>
          </w:tcPr>
          <w:p w:rsidR="002E2327" w:rsidRPr="00100E48" w:rsidRDefault="002E2327" w:rsidP="002E2327">
            <w:pPr>
              <w:keepNext/>
              <w:keepLines/>
              <w:widowControl w:val="0"/>
              <w:jc w:val="center"/>
              <w:rPr>
                <w:b/>
                <w:szCs w:val="24"/>
              </w:rPr>
            </w:pPr>
          </w:p>
          <w:p w:rsidR="001D0D5F" w:rsidRPr="00100E48" w:rsidRDefault="001D0D5F" w:rsidP="002E2327">
            <w:pPr>
              <w:keepNext/>
              <w:keepLines/>
              <w:widowControl w:val="0"/>
              <w:jc w:val="center"/>
              <w:rPr>
                <w:b/>
                <w:szCs w:val="24"/>
              </w:rPr>
            </w:pPr>
          </w:p>
          <w:p w:rsidR="001D0D5F" w:rsidRPr="00100E48" w:rsidRDefault="001D0D5F" w:rsidP="002E2327">
            <w:pPr>
              <w:keepNext/>
              <w:keepLines/>
              <w:widowControl w:val="0"/>
              <w:jc w:val="center"/>
              <w:rPr>
                <w:b/>
                <w:szCs w:val="24"/>
              </w:rPr>
            </w:pPr>
          </w:p>
          <w:p w:rsidR="001D0D5F" w:rsidRPr="00100E48" w:rsidRDefault="001D0D5F" w:rsidP="002E2327">
            <w:pPr>
              <w:keepNext/>
              <w:keepLines/>
              <w:widowControl w:val="0"/>
              <w:jc w:val="center"/>
              <w:rPr>
                <w:b/>
                <w:szCs w:val="24"/>
              </w:rPr>
            </w:pPr>
          </w:p>
        </w:tc>
        <w:tc>
          <w:tcPr>
            <w:tcW w:w="4080" w:type="dxa"/>
            <w:tcMar>
              <w:left w:w="0" w:type="dxa"/>
              <w:right w:w="0" w:type="dxa"/>
            </w:tcMar>
          </w:tcPr>
          <w:p w:rsidR="002E2327" w:rsidRPr="00100E48" w:rsidRDefault="002E2327" w:rsidP="002E2327">
            <w:pPr>
              <w:keepLines/>
              <w:widowControl w:val="0"/>
              <w:rPr>
                <w:szCs w:val="24"/>
                <w:lang w:val="fr-CA"/>
              </w:rPr>
            </w:pPr>
            <w:r w:rsidRPr="00100E48">
              <w:rPr>
                <w:b/>
                <w:szCs w:val="24"/>
                <w:lang w:val="fr-CA"/>
              </w:rPr>
              <w:t>DEMANDES SOUMISES À LA COUR DEPUIS LA DERNIÈRE PARUTION</w:t>
            </w:r>
          </w:p>
          <w:p w:rsidR="002E2327" w:rsidRPr="00100E48"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100E48" w:rsidRDefault="002E2327" w:rsidP="002E2327">
      <w:pPr>
        <w:widowControl w:val="0"/>
        <w:rPr>
          <w:b/>
          <w:sz w:val="20"/>
          <w:szCs w:val="20"/>
          <w:lang w:val="fr-CA"/>
        </w:rPr>
      </w:pPr>
    </w:p>
    <w:p w:rsidR="00CB3520" w:rsidRPr="00100E48" w:rsidRDefault="008075D5" w:rsidP="00CB3520">
      <w:pPr>
        <w:widowControl w:val="0"/>
        <w:rPr>
          <w:b/>
          <w:sz w:val="20"/>
          <w:szCs w:val="20"/>
        </w:rPr>
      </w:pPr>
      <w:r w:rsidRPr="00100E48">
        <w:rPr>
          <w:b/>
          <w:sz w:val="20"/>
          <w:szCs w:val="20"/>
        </w:rPr>
        <w:t>MARCH</w:t>
      </w:r>
      <w:r w:rsidR="00CB3520" w:rsidRPr="00100E48">
        <w:rPr>
          <w:b/>
          <w:sz w:val="20"/>
          <w:szCs w:val="20"/>
        </w:rPr>
        <w:t xml:space="preserve"> </w:t>
      </w:r>
      <w:r w:rsidR="005D2AAE" w:rsidRPr="00100E48">
        <w:rPr>
          <w:b/>
          <w:sz w:val="20"/>
          <w:szCs w:val="20"/>
        </w:rPr>
        <w:t>5</w:t>
      </w:r>
      <w:r w:rsidR="00CB3520" w:rsidRPr="00100E48">
        <w:rPr>
          <w:b/>
          <w:sz w:val="20"/>
          <w:szCs w:val="20"/>
        </w:rPr>
        <w:t xml:space="preserve">, </w:t>
      </w:r>
      <w:r w:rsidR="00CE4869" w:rsidRPr="00100E48">
        <w:rPr>
          <w:b/>
          <w:sz w:val="20"/>
          <w:szCs w:val="20"/>
        </w:rPr>
        <w:t>2018</w:t>
      </w:r>
      <w:r w:rsidR="00CB3520" w:rsidRPr="00100E48">
        <w:rPr>
          <w:b/>
          <w:sz w:val="20"/>
          <w:szCs w:val="20"/>
        </w:rPr>
        <w:t xml:space="preserve"> / LE </w:t>
      </w:r>
      <w:r w:rsidR="005D2AAE" w:rsidRPr="00100E48">
        <w:rPr>
          <w:b/>
          <w:sz w:val="20"/>
          <w:szCs w:val="20"/>
        </w:rPr>
        <w:t>5</w:t>
      </w:r>
      <w:r w:rsidR="00CB3520" w:rsidRPr="00100E48">
        <w:rPr>
          <w:b/>
          <w:sz w:val="20"/>
          <w:szCs w:val="20"/>
        </w:rPr>
        <w:t xml:space="preserve"> </w:t>
      </w:r>
      <w:r w:rsidRPr="00100E48">
        <w:rPr>
          <w:b/>
          <w:sz w:val="20"/>
          <w:szCs w:val="20"/>
        </w:rPr>
        <w:t>MARS</w:t>
      </w:r>
      <w:r w:rsidR="00CB3520" w:rsidRPr="00100E48">
        <w:rPr>
          <w:b/>
          <w:sz w:val="20"/>
          <w:szCs w:val="20"/>
        </w:rPr>
        <w:t xml:space="preserve"> </w:t>
      </w:r>
      <w:r w:rsidR="00CE4869" w:rsidRPr="00100E48">
        <w:rPr>
          <w:b/>
          <w:sz w:val="20"/>
          <w:szCs w:val="20"/>
        </w:rPr>
        <w:t>2018</w:t>
      </w:r>
    </w:p>
    <w:p w:rsidR="00CB3520" w:rsidRPr="00100E48" w:rsidRDefault="00CB3520" w:rsidP="00CB3520">
      <w:pPr>
        <w:widowControl w:val="0"/>
        <w:rPr>
          <w:b/>
          <w:sz w:val="20"/>
          <w:szCs w:val="20"/>
        </w:rPr>
      </w:pPr>
    </w:p>
    <w:p w:rsidR="00762008" w:rsidRPr="00100E48" w:rsidRDefault="00762008" w:rsidP="002E2327">
      <w:pPr>
        <w:widowControl w:val="0"/>
        <w:rPr>
          <w:sz w:val="20"/>
          <w:szCs w:val="20"/>
        </w:rPr>
      </w:pPr>
    </w:p>
    <w:p w:rsidR="00FB4F6E" w:rsidRPr="00100E48" w:rsidRDefault="00FB4F6E" w:rsidP="00FB4F6E">
      <w:pPr>
        <w:jc w:val="center"/>
        <w:rPr>
          <w:b/>
          <w:bCs/>
          <w:sz w:val="20"/>
          <w:szCs w:val="20"/>
        </w:rPr>
      </w:pPr>
      <w:r w:rsidRPr="00100E48">
        <w:rPr>
          <w:b/>
          <w:bCs/>
          <w:sz w:val="20"/>
          <w:szCs w:val="20"/>
        </w:rPr>
        <w:t xml:space="preserve">CORAM:  Chief Justice Wagner and </w:t>
      </w:r>
      <w:proofErr w:type="spellStart"/>
      <w:r>
        <w:rPr>
          <w:b/>
          <w:bCs/>
          <w:sz w:val="20"/>
          <w:szCs w:val="20"/>
        </w:rPr>
        <w:t>Abella</w:t>
      </w:r>
      <w:proofErr w:type="spellEnd"/>
      <w:r>
        <w:rPr>
          <w:b/>
          <w:bCs/>
          <w:sz w:val="20"/>
          <w:szCs w:val="20"/>
        </w:rPr>
        <w:t xml:space="preserve"> and Rowe</w:t>
      </w:r>
      <w:r w:rsidRPr="00100E48">
        <w:rPr>
          <w:b/>
          <w:bCs/>
          <w:sz w:val="20"/>
          <w:szCs w:val="20"/>
        </w:rPr>
        <w:t xml:space="preserve"> JJ.</w:t>
      </w:r>
    </w:p>
    <w:p w:rsidR="00FB4F6E" w:rsidRPr="00100E48" w:rsidRDefault="00FB4F6E" w:rsidP="00FB4F6E">
      <w:pPr>
        <w:jc w:val="center"/>
        <w:rPr>
          <w:sz w:val="20"/>
          <w:szCs w:val="20"/>
          <w:lang w:val="fr-CA"/>
        </w:rPr>
      </w:pPr>
      <w:r w:rsidRPr="00100E48">
        <w:rPr>
          <w:b/>
          <w:bCs/>
          <w:sz w:val="20"/>
          <w:szCs w:val="20"/>
          <w:lang w:val="fr-CA"/>
        </w:rPr>
        <w:t xml:space="preserve">Le juge en chef Wagner et les juges </w:t>
      </w:r>
      <w:r w:rsidR="00010BB3">
        <w:rPr>
          <w:b/>
          <w:bCs/>
          <w:sz w:val="20"/>
          <w:szCs w:val="20"/>
          <w:lang w:val="fr-CA"/>
        </w:rPr>
        <w:t>Abella et Martin</w:t>
      </w:r>
      <w:bookmarkStart w:id="0" w:name="_GoBack"/>
      <w:bookmarkEnd w:id="0"/>
    </w:p>
    <w:p w:rsidR="00FB4F6E" w:rsidRPr="00100E48" w:rsidRDefault="00FB4F6E" w:rsidP="00FB4F6E">
      <w:pPr>
        <w:rPr>
          <w:rFonts w:ascii="Calibri" w:hAnsi="Calibri"/>
          <w:sz w:val="22"/>
          <w:lang w:val="fr-CA"/>
        </w:rPr>
      </w:pPr>
    </w:p>
    <w:p w:rsidR="00FB4F6E" w:rsidRPr="00100E48" w:rsidRDefault="00FB4F6E" w:rsidP="00FB4F6E">
      <w:pPr>
        <w:pStyle w:val="ListParagraph"/>
        <w:widowControl w:val="0"/>
        <w:numPr>
          <w:ilvl w:val="0"/>
          <w:numId w:val="1"/>
        </w:numPr>
        <w:ind w:hanging="720"/>
        <w:rPr>
          <w:sz w:val="20"/>
          <w:szCs w:val="20"/>
        </w:rPr>
      </w:pPr>
      <w:r w:rsidRPr="00100E48">
        <w:rPr>
          <w:i/>
          <w:sz w:val="20"/>
          <w:szCs w:val="20"/>
        </w:rPr>
        <w:t xml:space="preserve">EnCana Midstream and Marketing et al. v. IFP Technologies (Canada) Inc. </w:t>
      </w:r>
      <w:r w:rsidRPr="00100E48">
        <w:rPr>
          <w:sz w:val="20"/>
          <w:szCs w:val="20"/>
        </w:rPr>
        <w:t>(Alta.) (Civil) (By Leave) (37712)</w:t>
      </w:r>
    </w:p>
    <w:p w:rsidR="00FB4F6E" w:rsidRPr="00FB4F6E" w:rsidRDefault="00FB4F6E" w:rsidP="00C661B7">
      <w:pPr>
        <w:jc w:val="center"/>
        <w:rPr>
          <w:b/>
          <w:bCs/>
          <w:sz w:val="20"/>
          <w:szCs w:val="20"/>
          <w:lang w:val="en-US"/>
        </w:rPr>
      </w:pPr>
    </w:p>
    <w:p w:rsidR="00FB4F6E" w:rsidRPr="00FB4F6E" w:rsidRDefault="00FB4F6E" w:rsidP="00C661B7">
      <w:pPr>
        <w:jc w:val="center"/>
        <w:rPr>
          <w:b/>
          <w:bCs/>
          <w:sz w:val="20"/>
          <w:szCs w:val="20"/>
          <w:lang w:val="en-US"/>
        </w:rPr>
      </w:pPr>
    </w:p>
    <w:p w:rsidR="00C661B7" w:rsidRPr="00100E48" w:rsidRDefault="00C661B7" w:rsidP="00C661B7">
      <w:pPr>
        <w:jc w:val="center"/>
        <w:rPr>
          <w:b/>
          <w:bCs/>
          <w:sz w:val="20"/>
          <w:szCs w:val="20"/>
        </w:rPr>
      </w:pPr>
      <w:r w:rsidRPr="00100E48">
        <w:rPr>
          <w:b/>
          <w:bCs/>
          <w:sz w:val="20"/>
          <w:szCs w:val="20"/>
        </w:rPr>
        <w:t xml:space="preserve">CORAM:  Chief Justice </w:t>
      </w:r>
      <w:r w:rsidR="006C40BD" w:rsidRPr="00100E48">
        <w:rPr>
          <w:b/>
          <w:bCs/>
          <w:sz w:val="20"/>
          <w:szCs w:val="20"/>
        </w:rPr>
        <w:t>Wagner</w:t>
      </w:r>
      <w:r w:rsidRPr="00100E48">
        <w:rPr>
          <w:b/>
          <w:bCs/>
          <w:sz w:val="20"/>
          <w:szCs w:val="20"/>
        </w:rPr>
        <w:t xml:space="preserve"> and </w:t>
      </w:r>
      <w:r w:rsidR="006C40BD" w:rsidRPr="00100E48">
        <w:rPr>
          <w:b/>
          <w:bCs/>
          <w:sz w:val="20"/>
          <w:szCs w:val="20"/>
        </w:rPr>
        <w:t>Rowe</w:t>
      </w:r>
      <w:r w:rsidRPr="00100E48">
        <w:rPr>
          <w:b/>
          <w:bCs/>
          <w:sz w:val="20"/>
          <w:szCs w:val="20"/>
        </w:rPr>
        <w:t xml:space="preserve"> and </w:t>
      </w:r>
      <w:r w:rsidR="006C40BD" w:rsidRPr="00100E48">
        <w:rPr>
          <w:b/>
          <w:bCs/>
          <w:sz w:val="20"/>
          <w:szCs w:val="20"/>
        </w:rPr>
        <w:t>Martin</w:t>
      </w:r>
      <w:r w:rsidRPr="00100E48">
        <w:rPr>
          <w:b/>
          <w:bCs/>
          <w:sz w:val="20"/>
          <w:szCs w:val="20"/>
        </w:rPr>
        <w:t xml:space="preserve"> JJ.</w:t>
      </w:r>
    </w:p>
    <w:p w:rsidR="00C661B7" w:rsidRPr="00100E48" w:rsidRDefault="006C40BD" w:rsidP="00C661B7">
      <w:pPr>
        <w:jc w:val="center"/>
        <w:rPr>
          <w:sz w:val="20"/>
          <w:szCs w:val="20"/>
          <w:lang w:val="fr-CA"/>
        </w:rPr>
      </w:pPr>
      <w:r w:rsidRPr="00100E48">
        <w:rPr>
          <w:b/>
          <w:bCs/>
          <w:sz w:val="20"/>
          <w:szCs w:val="20"/>
          <w:lang w:val="fr-CA"/>
        </w:rPr>
        <w:t>Le</w:t>
      </w:r>
      <w:r w:rsidR="00C661B7" w:rsidRPr="00100E48">
        <w:rPr>
          <w:b/>
          <w:bCs/>
          <w:sz w:val="20"/>
          <w:szCs w:val="20"/>
          <w:lang w:val="fr-CA"/>
        </w:rPr>
        <w:t xml:space="preserve"> juge en chef </w:t>
      </w:r>
      <w:r w:rsidRPr="00100E48">
        <w:rPr>
          <w:b/>
          <w:bCs/>
          <w:sz w:val="20"/>
          <w:szCs w:val="20"/>
          <w:lang w:val="fr-CA"/>
        </w:rPr>
        <w:t>Wagner</w:t>
      </w:r>
      <w:r w:rsidR="00C661B7" w:rsidRPr="00100E48">
        <w:rPr>
          <w:b/>
          <w:bCs/>
          <w:sz w:val="20"/>
          <w:szCs w:val="20"/>
          <w:lang w:val="fr-CA"/>
        </w:rPr>
        <w:t xml:space="preserve"> et les juges </w:t>
      </w:r>
      <w:r w:rsidRPr="00100E48">
        <w:rPr>
          <w:b/>
          <w:bCs/>
          <w:sz w:val="20"/>
          <w:szCs w:val="20"/>
          <w:lang w:val="fr-CA"/>
        </w:rPr>
        <w:t>Rowe</w:t>
      </w:r>
      <w:r w:rsidR="00C661B7" w:rsidRPr="00100E48">
        <w:rPr>
          <w:b/>
          <w:bCs/>
          <w:sz w:val="20"/>
          <w:szCs w:val="20"/>
          <w:lang w:val="fr-CA"/>
        </w:rPr>
        <w:t xml:space="preserve"> et </w:t>
      </w:r>
      <w:r w:rsidRPr="00100E48">
        <w:rPr>
          <w:b/>
          <w:bCs/>
          <w:sz w:val="20"/>
          <w:szCs w:val="20"/>
          <w:lang w:val="fr-CA"/>
        </w:rPr>
        <w:t>Martin</w:t>
      </w:r>
    </w:p>
    <w:p w:rsidR="00C661B7" w:rsidRPr="00100E48" w:rsidRDefault="00C661B7" w:rsidP="00C661B7">
      <w:pPr>
        <w:rPr>
          <w:rFonts w:ascii="Calibri" w:hAnsi="Calibri"/>
          <w:sz w:val="22"/>
          <w:lang w:val="fr-CA"/>
        </w:rPr>
      </w:pPr>
    </w:p>
    <w:p w:rsidR="007B22CB" w:rsidRPr="00100E48" w:rsidRDefault="005D2AAE" w:rsidP="007B22CB">
      <w:pPr>
        <w:pStyle w:val="ListParagraph"/>
        <w:widowControl w:val="0"/>
        <w:numPr>
          <w:ilvl w:val="0"/>
          <w:numId w:val="1"/>
        </w:numPr>
        <w:ind w:hanging="720"/>
        <w:jc w:val="both"/>
        <w:rPr>
          <w:sz w:val="20"/>
          <w:szCs w:val="20"/>
        </w:rPr>
      </w:pPr>
      <w:proofErr w:type="spellStart"/>
      <w:r w:rsidRPr="00100E48">
        <w:rPr>
          <w:i/>
          <w:sz w:val="20"/>
          <w:szCs w:val="20"/>
        </w:rPr>
        <w:t>Yulik</w:t>
      </w:r>
      <w:proofErr w:type="spellEnd"/>
      <w:r w:rsidRPr="00100E48">
        <w:rPr>
          <w:i/>
          <w:sz w:val="20"/>
          <w:szCs w:val="20"/>
        </w:rPr>
        <w:t xml:space="preserve"> </w:t>
      </w:r>
      <w:proofErr w:type="spellStart"/>
      <w:r w:rsidRPr="00100E48">
        <w:rPr>
          <w:i/>
          <w:sz w:val="20"/>
          <w:szCs w:val="20"/>
        </w:rPr>
        <w:t>Rafilovich</w:t>
      </w:r>
      <w:proofErr w:type="spellEnd"/>
      <w:r w:rsidR="007B22CB" w:rsidRPr="00100E48">
        <w:rPr>
          <w:i/>
          <w:sz w:val="20"/>
          <w:szCs w:val="20"/>
        </w:rPr>
        <w:t xml:space="preserve"> v. </w:t>
      </w:r>
      <w:r w:rsidRPr="00100E48">
        <w:rPr>
          <w:i/>
          <w:sz w:val="20"/>
          <w:szCs w:val="20"/>
        </w:rPr>
        <w:t>Her Majesty the Queen</w:t>
      </w:r>
      <w:r w:rsidR="007B22CB" w:rsidRPr="00100E48">
        <w:rPr>
          <w:sz w:val="20"/>
          <w:szCs w:val="20"/>
        </w:rPr>
        <w:t xml:space="preserve"> (Ont.) (Criminal) (By Leave) (</w:t>
      </w:r>
      <w:r w:rsidRPr="00100E48">
        <w:rPr>
          <w:sz w:val="20"/>
          <w:szCs w:val="20"/>
        </w:rPr>
        <w:t>37791</w:t>
      </w:r>
      <w:r w:rsidR="007B22CB" w:rsidRPr="00100E48">
        <w:rPr>
          <w:sz w:val="20"/>
          <w:szCs w:val="20"/>
        </w:rPr>
        <w:t>)</w:t>
      </w:r>
    </w:p>
    <w:p w:rsidR="007B22CB" w:rsidRPr="00100E48" w:rsidRDefault="007B22CB" w:rsidP="007B22CB">
      <w:pPr>
        <w:widowControl w:val="0"/>
        <w:rPr>
          <w:sz w:val="20"/>
          <w:szCs w:val="20"/>
          <w:lang w:val="en-US"/>
        </w:rPr>
      </w:pPr>
    </w:p>
    <w:p w:rsidR="005D2AAE" w:rsidRPr="00FB4F6E" w:rsidRDefault="005D2AAE" w:rsidP="005D2AAE">
      <w:pPr>
        <w:pStyle w:val="ListParagraph"/>
        <w:widowControl w:val="0"/>
        <w:numPr>
          <w:ilvl w:val="0"/>
          <w:numId w:val="1"/>
        </w:numPr>
        <w:ind w:hanging="720"/>
        <w:jc w:val="both"/>
        <w:rPr>
          <w:i/>
          <w:sz w:val="20"/>
          <w:szCs w:val="20"/>
          <w:lang w:val="fr-CA"/>
        </w:rPr>
      </w:pPr>
      <w:r w:rsidRPr="00100E48">
        <w:rPr>
          <w:i/>
          <w:sz w:val="20"/>
          <w:szCs w:val="20"/>
          <w:lang w:val="fr-CA"/>
        </w:rPr>
        <w:t xml:space="preserve">Ade Olumide v. Conseil de la Magistrature </w:t>
      </w:r>
      <w:r w:rsidRPr="00100E48">
        <w:rPr>
          <w:sz w:val="20"/>
          <w:szCs w:val="20"/>
          <w:lang w:val="fr-CA"/>
        </w:rPr>
        <w:t xml:space="preserve">(Que.) (Civil) (By </w:t>
      </w:r>
      <w:proofErr w:type="spellStart"/>
      <w:r w:rsidRPr="00100E48">
        <w:rPr>
          <w:sz w:val="20"/>
          <w:szCs w:val="20"/>
          <w:lang w:val="fr-CA"/>
        </w:rPr>
        <w:t>Leave</w:t>
      </w:r>
      <w:proofErr w:type="spellEnd"/>
      <w:r w:rsidRPr="00100E48">
        <w:rPr>
          <w:sz w:val="20"/>
          <w:szCs w:val="20"/>
          <w:lang w:val="fr-CA"/>
        </w:rPr>
        <w:t>) (37884)</w:t>
      </w:r>
    </w:p>
    <w:p w:rsidR="00FB4F6E" w:rsidRPr="00FB4F6E" w:rsidRDefault="00FB4F6E" w:rsidP="00FB4F6E">
      <w:pPr>
        <w:pStyle w:val="ListParagraph"/>
        <w:rPr>
          <w:i/>
          <w:sz w:val="20"/>
          <w:szCs w:val="20"/>
          <w:lang w:val="fr-CA"/>
        </w:rPr>
      </w:pPr>
    </w:p>
    <w:p w:rsidR="00FB4F6E" w:rsidRPr="00100E48" w:rsidRDefault="00FB4F6E" w:rsidP="00FB4F6E">
      <w:pPr>
        <w:pStyle w:val="ListParagraph"/>
        <w:widowControl w:val="0"/>
        <w:numPr>
          <w:ilvl w:val="0"/>
          <w:numId w:val="1"/>
        </w:numPr>
        <w:ind w:hanging="720"/>
        <w:jc w:val="both"/>
        <w:rPr>
          <w:sz w:val="20"/>
          <w:szCs w:val="20"/>
        </w:rPr>
      </w:pPr>
      <w:proofErr w:type="spellStart"/>
      <w:r w:rsidRPr="00100E48">
        <w:rPr>
          <w:i/>
          <w:sz w:val="20"/>
          <w:szCs w:val="20"/>
          <w:lang w:val="fr-CA"/>
        </w:rPr>
        <w:t>Venanzio</w:t>
      </w:r>
      <w:proofErr w:type="spellEnd"/>
      <w:r w:rsidRPr="00100E48">
        <w:rPr>
          <w:i/>
          <w:sz w:val="20"/>
          <w:szCs w:val="20"/>
          <w:lang w:val="fr-CA"/>
        </w:rPr>
        <w:t xml:space="preserve"> </w:t>
      </w:r>
      <w:proofErr w:type="spellStart"/>
      <w:r w:rsidRPr="00100E48">
        <w:rPr>
          <w:i/>
          <w:sz w:val="20"/>
          <w:szCs w:val="20"/>
          <w:lang w:val="fr-CA"/>
        </w:rPr>
        <w:t>Pingue</w:t>
      </w:r>
      <w:proofErr w:type="spellEnd"/>
      <w:r w:rsidRPr="00100E48">
        <w:rPr>
          <w:i/>
          <w:sz w:val="20"/>
          <w:szCs w:val="20"/>
          <w:lang w:val="fr-CA"/>
        </w:rPr>
        <w:t xml:space="preserve"> et al. v. 1162740 Ontario Limited et al </w:t>
      </w:r>
      <w:r w:rsidRPr="00100E48">
        <w:rPr>
          <w:sz w:val="20"/>
          <w:szCs w:val="20"/>
          <w:lang w:val="fr-CA"/>
        </w:rPr>
        <w:t xml:space="preserve">(Ont.) </w:t>
      </w:r>
      <w:r w:rsidRPr="00100E48">
        <w:rPr>
          <w:sz w:val="20"/>
          <w:szCs w:val="20"/>
        </w:rPr>
        <w:t>(Civil) (By Leave) (37771)</w:t>
      </w:r>
    </w:p>
    <w:p w:rsidR="007B22CB" w:rsidRPr="00100E48" w:rsidRDefault="007B22CB" w:rsidP="00C661B7">
      <w:pPr>
        <w:rPr>
          <w:rFonts w:ascii="Calibri" w:hAnsi="Calibri"/>
          <w:sz w:val="22"/>
          <w:lang w:val="fr-CA"/>
        </w:rPr>
      </w:pPr>
    </w:p>
    <w:p w:rsidR="006A5035" w:rsidRPr="00100E48" w:rsidRDefault="006A5035" w:rsidP="00C661B7">
      <w:pPr>
        <w:rPr>
          <w:rFonts w:ascii="Calibri" w:hAnsi="Calibri"/>
          <w:sz w:val="22"/>
          <w:lang w:val="fr-CA"/>
        </w:rPr>
      </w:pPr>
    </w:p>
    <w:p w:rsidR="00C661B7" w:rsidRPr="00100E48" w:rsidRDefault="00C661B7" w:rsidP="00C661B7">
      <w:pPr>
        <w:jc w:val="center"/>
        <w:rPr>
          <w:b/>
          <w:bCs/>
          <w:sz w:val="20"/>
          <w:szCs w:val="20"/>
          <w:lang w:val="en-US"/>
        </w:rPr>
      </w:pPr>
      <w:r w:rsidRPr="00100E48">
        <w:rPr>
          <w:b/>
          <w:bCs/>
          <w:sz w:val="20"/>
          <w:szCs w:val="20"/>
        </w:rPr>
        <w:t xml:space="preserve">CORAM: </w:t>
      </w:r>
      <w:proofErr w:type="spellStart"/>
      <w:r w:rsidRPr="00100E48">
        <w:rPr>
          <w:b/>
          <w:bCs/>
          <w:sz w:val="20"/>
          <w:szCs w:val="20"/>
        </w:rPr>
        <w:t>Abella</w:t>
      </w:r>
      <w:proofErr w:type="spellEnd"/>
      <w:r w:rsidRPr="00100E48">
        <w:rPr>
          <w:b/>
          <w:bCs/>
          <w:sz w:val="20"/>
          <w:szCs w:val="20"/>
        </w:rPr>
        <w:t xml:space="preserve">, </w:t>
      </w:r>
      <w:proofErr w:type="spellStart"/>
      <w:r w:rsidR="006A5035" w:rsidRPr="00100E48">
        <w:rPr>
          <w:b/>
          <w:bCs/>
          <w:sz w:val="20"/>
          <w:szCs w:val="20"/>
        </w:rPr>
        <w:t>Gascon</w:t>
      </w:r>
      <w:proofErr w:type="spellEnd"/>
      <w:r w:rsidRPr="00100E48">
        <w:rPr>
          <w:b/>
          <w:bCs/>
          <w:sz w:val="20"/>
          <w:szCs w:val="20"/>
        </w:rPr>
        <w:t xml:space="preserve"> and </w:t>
      </w:r>
      <w:r w:rsidR="006C40BD" w:rsidRPr="00100E48">
        <w:rPr>
          <w:b/>
          <w:bCs/>
          <w:sz w:val="20"/>
          <w:szCs w:val="20"/>
        </w:rPr>
        <w:t>Brown</w:t>
      </w:r>
      <w:r w:rsidRPr="00100E48">
        <w:rPr>
          <w:b/>
          <w:bCs/>
          <w:sz w:val="20"/>
          <w:szCs w:val="20"/>
        </w:rPr>
        <w:t xml:space="preserve"> JJ.</w:t>
      </w:r>
    </w:p>
    <w:p w:rsidR="00C661B7" w:rsidRPr="00100E48" w:rsidRDefault="00C661B7" w:rsidP="00C661B7">
      <w:pPr>
        <w:jc w:val="center"/>
        <w:rPr>
          <w:b/>
          <w:bCs/>
          <w:sz w:val="20"/>
          <w:szCs w:val="20"/>
          <w:lang w:val="fr-CA"/>
        </w:rPr>
      </w:pPr>
      <w:r w:rsidRPr="00100E48">
        <w:rPr>
          <w:b/>
          <w:bCs/>
          <w:sz w:val="20"/>
          <w:szCs w:val="20"/>
          <w:lang w:val="fr-CA"/>
        </w:rPr>
        <w:t xml:space="preserve">Les juges Abella, </w:t>
      </w:r>
      <w:r w:rsidR="006A5035" w:rsidRPr="00100E48">
        <w:rPr>
          <w:b/>
          <w:bCs/>
          <w:sz w:val="20"/>
          <w:szCs w:val="20"/>
          <w:lang w:val="fr-CA"/>
        </w:rPr>
        <w:t>Gascon</w:t>
      </w:r>
      <w:r w:rsidRPr="00100E48">
        <w:rPr>
          <w:b/>
          <w:bCs/>
          <w:sz w:val="20"/>
          <w:szCs w:val="20"/>
          <w:lang w:val="fr-CA"/>
        </w:rPr>
        <w:t xml:space="preserve"> et </w:t>
      </w:r>
      <w:r w:rsidR="006C40BD" w:rsidRPr="00100E48">
        <w:rPr>
          <w:b/>
          <w:bCs/>
          <w:sz w:val="20"/>
          <w:szCs w:val="20"/>
          <w:lang w:val="fr-CA"/>
        </w:rPr>
        <w:t>Brown</w:t>
      </w:r>
    </w:p>
    <w:p w:rsidR="00C661B7" w:rsidRPr="00100E48" w:rsidRDefault="00C661B7" w:rsidP="00C661B7">
      <w:pPr>
        <w:rPr>
          <w:rFonts w:ascii="Calibri" w:hAnsi="Calibri"/>
          <w:sz w:val="22"/>
          <w:lang w:val="fr-CA"/>
        </w:rPr>
      </w:pPr>
    </w:p>
    <w:p w:rsidR="00F161B3" w:rsidRPr="00100E48" w:rsidRDefault="005D2AAE" w:rsidP="00F161B3">
      <w:pPr>
        <w:pStyle w:val="ListParagraph"/>
        <w:widowControl w:val="0"/>
        <w:numPr>
          <w:ilvl w:val="0"/>
          <w:numId w:val="1"/>
        </w:numPr>
        <w:ind w:hanging="720"/>
        <w:jc w:val="both"/>
        <w:rPr>
          <w:sz w:val="20"/>
          <w:szCs w:val="20"/>
        </w:rPr>
      </w:pPr>
      <w:proofErr w:type="spellStart"/>
      <w:r w:rsidRPr="00100E48">
        <w:rPr>
          <w:i/>
          <w:sz w:val="20"/>
          <w:szCs w:val="20"/>
          <w:lang w:val="en-US"/>
        </w:rPr>
        <w:t>Italo</w:t>
      </w:r>
      <w:proofErr w:type="spellEnd"/>
      <w:r w:rsidRPr="00100E48">
        <w:rPr>
          <w:i/>
          <w:sz w:val="20"/>
          <w:szCs w:val="20"/>
          <w:lang w:val="en-US"/>
        </w:rPr>
        <w:t xml:space="preserve"> </w:t>
      </w:r>
      <w:proofErr w:type="spellStart"/>
      <w:r w:rsidRPr="00100E48">
        <w:rPr>
          <w:i/>
          <w:sz w:val="20"/>
          <w:szCs w:val="20"/>
          <w:lang w:val="en-US"/>
        </w:rPr>
        <w:t>Mallozzi</w:t>
      </w:r>
      <w:proofErr w:type="spellEnd"/>
      <w:r w:rsidR="00F161B3" w:rsidRPr="00100E48">
        <w:rPr>
          <w:i/>
          <w:sz w:val="20"/>
          <w:szCs w:val="20"/>
        </w:rPr>
        <w:t xml:space="preserve"> v. </w:t>
      </w:r>
      <w:r w:rsidRPr="00100E48">
        <w:rPr>
          <w:i/>
          <w:sz w:val="20"/>
          <w:szCs w:val="20"/>
        </w:rPr>
        <w:t>Her Majesty the Queen</w:t>
      </w:r>
      <w:r w:rsidR="00F161B3" w:rsidRPr="00100E48">
        <w:rPr>
          <w:sz w:val="20"/>
          <w:szCs w:val="20"/>
        </w:rPr>
        <w:t xml:space="preserve"> (</w:t>
      </w:r>
      <w:r w:rsidRPr="00100E48">
        <w:rPr>
          <w:sz w:val="20"/>
          <w:szCs w:val="20"/>
        </w:rPr>
        <w:t>Ont.)</w:t>
      </w:r>
      <w:r w:rsidR="00C910FD" w:rsidRPr="00100E48">
        <w:rPr>
          <w:sz w:val="20"/>
          <w:szCs w:val="20"/>
        </w:rPr>
        <w:t xml:space="preserve"> </w:t>
      </w:r>
      <w:r w:rsidR="00F161B3" w:rsidRPr="00100E48">
        <w:rPr>
          <w:sz w:val="20"/>
          <w:szCs w:val="20"/>
        </w:rPr>
        <w:t>(</w:t>
      </w:r>
      <w:r w:rsidRPr="00100E48">
        <w:rPr>
          <w:sz w:val="20"/>
          <w:szCs w:val="20"/>
        </w:rPr>
        <w:t>Criminal</w:t>
      </w:r>
      <w:r w:rsidR="00F161B3" w:rsidRPr="00100E48">
        <w:rPr>
          <w:sz w:val="20"/>
          <w:szCs w:val="20"/>
        </w:rPr>
        <w:t>) (</w:t>
      </w:r>
      <w:r w:rsidRPr="00100E48">
        <w:rPr>
          <w:sz w:val="20"/>
          <w:szCs w:val="20"/>
        </w:rPr>
        <w:t>37775</w:t>
      </w:r>
      <w:r w:rsidR="00F161B3" w:rsidRPr="00100E48">
        <w:rPr>
          <w:sz w:val="20"/>
          <w:szCs w:val="20"/>
        </w:rPr>
        <w:t>)</w:t>
      </w:r>
    </w:p>
    <w:p w:rsidR="00F161B3" w:rsidRPr="00100E48" w:rsidRDefault="00F161B3" w:rsidP="00F161B3">
      <w:pPr>
        <w:widowControl w:val="0"/>
        <w:jc w:val="both"/>
        <w:rPr>
          <w:sz w:val="20"/>
          <w:szCs w:val="20"/>
        </w:rPr>
      </w:pPr>
    </w:p>
    <w:p w:rsidR="00F161B3" w:rsidRDefault="005D2AAE" w:rsidP="00F161B3">
      <w:pPr>
        <w:pStyle w:val="ListParagraph"/>
        <w:widowControl w:val="0"/>
        <w:numPr>
          <w:ilvl w:val="0"/>
          <w:numId w:val="1"/>
        </w:numPr>
        <w:ind w:hanging="720"/>
        <w:jc w:val="both"/>
        <w:rPr>
          <w:sz w:val="20"/>
          <w:szCs w:val="20"/>
          <w:lang w:val="fr-CA"/>
        </w:rPr>
      </w:pPr>
      <w:r w:rsidRPr="00100E48">
        <w:rPr>
          <w:i/>
          <w:sz w:val="20"/>
          <w:szCs w:val="20"/>
          <w:lang w:val="fr-CA"/>
        </w:rPr>
        <w:t xml:space="preserve">Ameublements Tanguay </w:t>
      </w:r>
      <w:proofErr w:type="spellStart"/>
      <w:r w:rsidRPr="00100E48">
        <w:rPr>
          <w:i/>
          <w:sz w:val="20"/>
          <w:szCs w:val="20"/>
          <w:lang w:val="fr-CA"/>
        </w:rPr>
        <w:t>inc.</w:t>
      </w:r>
      <w:proofErr w:type="spellEnd"/>
      <w:r w:rsidRPr="00100E48">
        <w:rPr>
          <w:i/>
          <w:sz w:val="20"/>
          <w:szCs w:val="20"/>
          <w:lang w:val="fr-CA"/>
        </w:rPr>
        <w:t xml:space="preserve"> c. Luc Cantin et al. </w:t>
      </w:r>
      <w:r w:rsidR="00F161B3" w:rsidRPr="00FB4F6E">
        <w:rPr>
          <w:sz w:val="20"/>
          <w:szCs w:val="20"/>
          <w:lang w:val="fr-CA"/>
        </w:rPr>
        <w:t>(</w:t>
      </w:r>
      <w:proofErr w:type="spellStart"/>
      <w:r w:rsidRPr="00FB4F6E">
        <w:rPr>
          <w:sz w:val="20"/>
          <w:szCs w:val="20"/>
          <w:lang w:val="fr-CA"/>
        </w:rPr>
        <w:t>Qc</w:t>
      </w:r>
      <w:proofErr w:type="spellEnd"/>
      <w:r w:rsidR="00F161B3" w:rsidRPr="00FB4F6E">
        <w:rPr>
          <w:sz w:val="20"/>
          <w:szCs w:val="20"/>
          <w:lang w:val="fr-CA"/>
        </w:rPr>
        <w:t>) (Civil</w:t>
      </w:r>
      <w:r w:rsidRPr="00FB4F6E">
        <w:rPr>
          <w:sz w:val="20"/>
          <w:szCs w:val="20"/>
          <w:lang w:val="fr-CA"/>
        </w:rPr>
        <w:t>e) (Autorisation</w:t>
      </w:r>
      <w:r w:rsidR="00F161B3" w:rsidRPr="00FB4F6E">
        <w:rPr>
          <w:sz w:val="20"/>
          <w:szCs w:val="20"/>
          <w:lang w:val="fr-CA"/>
        </w:rPr>
        <w:t>)</w:t>
      </w:r>
      <w:r w:rsidRPr="00FB4F6E">
        <w:rPr>
          <w:sz w:val="20"/>
          <w:szCs w:val="20"/>
          <w:lang w:val="fr-CA"/>
        </w:rPr>
        <w:t xml:space="preserve"> (37823)</w:t>
      </w:r>
    </w:p>
    <w:p w:rsidR="00FB4F6E" w:rsidRPr="00FB4F6E" w:rsidRDefault="00FB4F6E" w:rsidP="00FB4F6E">
      <w:pPr>
        <w:pStyle w:val="ListParagraph"/>
        <w:rPr>
          <w:sz w:val="20"/>
          <w:szCs w:val="20"/>
          <w:lang w:val="fr-CA"/>
        </w:rPr>
      </w:pPr>
    </w:p>
    <w:p w:rsidR="00FB4F6E" w:rsidRPr="00100E48" w:rsidRDefault="00FB4F6E" w:rsidP="00FB4F6E">
      <w:pPr>
        <w:pStyle w:val="ListParagraph"/>
        <w:widowControl w:val="0"/>
        <w:numPr>
          <w:ilvl w:val="0"/>
          <w:numId w:val="1"/>
        </w:numPr>
        <w:ind w:hanging="720"/>
        <w:jc w:val="both"/>
        <w:rPr>
          <w:i/>
          <w:sz w:val="20"/>
          <w:szCs w:val="20"/>
          <w:lang w:val="en-US"/>
        </w:rPr>
      </w:pPr>
      <w:r w:rsidRPr="00100E48">
        <w:rPr>
          <w:i/>
          <w:sz w:val="20"/>
          <w:szCs w:val="20"/>
          <w:lang w:val="fr-CA"/>
        </w:rPr>
        <w:t xml:space="preserve">Brault &amp; Martineau </w:t>
      </w:r>
      <w:proofErr w:type="spellStart"/>
      <w:r w:rsidRPr="00100E48">
        <w:rPr>
          <w:i/>
          <w:sz w:val="20"/>
          <w:szCs w:val="20"/>
          <w:lang w:val="fr-CA"/>
        </w:rPr>
        <w:t>inc.</w:t>
      </w:r>
      <w:proofErr w:type="spellEnd"/>
      <w:r w:rsidRPr="00100E48">
        <w:rPr>
          <w:i/>
          <w:sz w:val="20"/>
          <w:szCs w:val="20"/>
          <w:lang w:val="fr-CA"/>
        </w:rPr>
        <w:t xml:space="preserve"> et al. c. Luc Cantin et al. </w:t>
      </w:r>
      <w:r w:rsidRPr="00100E48">
        <w:rPr>
          <w:sz w:val="20"/>
          <w:szCs w:val="20"/>
          <w:lang w:val="en-US"/>
        </w:rPr>
        <w:t>(Qc) (</w:t>
      </w:r>
      <w:proofErr w:type="spellStart"/>
      <w:r w:rsidRPr="00100E48">
        <w:rPr>
          <w:sz w:val="20"/>
          <w:szCs w:val="20"/>
          <w:lang w:val="en-US"/>
        </w:rPr>
        <w:t>Civile</w:t>
      </w:r>
      <w:proofErr w:type="spellEnd"/>
      <w:r w:rsidRPr="00100E48">
        <w:rPr>
          <w:sz w:val="20"/>
          <w:szCs w:val="20"/>
          <w:lang w:val="en-US"/>
        </w:rPr>
        <w:t>) (</w:t>
      </w:r>
      <w:proofErr w:type="spellStart"/>
      <w:r w:rsidRPr="00100E48">
        <w:rPr>
          <w:sz w:val="20"/>
          <w:szCs w:val="20"/>
          <w:lang w:val="en-US"/>
        </w:rPr>
        <w:t>Autorisation</w:t>
      </w:r>
      <w:proofErr w:type="spellEnd"/>
      <w:r w:rsidRPr="00100E48">
        <w:rPr>
          <w:sz w:val="20"/>
          <w:szCs w:val="20"/>
          <w:lang w:val="en-US"/>
        </w:rPr>
        <w:t>) (37824)</w:t>
      </w:r>
    </w:p>
    <w:p w:rsidR="005D2AAE" w:rsidRPr="00FB4F6E" w:rsidRDefault="005D2AAE" w:rsidP="005D2AAE">
      <w:pPr>
        <w:pStyle w:val="ListParagraph"/>
        <w:rPr>
          <w:sz w:val="20"/>
          <w:szCs w:val="20"/>
          <w:lang w:val="fr-CA"/>
        </w:rPr>
      </w:pPr>
    </w:p>
    <w:p w:rsidR="005D2AAE" w:rsidRPr="00100E48" w:rsidRDefault="005D2AAE" w:rsidP="00F161B3">
      <w:pPr>
        <w:pStyle w:val="ListParagraph"/>
        <w:widowControl w:val="0"/>
        <w:numPr>
          <w:ilvl w:val="0"/>
          <w:numId w:val="1"/>
        </w:numPr>
        <w:ind w:hanging="720"/>
        <w:jc w:val="both"/>
        <w:rPr>
          <w:sz w:val="20"/>
          <w:szCs w:val="20"/>
          <w:lang w:val="en-US"/>
        </w:rPr>
      </w:pPr>
      <w:r w:rsidRPr="00100E48">
        <w:rPr>
          <w:i/>
          <w:sz w:val="20"/>
          <w:szCs w:val="20"/>
          <w:lang w:val="en-US"/>
        </w:rPr>
        <w:t xml:space="preserve">Canada Post Corporation v. Canadian Union of Postal </w:t>
      </w:r>
      <w:proofErr w:type="spellStart"/>
      <w:r w:rsidRPr="00100E48">
        <w:rPr>
          <w:i/>
          <w:sz w:val="20"/>
          <w:szCs w:val="20"/>
          <w:lang w:val="en-US"/>
        </w:rPr>
        <w:t>Wokers</w:t>
      </w:r>
      <w:proofErr w:type="spellEnd"/>
      <w:r w:rsidRPr="00100E48">
        <w:rPr>
          <w:i/>
          <w:sz w:val="20"/>
          <w:szCs w:val="20"/>
          <w:lang w:val="en-US"/>
        </w:rPr>
        <w:t xml:space="preserve"> </w:t>
      </w:r>
      <w:r w:rsidRPr="00100E48">
        <w:rPr>
          <w:sz w:val="20"/>
          <w:szCs w:val="20"/>
          <w:lang w:val="en-US"/>
        </w:rPr>
        <w:t>(F.C.) (Civil) (By Leave) (37787)</w:t>
      </w:r>
    </w:p>
    <w:p w:rsidR="00F161B3" w:rsidRPr="00100E48" w:rsidRDefault="00F161B3" w:rsidP="00C661B7">
      <w:pPr>
        <w:rPr>
          <w:rFonts w:ascii="Calibri" w:hAnsi="Calibri"/>
          <w:sz w:val="22"/>
          <w:lang w:val="en-US"/>
        </w:rPr>
      </w:pPr>
    </w:p>
    <w:p w:rsidR="00C661B7" w:rsidRPr="00100E48" w:rsidRDefault="00C661B7" w:rsidP="00C661B7">
      <w:pPr>
        <w:rPr>
          <w:rFonts w:ascii="Calibri" w:hAnsi="Calibri"/>
          <w:sz w:val="22"/>
          <w:lang w:val="en-US"/>
        </w:rPr>
      </w:pPr>
    </w:p>
    <w:p w:rsidR="00C661B7" w:rsidRPr="00100E48" w:rsidRDefault="00C661B7" w:rsidP="00C661B7">
      <w:pPr>
        <w:jc w:val="center"/>
        <w:rPr>
          <w:b/>
          <w:bCs/>
          <w:sz w:val="20"/>
          <w:szCs w:val="20"/>
          <w:lang w:val="en-US"/>
        </w:rPr>
      </w:pPr>
      <w:r w:rsidRPr="00100E48">
        <w:rPr>
          <w:b/>
          <w:bCs/>
          <w:sz w:val="20"/>
          <w:szCs w:val="20"/>
          <w:lang w:val="en-US"/>
        </w:rPr>
        <w:t xml:space="preserve">CORAM: </w:t>
      </w:r>
      <w:proofErr w:type="spellStart"/>
      <w:r w:rsidRPr="00100E48">
        <w:rPr>
          <w:b/>
          <w:bCs/>
          <w:sz w:val="20"/>
          <w:szCs w:val="20"/>
          <w:lang w:val="en-US"/>
        </w:rPr>
        <w:t>Moldaver</w:t>
      </w:r>
      <w:proofErr w:type="spellEnd"/>
      <w:r w:rsidRPr="00100E48">
        <w:rPr>
          <w:b/>
          <w:bCs/>
          <w:sz w:val="20"/>
          <w:szCs w:val="20"/>
          <w:lang w:val="en-US"/>
        </w:rPr>
        <w:t xml:space="preserve">, </w:t>
      </w:r>
      <w:proofErr w:type="spellStart"/>
      <w:r w:rsidR="006A5035" w:rsidRPr="00100E48">
        <w:rPr>
          <w:b/>
          <w:bCs/>
          <w:sz w:val="20"/>
          <w:szCs w:val="20"/>
          <w:lang w:val="en-US"/>
        </w:rPr>
        <w:t>Karakatsanis</w:t>
      </w:r>
      <w:proofErr w:type="spellEnd"/>
      <w:r w:rsidRPr="00100E48">
        <w:rPr>
          <w:b/>
          <w:bCs/>
          <w:sz w:val="20"/>
          <w:szCs w:val="20"/>
          <w:lang w:val="en-US"/>
        </w:rPr>
        <w:t xml:space="preserve"> and </w:t>
      </w:r>
      <w:proofErr w:type="spellStart"/>
      <w:r w:rsidR="006C40BD" w:rsidRPr="00100E48">
        <w:rPr>
          <w:b/>
          <w:bCs/>
          <w:sz w:val="20"/>
          <w:szCs w:val="20"/>
          <w:lang w:val="en-US"/>
        </w:rPr>
        <w:t>Côté</w:t>
      </w:r>
      <w:proofErr w:type="spellEnd"/>
      <w:r w:rsidRPr="00100E48">
        <w:rPr>
          <w:b/>
          <w:bCs/>
          <w:sz w:val="20"/>
          <w:szCs w:val="20"/>
          <w:lang w:val="en-US"/>
        </w:rPr>
        <w:t xml:space="preserve"> JJ.</w:t>
      </w:r>
    </w:p>
    <w:p w:rsidR="00C661B7" w:rsidRPr="00100E48" w:rsidRDefault="00C661B7" w:rsidP="00C661B7">
      <w:pPr>
        <w:jc w:val="center"/>
        <w:rPr>
          <w:b/>
          <w:bCs/>
          <w:sz w:val="20"/>
          <w:szCs w:val="20"/>
          <w:lang w:val="fr-CA"/>
        </w:rPr>
      </w:pPr>
      <w:r w:rsidRPr="00100E48">
        <w:rPr>
          <w:b/>
          <w:bCs/>
          <w:sz w:val="20"/>
          <w:szCs w:val="20"/>
          <w:lang w:val="fr-CA"/>
        </w:rPr>
        <w:t xml:space="preserve">Les juges </w:t>
      </w:r>
      <w:proofErr w:type="spellStart"/>
      <w:r w:rsidRPr="00100E48">
        <w:rPr>
          <w:b/>
          <w:bCs/>
          <w:sz w:val="20"/>
          <w:szCs w:val="20"/>
          <w:lang w:val="fr-CA"/>
        </w:rPr>
        <w:t>Moldaver</w:t>
      </w:r>
      <w:proofErr w:type="spellEnd"/>
      <w:r w:rsidRPr="00100E48">
        <w:rPr>
          <w:b/>
          <w:bCs/>
          <w:sz w:val="20"/>
          <w:szCs w:val="20"/>
          <w:lang w:val="fr-CA"/>
        </w:rPr>
        <w:t xml:space="preserve">, </w:t>
      </w:r>
      <w:proofErr w:type="spellStart"/>
      <w:r w:rsidR="006A5035" w:rsidRPr="00100E48">
        <w:rPr>
          <w:b/>
          <w:bCs/>
          <w:sz w:val="20"/>
          <w:szCs w:val="20"/>
          <w:lang w:val="fr-CA"/>
        </w:rPr>
        <w:t>Karakatsanis</w:t>
      </w:r>
      <w:proofErr w:type="spellEnd"/>
      <w:r w:rsidR="006A5035" w:rsidRPr="00100E48">
        <w:rPr>
          <w:b/>
          <w:bCs/>
          <w:sz w:val="20"/>
          <w:szCs w:val="20"/>
          <w:lang w:val="fr-CA"/>
        </w:rPr>
        <w:t xml:space="preserve"> </w:t>
      </w:r>
      <w:r w:rsidRPr="00100E48">
        <w:rPr>
          <w:b/>
          <w:bCs/>
          <w:sz w:val="20"/>
          <w:szCs w:val="20"/>
          <w:lang w:val="fr-CA"/>
        </w:rPr>
        <w:t xml:space="preserve">et </w:t>
      </w:r>
      <w:r w:rsidR="006C40BD" w:rsidRPr="00100E48">
        <w:rPr>
          <w:b/>
          <w:bCs/>
          <w:sz w:val="20"/>
          <w:szCs w:val="20"/>
          <w:lang w:val="fr-CA"/>
        </w:rPr>
        <w:t>Côté</w:t>
      </w:r>
    </w:p>
    <w:p w:rsidR="00C661B7" w:rsidRPr="00100E48" w:rsidRDefault="00C661B7" w:rsidP="002E2327">
      <w:pPr>
        <w:widowControl w:val="0"/>
        <w:rPr>
          <w:sz w:val="20"/>
          <w:szCs w:val="20"/>
          <w:lang w:val="fr-CA"/>
        </w:rPr>
      </w:pPr>
    </w:p>
    <w:p w:rsidR="00F161B3" w:rsidRPr="00100E48" w:rsidRDefault="00F161B3" w:rsidP="00FB4F6E">
      <w:pPr>
        <w:widowControl w:val="0"/>
        <w:rPr>
          <w:sz w:val="20"/>
          <w:szCs w:val="20"/>
          <w:lang w:val="fr-CA"/>
        </w:rPr>
      </w:pPr>
    </w:p>
    <w:p w:rsidR="00F161B3" w:rsidRDefault="002309D9" w:rsidP="00FB4F6E">
      <w:pPr>
        <w:pStyle w:val="ListParagraph"/>
        <w:widowControl w:val="0"/>
        <w:numPr>
          <w:ilvl w:val="0"/>
          <w:numId w:val="1"/>
        </w:numPr>
        <w:ind w:hanging="720"/>
        <w:rPr>
          <w:sz w:val="20"/>
          <w:szCs w:val="20"/>
        </w:rPr>
      </w:pPr>
      <w:r w:rsidRPr="00100E48">
        <w:rPr>
          <w:i/>
          <w:sz w:val="20"/>
          <w:szCs w:val="20"/>
        </w:rPr>
        <w:t xml:space="preserve">Frederic Dwayne Wilson v. Her Majesty the Queen </w:t>
      </w:r>
      <w:r w:rsidRPr="00100E48">
        <w:rPr>
          <w:sz w:val="20"/>
          <w:szCs w:val="20"/>
        </w:rPr>
        <w:t>(B.C.) (Criminal) (By Leave) (37840</w:t>
      </w:r>
      <w:r w:rsidR="00F161B3" w:rsidRPr="00100E48">
        <w:rPr>
          <w:sz w:val="20"/>
          <w:szCs w:val="20"/>
        </w:rPr>
        <w:t>)</w:t>
      </w:r>
      <w:r w:rsidR="00FB4F6E">
        <w:rPr>
          <w:sz w:val="20"/>
          <w:szCs w:val="20"/>
        </w:rPr>
        <w:br/>
      </w:r>
    </w:p>
    <w:p w:rsidR="00FB4F6E" w:rsidRPr="00100E48" w:rsidRDefault="00FB4F6E" w:rsidP="00FB4F6E">
      <w:pPr>
        <w:pStyle w:val="ListParagraph"/>
        <w:widowControl w:val="0"/>
        <w:numPr>
          <w:ilvl w:val="0"/>
          <w:numId w:val="1"/>
        </w:numPr>
        <w:ind w:hanging="720"/>
        <w:jc w:val="both"/>
        <w:rPr>
          <w:sz w:val="20"/>
          <w:szCs w:val="20"/>
        </w:rPr>
      </w:pPr>
      <w:r w:rsidRPr="00100E48">
        <w:rPr>
          <w:i/>
          <w:sz w:val="20"/>
          <w:szCs w:val="20"/>
          <w:lang w:val="en-US"/>
        </w:rPr>
        <w:t xml:space="preserve">Corey Lee James Myers v. Her Majesty the Queen </w:t>
      </w:r>
      <w:r w:rsidRPr="00100E48">
        <w:rPr>
          <w:sz w:val="20"/>
          <w:szCs w:val="20"/>
        </w:rPr>
        <w:t>(B.C.) (Criminal) (By Leave) (37869)</w:t>
      </w:r>
    </w:p>
    <w:p w:rsidR="00F161B3" w:rsidRPr="00100E48" w:rsidRDefault="00F161B3" w:rsidP="00F161B3">
      <w:pPr>
        <w:widowControl w:val="0"/>
        <w:rPr>
          <w:i/>
          <w:sz w:val="20"/>
          <w:szCs w:val="20"/>
        </w:rPr>
      </w:pPr>
    </w:p>
    <w:p w:rsidR="00F161B3" w:rsidRPr="00100E48" w:rsidRDefault="002309D9" w:rsidP="00F161B3">
      <w:pPr>
        <w:pStyle w:val="ListParagraph"/>
        <w:widowControl w:val="0"/>
        <w:numPr>
          <w:ilvl w:val="0"/>
          <w:numId w:val="1"/>
        </w:numPr>
        <w:ind w:hanging="720"/>
        <w:jc w:val="both"/>
        <w:rPr>
          <w:sz w:val="20"/>
          <w:szCs w:val="20"/>
        </w:rPr>
      </w:pPr>
      <w:r w:rsidRPr="00100E48">
        <w:rPr>
          <w:i/>
          <w:sz w:val="20"/>
          <w:szCs w:val="20"/>
        </w:rPr>
        <w:t xml:space="preserve">Ontario Federation of Anglers and Hunters et al. v. Minister of Natural Resources and Forestry et al. </w:t>
      </w:r>
      <w:r w:rsidRPr="00100E48">
        <w:rPr>
          <w:sz w:val="20"/>
          <w:szCs w:val="20"/>
        </w:rPr>
        <w:t>(Ont</w:t>
      </w:r>
      <w:r w:rsidR="00F161B3" w:rsidRPr="00100E48">
        <w:rPr>
          <w:sz w:val="20"/>
          <w:szCs w:val="20"/>
        </w:rPr>
        <w:t>.) (Civil) (By Leave) (3</w:t>
      </w:r>
      <w:r w:rsidRPr="00100E48">
        <w:rPr>
          <w:sz w:val="20"/>
          <w:szCs w:val="20"/>
        </w:rPr>
        <w:t>7773</w:t>
      </w:r>
      <w:r w:rsidR="00F161B3" w:rsidRPr="00100E48">
        <w:rPr>
          <w:sz w:val="20"/>
          <w:szCs w:val="20"/>
        </w:rPr>
        <w:t>)</w:t>
      </w:r>
    </w:p>
    <w:p w:rsidR="002309D9" w:rsidRPr="00100E48" w:rsidRDefault="002309D9" w:rsidP="002309D9">
      <w:pPr>
        <w:pStyle w:val="ListParagraph"/>
        <w:rPr>
          <w:sz w:val="20"/>
          <w:szCs w:val="20"/>
        </w:rPr>
      </w:pPr>
    </w:p>
    <w:p w:rsidR="002309D9" w:rsidRPr="00100E48" w:rsidRDefault="002309D9" w:rsidP="002309D9">
      <w:pPr>
        <w:pStyle w:val="ListParagraph"/>
        <w:widowControl w:val="0"/>
        <w:numPr>
          <w:ilvl w:val="0"/>
          <w:numId w:val="1"/>
        </w:numPr>
        <w:ind w:hanging="720"/>
        <w:jc w:val="both"/>
        <w:rPr>
          <w:sz w:val="20"/>
          <w:szCs w:val="20"/>
        </w:rPr>
      </w:pPr>
      <w:r w:rsidRPr="00100E48">
        <w:rPr>
          <w:i/>
          <w:sz w:val="20"/>
          <w:szCs w:val="20"/>
        </w:rPr>
        <w:t xml:space="preserve">Ontario Federation of Anglers and Hunters et al. v. Minister of Natural Resources and Forestry et al. </w:t>
      </w:r>
      <w:r w:rsidRPr="00100E48">
        <w:rPr>
          <w:sz w:val="20"/>
          <w:szCs w:val="20"/>
        </w:rPr>
        <w:t>(Ont.) (Civil) (By Leave) (37772)</w:t>
      </w:r>
    </w:p>
    <w:p w:rsidR="00762008" w:rsidRPr="00100E48" w:rsidRDefault="00762008" w:rsidP="002E2327">
      <w:pPr>
        <w:widowControl w:val="0"/>
        <w:rPr>
          <w:sz w:val="20"/>
          <w:szCs w:val="20"/>
          <w:lang w:val="en-US"/>
        </w:rPr>
      </w:pPr>
    </w:p>
    <w:p w:rsidR="002E2327" w:rsidRPr="00100E48" w:rsidRDefault="00010BB3" w:rsidP="002E2327">
      <w:pPr>
        <w:widowControl w:val="0"/>
        <w:rPr>
          <w:sz w:val="20"/>
          <w:szCs w:val="20"/>
        </w:rPr>
      </w:pPr>
      <w:r>
        <w:rPr>
          <w:sz w:val="20"/>
          <w:szCs w:val="20"/>
        </w:rPr>
        <w:pict>
          <v:rect id="_x0000_i1028" style="width:2in;height:1pt" o:hrpct="0" o:hralign="center" o:hrstd="t" o:hrnoshade="t" o:hr="t" fillcolor="black [3213]" stroked="f"/>
        </w:pict>
      </w:r>
    </w:p>
    <w:p w:rsidR="00D94028" w:rsidRPr="00100E48" w:rsidRDefault="00D94028" w:rsidP="002E2327">
      <w:pPr>
        <w:widowControl w:val="0"/>
        <w:rPr>
          <w:sz w:val="20"/>
          <w:szCs w:val="20"/>
        </w:rPr>
      </w:pPr>
    </w:p>
    <w:p w:rsidR="00D94028" w:rsidRPr="00100E48" w:rsidRDefault="00D94028" w:rsidP="002E2327">
      <w:pPr>
        <w:widowControl w:val="0"/>
        <w:rPr>
          <w:sz w:val="20"/>
          <w:szCs w:val="20"/>
        </w:rPr>
      </w:pPr>
    </w:p>
    <w:p w:rsidR="00D94028" w:rsidRPr="00100E48" w:rsidRDefault="00D94028" w:rsidP="002E2327">
      <w:pPr>
        <w:widowControl w:val="0"/>
        <w:rPr>
          <w:sz w:val="20"/>
          <w:szCs w:val="20"/>
        </w:rPr>
      </w:pPr>
    </w:p>
    <w:p w:rsidR="0044776A" w:rsidRPr="00100E48" w:rsidRDefault="0044776A" w:rsidP="002E2327">
      <w:pPr>
        <w:widowControl w:val="0"/>
        <w:spacing w:line="0" w:lineRule="atLeast"/>
        <w:rPr>
          <w:sz w:val="20"/>
          <w:szCs w:val="20"/>
        </w:rPr>
        <w:sectPr w:rsidR="0044776A" w:rsidRPr="00100E48"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010BB3" w:rsidTr="00ED7E83">
        <w:tc>
          <w:tcPr>
            <w:tcW w:w="4200" w:type="dxa"/>
            <w:tcMar>
              <w:left w:w="0" w:type="dxa"/>
              <w:right w:w="0" w:type="dxa"/>
            </w:tcMar>
          </w:tcPr>
          <w:p w:rsidR="008D292F" w:rsidRPr="00100E48" w:rsidRDefault="008D292F" w:rsidP="00ED7E83">
            <w:pPr>
              <w:keepNext/>
              <w:keepLines/>
              <w:jc w:val="both"/>
              <w:rPr>
                <w:b/>
                <w:szCs w:val="24"/>
              </w:rPr>
            </w:pPr>
            <w:bookmarkStart w:id="1" w:name="QuickMark_1"/>
            <w:bookmarkEnd w:id="1"/>
            <w:r w:rsidRPr="00100E48">
              <w:rPr>
                <w:b/>
                <w:szCs w:val="24"/>
              </w:rPr>
              <w:lastRenderedPageBreak/>
              <w:t>JUDGMENTS ON APPLICATIONS</w:t>
            </w:r>
          </w:p>
          <w:p w:rsidR="008D292F" w:rsidRPr="00100E48" w:rsidRDefault="008D292F" w:rsidP="00ED7E83">
            <w:pPr>
              <w:keepNext/>
              <w:keepLines/>
              <w:jc w:val="both"/>
              <w:rPr>
                <w:b/>
                <w:szCs w:val="24"/>
              </w:rPr>
            </w:pPr>
            <w:r w:rsidRPr="00100E48">
              <w:rPr>
                <w:b/>
                <w:szCs w:val="24"/>
              </w:rPr>
              <w:t>FOR LEAVE</w:t>
            </w:r>
          </w:p>
        </w:tc>
        <w:tc>
          <w:tcPr>
            <w:tcW w:w="1200" w:type="dxa"/>
            <w:tcMar>
              <w:left w:w="0" w:type="dxa"/>
              <w:right w:w="0" w:type="dxa"/>
            </w:tcMar>
          </w:tcPr>
          <w:p w:rsidR="008D292F" w:rsidRPr="00100E48" w:rsidRDefault="008D292F" w:rsidP="008D292F">
            <w:pPr>
              <w:keepNext/>
              <w:keepLines/>
              <w:jc w:val="center"/>
              <w:rPr>
                <w:b/>
                <w:szCs w:val="24"/>
              </w:rPr>
            </w:pPr>
          </w:p>
          <w:p w:rsidR="008D292F" w:rsidRPr="00100E48" w:rsidRDefault="008D292F" w:rsidP="008D292F">
            <w:pPr>
              <w:keepNext/>
              <w:keepLines/>
              <w:jc w:val="center"/>
              <w:rPr>
                <w:b/>
                <w:szCs w:val="24"/>
              </w:rPr>
            </w:pPr>
          </w:p>
          <w:p w:rsidR="008D292F" w:rsidRPr="00100E48" w:rsidRDefault="008D292F" w:rsidP="008D292F">
            <w:pPr>
              <w:keepNext/>
              <w:keepLines/>
              <w:jc w:val="center"/>
              <w:rPr>
                <w:b/>
                <w:szCs w:val="24"/>
              </w:rPr>
            </w:pPr>
          </w:p>
        </w:tc>
        <w:tc>
          <w:tcPr>
            <w:tcW w:w="4080" w:type="dxa"/>
            <w:tcMar>
              <w:left w:w="0" w:type="dxa"/>
              <w:right w:w="0" w:type="dxa"/>
            </w:tcMar>
          </w:tcPr>
          <w:p w:rsidR="008D292F" w:rsidRPr="00100E48" w:rsidRDefault="008D292F" w:rsidP="00ED7E83">
            <w:pPr>
              <w:keepNext/>
              <w:keepLines/>
              <w:jc w:val="both"/>
              <w:rPr>
                <w:b/>
                <w:szCs w:val="24"/>
                <w:lang w:val="fr-CA"/>
              </w:rPr>
            </w:pPr>
            <w:r w:rsidRPr="00100E48">
              <w:rPr>
                <w:b/>
                <w:szCs w:val="24"/>
                <w:lang w:val="fr-CA"/>
              </w:rPr>
              <w:t>JUGEMENTS RENDUS SUR LES DEMANDES D’AUTORISATION</w:t>
            </w:r>
          </w:p>
        </w:tc>
      </w:tr>
    </w:tbl>
    <w:p w:rsidR="008D292F" w:rsidRPr="00100E48" w:rsidRDefault="008D292F" w:rsidP="008D292F">
      <w:pPr>
        <w:rPr>
          <w:sz w:val="20"/>
          <w:szCs w:val="20"/>
          <w:lang w:val="fr-CA"/>
        </w:rPr>
      </w:pPr>
    </w:p>
    <w:p w:rsidR="000E2959" w:rsidRPr="00100E48" w:rsidRDefault="00CB49C4" w:rsidP="000E2959">
      <w:pPr>
        <w:rPr>
          <w:b/>
          <w:sz w:val="20"/>
          <w:szCs w:val="20"/>
        </w:rPr>
      </w:pPr>
      <w:r w:rsidRPr="00100E48">
        <w:rPr>
          <w:b/>
          <w:sz w:val="20"/>
          <w:szCs w:val="20"/>
        </w:rPr>
        <w:t>MARCH</w:t>
      </w:r>
      <w:r w:rsidR="000E2959" w:rsidRPr="00100E48">
        <w:rPr>
          <w:b/>
          <w:sz w:val="20"/>
          <w:szCs w:val="20"/>
        </w:rPr>
        <w:t xml:space="preserve"> </w:t>
      </w:r>
      <w:r w:rsidRPr="00100E48">
        <w:rPr>
          <w:b/>
          <w:sz w:val="20"/>
          <w:szCs w:val="20"/>
        </w:rPr>
        <w:t>8</w:t>
      </w:r>
      <w:r w:rsidR="000E2959" w:rsidRPr="00100E48">
        <w:rPr>
          <w:b/>
          <w:sz w:val="20"/>
          <w:szCs w:val="20"/>
        </w:rPr>
        <w:t xml:space="preserve">, </w:t>
      </w:r>
      <w:r w:rsidR="00CE4869" w:rsidRPr="00100E48">
        <w:rPr>
          <w:b/>
          <w:sz w:val="20"/>
          <w:szCs w:val="20"/>
        </w:rPr>
        <w:t>2018</w:t>
      </w:r>
      <w:r w:rsidR="000E2959" w:rsidRPr="00100E48">
        <w:rPr>
          <w:b/>
          <w:sz w:val="20"/>
          <w:szCs w:val="20"/>
        </w:rPr>
        <w:t xml:space="preserve"> / LE </w:t>
      </w:r>
      <w:r w:rsidRPr="00100E48">
        <w:rPr>
          <w:b/>
          <w:sz w:val="20"/>
          <w:szCs w:val="20"/>
        </w:rPr>
        <w:t>8</w:t>
      </w:r>
      <w:r w:rsidR="000E2959" w:rsidRPr="00100E48">
        <w:rPr>
          <w:b/>
          <w:sz w:val="20"/>
          <w:szCs w:val="20"/>
        </w:rPr>
        <w:t xml:space="preserve"> </w:t>
      </w:r>
      <w:r w:rsidRPr="00100E48">
        <w:rPr>
          <w:b/>
          <w:sz w:val="20"/>
          <w:szCs w:val="20"/>
        </w:rPr>
        <w:t>MARS</w:t>
      </w:r>
      <w:r w:rsidR="000E2959" w:rsidRPr="00100E48">
        <w:rPr>
          <w:b/>
          <w:sz w:val="20"/>
          <w:szCs w:val="20"/>
        </w:rPr>
        <w:t xml:space="preserve"> </w:t>
      </w:r>
      <w:r w:rsidR="00CE4869" w:rsidRPr="00100E48">
        <w:rPr>
          <w:b/>
          <w:sz w:val="20"/>
          <w:szCs w:val="20"/>
        </w:rPr>
        <w:t>2018</w:t>
      </w:r>
    </w:p>
    <w:p w:rsidR="00E8544A" w:rsidRPr="00100E48" w:rsidRDefault="00E8544A" w:rsidP="00E8544A">
      <w:pPr>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86625C" w:rsidRPr="00100E48" w:rsidTr="005D2AAE">
        <w:trPr>
          <w:gridAfter w:val="1"/>
          <w:wAfter w:w="48" w:type="pct"/>
        </w:trPr>
        <w:tc>
          <w:tcPr>
            <w:tcW w:w="538" w:type="pct"/>
          </w:tcPr>
          <w:p w:rsidR="0086625C" w:rsidRPr="00100E48" w:rsidRDefault="0086625C" w:rsidP="005D2AAE">
            <w:pPr>
              <w:jc w:val="both"/>
              <w:rPr>
                <w:sz w:val="20"/>
              </w:rPr>
            </w:pPr>
            <w:r w:rsidRPr="00100E48">
              <w:rPr>
                <w:rStyle w:val="SCCFileNumberChar"/>
                <w:sz w:val="20"/>
                <w:szCs w:val="20"/>
              </w:rPr>
              <w:t>37683</w:t>
            </w:r>
          </w:p>
        </w:tc>
        <w:tc>
          <w:tcPr>
            <w:tcW w:w="4414" w:type="pct"/>
            <w:gridSpan w:val="3"/>
          </w:tcPr>
          <w:p w:rsidR="0086625C" w:rsidRPr="00100E48" w:rsidRDefault="0086625C" w:rsidP="005D2AAE">
            <w:pPr>
              <w:pStyle w:val="SCCLsocParty"/>
              <w:jc w:val="both"/>
              <w:rPr>
                <w:b/>
                <w:sz w:val="20"/>
                <w:szCs w:val="20"/>
              </w:rPr>
            </w:pPr>
            <w:r w:rsidRPr="00100E48">
              <w:rPr>
                <w:b/>
                <w:sz w:val="20"/>
                <w:szCs w:val="20"/>
              </w:rPr>
              <w:t xml:space="preserve">Syndicat des employées et employés professionnels-les et de bureau, section locale 574 (SEPB) CTC-FTQ v. Association syndicale des employés(es) de production et de services (A.S.E.P.S.), Librairie Renaud-Bray </w:t>
            </w:r>
            <w:proofErr w:type="spellStart"/>
            <w:r w:rsidR="00F469F8" w:rsidRPr="00100E48">
              <w:rPr>
                <w:b/>
                <w:sz w:val="20"/>
                <w:szCs w:val="20"/>
              </w:rPr>
              <w:t>i</w:t>
            </w:r>
            <w:r w:rsidRPr="00100E48">
              <w:rPr>
                <w:b/>
                <w:sz w:val="20"/>
                <w:szCs w:val="20"/>
              </w:rPr>
              <w:t>nc.</w:t>
            </w:r>
            <w:proofErr w:type="spellEnd"/>
          </w:p>
          <w:p w:rsidR="0086625C" w:rsidRPr="00100E48" w:rsidRDefault="0086625C" w:rsidP="005D2AAE">
            <w:pPr>
              <w:pStyle w:val="SCCLsocOtherPartySeparator"/>
              <w:rPr>
                <w:sz w:val="20"/>
                <w:szCs w:val="20"/>
                <w:lang w:val="fr-CA"/>
              </w:rPr>
            </w:pPr>
            <w:r w:rsidRPr="00100E48">
              <w:rPr>
                <w:sz w:val="20"/>
                <w:szCs w:val="20"/>
                <w:lang w:val="fr-CA"/>
              </w:rPr>
              <w:t>- and -</w:t>
            </w:r>
          </w:p>
          <w:p w:rsidR="0086625C" w:rsidRPr="00100E48" w:rsidRDefault="007F1EE0" w:rsidP="005D2AAE">
            <w:pPr>
              <w:pStyle w:val="SCCLsocParty"/>
              <w:jc w:val="both"/>
              <w:rPr>
                <w:b/>
                <w:sz w:val="20"/>
                <w:szCs w:val="20"/>
              </w:rPr>
            </w:pPr>
            <w:r w:rsidRPr="00100E48">
              <w:rPr>
                <w:b/>
                <w:sz w:val="20"/>
                <w:szCs w:val="20"/>
              </w:rPr>
              <w:t>Administrative Labour Tribunal (</w:t>
            </w:r>
            <w:proofErr w:type="spellStart"/>
            <w:r w:rsidRPr="00100E48">
              <w:rPr>
                <w:b/>
                <w:sz w:val="20"/>
                <w:szCs w:val="20"/>
              </w:rPr>
              <w:t>formerly</w:t>
            </w:r>
            <w:proofErr w:type="spellEnd"/>
            <w:r w:rsidRPr="00100E48">
              <w:rPr>
                <w:b/>
                <w:sz w:val="20"/>
                <w:szCs w:val="20"/>
              </w:rPr>
              <w:t xml:space="preserve"> </w:t>
            </w:r>
            <w:proofErr w:type="spellStart"/>
            <w:r w:rsidRPr="00100E48">
              <w:rPr>
                <w:b/>
                <w:sz w:val="20"/>
                <w:szCs w:val="20"/>
              </w:rPr>
              <w:t>known</w:t>
            </w:r>
            <w:proofErr w:type="spellEnd"/>
            <w:r w:rsidRPr="00100E48">
              <w:rPr>
                <w:b/>
                <w:sz w:val="20"/>
                <w:szCs w:val="20"/>
              </w:rPr>
              <w:t xml:space="preserve"> as </w:t>
            </w:r>
            <w:r w:rsidR="0086625C" w:rsidRPr="00100E48">
              <w:rPr>
                <w:b/>
                <w:sz w:val="20"/>
                <w:szCs w:val="20"/>
              </w:rPr>
              <w:t>Commission des relations du travail</w:t>
            </w:r>
            <w:r w:rsidRPr="00100E48">
              <w:rPr>
                <w:b/>
                <w:sz w:val="20"/>
                <w:szCs w:val="20"/>
              </w:rPr>
              <w:t>)</w:t>
            </w:r>
          </w:p>
          <w:p w:rsidR="0086625C" w:rsidRPr="00100E48" w:rsidRDefault="0086625C" w:rsidP="005D2AAE">
            <w:pPr>
              <w:jc w:val="both"/>
              <w:rPr>
                <w:sz w:val="20"/>
              </w:rPr>
            </w:pPr>
            <w:r w:rsidRPr="00100E48">
              <w:rPr>
                <w:sz w:val="20"/>
              </w:rPr>
              <w:t>(Que.) (Civil) (By Leave)</w:t>
            </w:r>
          </w:p>
        </w:tc>
      </w:tr>
      <w:tr w:rsidR="003079D4" w:rsidRPr="00100E48" w:rsidTr="005D2AAE">
        <w:trPr>
          <w:gridAfter w:val="1"/>
          <w:wAfter w:w="48" w:type="pct"/>
        </w:trPr>
        <w:tc>
          <w:tcPr>
            <w:tcW w:w="538" w:type="pct"/>
          </w:tcPr>
          <w:p w:rsidR="003079D4" w:rsidRPr="00100E48" w:rsidRDefault="003079D4" w:rsidP="003079D4">
            <w:pPr>
              <w:jc w:val="both"/>
              <w:rPr>
                <w:rStyle w:val="SCCFileNumberChar"/>
                <w:sz w:val="20"/>
                <w:szCs w:val="20"/>
              </w:rPr>
            </w:pPr>
            <w:r w:rsidRPr="00100E48">
              <w:rPr>
                <w:rStyle w:val="SCCFileNumberChar"/>
                <w:sz w:val="20"/>
                <w:szCs w:val="20"/>
              </w:rPr>
              <w:t xml:space="preserve">Coram: </w:t>
            </w:r>
          </w:p>
        </w:tc>
        <w:tc>
          <w:tcPr>
            <w:tcW w:w="4414" w:type="pct"/>
            <w:gridSpan w:val="3"/>
          </w:tcPr>
          <w:p w:rsidR="003079D4" w:rsidRPr="00100E48" w:rsidRDefault="003079D4" w:rsidP="003079D4">
            <w:pPr>
              <w:rPr>
                <w:rFonts w:eastAsia="Calibri" w:cs="Times New Roman"/>
                <w:sz w:val="20"/>
                <w:szCs w:val="20"/>
                <w:u w:val="single"/>
                <w:lang w:val="en-US"/>
              </w:rPr>
            </w:pPr>
            <w:r w:rsidRPr="00100E48">
              <w:rPr>
                <w:rFonts w:eastAsia="Calibri" w:cs="Times New Roman"/>
                <w:sz w:val="20"/>
                <w:szCs w:val="20"/>
                <w:u w:val="single"/>
                <w:lang w:val="en-US"/>
              </w:rPr>
              <w:t xml:space="preserve">Wagner C.J. and </w:t>
            </w:r>
            <w:proofErr w:type="spellStart"/>
            <w:r w:rsidRPr="00100E48">
              <w:rPr>
                <w:rFonts w:eastAsia="Calibri" w:cs="Times New Roman"/>
                <w:sz w:val="20"/>
                <w:szCs w:val="20"/>
                <w:u w:val="single"/>
                <w:lang w:val="en-US"/>
              </w:rPr>
              <w:t>Abella</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Moldaver</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Karakatsanis</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Gascon</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Côté</w:t>
            </w:r>
            <w:proofErr w:type="spellEnd"/>
            <w:r w:rsidRPr="00100E48">
              <w:rPr>
                <w:rFonts w:eastAsia="Calibri" w:cs="Times New Roman"/>
                <w:sz w:val="20"/>
                <w:szCs w:val="20"/>
                <w:u w:val="single"/>
                <w:lang w:val="en-US"/>
              </w:rPr>
              <w:t>, Brown, Rowe and Martin JJ.</w:t>
            </w:r>
          </w:p>
          <w:p w:rsidR="003079D4" w:rsidRPr="00100E48" w:rsidRDefault="003079D4" w:rsidP="003079D4">
            <w:pPr>
              <w:rPr>
                <w:rFonts w:eastAsia="Calibri" w:cs="Times New Roman"/>
                <w:sz w:val="20"/>
                <w:szCs w:val="20"/>
                <w:u w:val="single"/>
                <w:lang w:val="en-US"/>
              </w:rPr>
            </w:pPr>
          </w:p>
        </w:tc>
      </w:tr>
      <w:tr w:rsidR="003079D4" w:rsidRPr="00100E48" w:rsidTr="005D2AAE">
        <w:trPr>
          <w:gridAfter w:val="1"/>
          <w:wAfter w:w="48" w:type="pct"/>
        </w:trPr>
        <w:tc>
          <w:tcPr>
            <w:tcW w:w="4952" w:type="pct"/>
            <w:gridSpan w:val="4"/>
          </w:tcPr>
          <w:p w:rsidR="003079D4" w:rsidRPr="00100E48" w:rsidRDefault="00137002" w:rsidP="003079D4">
            <w:pPr>
              <w:jc w:val="both"/>
              <w:rPr>
                <w:sz w:val="20"/>
                <w:szCs w:val="20"/>
              </w:rPr>
            </w:pPr>
            <w:r w:rsidRPr="00100E48">
              <w:rPr>
                <w:sz w:val="20"/>
                <w:szCs w:val="20"/>
              </w:rPr>
              <w:t>The application for leave to appeal from the judgment of the</w:t>
            </w:r>
            <w:bookmarkStart w:id="2" w:name="BM_1_"/>
            <w:bookmarkEnd w:id="2"/>
            <w:r w:rsidRPr="00100E48">
              <w:rPr>
                <w:sz w:val="20"/>
                <w:szCs w:val="20"/>
              </w:rPr>
              <w:t xml:space="preserve"> Court of Appeal of Quebec (Québec), Number 200-09-009056-158, 2017 QCCA 737, dated May 8, 2017, is dismissed with costs.</w:t>
            </w:r>
          </w:p>
          <w:p w:rsidR="00137002" w:rsidRPr="00100E48" w:rsidRDefault="00137002" w:rsidP="003079D4">
            <w:pPr>
              <w:jc w:val="both"/>
              <w:rPr>
                <w:iCs/>
                <w:sz w:val="20"/>
              </w:rPr>
            </w:pPr>
          </w:p>
        </w:tc>
      </w:tr>
      <w:tr w:rsidR="003079D4" w:rsidRPr="00100E48" w:rsidTr="005D2AAE">
        <w:trPr>
          <w:gridAfter w:val="1"/>
          <w:wAfter w:w="48" w:type="pct"/>
        </w:trPr>
        <w:tc>
          <w:tcPr>
            <w:tcW w:w="4952" w:type="pct"/>
            <w:gridSpan w:val="4"/>
          </w:tcPr>
          <w:p w:rsidR="003079D4" w:rsidRPr="00100E48" w:rsidRDefault="003079D4" w:rsidP="003079D4">
            <w:pPr>
              <w:jc w:val="both"/>
              <w:rPr>
                <w:sz w:val="20"/>
              </w:rPr>
            </w:pPr>
            <w:r w:rsidRPr="00100E48">
              <w:rPr>
                <w:i/>
                <w:iCs/>
                <w:sz w:val="20"/>
              </w:rPr>
              <w:t xml:space="preserve">Charter of Rights </w:t>
            </w:r>
            <w:r w:rsidRPr="00100E48">
              <w:rPr>
                <w:iCs/>
                <w:sz w:val="20"/>
              </w:rPr>
              <w:t xml:space="preserve">— Freedom of association — </w:t>
            </w:r>
            <w:r w:rsidRPr="00100E48">
              <w:rPr>
                <w:sz w:val="20"/>
              </w:rPr>
              <w:t xml:space="preserve">Labour relations </w:t>
            </w:r>
            <w:r w:rsidRPr="00100E48">
              <w:rPr>
                <w:iCs/>
                <w:sz w:val="20"/>
              </w:rPr>
              <w:t xml:space="preserve">— </w:t>
            </w:r>
            <w:r w:rsidRPr="00100E48">
              <w:rPr>
                <w:sz w:val="20"/>
              </w:rPr>
              <w:t>Bargaining unit</w:t>
            </w:r>
            <w:r w:rsidRPr="00100E48">
              <w:rPr>
                <w:iCs/>
                <w:sz w:val="20"/>
              </w:rPr>
              <w:t xml:space="preserve"> — </w:t>
            </w:r>
            <w:r w:rsidRPr="00100E48">
              <w:rPr>
                <w:sz w:val="20"/>
              </w:rPr>
              <w:t>Division of bargaining unit</w:t>
            </w:r>
            <w:r w:rsidRPr="00100E48">
              <w:rPr>
                <w:iCs/>
                <w:sz w:val="20"/>
              </w:rPr>
              <w:t xml:space="preserve"> — Applicable criteria — Whether Court of Appeal erred in holding that application of usual criteria for division of bargaining unit limits employees’ right to freedom of association.</w:t>
            </w:r>
          </w:p>
        </w:tc>
      </w:tr>
      <w:tr w:rsidR="003079D4" w:rsidRPr="00100E48" w:rsidTr="005D2AAE">
        <w:trPr>
          <w:gridAfter w:val="1"/>
          <w:wAfter w:w="48" w:type="pct"/>
        </w:trPr>
        <w:tc>
          <w:tcPr>
            <w:tcW w:w="4952" w:type="pct"/>
            <w:gridSpan w:val="4"/>
          </w:tcPr>
          <w:p w:rsidR="003079D4" w:rsidRPr="00100E48" w:rsidRDefault="003079D4" w:rsidP="003079D4">
            <w:pPr>
              <w:jc w:val="both"/>
              <w:rPr>
                <w:sz w:val="20"/>
              </w:rPr>
            </w:pPr>
          </w:p>
        </w:tc>
      </w:tr>
      <w:tr w:rsidR="003079D4" w:rsidRPr="00100E48" w:rsidTr="005D2AAE">
        <w:trPr>
          <w:gridAfter w:val="1"/>
          <w:wAfter w:w="48" w:type="pct"/>
        </w:trPr>
        <w:tc>
          <w:tcPr>
            <w:tcW w:w="4952" w:type="pct"/>
            <w:gridSpan w:val="4"/>
          </w:tcPr>
          <w:p w:rsidR="003079D4" w:rsidRPr="00100E48" w:rsidRDefault="003079D4" w:rsidP="003079D4">
            <w:pPr>
              <w:jc w:val="both"/>
              <w:rPr>
                <w:sz w:val="20"/>
              </w:rPr>
            </w:pPr>
            <w:r w:rsidRPr="00100E48">
              <w:rPr>
                <w:sz w:val="20"/>
              </w:rPr>
              <w:t xml:space="preserve">A petition for certification was filed by the Association </w:t>
            </w:r>
            <w:proofErr w:type="spellStart"/>
            <w:r w:rsidRPr="00100E48">
              <w:rPr>
                <w:sz w:val="20"/>
              </w:rPr>
              <w:t>syndicale</w:t>
            </w:r>
            <w:proofErr w:type="spellEnd"/>
            <w:r w:rsidRPr="00100E48">
              <w:rPr>
                <w:sz w:val="20"/>
              </w:rPr>
              <w:t xml:space="preserve"> des </w:t>
            </w:r>
            <w:proofErr w:type="spellStart"/>
            <w:r w:rsidRPr="00100E48">
              <w:rPr>
                <w:sz w:val="20"/>
              </w:rPr>
              <w:t>employés</w:t>
            </w:r>
            <w:proofErr w:type="spellEnd"/>
            <w:r w:rsidRPr="00100E48">
              <w:rPr>
                <w:sz w:val="20"/>
              </w:rPr>
              <w:t>(</w:t>
            </w:r>
            <w:proofErr w:type="spellStart"/>
            <w:r w:rsidRPr="00100E48">
              <w:rPr>
                <w:sz w:val="20"/>
              </w:rPr>
              <w:t>es</w:t>
            </w:r>
            <w:proofErr w:type="spellEnd"/>
            <w:r w:rsidRPr="00100E48">
              <w:rPr>
                <w:sz w:val="20"/>
              </w:rPr>
              <w:t xml:space="preserve">) de production et de services (“Association”) in a situation in which the employees of a </w:t>
            </w:r>
            <w:proofErr w:type="spellStart"/>
            <w:r w:rsidRPr="00100E48">
              <w:rPr>
                <w:sz w:val="20"/>
              </w:rPr>
              <w:t>Librairie</w:t>
            </w:r>
            <w:proofErr w:type="spellEnd"/>
            <w:r w:rsidRPr="00100E48">
              <w:rPr>
                <w:sz w:val="20"/>
              </w:rPr>
              <w:t xml:space="preserve"> Renaud-Bray store, who were members of a comprehensive unit that included the employees of nine other establishments, felt that the </w:t>
            </w:r>
            <w:proofErr w:type="spellStart"/>
            <w:r w:rsidRPr="00100E48">
              <w:rPr>
                <w:sz w:val="20"/>
              </w:rPr>
              <w:t>Syndicat</w:t>
            </w:r>
            <w:proofErr w:type="spellEnd"/>
            <w:r w:rsidRPr="00100E48">
              <w:rPr>
                <w:sz w:val="20"/>
              </w:rPr>
              <w:t xml:space="preserve"> des </w:t>
            </w:r>
            <w:proofErr w:type="spellStart"/>
            <w:r w:rsidRPr="00100E48">
              <w:rPr>
                <w:sz w:val="20"/>
              </w:rPr>
              <w:t>employées</w:t>
            </w:r>
            <w:proofErr w:type="spellEnd"/>
            <w:r w:rsidRPr="00100E48">
              <w:rPr>
                <w:sz w:val="20"/>
              </w:rPr>
              <w:t xml:space="preserve"> et </w:t>
            </w:r>
            <w:proofErr w:type="spellStart"/>
            <w:r w:rsidRPr="00100E48">
              <w:rPr>
                <w:sz w:val="20"/>
              </w:rPr>
              <w:t>employés</w:t>
            </w:r>
            <w:proofErr w:type="spellEnd"/>
            <w:r w:rsidRPr="00100E48">
              <w:rPr>
                <w:sz w:val="20"/>
              </w:rPr>
              <w:t xml:space="preserve"> </w:t>
            </w:r>
            <w:proofErr w:type="spellStart"/>
            <w:r w:rsidRPr="00100E48">
              <w:rPr>
                <w:sz w:val="20"/>
              </w:rPr>
              <w:t>professionnels</w:t>
            </w:r>
            <w:proofErr w:type="spellEnd"/>
            <w:r w:rsidRPr="00100E48">
              <w:rPr>
                <w:sz w:val="20"/>
              </w:rPr>
              <w:t>-les et de bureau, section locale 574 (SEPB) CTC-FTQ (“</w:t>
            </w:r>
            <w:proofErr w:type="spellStart"/>
            <w:r w:rsidRPr="00100E48">
              <w:rPr>
                <w:sz w:val="20"/>
              </w:rPr>
              <w:t>Syndicat</w:t>
            </w:r>
            <w:proofErr w:type="spellEnd"/>
            <w:r w:rsidRPr="00100E48">
              <w:rPr>
                <w:sz w:val="20"/>
              </w:rPr>
              <w:t xml:space="preserve">”) was not representing them properly, and wished to join the Association. Among the employees’ complaints against the </w:t>
            </w:r>
            <w:proofErr w:type="spellStart"/>
            <w:r w:rsidRPr="00100E48">
              <w:rPr>
                <w:sz w:val="20"/>
              </w:rPr>
              <w:t>Syndicat</w:t>
            </w:r>
            <w:proofErr w:type="spellEnd"/>
            <w:r w:rsidRPr="00100E48">
              <w:rPr>
                <w:sz w:val="20"/>
              </w:rPr>
              <w:t xml:space="preserve"> were that it failed to share information with them, that they had no say in union demands, that the </w:t>
            </w:r>
            <w:proofErr w:type="spellStart"/>
            <w:r w:rsidRPr="00100E48">
              <w:rPr>
                <w:sz w:val="20"/>
              </w:rPr>
              <w:t>Syndicat</w:t>
            </w:r>
            <w:proofErr w:type="spellEnd"/>
            <w:r w:rsidRPr="00100E48">
              <w:rPr>
                <w:sz w:val="20"/>
              </w:rPr>
              <w:t xml:space="preserve"> was dominated by the employees of Montréal stores, and that certain union demands conflicted with the organization of work in their store.</w:t>
            </w:r>
          </w:p>
          <w:p w:rsidR="003079D4" w:rsidRPr="00100E48" w:rsidRDefault="003079D4" w:rsidP="003079D4">
            <w:pPr>
              <w:jc w:val="both"/>
              <w:rPr>
                <w:sz w:val="20"/>
              </w:rPr>
            </w:pPr>
          </w:p>
          <w:p w:rsidR="003079D4" w:rsidRPr="00100E48" w:rsidRDefault="003079D4" w:rsidP="003079D4">
            <w:pPr>
              <w:jc w:val="both"/>
              <w:rPr>
                <w:sz w:val="20"/>
              </w:rPr>
            </w:pPr>
            <w:r w:rsidRPr="00100E48">
              <w:rPr>
                <w:sz w:val="20"/>
              </w:rPr>
              <w:t>The petition was refused by the Commission des relations du travail. On hearing a motion for judicial review, the Superior Court held that the Commission had erred in disregarding the employee’s stated wish despite their fundamental right to freedom of association, and certified the Association. The Court of Appeal allowed an appeal in part, holding that the Superior Court should have remitted the matter to the Commission (now the Administrative Labour Tribunal) rather than certifying the Association itself.</w:t>
            </w:r>
          </w:p>
          <w:p w:rsidR="003079D4" w:rsidRPr="00100E48" w:rsidRDefault="003079D4" w:rsidP="003079D4">
            <w:pPr>
              <w:jc w:val="both"/>
              <w:rPr>
                <w:sz w:val="20"/>
              </w:rPr>
            </w:pPr>
          </w:p>
        </w:tc>
      </w:tr>
      <w:tr w:rsidR="003079D4" w:rsidRPr="00010BB3" w:rsidTr="005D2AAE">
        <w:tblPrEx>
          <w:tblCellMar>
            <w:bottom w:w="0" w:type="dxa"/>
          </w:tblCellMar>
        </w:tblPrEx>
        <w:tc>
          <w:tcPr>
            <w:tcW w:w="2367" w:type="pct"/>
            <w:gridSpan w:val="2"/>
          </w:tcPr>
          <w:p w:rsidR="003079D4" w:rsidRPr="00100E48" w:rsidRDefault="003079D4" w:rsidP="003079D4">
            <w:pPr>
              <w:jc w:val="both"/>
              <w:rPr>
                <w:sz w:val="20"/>
                <w:lang w:val="fr-CA"/>
              </w:rPr>
            </w:pPr>
            <w:proofErr w:type="spellStart"/>
            <w:r w:rsidRPr="00100E48">
              <w:rPr>
                <w:sz w:val="20"/>
                <w:lang w:val="fr-CA"/>
              </w:rPr>
              <w:t>January</w:t>
            </w:r>
            <w:proofErr w:type="spellEnd"/>
            <w:r w:rsidRPr="00100E48">
              <w:rPr>
                <w:sz w:val="20"/>
                <w:lang w:val="fr-CA"/>
              </w:rPr>
              <w:t> 24, 2014</w:t>
            </w:r>
          </w:p>
          <w:p w:rsidR="003079D4" w:rsidRPr="00100E48" w:rsidRDefault="003079D4" w:rsidP="003079D4">
            <w:pPr>
              <w:jc w:val="both"/>
              <w:rPr>
                <w:sz w:val="20"/>
                <w:lang w:val="fr-CA"/>
              </w:rPr>
            </w:pPr>
            <w:r w:rsidRPr="00100E48">
              <w:rPr>
                <w:sz w:val="20"/>
                <w:lang w:val="fr-CA"/>
              </w:rPr>
              <w:t>Commission des relations du travail</w:t>
            </w:r>
          </w:p>
          <w:p w:rsidR="003079D4" w:rsidRPr="00100E48" w:rsidRDefault="003079D4" w:rsidP="003079D4">
            <w:pPr>
              <w:jc w:val="both"/>
              <w:rPr>
                <w:sz w:val="20"/>
              </w:rPr>
            </w:pPr>
            <w:r w:rsidRPr="00100E48">
              <w:rPr>
                <w:sz w:val="20"/>
              </w:rPr>
              <w:t xml:space="preserve">(Administrative Judge </w:t>
            </w:r>
            <w:proofErr w:type="spellStart"/>
            <w:r w:rsidRPr="00100E48">
              <w:rPr>
                <w:sz w:val="20"/>
              </w:rPr>
              <w:t>Bédard</w:t>
            </w:r>
            <w:proofErr w:type="spellEnd"/>
            <w:r w:rsidRPr="00100E48">
              <w:rPr>
                <w:sz w:val="20"/>
              </w:rPr>
              <w:t>)</w:t>
            </w:r>
          </w:p>
          <w:p w:rsidR="003079D4" w:rsidRPr="00100E48" w:rsidRDefault="003079D4" w:rsidP="003079D4">
            <w:pPr>
              <w:jc w:val="both"/>
              <w:rPr>
                <w:sz w:val="20"/>
              </w:rPr>
            </w:pPr>
            <w:r w:rsidRPr="00100E48">
              <w:rPr>
                <w:sz w:val="20"/>
              </w:rPr>
              <w:t>2014 QCCRT 0045</w:t>
            </w:r>
          </w:p>
          <w:p w:rsidR="003079D4" w:rsidRPr="00100E48" w:rsidRDefault="003079D4" w:rsidP="003079D4">
            <w:pPr>
              <w:jc w:val="both"/>
              <w:rPr>
                <w:sz w:val="20"/>
              </w:rPr>
            </w:pPr>
          </w:p>
        </w:tc>
        <w:tc>
          <w:tcPr>
            <w:tcW w:w="267" w:type="pct"/>
          </w:tcPr>
          <w:p w:rsidR="003079D4" w:rsidRPr="00100E48" w:rsidRDefault="003079D4" w:rsidP="003079D4">
            <w:pPr>
              <w:jc w:val="both"/>
              <w:rPr>
                <w:sz w:val="20"/>
              </w:rPr>
            </w:pPr>
          </w:p>
        </w:tc>
        <w:tc>
          <w:tcPr>
            <w:tcW w:w="2366" w:type="pct"/>
            <w:gridSpan w:val="2"/>
          </w:tcPr>
          <w:p w:rsidR="003079D4" w:rsidRPr="00100E48" w:rsidRDefault="003079D4" w:rsidP="003079D4">
            <w:pPr>
              <w:jc w:val="both"/>
              <w:rPr>
                <w:sz w:val="20"/>
                <w:lang w:val="fr-CA"/>
              </w:rPr>
            </w:pPr>
            <w:proofErr w:type="spellStart"/>
            <w:r w:rsidRPr="00100E48">
              <w:rPr>
                <w:sz w:val="20"/>
                <w:lang w:val="fr-CA"/>
              </w:rPr>
              <w:t>Petition</w:t>
            </w:r>
            <w:proofErr w:type="spellEnd"/>
            <w:r w:rsidRPr="00100E48">
              <w:rPr>
                <w:sz w:val="20"/>
                <w:lang w:val="fr-CA"/>
              </w:rPr>
              <w:t xml:space="preserve"> for certification of Association syndicale des employés(es) de production et de services </w:t>
            </w:r>
            <w:proofErr w:type="spellStart"/>
            <w:r w:rsidRPr="00100E48">
              <w:rPr>
                <w:sz w:val="20"/>
                <w:lang w:val="fr-CA"/>
              </w:rPr>
              <w:t>refused</w:t>
            </w:r>
            <w:proofErr w:type="spellEnd"/>
          </w:p>
        </w:tc>
      </w:tr>
      <w:tr w:rsidR="003079D4" w:rsidRPr="00100E48" w:rsidTr="005D2AAE">
        <w:tblPrEx>
          <w:tblCellMar>
            <w:bottom w:w="0" w:type="dxa"/>
          </w:tblCellMar>
        </w:tblPrEx>
        <w:tc>
          <w:tcPr>
            <w:tcW w:w="2367" w:type="pct"/>
            <w:gridSpan w:val="2"/>
          </w:tcPr>
          <w:p w:rsidR="003079D4" w:rsidRPr="00100E48" w:rsidRDefault="003079D4" w:rsidP="003079D4">
            <w:pPr>
              <w:jc w:val="both"/>
              <w:rPr>
                <w:sz w:val="20"/>
              </w:rPr>
            </w:pPr>
            <w:r w:rsidRPr="00100E48">
              <w:rPr>
                <w:sz w:val="20"/>
              </w:rPr>
              <w:t>June 9, 2015</w:t>
            </w:r>
          </w:p>
          <w:p w:rsidR="003079D4" w:rsidRPr="00100E48" w:rsidRDefault="003079D4" w:rsidP="003079D4">
            <w:pPr>
              <w:jc w:val="both"/>
              <w:rPr>
                <w:sz w:val="20"/>
              </w:rPr>
            </w:pPr>
            <w:r w:rsidRPr="00100E48">
              <w:rPr>
                <w:sz w:val="20"/>
              </w:rPr>
              <w:t>Quebec Superior Court</w:t>
            </w:r>
          </w:p>
          <w:p w:rsidR="003079D4" w:rsidRPr="00100E48" w:rsidRDefault="003079D4" w:rsidP="003079D4">
            <w:pPr>
              <w:jc w:val="both"/>
              <w:rPr>
                <w:sz w:val="20"/>
              </w:rPr>
            </w:pPr>
            <w:r w:rsidRPr="00100E48">
              <w:rPr>
                <w:sz w:val="20"/>
              </w:rPr>
              <w:t xml:space="preserve">(Bouchard J.) </w:t>
            </w:r>
          </w:p>
          <w:p w:rsidR="003079D4" w:rsidRPr="00100E48" w:rsidRDefault="00010BB3" w:rsidP="003079D4">
            <w:pPr>
              <w:jc w:val="both"/>
              <w:rPr>
                <w:sz w:val="20"/>
              </w:rPr>
            </w:pPr>
            <w:hyperlink r:id="rId18" w:history="1">
              <w:r w:rsidR="003079D4" w:rsidRPr="00100E48">
                <w:rPr>
                  <w:rStyle w:val="Hyperlink"/>
                  <w:sz w:val="20"/>
                </w:rPr>
                <w:t>2015 QCCS 6719</w:t>
              </w:r>
            </w:hyperlink>
          </w:p>
          <w:p w:rsidR="003079D4" w:rsidRPr="00100E48" w:rsidRDefault="003079D4" w:rsidP="003079D4">
            <w:pPr>
              <w:jc w:val="both"/>
              <w:rPr>
                <w:sz w:val="20"/>
              </w:rPr>
            </w:pPr>
          </w:p>
        </w:tc>
        <w:tc>
          <w:tcPr>
            <w:tcW w:w="267" w:type="pct"/>
          </w:tcPr>
          <w:p w:rsidR="003079D4" w:rsidRPr="00100E48" w:rsidRDefault="003079D4" w:rsidP="003079D4">
            <w:pPr>
              <w:jc w:val="both"/>
              <w:rPr>
                <w:sz w:val="20"/>
              </w:rPr>
            </w:pPr>
          </w:p>
        </w:tc>
        <w:tc>
          <w:tcPr>
            <w:tcW w:w="2366" w:type="pct"/>
            <w:gridSpan w:val="2"/>
          </w:tcPr>
          <w:p w:rsidR="003079D4" w:rsidRPr="00100E48" w:rsidRDefault="003079D4" w:rsidP="003079D4">
            <w:pPr>
              <w:jc w:val="both"/>
              <w:rPr>
                <w:sz w:val="20"/>
              </w:rPr>
            </w:pPr>
            <w:r w:rsidRPr="00100E48">
              <w:rPr>
                <w:sz w:val="20"/>
              </w:rPr>
              <w:t>Motion for judicial review granted</w:t>
            </w:r>
          </w:p>
          <w:p w:rsidR="003079D4" w:rsidRPr="00100E48" w:rsidRDefault="003079D4" w:rsidP="003079D4">
            <w:pPr>
              <w:jc w:val="both"/>
              <w:rPr>
                <w:sz w:val="20"/>
              </w:rPr>
            </w:pPr>
          </w:p>
        </w:tc>
      </w:tr>
      <w:tr w:rsidR="003079D4" w:rsidRPr="00100E48" w:rsidTr="005D2AAE">
        <w:tblPrEx>
          <w:tblCellMar>
            <w:bottom w:w="0" w:type="dxa"/>
          </w:tblCellMar>
        </w:tblPrEx>
        <w:tc>
          <w:tcPr>
            <w:tcW w:w="2367" w:type="pct"/>
            <w:gridSpan w:val="2"/>
          </w:tcPr>
          <w:p w:rsidR="003079D4" w:rsidRPr="00100E48" w:rsidRDefault="003079D4" w:rsidP="003079D4">
            <w:pPr>
              <w:jc w:val="both"/>
              <w:rPr>
                <w:sz w:val="20"/>
              </w:rPr>
            </w:pPr>
            <w:r w:rsidRPr="00100E48">
              <w:rPr>
                <w:sz w:val="20"/>
              </w:rPr>
              <w:t>May 8, 2017</w:t>
            </w:r>
          </w:p>
          <w:p w:rsidR="003079D4" w:rsidRPr="00100E48" w:rsidRDefault="003079D4" w:rsidP="003079D4">
            <w:pPr>
              <w:jc w:val="both"/>
              <w:rPr>
                <w:sz w:val="20"/>
              </w:rPr>
            </w:pPr>
            <w:r w:rsidRPr="00100E48">
              <w:rPr>
                <w:sz w:val="20"/>
              </w:rPr>
              <w:t>Quebec Court of Appeal (Québec)</w:t>
            </w:r>
          </w:p>
          <w:p w:rsidR="003079D4" w:rsidRPr="00100E48" w:rsidRDefault="003079D4" w:rsidP="003079D4">
            <w:pPr>
              <w:jc w:val="both"/>
              <w:rPr>
                <w:sz w:val="20"/>
              </w:rPr>
            </w:pPr>
            <w:r w:rsidRPr="00100E48">
              <w:rPr>
                <w:sz w:val="20"/>
              </w:rPr>
              <w:t>(</w:t>
            </w:r>
            <w:proofErr w:type="spellStart"/>
            <w:r w:rsidRPr="00100E48">
              <w:rPr>
                <w:sz w:val="20"/>
              </w:rPr>
              <w:t>Bélanger</w:t>
            </w:r>
            <w:proofErr w:type="spellEnd"/>
            <w:r w:rsidRPr="00100E48">
              <w:rPr>
                <w:sz w:val="20"/>
              </w:rPr>
              <w:t xml:space="preserve"> and </w:t>
            </w:r>
            <w:proofErr w:type="spellStart"/>
            <w:r w:rsidRPr="00100E48">
              <w:rPr>
                <w:sz w:val="20"/>
              </w:rPr>
              <w:t>Mainville</w:t>
            </w:r>
            <w:proofErr w:type="spellEnd"/>
            <w:r w:rsidRPr="00100E48">
              <w:rPr>
                <w:sz w:val="20"/>
              </w:rPr>
              <w:t xml:space="preserve"> JJ.A., and </w:t>
            </w:r>
          </w:p>
          <w:p w:rsidR="003079D4" w:rsidRPr="00100E48" w:rsidRDefault="003079D4" w:rsidP="003079D4">
            <w:pPr>
              <w:jc w:val="both"/>
              <w:rPr>
                <w:sz w:val="20"/>
              </w:rPr>
            </w:pPr>
            <w:r w:rsidRPr="00100E48">
              <w:rPr>
                <w:sz w:val="20"/>
              </w:rPr>
              <w:t>Gagnon J.A. [</w:t>
            </w:r>
            <w:r w:rsidRPr="00100E48">
              <w:rPr>
                <w:i/>
                <w:sz w:val="20"/>
              </w:rPr>
              <w:t>dissenting</w:t>
            </w:r>
            <w:r w:rsidRPr="00100E48">
              <w:rPr>
                <w:sz w:val="20"/>
              </w:rPr>
              <w:t>])</w:t>
            </w:r>
          </w:p>
          <w:p w:rsidR="003079D4" w:rsidRPr="00100E48" w:rsidRDefault="00010BB3" w:rsidP="003079D4">
            <w:pPr>
              <w:jc w:val="both"/>
              <w:rPr>
                <w:sz w:val="20"/>
              </w:rPr>
            </w:pPr>
            <w:hyperlink r:id="rId19" w:history="1">
              <w:r w:rsidR="003079D4" w:rsidRPr="00100E48">
                <w:rPr>
                  <w:rStyle w:val="Hyperlink"/>
                  <w:sz w:val="20"/>
                </w:rPr>
                <w:t>2017 QCCA 737</w:t>
              </w:r>
            </w:hyperlink>
          </w:p>
          <w:p w:rsidR="003079D4" w:rsidRPr="00100E48" w:rsidRDefault="003079D4" w:rsidP="003079D4">
            <w:pPr>
              <w:jc w:val="both"/>
              <w:rPr>
                <w:sz w:val="20"/>
              </w:rPr>
            </w:pPr>
          </w:p>
        </w:tc>
        <w:tc>
          <w:tcPr>
            <w:tcW w:w="267" w:type="pct"/>
          </w:tcPr>
          <w:p w:rsidR="003079D4" w:rsidRPr="00100E48" w:rsidRDefault="003079D4" w:rsidP="003079D4">
            <w:pPr>
              <w:jc w:val="both"/>
              <w:rPr>
                <w:sz w:val="20"/>
              </w:rPr>
            </w:pPr>
          </w:p>
        </w:tc>
        <w:tc>
          <w:tcPr>
            <w:tcW w:w="2366" w:type="pct"/>
            <w:gridSpan w:val="2"/>
          </w:tcPr>
          <w:p w:rsidR="003079D4" w:rsidRPr="00100E48" w:rsidRDefault="003079D4" w:rsidP="003079D4">
            <w:pPr>
              <w:jc w:val="both"/>
              <w:rPr>
                <w:sz w:val="20"/>
              </w:rPr>
            </w:pPr>
            <w:r w:rsidRPr="00100E48">
              <w:rPr>
                <w:sz w:val="20"/>
              </w:rPr>
              <w:t>Appeal allowed in part</w:t>
            </w:r>
          </w:p>
          <w:p w:rsidR="003079D4" w:rsidRPr="00100E48" w:rsidRDefault="003079D4" w:rsidP="003079D4">
            <w:pPr>
              <w:jc w:val="both"/>
              <w:rPr>
                <w:sz w:val="20"/>
              </w:rPr>
            </w:pPr>
          </w:p>
        </w:tc>
      </w:tr>
      <w:tr w:rsidR="003079D4" w:rsidRPr="00100E48" w:rsidTr="005D2AAE">
        <w:tblPrEx>
          <w:tblCellMar>
            <w:bottom w:w="0" w:type="dxa"/>
          </w:tblCellMar>
        </w:tblPrEx>
        <w:tc>
          <w:tcPr>
            <w:tcW w:w="2367" w:type="pct"/>
            <w:gridSpan w:val="2"/>
          </w:tcPr>
          <w:p w:rsidR="003079D4" w:rsidRPr="00100E48" w:rsidRDefault="003079D4" w:rsidP="003079D4">
            <w:pPr>
              <w:jc w:val="both"/>
              <w:rPr>
                <w:sz w:val="20"/>
              </w:rPr>
            </w:pPr>
            <w:r w:rsidRPr="00100E48">
              <w:rPr>
                <w:sz w:val="20"/>
              </w:rPr>
              <w:t>August 4, 2017</w:t>
            </w:r>
          </w:p>
          <w:p w:rsidR="003079D4" w:rsidRPr="00100E48" w:rsidRDefault="003079D4" w:rsidP="003079D4">
            <w:pPr>
              <w:jc w:val="both"/>
              <w:rPr>
                <w:sz w:val="20"/>
              </w:rPr>
            </w:pPr>
            <w:r w:rsidRPr="00100E48">
              <w:rPr>
                <w:sz w:val="20"/>
              </w:rPr>
              <w:t>Supreme Court of Canada</w:t>
            </w:r>
          </w:p>
        </w:tc>
        <w:tc>
          <w:tcPr>
            <w:tcW w:w="267" w:type="pct"/>
          </w:tcPr>
          <w:p w:rsidR="003079D4" w:rsidRPr="00100E48" w:rsidRDefault="003079D4" w:rsidP="003079D4">
            <w:pPr>
              <w:jc w:val="both"/>
              <w:rPr>
                <w:sz w:val="20"/>
              </w:rPr>
            </w:pPr>
          </w:p>
        </w:tc>
        <w:tc>
          <w:tcPr>
            <w:tcW w:w="2366" w:type="pct"/>
            <w:gridSpan w:val="2"/>
          </w:tcPr>
          <w:p w:rsidR="003079D4" w:rsidRPr="00100E48" w:rsidRDefault="003079D4" w:rsidP="003079D4">
            <w:pPr>
              <w:jc w:val="both"/>
              <w:rPr>
                <w:sz w:val="20"/>
              </w:rPr>
            </w:pPr>
            <w:r w:rsidRPr="00100E48">
              <w:rPr>
                <w:sz w:val="20"/>
              </w:rPr>
              <w:t>Application for leave to appeal filed</w:t>
            </w:r>
          </w:p>
          <w:p w:rsidR="003079D4" w:rsidRPr="00100E48" w:rsidRDefault="003079D4" w:rsidP="003079D4">
            <w:pPr>
              <w:jc w:val="both"/>
              <w:rPr>
                <w:sz w:val="20"/>
              </w:rPr>
            </w:pPr>
          </w:p>
        </w:tc>
      </w:tr>
    </w:tbl>
    <w:p w:rsidR="0086625C" w:rsidRPr="00100E48" w:rsidRDefault="00010BB3" w:rsidP="0086625C">
      <w:pPr>
        <w:jc w:val="both"/>
        <w:rPr>
          <w:sz w:val="20"/>
        </w:rPr>
      </w:pPr>
      <w:r>
        <w:rPr>
          <w:sz w:val="20"/>
          <w:szCs w:val="20"/>
        </w:rPr>
        <w:pict>
          <v:rect id="_x0000_i1031" style="width:2in;height:1pt" o:hrpct="0" o:hralign="center" o:hrstd="t" o:hrnoshade="t" o:hr="t" fillcolor="black" stroked="f"/>
        </w:pict>
      </w:r>
    </w:p>
    <w:p w:rsidR="0086625C" w:rsidRPr="00100E48" w:rsidRDefault="0086625C" w:rsidP="0086625C">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86625C" w:rsidRPr="00100E48" w:rsidTr="005D2AAE">
        <w:trPr>
          <w:gridAfter w:val="1"/>
          <w:wAfter w:w="48" w:type="pct"/>
        </w:trPr>
        <w:tc>
          <w:tcPr>
            <w:tcW w:w="538" w:type="pct"/>
          </w:tcPr>
          <w:p w:rsidR="0086625C" w:rsidRPr="00100E48" w:rsidRDefault="0086625C" w:rsidP="005D2AAE">
            <w:pPr>
              <w:jc w:val="both"/>
              <w:rPr>
                <w:sz w:val="20"/>
              </w:rPr>
            </w:pPr>
            <w:r w:rsidRPr="00100E48">
              <w:rPr>
                <w:rStyle w:val="SCCFileNumberChar"/>
                <w:sz w:val="20"/>
                <w:szCs w:val="20"/>
              </w:rPr>
              <w:t>37683</w:t>
            </w:r>
          </w:p>
        </w:tc>
        <w:tc>
          <w:tcPr>
            <w:tcW w:w="4414" w:type="pct"/>
            <w:gridSpan w:val="3"/>
          </w:tcPr>
          <w:p w:rsidR="0086625C" w:rsidRPr="00100E48" w:rsidRDefault="0086625C" w:rsidP="005D2AAE">
            <w:pPr>
              <w:pStyle w:val="SCCLsocParty"/>
              <w:jc w:val="both"/>
              <w:rPr>
                <w:b/>
                <w:sz w:val="20"/>
                <w:szCs w:val="20"/>
              </w:rPr>
            </w:pPr>
            <w:r w:rsidRPr="00100E48">
              <w:rPr>
                <w:b/>
                <w:sz w:val="20"/>
                <w:szCs w:val="20"/>
              </w:rPr>
              <w:t xml:space="preserve">Syndicat des employées et employés professionnels-les et de bureau, section locale 574 (SEPB) CTC-FTQ c. Association syndicale des employés(es) de production et de services (A.S.E.P.S.), Librairie Renaud-Bray </w:t>
            </w:r>
            <w:proofErr w:type="spellStart"/>
            <w:r w:rsidR="000F2EE1" w:rsidRPr="00100E48">
              <w:rPr>
                <w:b/>
                <w:sz w:val="20"/>
                <w:szCs w:val="20"/>
              </w:rPr>
              <w:t>i</w:t>
            </w:r>
            <w:r w:rsidRPr="00100E48">
              <w:rPr>
                <w:b/>
                <w:sz w:val="20"/>
                <w:szCs w:val="20"/>
              </w:rPr>
              <w:t>nc.</w:t>
            </w:r>
            <w:proofErr w:type="spellEnd"/>
          </w:p>
          <w:p w:rsidR="0086625C" w:rsidRPr="00100E48" w:rsidRDefault="0086625C" w:rsidP="005D2AAE">
            <w:pPr>
              <w:pStyle w:val="SCCLsocOtherPartySeparator"/>
              <w:rPr>
                <w:sz w:val="20"/>
                <w:szCs w:val="20"/>
                <w:lang w:val="fr-CA"/>
              </w:rPr>
            </w:pPr>
            <w:r w:rsidRPr="00100E48">
              <w:rPr>
                <w:sz w:val="20"/>
                <w:szCs w:val="20"/>
                <w:lang w:val="fr-CA"/>
              </w:rPr>
              <w:t>- et -</w:t>
            </w:r>
          </w:p>
          <w:p w:rsidR="0086625C" w:rsidRPr="00100E48" w:rsidRDefault="000F2EE1" w:rsidP="005D2AAE">
            <w:pPr>
              <w:pStyle w:val="SCCLsocParty"/>
              <w:jc w:val="both"/>
              <w:rPr>
                <w:b/>
                <w:sz w:val="20"/>
                <w:szCs w:val="20"/>
              </w:rPr>
            </w:pPr>
            <w:r w:rsidRPr="00100E48">
              <w:rPr>
                <w:b/>
                <w:sz w:val="20"/>
                <w:szCs w:val="20"/>
              </w:rPr>
              <w:t xml:space="preserve">Tribunal administratif du travail (anciennement connu sous le nom de </w:t>
            </w:r>
            <w:r w:rsidR="0086625C" w:rsidRPr="00100E48">
              <w:rPr>
                <w:b/>
                <w:sz w:val="20"/>
                <w:szCs w:val="20"/>
              </w:rPr>
              <w:t>Commission des relations du travail</w:t>
            </w:r>
            <w:r w:rsidRPr="00100E48">
              <w:rPr>
                <w:b/>
                <w:sz w:val="20"/>
                <w:szCs w:val="20"/>
              </w:rPr>
              <w:t>)</w:t>
            </w:r>
          </w:p>
          <w:p w:rsidR="0086625C" w:rsidRPr="00100E48" w:rsidRDefault="0086625C" w:rsidP="005D2AAE">
            <w:pPr>
              <w:jc w:val="both"/>
              <w:rPr>
                <w:sz w:val="20"/>
              </w:rPr>
            </w:pPr>
            <w:r w:rsidRPr="00100E48">
              <w:rPr>
                <w:sz w:val="20"/>
              </w:rPr>
              <w:t>(Qc) (</w:t>
            </w:r>
            <w:proofErr w:type="spellStart"/>
            <w:r w:rsidRPr="00100E48">
              <w:rPr>
                <w:sz w:val="20"/>
              </w:rPr>
              <w:t>Civile</w:t>
            </w:r>
            <w:proofErr w:type="spellEnd"/>
            <w:r w:rsidRPr="00100E48">
              <w:rPr>
                <w:sz w:val="20"/>
              </w:rPr>
              <w:t>) (</w:t>
            </w:r>
            <w:proofErr w:type="spellStart"/>
            <w:r w:rsidRPr="00100E48">
              <w:rPr>
                <w:sz w:val="20"/>
              </w:rPr>
              <w:t>Autorisation</w:t>
            </w:r>
            <w:proofErr w:type="spellEnd"/>
            <w:r w:rsidRPr="00100E48">
              <w:rPr>
                <w:sz w:val="20"/>
              </w:rPr>
              <w:t>)</w:t>
            </w:r>
          </w:p>
        </w:tc>
      </w:tr>
      <w:tr w:rsidR="003079D4" w:rsidRPr="00010BB3" w:rsidTr="005D2AAE">
        <w:trPr>
          <w:gridAfter w:val="1"/>
          <w:wAfter w:w="48" w:type="pct"/>
        </w:trPr>
        <w:tc>
          <w:tcPr>
            <w:tcW w:w="538" w:type="pct"/>
          </w:tcPr>
          <w:p w:rsidR="003079D4" w:rsidRPr="00100E48" w:rsidRDefault="003079D4" w:rsidP="003079D4">
            <w:pPr>
              <w:jc w:val="both"/>
              <w:rPr>
                <w:rStyle w:val="SCCFileNumberChar"/>
                <w:b w:val="0"/>
                <w:sz w:val="20"/>
                <w:szCs w:val="20"/>
              </w:rPr>
            </w:pPr>
            <w:r w:rsidRPr="00100E48">
              <w:rPr>
                <w:rStyle w:val="SCCFileNumberChar"/>
                <w:sz w:val="20"/>
                <w:szCs w:val="20"/>
              </w:rPr>
              <w:t xml:space="preserve">Coram: </w:t>
            </w:r>
          </w:p>
        </w:tc>
        <w:tc>
          <w:tcPr>
            <w:tcW w:w="4414" w:type="pct"/>
            <w:gridSpan w:val="3"/>
          </w:tcPr>
          <w:p w:rsidR="003079D4" w:rsidRPr="00100E48" w:rsidRDefault="003079D4" w:rsidP="003079D4">
            <w:pPr>
              <w:rPr>
                <w:rFonts w:eastAsia="Calibri" w:cs="Times New Roman"/>
                <w:sz w:val="20"/>
                <w:szCs w:val="20"/>
                <w:u w:val="single"/>
                <w:lang w:val="fr-CA"/>
              </w:rPr>
            </w:pPr>
            <w:r w:rsidRPr="00100E48">
              <w:rPr>
                <w:rFonts w:eastAsia="Calibri" w:cs="Times New Roman"/>
                <w:sz w:val="20"/>
                <w:szCs w:val="20"/>
                <w:u w:val="single"/>
                <w:lang w:val="fr-CA"/>
              </w:rPr>
              <w:t xml:space="preserve">Le juge en chef Wagner et les juges Abella, </w:t>
            </w:r>
            <w:proofErr w:type="spellStart"/>
            <w:r w:rsidRPr="00100E48">
              <w:rPr>
                <w:rFonts w:eastAsia="Calibri" w:cs="Times New Roman"/>
                <w:sz w:val="20"/>
                <w:szCs w:val="20"/>
                <w:u w:val="single"/>
                <w:lang w:val="fr-CA"/>
              </w:rPr>
              <w:t>Moldaver</w:t>
            </w:r>
            <w:proofErr w:type="spellEnd"/>
            <w:r w:rsidRPr="00100E48">
              <w:rPr>
                <w:rFonts w:eastAsia="Calibri" w:cs="Times New Roman"/>
                <w:sz w:val="20"/>
                <w:szCs w:val="20"/>
                <w:u w:val="single"/>
                <w:lang w:val="fr-CA"/>
              </w:rPr>
              <w:t xml:space="preserve">, </w:t>
            </w:r>
            <w:proofErr w:type="spellStart"/>
            <w:r w:rsidRPr="00100E48">
              <w:rPr>
                <w:rFonts w:eastAsia="Calibri" w:cs="Times New Roman"/>
                <w:sz w:val="20"/>
                <w:szCs w:val="20"/>
                <w:u w:val="single"/>
                <w:lang w:val="fr-CA"/>
              </w:rPr>
              <w:t>Karakatsanis</w:t>
            </w:r>
            <w:proofErr w:type="spellEnd"/>
            <w:r w:rsidRPr="00100E48">
              <w:rPr>
                <w:rFonts w:eastAsia="Calibri" w:cs="Times New Roman"/>
                <w:sz w:val="20"/>
                <w:szCs w:val="20"/>
                <w:u w:val="single"/>
                <w:lang w:val="fr-CA"/>
              </w:rPr>
              <w:t>, Gascon, Côté, Brown, Rowe et Martin</w:t>
            </w:r>
          </w:p>
          <w:p w:rsidR="003079D4" w:rsidRPr="00100E48" w:rsidRDefault="003079D4" w:rsidP="003079D4">
            <w:pPr>
              <w:rPr>
                <w:sz w:val="20"/>
                <w:szCs w:val="20"/>
                <w:lang w:val="fr-CA"/>
              </w:rPr>
            </w:pPr>
          </w:p>
        </w:tc>
      </w:tr>
      <w:tr w:rsidR="003079D4" w:rsidRPr="00010BB3" w:rsidTr="005D2AAE">
        <w:trPr>
          <w:gridAfter w:val="1"/>
          <w:wAfter w:w="48" w:type="pct"/>
        </w:trPr>
        <w:tc>
          <w:tcPr>
            <w:tcW w:w="4952" w:type="pct"/>
            <w:gridSpan w:val="4"/>
          </w:tcPr>
          <w:p w:rsidR="003079D4" w:rsidRPr="00100E48" w:rsidRDefault="005A3EA1" w:rsidP="003079D4">
            <w:pPr>
              <w:jc w:val="both"/>
              <w:rPr>
                <w:sz w:val="20"/>
                <w:szCs w:val="20"/>
                <w:lang w:val="fr-CA"/>
              </w:rPr>
            </w:pPr>
            <w:r w:rsidRPr="00100E48">
              <w:rPr>
                <w:sz w:val="20"/>
                <w:szCs w:val="20"/>
                <w:lang w:val="fr-CA"/>
              </w:rPr>
              <w:t>La demande d’autorisation d’appel de l’arrêt de la Cour d’appel du Québec (Québec), numéro 200-09-009056-158, 2017 QCCA 737, daté du 8 mai 2017, est rejetée avec dépens.</w:t>
            </w:r>
          </w:p>
          <w:p w:rsidR="005A3EA1" w:rsidRPr="00100E48" w:rsidRDefault="005A3EA1" w:rsidP="003079D4">
            <w:pPr>
              <w:jc w:val="both"/>
              <w:rPr>
                <w:iCs/>
                <w:sz w:val="20"/>
                <w:lang w:val="fr-CA"/>
              </w:rPr>
            </w:pPr>
          </w:p>
        </w:tc>
      </w:tr>
      <w:tr w:rsidR="003079D4" w:rsidRPr="00010BB3" w:rsidTr="005D2AAE">
        <w:trPr>
          <w:gridAfter w:val="1"/>
          <w:wAfter w:w="48" w:type="pct"/>
        </w:trPr>
        <w:tc>
          <w:tcPr>
            <w:tcW w:w="4952" w:type="pct"/>
            <w:gridSpan w:val="4"/>
          </w:tcPr>
          <w:p w:rsidR="003079D4" w:rsidRPr="00100E48" w:rsidRDefault="003079D4" w:rsidP="003079D4">
            <w:pPr>
              <w:jc w:val="both"/>
              <w:rPr>
                <w:sz w:val="20"/>
                <w:lang w:val="fr-CA"/>
              </w:rPr>
            </w:pPr>
            <w:r w:rsidRPr="00100E48">
              <w:rPr>
                <w:i/>
                <w:iCs/>
                <w:sz w:val="20"/>
                <w:lang w:val="fr-FR"/>
              </w:rPr>
              <w:t xml:space="preserve">Charte des droits </w:t>
            </w:r>
            <w:r w:rsidRPr="00100E48">
              <w:rPr>
                <w:iCs/>
                <w:sz w:val="20"/>
                <w:lang w:val="fr-FR"/>
              </w:rPr>
              <w:t xml:space="preserve">— Liberté d’association — </w:t>
            </w:r>
            <w:r w:rsidRPr="00100E48">
              <w:rPr>
                <w:sz w:val="20"/>
                <w:lang w:val="fr-CA"/>
              </w:rPr>
              <w:t xml:space="preserve">Relations du travail </w:t>
            </w:r>
            <w:r w:rsidRPr="00100E48">
              <w:rPr>
                <w:iCs/>
                <w:sz w:val="20"/>
                <w:lang w:val="fr-FR"/>
              </w:rPr>
              <w:t xml:space="preserve">— </w:t>
            </w:r>
            <w:r w:rsidRPr="00100E48">
              <w:rPr>
                <w:sz w:val="20"/>
                <w:lang w:val="fr-CA"/>
              </w:rPr>
              <w:t xml:space="preserve">Unité de négociation </w:t>
            </w:r>
            <w:r w:rsidRPr="00100E48">
              <w:rPr>
                <w:iCs/>
                <w:sz w:val="20"/>
                <w:lang w:val="fr-FR"/>
              </w:rPr>
              <w:t xml:space="preserve">— </w:t>
            </w:r>
            <w:r w:rsidRPr="00100E48">
              <w:rPr>
                <w:sz w:val="20"/>
                <w:lang w:val="fr-CA"/>
              </w:rPr>
              <w:t>Fractionnement d’unité de négociation</w:t>
            </w:r>
            <w:r w:rsidRPr="00100E48">
              <w:rPr>
                <w:iCs/>
                <w:sz w:val="20"/>
                <w:lang w:val="fr-FR"/>
              </w:rPr>
              <w:t xml:space="preserve"> — Critères applicables — La Cour d’appel a-t-elle erré en concluant que l’application des critères usuels du fractionnement d’une unité de négociation restreint le droit à la liberté d’association des salariés ?</w:t>
            </w:r>
          </w:p>
        </w:tc>
      </w:tr>
      <w:tr w:rsidR="003079D4" w:rsidRPr="00010BB3" w:rsidTr="005D2AAE">
        <w:trPr>
          <w:gridAfter w:val="1"/>
          <w:wAfter w:w="48" w:type="pct"/>
        </w:trPr>
        <w:tc>
          <w:tcPr>
            <w:tcW w:w="4952" w:type="pct"/>
            <w:gridSpan w:val="4"/>
          </w:tcPr>
          <w:p w:rsidR="003079D4" w:rsidRPr="00100E48" w:rsidRDefault="003079D4" w:rsidP="003079D4">
            <w:pPr>
              <w:jc w:val="both"/>
              <w:rPr>
                <w:sz w:val="20"/>
                <w:lang w:val="fr-CA"/>
              </w:rPr>
            </w:pPr>
          </w:p>
        </w:tc>
      </w:tr>
      <w:tr w:rsidR="003079D4" w:rsidRPr="00010BB3" w:rsidTr="005D2AAE">
        <w:trPr>
          <w:gridAfter w:val="1"/>
          <w:wAfter w:w="48" w:type="pct"/>
        </w:trPr>
        <w:tc>
          <w:tcPr>
            <w:tcW w:w="4952" w:type="pct"/>
            <w:gridSpan w:val="4"/>
          </w:tcPr>
          <w:p w:rsidR="003079D4" w:rsidRPr="00100E48" w:rsidRDefault="003079D4" w:rsidP="003079D4">
            <w:pPr>
              <w:jc w:val="both"/>
              <w:rPr>
                <w:sz w:val="20"/>
                <w:lang w:val="fr-CA"/>
              </w:rPr>
            </w:pPr>
            <w:r w:rsidRPr="00100E48">
              <w:rPr>
                <w:sz w:val="20"/>
                <w:lang w:val="fr-CA"/>
              </w:rPr>
              <w:t>Une requête en accréditation est déposée par l’Association syndicale des employés(es) de production et de services (« Association ») dans un contexte où les salariés d'une succursale de la librairie Renaud-Bray, qui sont membres d'une unité globale comprenant neuf autres établissements, estiment être mal représentés par le Syndicat des employées et employés professionnels-les et de bureau, section locale 574 (SEPB) CTC-FTQ (« Syndicat ») et souhaitent se joindre à l'Association. Les salariés reprochent notamment au Syndicat le manque d’information, l’absence de voix quant aux demandes syndicales, la dominance du Syndicat par les salariés des succursales de Montréal, et l’incompatibilité de certaines demandes syndicales avec l’organisation du travail dans leur succursale.</w:t>
            </w:r>
          </w:p>
          <w:p w:rsidR="003079D4" w:rsidRPr="00100E48" w:rsidRDefault="003079D4" w:rsidP="003079D4">
            <w:pPr>
              <w:jc w:val="both"/>
              <w:rPr>
                <w:sz w:val="20"/>
                <w:lang w:val="fr-CA"/>
              </w:rPr>
            </w:pPr>
          </w:p>
          <w:p w:rsidR="003079D4" w:rsidRPr="00100E48" w:rsidRDefault="003079D4" w:rsidP="003079D4">
            <w:pPr>
              <w:jc w:val="both"/>
              <w:rPr>
                <w:sz w:val="20"/>
                <w:lang w:val="fr-CA"/>
              </w:rPr>
            </w:pPr>
            <w:r w:rsidRPr="00100E48">
              <w:rPr>
                <w:sz w:val="20"/>
                <w:lang w:val="fr-CA"/>
              </w:rPr>
              <w:t>Cette requête est rejetée par la Commission des relations du travail. En révision judiciaire, la Cour supérieure conclut que la Commission a erré en s'écartant de la volonté exprimée par les salariés au mépris de leur droit fondamental à la liberté d'association et a accrédité l’Association. La Cour d’appel a accueilli partiellement l’appel, jugeant qu’il y avait lieu de renvoyer le dossier devant la Commission (maintenant le Tribunal administratif du travail) plutôt que d’accréditer sur-le-champ l’Association.</w:t>
            </w:r>
          </w:p>
          <w:p w:rsidR="003079D4" w:rsidRPr="00100E48" w:rsidRDefault="003079D4" w:rsidP="003079D4">
            <w:pPr>
              <w:jc w:val="both"/>
              <w:rPr>
                <w:sz w:val="20"/>
                <w:lang w:val="fr-CA"/>
              </w:rPr>
            </w:pPr>
          </w:p>
        </w:tc>
      </w:tr>
      <w:tr w:rsidR="003079D4" w:rsidRPr="00010BB3" w:rsidTr="005D2AAE">
        <w:tblPrEx>
          <w:tblCellMar>
            <w:bottom w:w="0" w:type="dxa"/>
          </w:tblCellMar>
        </w:tblPrEx>
        <w:tc>
          <w:tcPr>
            <w:tcW w:w="2367" w:type="pct"/>
            <w:gridSpan w:val="2"/>
          </w:tcPr>
          <w:p w:rsidR="003079D4" w:rsidRPr="00100E48" w:rsidRDefault="003079D4" w:rsidP="003079D4">
            <w:pPr>
              <w:jc w:val="both"/>
              <w:rPr>
                <w:sz w:val="20"/>
                <w:lang w:val="fr-CA"/>
              </w:rPr>
            </w:pPr>
            <w:r w:rsidRPr="00100E48">
              <w:rPr>
                <w:sz w:val="20"/>
                <w:lang w:val="fr-CA"/>
              </w:rPr>
              <w:t>Le 24 janvier 2014</w:t>
            </w:r>
          </w:p>
          <w:p w:rsidR="003079D4" w:rsidRPr="00100E48" w:rsidRDefault="003079D4" w:rsidP="003079D4">
            <w:pPr>
              <w:jc w:val="both"/>
              <w:rPr>
                <w:sz w:val="20"/>
                <w:lang w:val="fr-CA"/>
              </w:rPr>
            </w:pPr>
            <w:r w:rsidRPr="00100E48">
              <w:rPr>
                <w:sz w:val="20"/>
                <w:lang w:val="fr-CA"/>
              </w:rPr>
              <w:t>Commission des relations du travail</w:t>
            </w:r>
          </w:p>
          <w:p w:rsidR="003079D4" w:rsidRPr="00100E48" w:rsidRDefault="003079D4" w:rsidP="003079D4">
            <w:pPr>
              <w:jc w:val="both"/>
              <w:rPr>
                <w:sz w:val="20"/>
                <w:lang w:val="fr-CA"/>
              </w:rPr>
            </w:pPr>
            <w:r w:rsidRPr="00100E48">
              <w:rPr>
                <w:sz w:val="20"/>
                <w:lang w:val="fr-CA"/>
              </w:rPr>
              <w:t>(La juge administrative Bédard)</w:t>
            </w:r>
          </w:p>
          <w:p w:rsidR="003079D4" w:rsidRPr="00100E48" w:rsidRDefault="003079D4" w:rsidP="003079D4">
            <w:pPr>
              <w:jc w:val="both"/>
              <w:rPr>
                <w:sz w:val="20"/>
                <w:lang w:val="fr-CA"/>
              </w:rPr>
            </w:pPr>
            <w:r w:rsidRPr="00100E48">
              <w:rPr>
                <w:sz w:val="20"/>
                <w:lang w:val="fr-CA"/>
              </w:rPr>
              <w:t>2014 QCCRT 0045</w:t>
            </w:r>
          </w:p>
          <w:p w:rsidR="003079D4" w:rsidRPr="00100E48" w:rsidRDefault="003079D4" w:rsidP="003079D4">
            <w:pPr>
              <w:jc w:val="both"/>
              <w:rPr>
                <w:sz w:val="20"/>
                <w:lang w:val="fr-CA"/>
              </w:rPr>
            </w:pPr>
          </w:p>
        </w:tc>
        <w:tc>
          <w:tcPr>
            <w:tcW w:w="267" w:type="pct"/>
          </w:tcPr>
          <w:p w:rsidR="003079D4" w:rsidRPr="00100E48" w:rsidRDefault="003079D4" w:rsidP="003079D4">
            <w:pPr>
              <w:jc w:val="both"/>
              <w:rPr>
                <w:sz w:val="20"/>
                <w:lang w:val="fr-CA"/>
              </w:rPr>
            </w:pPr>
          </w:p>
        </w:tc>
        <w:tc>
          <w:tcPr>
            <w:tcW w:w="2366" w:type="pct"/>
            <w:gridSpan w:val="2"/>
          </w:tcPr>
          <w:p w:rsidR="003079D4" w:rsidRPr="00100E48" w:rsidRDefault="003079D4" w:rsidP="003079D4">
            <w:pPr>
              <w:jc w:val="both"/>
              <w:rPr>
                <w:sz w:val="20"/>
                <w:lang w:val="fr-CA"/>
              </w:rPr>
            </w:pPr>
            <w:r w:rsidRPr="00100E48">
              <w:rPr>
                <w:sz w:val="20"/>
                <w:lang w:val="fr-CA"/>
              </w:rPr>
              <w:t>Requête en accréditation de l’association syndicale des employés(es) de production et de services rejetée</w:t>
            </w:r>
          </w:p>
        </w:tc>
      </w:tr>
      <w:tr w:rsidR="003079D4" w:rsidRPr="00100E48" w:rsidTr="005D2AAE">
        <w:tblPrEx>
          <w:tblCellMar>
            <w:bottom w:w="0" w:type="dxa"/>
          </w:tblCellMar>
        </w:tblPrEx>
        <w:tc>
          <w:tcPr>
            <w:tcW w:w="2367" w:type="pct"/>
            <w:gridSpan w:val="2"/>
          </w:tcPr>
          <w:p w:rsidR="003079D4" w:rsidRPr="00100E48" w:rsidRDefault="003079D4" w:rsidP="003079D4">
            <w:pPr>
              <w:jc w:val="both"/>
              <w:rPr>
                <w:sz w:val="20"/>
                <w:lang w:val="fr-CA"/>
              </w:rPr>
            </w:pPr>
            <w:r w:rsidRPr="00100E48">
              <w:rPr>
                <w:sz w:val="20"/>
                <w:lang w:val="fr-CA"/>
              </w:rPr>
              <w:t>Le 9 juin 2015</w:t>
            </w:r>
          </w:p>
          <w:p w:rsidR="003079D4" w:rsidRPr="00100E48" w:rsidRDefault="003079D4" w:rsidP="003079D4">
            <w:pPr>
              <w:jc w:val="both"/>
              <w:rPr>
                <w:sz w:val="20"/>
                <w:lang w:val="fr-CA"/>
              </w:rPr>
            </w:pPr>
            <w:r w:rsidRPr="00100E48">
              <w:rPr>
                <w:sz w:val="20"/>
                <w:lang w:val="fr-CA"/>
              </w:rPr>
              <w:t>Cour supérieure du Québec</w:t>
            </w:r>
          </w:p>
          <w:p w:rsidR="003079D4" w:rsidRPr="00100E48" w:rsidRDefault="003079D4" w:rsidP="003079D4">
            <w:pPr>
              <w:jc w:val="both"/>
              <w:rPr>
                <w:sz w:val="20"/>
              </w:rPr>
            </w:pPr>
            <w:r w:rsidRPr="00100E48">
              <w:rPr>
                <w:sz w:val="20"/>
              </w:rPr>
              <w:t xml:space="preserve">(Le </w:t>
            </w:r>
            <w:proofErr w:type="spellStart"/>
            <w:r w:rsidRPr="00100E48">
              <w:rPr>
                <w:sz w:val="20"/>
              </w:rPr>
              <w:t>juge</w:t>
            </w:r>
            <w:proofErr w:type="spellEnd"/>
            <w:r w:rsidRPr="00100E48">
              <w:rPr>
                <w:sz w:val="20"/>
              </w:rPr>
              <w:t xml:space="preserve"> Bouchard) </w:t>
            </w:r>
          </w:p>
          <w:p w:rsidR="003079D4" w:rsidRPr="00100E48" w:rsidRDefault="00010BB3" w:rsidP="003079D4">
            <w:pPr>
              <w:jc w:val="both"/>
              <w:rPr>
                <w:sz w:val="20"/>
              </w:rPr>
            </w:pPr>
            <w:hyperlink r:id="rId20" w:history="1">
              <w:r w:rsidR="003079D4" w:rsidRPr="00100E48">
                <w:rPr>
                  <w:rStyle w:val="Hyperlink"/>
                  <w:sz w:val="20"/>
                </w:rPr>
                <w:t>2015 QCCS 6719</w:t>
              </w:r>
            </w:hyperlink>
          </w:p>
          <w:p w:rsidR="003079D4" w:rsidRPr="00100E48" w:rsidRDefault="003079D4" w:rsidP="003079D4">
            <w:pPr>
              <w:jc w:val="both"/>
              <w:rPr>
                <w:sz w:val="20"/>
              </w:rPr>
            </w:pPr>
          </w:p>
        </w:tc>
        <w:tc>
          <w:tcPr>
            <w:tcW w:w="267" w:type="pct"/>
          </w:tcPr>
          <w:p w:rsidR="003079D4" w:rsidRPr="00100E48" w:rsidRDefault="003079D4" w:rsidP="003079D4">
            <w:pPr>
              <w:jc w:val="both"/>
              <w:rPr>
                <w:sz w:val="20"/>
              </w:rPr>
            </w:pPr>
          </w:p>
        </w:tc>
        <w:tc>
          <w:tcPr>
            <w:tcW w:w="2366" w:type="pct"/>
            <w:gridSpan w:val="2"/>
          </w:tcPr>
          <w:p w:rsidR="003079D4" w:rsidRPr="00100E48" w:rsidRDefault="003079D4" w:rsidP="003079D4">
            <w:pPr>
              <w:jc w:val="both"/>
              <w:rPr>
                <w:sz w:val="20"/>
              </w:rPr>
            </w:pPr>
            <w:proofErr w:type="spellStart"/>
            <w:r w:rsidRPr="00100E48">
              <w:rPr>
                <w:sz w:val="20"/>
              </w:rPr>
              <w:t>Requête</w:t>
            </w:r>
            <w:proofErr w:type="spellEnd"/>
            <w:r w:rsidRPr="00100E48">
              <w:rPr>
                <w:sz w:val="20"/>
              </w:rPr>
              <w:t xml:space="preserve"> </w:t>
            </w:r>
            <w:proofErr w:type="spellStart"/>
            <w:r w:rsidRPr="00100E48">
              <w:rPr>
                <w:sz w:val="20"/>
              </w:rPr>
              <w:t>en</w:t>
            </w:r>
            <w:proofErr w:type="spellEnd"/>
            <w:r w:rsidRPr="00100E48">
              <w:rPr>
                <w:sz w:val="20"/>
              </w:rPr>
              <w:t xml:space="preserve"> </w:t>
            </w:r>
            <w:proofErr w:type="spellStart"/>
            <w:r w:rsidRPr="00100E48">
              <w:rPr>
                <w:sz w:val="20"/>
              </w:rPr>
              <w:t>révision</w:t>
            </w:r>
            <w:proofErr w:type="spellEnd"/>
            <w:r w:rsidRPr="00100E48">
              <w:rPr>
                <w:sz w:val="20"/>
              </w:rPr>
              <w:t xml:space="preserve"> </w:t>
            </w:r>
            <w:proofErr w:type="spellStart"/>
            <w:r w:rsidRPr="00100E48">
              <w:rPr>
                <w:sz w:val="20"/>
              </w:rPr>
              <w:t>judiciaire</w:t>
            </w:r>
            <w:proofErr w:type="spellEnd"/>
            <w:r w:rsidRPr="00100E48">
              <w:rPr>
                <w:sz w:val="20"/>
              </w:rPr>
              <w:t xml:space="preserve"> </w:t>
            </w:r>
            <w:proofErr w:type="spellStart"/>
            <w:r w:rsidRPr="00100E48">
              <w:rPr>
                <w:sz w:val="20"/>
              </w:rPr>
              <w:t>accueillie</w:t>
            </w:r>
            <w:proofErr w:type="spellEnd"/>
          </w:p>
          <w:p w:rsidR="003079D4" w:rsidRPr="00100E48" w:rsidRDefault="003079D4" w:rsidP="003079D4">
            <w:pPr>
              <w:jc w:val="both"/>
              <w:rPr>
                <w:sz w:val="20"/>
              </w:rPr>
            </w:pPr>
          </w:p>
        </w:tc>
      </w:tr>
      <w:tr w:rsidR="003079D4" w:rsidRPr="00100E48" w:rsidTr="005D2AAE">
        <w:tblPrEx>
          <w:tblCellMar>
            <w:bottom w:w="0" w:type="dxa"/>
          </w:tblCellMar>
        </w:tblPrEx>
        <w:tc>
          <w:tcPr>
            <w:tcW w:w="2367" w:type="pct"/>
            <w:gridSpan w:val="2"/>
          </w:tcPr>
          <w:p w:rsidR="003079D4" w:rsidRPr="00100E48" w:rsidRDefault="003079D4" w:rsidP="003079D4">
            <w:pPr>
              <w:jc w:val="both"/>
              <w:rPr>
                <w:sz w:val="20"/>
                <w:lang w:val="fr-CA"/>
              </w:rPr>
            </w:pPr>
            <w:r w:rsidRPr="00100E48">
              <w:rPr>
                <w:sz w:val="20"/>
                <w:lang w:val="fr-CA"/>
              </w:rPr>
              <w:t>Le 8 mai 2017</w:t>
            </w:r>
          </w:p>
          <w:p w:rsidR="003079D4" w:rsidRPr="00100E48" w:rsidRDefault="003079D4" w:rsidP="003079D4">
            <w:pPr>
              <w:jc w:val="both"/>
              <w:rPr>
                <w:sz w:val="20"/>
                <w:lang w:val="fr-CA"/>
              </w:rPr>
            </w:pPr>
            <w:r w:rsidRPr="00100E48">
              <w:rPr>
                <w:sz w:val="20"/>
                <w:lang w:val="fr-CA"/>
              </w:rPr>
              <w:t>Cour d’appel du Québec (Québec)</w:t>
            </w:r>
          </w:p>
          <w:p w:rsidR="003079D4" w:rsidRPr="00100E48" w:rsidRDefault="003079D4" w:rsidP="003079D4">
            <w:pPr>
              <w:jc w:val="both"/>
              <w:rPr>
                <w:sz w:val="20"/>
                <w:lang w:val="fr-CA"/>
              </w:rPr>
            </w:pPr>
            <w:r w:rsidRPr="00100E48">
              <w:rPr>
                <w:sz w:val="20"/>
                <w:lang w:val="fr-CA"/>
              </w:rPr>
              <w:t xml:space="preserve">(Les juges Bélanger et Mainville, et le juge </w:t>
            </w:r>
          </w:p>
          <w:p w:rsidR="003079D4" w:rsidRPr="00100E48" w:rsidRDefault="003079D4" w:rsidP="003079D4">
            <w:pPr>
              <w:jc w:val="both"/>
              <w:rPr>
                <w:sz w:val="20"/>
              </w:rPr>
            </w:pPr>
            <w:r w:rsidRPr="00100E48">
              <w:rPr>
                <w:sz w:val="20"/>
              </w:rPr>
              <w:t>Gagnon [</w:t>
            </w:r>
            <w:r w:rsidRPr="00100E48">
              <w:rPr>
                <w:i/>
                <w:sz w:val="20"/>
              </w:rPr>
              <w:t>dissident</w:t>
            </w:r>
            <w:r w:rsidRPr="00100E48">
              <w:rPr>
                <w:sz w:val="20"/>
              </w:rPr>
              <w:t>])</w:t>
            </w:r>
          </w:p>
          <w:p w:rsidR="003079D4" w:rsidRPr="00100E48" w:rsidRDefault="00010BB3" w:rsidP="003079D4">
            <w:pPr>
              <w:jc w:val="both"/>
              <w:rPr>
                <w:sz w:val="20"/>
              </w:rPr>
            </w:pPr>
            <w:hyperlink r:id="rId21" w:history="1">
              <w:r w:rsidR="003079D4" w:rsidRPr="00100E48">
                <w:rPr>
                  <w:rStyle w:val="Hyperlink"/>
                  <w:sz w:val="20"/>
                </w:rPr>
                <w:t>2017 QCCA 737</w:t>
              </w:r>
            </w:hyperlink>
          </w:p>
          <w:p w:rsidR="003079D4" w:rsidRPr="00100E48" w:rsidRDefault="003079D4" w:rsidP="003079D4">
            <w:pPr>
              <w:jc w:val="both"/>
              <w:rPr>
                <w:sz w:val="20"/>
              </w:rPr>
            </w:pPr>
          </w:p>
        </w:tc>
        <w:tc>
          <w:tcPr>
            <w:tcW w:w="267" w:type="pct"/>
          </w:tcPr>
          <w:p w:rsidR="003079D4" w:rsidRPr="00100E48" w:rsidRDefault="003079D4" w:rsidP="003079D4">
            <w:pPr>
              <w:jc w:val="both"/>
              <w:rPr>
                <w:sz w:val="20"/>
              </w:rPr>
            </w:pPr>
          </w:p>
        </w:tc>
        <w:tc>
          <w:tcPr>
            <w:tcW w:w="2366" w:type="pct"/>
            <w:gridSpan w:val="2"/>
          </w:tcPr>
          <w:p w:rsidR="003079D4" w:rsidRPr="00100E48" w:rsidRDefault="003079D4" w:rsidP="003079D4">
            <w:pPr>
              <w:jc w:val="both"/>
              <w:rPr>
                <w:sz w:val="20"/>
              </w:rPr>
            </w:pPr>
            <w:r w:rsidRPr="00100E48">
              <w:rPr>
                <w:sz w:val="20"/>
              </w:rPr>
              <w:t xml:space="preserve">Appel </w:t>
            </w:r>
            <w:proofErr w:type="spellStart"/>
            <w:r w:rsidRPr="00100E48">
              <w:rPr>
                <w:sz w:val="20"/>
              </w:rPr>
              <w:t>accueilli</w:t>
            </w:r>
            <w:proofErr w:type="spellEnd"/>
            <w:r w:rsidRPr="00100E48">
              <w:rPr>
                <w:sz w:val="20"/>
              </w:rPr>
              <w:t xml:space="preserve"> </w:t>
            </w:r>
            <w:proofErr w:type="spellStart"/>
            <w:r w:rsidRPr="00100E48">
              <w:rPr>
                <w:sz w:val="20"/>
              </w:rPr>
              <w:t>en</w:t>
            </w:r>
            <w:proofErr w:type="spellEnd"/>
            <w:r w:rsidRPr="00100E48">
              <w:rPr>
                <w:sz w:val="20"/>
              </w:rPr>
              <w:t xml:space="preserve"> </w:t>
            </w:r>
            <w:proofErr w:type="spellStart"/>
            <w:r w:rsidRPr="00100E48">
              <w:rPr>
                <w:sz w:val="20"/>
              </w:rPr>
              <w:t>partie</w:t>
            </w:r>
            <w:proofErr w:type="spellEnd"/>
          </w:p>
          <w:p w:rsidR="003079D4" w:rsidRPr="00100E48" w:rsidRDefault="003079D4" w:rsidP="003079D4">
            <w:pPr>
              <w:jc w:val="both"/>
              <w:rPr>
                <w:sz w:val="20"/>
              </w:rPr>
            </w:pPr>
          </w:p>
        </w:tc>
      </w:tr>
      <w:tr w:rsidR="003079D4" w:rsidRPr="00100E48" w:rsidTr="005D2AAE">
        <w:tblPrEx>
          <w:tblCellMar>
            <w:bottom w:w="0" w:type="dxa"/>
          </w:tblCellMar>
        </w:tblPrEx>
        <w:tc>
          <w:tcPr>
            <w:tcW w:w="2367" w:type="pct"/>
            <w:gridSpan w:val="2"/>
          </w:tcPr>
          <w:p w:rsidR="003079D4" w:rsidRPr="00100E48" w:rsidRDefault="003079D4" w:rsidP="003079D4">
            <w:pPr>
              <w:jc w:val="both"/>
              <w:rPr>
                <w:sz w:val="20"/>
                <w:lang w:val="fr-CA"/>
              </w:rPr>
            </w:pPr>
            <w:r w:rsidRPr="00100E48">
              <w:rPr>
                <w:sz w:val="20"/>
                <w:lang w:val="fr-CA"/>
              </w:rPr>
              <w:t>Le 4 août 2017</w:t>
            </w:r>
          </w:p>
          <w:p w:rsidR="003079D4" w:rsidRPr="00100E48" w:rsidRDefault="003079D4" w:rsidP="003079D4">
            <w:pPr>
              <w:jc w:val="both"/>
              <w:rPr>
                <w:sz w:val="20"/>
                <w:lang w:val="fr-CA"/>
              </w:rPr>
            </w:pPr>
            <w:r w:rsidRPr="00100E48">
              <w:rPr>
                <w:sz w:val="20"/>
                <w:lang w:val="fr-CA"/>
              </w:rPr>
              <w:t>Cour suprême du Canada</w:t>
            </w:r>
          </w:p>
        </w:tc>
        <w:tc>
          <w:tcPr>
            <w:tcW w:w="267" w:type="pct"/>
          </w:tcPr>
          <w:p w:rsidR="003079D4" w:rsidRPr="00100E48" w:rsidRDefault="003079D4" w:rsidP="003079D4">
            <w:pPr>
              <w:jc w:val="both"/>
              <w:rPr>
                <w:sz w:val="20"/>
                <w:lang w:val="fr-CA"/>
              </w:rPr>
            </w:pPr>
          </w:p>
        </w:tc>
        <w:tc>
          <w:tcPr>
            <w:tcW w:w="2366" w:type="pct"/>
            <w:gridSpan w:val="2"/>
          </w:tcPr>
          <w:p w:rsidR="003079D4" w:rsidRPr="00100E48" w:rsidRDefault="003079D4" w:rsidP="003079D4">
            <w:pPr>
              <w:jc w:val="both"/>
              <w:rPr>
                <w:sz w:val="20"/>
              </w:rPr>
            </w:pPr>
            <w:proofErr w:type="spellStart"/>
            <w:r w:rsidRPr="00100E48">
              <w:rPr>
                <w:sz w:val="20"/>
              </w:rPr>
              <w:t>Demande</w:t>
            </w:r>
            <w:proofErr w:type="spellEnd"/>
            <w:r w:rsidRPr="00100E48">
              <w:rPr>
                <w:sz w:val="20"/>
              </w:rPr>
              <w:t xml:space="preserve"> </w:t>
            </w:r>
            <w:proofErr w:type="spellStart"/>
            <w:r w:rsidRPr="00100E48">
              <w:rPr>
                <w:sz w:val="20"/>
              </w:rPr>
              <w:t>d'autorisation</w:t>
            </w:r>
            <w:proofErr w:type="spellEnd"/>
            <w:r w:rsidRPr="00100E48">
              <w:rPr>
                <w:sz w:val="20"/>
              </w:rPr>
              <w:t xml:space="preserve"> </w:t>
            </w:r>
            <w:proofErr w:type="spellStart"/>
            <w:r w:rsidRPr="00100E48">
              <w:rPr>
                <w:sz w:val="20"/>
              </w:rPr>
              <w:t>d'appel</w:t>
            </w:r>
            <w:proofErr w:type="spellEnd"/>
            <w:r w:rsidRPr="00100E48">
              <w:rPr>
                <w:sz w:val="20"/>
              </w:rPr>
              <w:t xml:space="preserve"> </w:t>
            </w:r>
            <w:proofErr w:type="spellStart"/>
            <w:r w:rsidRPr="00100E48">
              <w:rPr>
                <w:sz w:val="20"/>
              </w:rPr>
              <w:t>déposée</w:t>
            </w:r>
            <w:proofErr w:type="spellEnd"/>
          </w:p>
          <w:p w:rsidR="003079D4" w:rsidRPr="00100E48" w:rsidRDefault="003079D4" w:rsidP="003079D4">
            <w:pPr>
              <w:jc w:val="both"/>
              <w:rPr>
                <w:sz w:val="20"/>
              </w:rPr>
            </w:pPr>
          </w:p>
        </w:tc>
      </w:tr>
    </w:tbl>
    <w:p w:rsidR="0086625C" w:rsidRPr="00100E48" w:rsidRDefault="00010BB3" w:rsidP="0086625C">
      <w:pPr>
        <w:jc w:val="both"/>
        <w:rPr>
          <w:sz w:val="20"/>
        </w:rPr>
      </w:pPr>
      <w:r>
        <w:rPr>
          <w:sz w:val="20"/>
          <w:szCs w:val="20"/>
        </w:rPr>
        <w:pict>
          <v:rect id="_x0000_i1032" style="width:2in;height:1pt" o:hrpct="0" o:hralign="center" o:hrstd="t" o:hrnoshade="t" o:hr="t" fillcolor="black" stroked="f"/>
        </w:pict>
      </w:r>
    </w:p>
    <w:p w:rsidR="0086625C" w:rsidRPr="00100E48" w:rsidRDefault="0086625C" w:rsidP="0086625C">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86625C" w:rsidRPr="00100E48" w:rsidTr="005D2AAE">
        <w:trPr>
          <w:gridAfter w:val="1"/>
          <w:wAfter w:w="48" w:type="pct"/>
        </w:trPr>
        <w:tc>
          <w:tcPr>
            <w:tcW w:w="538" w:type="pct"/>
          </w:tcPr>
          <w:p w:rsidR="0086625C" w:rsidRPr="00100E48" w:rsidRDefault="0086625C" w:rsidP="005D2AAE">
            <w:pPr>
              <w:jc w:val="both"/>
              <w:rPr>
                <w:sz w:val="20"/>
              </w:rPr>
            </w:pPr>
            <w:r w:rsidRPr="00100E48">
              <w:rPr>
                <w:rStyle w:val="SCCFileNumberChar"/>
                <w:sz w:val="20"/>
                <w:szCs w:val="20"/>
              </w:rPr>
              <w:lastRenderedPageBreak/>
              <w:t>37668</w:t>
            </w:r>
          </w:p>
        </w:tc>
        <w:tc>
          <w:tcPr>
            <w:tcW w:w="4414" w:type="pct"/>
            <w:gridSpan w:val="3"/>
          </w:tcPr>
          <w:p w:rsidR="0086625C" w:rsidRPr="00100E48" w:rsidRDefault="0086625C" w:rsidP="005D2AAE">
            <w:pPr>
              <w:pStyle w:val="SCCLsocParty"/>
              <w:jc w:val="both"/>
              <w:rPr>
                <w:b/>
                <w:sz w:val="20"/>
                <w:szCs w:val="20"/>
              </w:rPr>
            </w:pPr>
            <w:r w:rsidRPr="00100E48">
              <w:rPr>
                <w:b/>
                <w:sz w:val="20"/>
                <w:szCs w:val="20"/>
              </w:rPr>
              <w:t>Alliance des professionnels et professionnelles de la Ville de Québec v. Syndicat des juristes du secteur municipal (CSQ)</w:t>
            </w:r>
          </w:p>
          <w:p w:rsidR="0086625C" w:rsidRPr="00100E48" w:rsidRDefault="0086625C" w:rsidP="005D2AAE">
            <w:pPr>
              <w:pStyle w:val="SCCLsocSubfileSeparator"/>
              <w:rPr>
                <w:sz w:val="20"/>
                <w:szCs w:val="20"/>
              </w:rPr>
            </w:pPr>
            <w:r w:rsidRPr="00100E48">
              <w:rPr>
                <w:sz w:val="20"/>
                <w:szCs w:val="20"/>
              </w:rPr>
              <w:t xml:space="preserve">- and </w:t>
            </w:r>
            <w:proofErr w:type="spellStart"/>
            <w:r w:rsidRPr="00100E48">
              <w:rPr>
                <w:sz w:val="20"/>
                <w:szCs w:val="20"/>
              </w:rPr>
              <w:t>between</w:t>
            </w:r>
            <w:proofErr w:type="spellEnd"/>
            <w:r w:rsidRPr="00100E48">
              <w:rPr>
                <w:sz w:val="20"/>
                <w:szCs w:val="20"/>
              </w:rPr>
              <w:t xml:space="preserve"> -</w:t>
            </w:r>
          </w:p>
          <w:p w:rsidR="0086625C" w:rsidRPr="00100E48" w:rsidRDefault="0086625C" w:rsidP="005D2AAE">
            <w:pPr>
              <w:pStyle w:val="SCCLsocParty"/>
              <w:jc w:val="both"/>
              <w:rPr>
                <w:b/>
                <w:sz w:val="20"/>
                <w:szCs w:val="20"/>
              </w:rPr>
            </w:pPr>
            <w:r w:rsidRPr="00100E48">
              <w:rPr>
                <w:b/>
                <w:sz w:val="20"/>
                <w:szCs w:val="20"/>
              </w:rPr>
              <w:t>Ville de Québec v. Syndicat des juristes du secteur municipal (CSQ)</w:t>
            </w:r>
          </w:p>
          <w:p w:rsidR="0086625C" w:rsidRPr="00100E48" w:rsidRDefault="0086625C" w:rsidP="005D2AAE">
            <w:pPr>
              <w:pStyle w:val="SCCLsocOtherPartySeparator"/>
              <w:rPr>
                <w:rFonts w:cs="Times New Roman"/>
                <w:sz w:val="20"/>
                <w:szCs w:val="20"/>
                <w:lang w:val="fr-CA"/>
              </w:rPr>
            </w:pPr>
            <w:r w:rsidRPr="00100E48">
              <w:rPr>
                <w:rFonts w:cs="Times New Roman"/>
                <w:sz w:val="20"/>
                <w:szCs w:val="20"/>
                <w:lang w:val="fr-CA"/>
              </w:rPr>
              <w:t>- and -</w:t>
            </w:r>
          </w:p>
          <w:p w:rsidR="0086625C" w:rsidRPr="00100E48" w:rsidRDefault="0086625C" w:rsidP="005D2AAE">
            <w:pPr>
              <w:pStyle w:val="SCCLsocParty"/>
              <w:jc w:val="both"/>
              <w:rPr>
                <w:b/>
                <w:sz w:val="20"/>
                <w:szCs w:val="20"/>
              </w:rPr>
            </w:pPr>
            <w:r w:rsidRPr="00100E48">
              <w:rPr>
                <w:b/>
                <w:sz w:val="20"/>
                <w:szCs w:val="20"/>
              </w:rPr>
              <w:t>Ville de Québec, Administrative Labour Tribunal (</w:t>
            </w:r>
            <w:proofErr w:type="spellStart"/>
            <w:r w:rsidRPr="00100E48">
              <w:rPr>
                <w:b/>
                <w:sz w:val="20"/>
                <w:szCs w:val="20"/>
              </w:rPr>
              <w:t>formerly</w:t>
            </w:r>
            <w:proofErr w:type="spellEnd"/>
            <w:r w:rsidRPr="00100E48">
              <w:rPr>
                <w:b/>
                <w:sz w:val="20"/>
                <w:szCs w:val="20"/>
              </w:rPr>
              <w:t xml:space="preserve"> </w:t>
            </w:r>
            <w:proofErr w:type="spellStart"/>
            <w:r w:rsidRPr="00100E48">
              <w:rPr>
                <w:b/>
                <w:sz w:val="20"/>
                <w:szCs w:val="20"/>
              </w:rPr>
              <w:t>known</w:t>
            </w:r>
            <w:proofErr w:type="spellEnd"/>
            <w:r w:rsidRPr="00100E48">
              <w:rPr>
                <w:b/>
                <w:sz w:val="20"/>
                <w:szCs w:val="20"/>
              </w:rPr>
              <w:t xml:space="preserve"> as Commission des relations du travail), Alliance des professionnels et professionnelles de la Ville de Québec</w:t>
            </w:r>
          </w:p>
          <w:p w:rsidR="0086625C" w:rsidRPr="00100E48" w:rsidRDefault="0086625C" w:rsidP="005D2AAE">
            <w:pPr>
              <w:jc w:val="both"/>
              <w:rPr>
                <w:sz w:val="20"/>
              </w:rPr>
            </w:pPr>
            <w:r w:rsidRPr="00100E48">
              <w:rPr>
                <w:sz w:val="20"/>
              </w:rPr>
              <w:t>(Que.) (Civil) (By Leave)</w:t>
            </w:r>
          </w:p>
        </w:tc>
      </w:tr>
      <w:tr w:rsidR="003079D4" w:rsidRPr="00100E48" w:rsidTr="005D2AAE">
        <w:trPr>
          <w:gridAfter w:val="1"/>
          <w:wAfter w:w="48" w:type="pct"/>
        </w:trPr>
        <w:tc>
          <w:tcPr>
            <w:tcW w:w="538" w:type="pct"/>
          </w:tcPr>
          <w:p w:rsidR="003079D4" w:rsidRPr="00100E48" w:rsidRDefault="003079D4" w:rsidP="003079D4">
            <w:pPr>
              <w:jc w:val="both"/>
              <w:rPr>
                <w:rStyle w:val="SCCFileNumberChar"/>
                <w:sz w:val="20"/>
                <w:szCs w:val="20"/>
              </w:rPr>
            </w:pPr>
            <w:r w:rsidRPr="00100E48">
              <w:rPr>
                <w:rStyle w:val="SCCFileNumberChar"/>
                <w:sz w:val="20"/>
                <w:szCs w:val="20"/>
              </w:rPr>
              <w:t xml:space="preserve">Coram: </w:t>
            </w:r>
          </w:p>
        </w:tc>
        <w:tc>
          <w:tcPr>
            <w:tcW w:w="4414" w:type="pct"/>
            <w:gridSpan w:val="3"/>
          </w:tcPr>
          <w:p w:rsidR="003079D4" w:rsidRPr="00100E48" w:rsidRDefault="003079D4" w:rsidP="003079D4">
            <w:pPr>
              <w:rPr>
                <w:rFonts w:eastAsia="Calibri" w:cs="Times New Roman"/>
                <w:sz w:val="20"/>
                <w:szCs w:val="20"/>
                <w:u w:val="single"/>
                <w:lang w:val="en-US"/>
              </w:rPr>
            </w:pPr>
            <w:r w:rsidRPr="00100E48">
              <w:rPr>
                <w:rFonts w:eastAsia="Calibri" w:cs="Times New Roman"/>
                <w:sz w:val="20"/>
                <w:szCs w:val="20"/>
                <w:u w:val="single"/>
                <w:lang w:val="en-US"/>
              </w:rPr>
              <w:t xml:space="preserve">Wagner C.J. and </w:t>
            </w:r>
            <w:proofErr w:type="spellStart"/>
            <w:r w:rsidRPr="00100E48">
              <w:rPr>
                <w:rFonts w:eastAsia="Calibri" w:cs="Times New Roman"/>
                <w:sz w:val="20"/>
                <w:szCs w:val="20"/>
                <w:u w:val="single"/>
                <w:lang w:val="en-US"/>
              </w:rPr>
              <w:t>Abella</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Moldaver</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Karakatsanis</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Gascon</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Côté</w:t>
            </w:r>
            <w:proofErr w:type="spellEnd"/>
            <w:r w:rsidRPr="00100E48">
              <w:rPr>
                <w:rFonts w:eastAsia="Calibri" w:cs="Times New Roman"/>
                <w:sz w:val="20"/>
                <w:szCs w:val="20"/>
                <w:u w:val="single"/>
                <w:lang w:val="en-US"/>
              </w:rPr>
              <w:t>, Brown, Rowe and Martin JJ.</w:t>
            </w:r>
          </w:p>
          <w:p w:rsidR="003079D4" w:rsidRPr="00100E48" w:rsidRDefault="003079D4" w:rsidP="003079D4">
            <w:pPr>
              <w:rPr>
                <w:rFonts w:eastAsia="Calibri" w:cs="Times New Roman"/>
                <w:sz w:val="20"/>
                <w:szCs w:val="20"/>
                <w:u w:val="single"/>
                <w:lang w:val="en-US"/>
              </w:rPr>
            </w:pPr>
          </w:p>
        </w:tc>
      </w:tr>
      <w:tr w:rsidR="003079D4" w:rsidRPr="00100E48" w:rsidTr="005D2AAE">
        <w:trPr>
          <w:gridAfter w:val="1"/>
          <w:wAfter w:w="48" w:type="pct"/>
        </w:trPr>
        <w:tc>
          <w:tcPr>
            <w:tcW w:w="4952" w:type="pct"/>
            <w:gridSpan w:val="4"/>
          </w:tcPr>
          <w:p w:rsidR="003079D4" w:rsidRPr="00100E48" w:rsidRDefault="0056731C" w:rsidP="003079D4">
            <w:pPr>
              <w:pStyle w:val="SCCBanSummary"/>
              <w:rPr>
                <w:smallCaps w:val="0"/>
                <w:sz w:val="20"/>
                <w:szCs w:val="20"/>
              </w:rPr>
            </w:pPr>
            <w:r w:rsidRPr="00100E48">
              <w:rPr>
                <w:smallCaps w:val="0"/>
                <w:sz w:val="20"/>
                <w:szCs w:val="20"/>
              </w:rPr>
              <w:t>The applications for leave to appeal from the judgment of the Court of Appeal of Quebec (Québec), Number 200-09-009048-155,</w:t>
            </w:r>
            <w:r w:rsidRPr="00100E48">
              <w:rPr>
                <w:smallCaps w:val="0"/>
                <w:sz w:val="20"/>
                <w:szCs w:val="20"/>
                <w:lang w:val="en-US"/>
              </w:rPr>
              <w:t xml:space="preserve"> 2017 QCCA 736,</w:t>
            </w:r>
            <w:r w:rsidRPr="00100E48">
              <w:rPr>
                <w:smallCaps w:val="0"/>
                <w:sz w:val="20"/>
                <w:szCs w:val="20"/>
              </w:rPr>
              <w:t xml:space="preserve"> dated May 8, 2017, are dismissed with costs.</w:t>
            </w:r>
          </w:p>
          <w:p w:rsidR="0056731C" w:rsidRPr="00100E48" w:rsidRDefault="0056731C" w:rsidP="0056731C"/>
        </w:tc>
      </w:tr>
      <w:tr w:rsidR="003079D4" w:rsidRPr="00100E48" w:rsidTr="005D2AAE">
        <w:trPr>
          <w:gridAfter w:val="1"/>
          <w:wAfter w:w="48" w:type="pct"/>
        </w:trPr>
        <w:tc>
          <w:tcPr>
            <w:tcW w:w="4952" w:type="pct"/>
            <w:gridSpan w:val="4"/>
          </w:tcPr>
          <w:p w:rsidR="003079D4" w:rsidRPr="00100E48" w:rsidRDefault="003079D4" w:rsidP="003079D4">
            <w:pPr>
              <w:pStyle w:val="SCCBanSummary"/>
              <w:rPr>
                <w:sz w:val="20"/>
                <w:szCs w:val="20"/>
              </w:rPr>
            </w:pPr>
            <w:r w:rsidRPr="00100E48">
              <w:rPr>
                <w:sz w:val="20"/>
                <w:szCs w:val="20"/>
              </w:rPr>
              <w:t>(Publication ban in case)</w:t>
            </w:r>
          </w:p>
          <w:p w:rsidR="003079D4" w:rsidRPr="00100E48" w:rsidRDefault="003079D4" w:rsidP="003079D4">
            <w:pPr>
              <w:jc w:val="both"/>
              <w:rPr>
                <w:sz w:val="20"/>
              </w:rPr>
            </w:pPr>
          </w:p>
        </w:tc>
      </w:tr>
      <w:tr w:rsidR="003079D4" w:rsidRPr="00100E48" w:rsidTr="005D2AAE">
        <w:trPr>
          <w:gridAfter w:val="1"/>
          <w:wAfter w:w="48" w:type="pct"/>
        </w:trPr>
        <w:tc>
          <w:tcPr>
            <w:tcW w:w="4952" w:type="pct"/>
            <w:gridSpan w:val="4"/>
          </w:tcPr>
          <w:p w:rsidR="003079D4" w:rsidRPr="00100E48" w:rsidRDefault="003079D4" w:rsidP="003079D4">
            <w:pPr>
              <w:jc w:val="both"/>
              <w:rPr>
                <w:sz w:val="20"/>
              </w:rPr>
            </w:pPr>
            <w:r w:rsidRPr="00100E48">
              <w:rPr>
                <w:i/>
                <w:iCs/>
                <w:sz w:val="20"/>
              </w:rPr>
              <w:t xml:space="preserve">Charter of Rights </w:t>
            </w:r>
            <w:r w:rsidRPr="00100E48">
              <w:rPr>
                <w:iCs/>
                <w:sz w:val="20"/>
              </w:rPr>
              <w:t>— Freedom of association — Labour r</w:t>
            </w:r>
            <w:r w:rsidRPr="00100E48">
              <w:rPr>
                <w:sz w:val="20"/>
              </w:rPr>
              <w:t xml:space="preserve">elations </w:t>
            </w:r>
            <w:r w:rsidRPr="00100E48">
              <w:rPr>
                <w:iCs/>
                <w:sz w:val="20"/>
              </w:rPr>
              <w:t xml:space="preserve">— </w:t>
            </w:r>
            <w:r w:rsidRPr="00100E48">
              <w:rPr>
                <w:sz w:val="20"/>
              </w:rPr>
              <w:t xml:space="preserve">Bargaining unit </w:t>
            </w:r>
            <w:r w:rsidRPr="00100E48">
              <w:rPr>
                <w:iCs/>
                <w:sz w:val="20"/>
              </w:rPr>
              <w:t xml:space="preserve">— </w:t>
            </w:r>
            <w:r w:rsidRPr="00100E48">
              <w:rPr>
                <w:sz w:val="20"/>
              </w:rPr>
              <w:t xml:space="preserve">Division of bargaining unit </w:t>
            </w:r>
            <w:r w:rsidRPr="00100E48">
              <w:rPr>
                <w:iCs/>
                <w:sz w:val="20"/>
              </w:rPr>
              <w:t>— Conflict of interest — Whether criteria applicable to division of bargaining unit must be reviewed in light of freedom of association — Whether fact that lawyer and mandatary of his or her client are in same bargaining unit results in conflict of interest.</w:t>
            </w:r>
          </w:p>
        </w:tc>
      </w:tr>
      <w:tr w:rsidR="003079D4" w:rsidRPr="00100E48" w:rsidTr="005D2AAE">
        <w:trPr>
          <w:gridAfter w:val="1"/>
          <w:wAfter w:w="48" w:type="pct"/>
        </w:trPr>
        <w:tc>
          <w:tcPr>
            <w:tcW w:w="4952" w:type="pct"/>
            <w:gridSpan w:val="4"/>
          </w:tcPr>
          <w:p w:rsidR="003079D4" w:rsidRPr="00100E48" w:rsidRDefault="003079D4" w:rsidP="003079D4">
            <w:pPr>
              <w:jc w:val="both"/>
              <w:rPr>
                <w:sz w:val="20"/>
              </w:rPr>
            </w:pPr>
          </w:p>
          <w:p w:rsidR="003079D4" w:rsidRPr="00100E48" w:rsidRDefault="003079D4" w:rsidP="003079D4">
            <w:pPr>
              <w:jc w:val="both"/>
              <w:rPr>
                <w:sz w:val="20"/>
              </w:rPr>
            </w:pPr>
            <w:r w:rsidRPr="00100E48">
              <w:rPr>
                <w:sz w:val="20"/>
              </w:rPr>
              <w:t xml:space="preserve">The </w:t>
            </w:r>
            <w:proofErr w:type="spellStart"/>
            <w:r w:rsidRPr="00100E48">
              <w:rPr>
                <w:sz w:val="20"/>
              </w:rPr>
              <w:t>Syndicat</w:t>
            </w:r>
            <w:proofErr w:type="spellEnd"/>
            <w:r w:rsidRPr="00100E48">
              <w:rPr>
                <w:sz w:val="20"/>
              </w:rPr>
              <w:t xml:space="preserve"> des </w:t>
            </w:r>
            <w:proofErr w:type="spellStart"/>
            <w:r w:rsidRPr="00100E48">
              <w:rPr>
                <w:sz w:val="20"/>
              </w:rPr>
              <w:t>juristes</w:t>
            </w:r>
            <w:proofErr w:type="spellEnd"/>
            <w:r w:rsidRPr="00100E48">
              <w:rPr>
                <w:sz w:val="20"/>
              </w:rPr>
              <w:t xml:space="preserve"> du </w:t>
            </w:r>
            <w:proofErr w:type="spellStart"/>
            <w:r w:rsidRPr="00100E48">
              <w:rPr>
                <w:sz w:val="20"/>
              </w:rPr>
              <w:t>secteur</w:t>
            </w:r>
            <w:proofErr w:type="spellEnd"/>
            <w:r w:rsidRPr="00100E48">
              <w:rPr>
                <w:sz w:val="20"/>
              </w:rPr>
              <w:t xml:space="preserve"> municipal (“CSQ”) filed a petition for certification in order to represent advocates and notaries who are employees of the city of Québec (“Ville de Québec”). But that petition for certification conflicted with a certification held since 2001 by the Alliance des </w:t>
            </w:r>
            <w:proofErr w:type="spellStart"/>
            <w:r w:rsidRPr="00100E48">
              <w:rPr>
                <w:sz w:val="20"/>
              </w:rPr>
              <w:t>professionnels</w:t>
            </w:r>
            <w:proofErr w:type="spellEnd"/>
            <w:r w:rsidRPr="00100E48">
              <w:rPr>
                <w:sz w:val="20"/>
              </w:rPr>
              <w:t xml:space="preserve"> de la Ville de Québec (“Alliance”).</w:t>
            </w:r>
          </w:p>
          <w:p w:rsidR="003079D4" w:rsidRPr="00100E48" w:rsidRDefault="003079D4" w:rsidP="003079D4">
            <w:pPr>
              <w:jc w:val="both"/>
              <w:rPr>
                <w:sz w:val="20"/>
              </w:rPr>
            </w:pPr>
          </w:p>
          <w:p w:rsidR="003079D4" w:rsidRPr="00100E48" w:rsidRDefault="003079D4" w:rsidP="003079D4">
            <w:pPr>
              <w:jc w:val="both"/>
              <w:rPr>
                <w:sz w:val="20"/>
              </w:rPr>
            </w:pPr>
            <w:r w:rsidRPr="00100E48">
              <w:rPr>
                <w:sz w:val="20"/>
              </w:rPr>
              <w:t>The CSQ submitted that the Alliance was no longer an appropriate unit to represent the legal professionals. Because legal professionals are bound by unique ethics statutes and regulations and are all bound by professional secrecy, their belonging to a union organization that includes non-legal professionals could jeopardize compliance with such rules. The legal professionals therefore expressed concern with the risk of conflict of interest as well as ethical concerns related to their duty of loyalty to their employer.</w:t>
            </w:r>
          </w:p>
          <w:p w:rsidR="003079D4" w:rsidRPr="00100E48" w:rsidRDefault="003079D4" w:rsidP="003079D4">
            <w:pPr>
              <w:jc w:val="both"/>
              <w:rPr>
                <w:sz w:val="20"/>
              </w:rPr>
            </w:pPr>
          </w:p>
        </w:tc>
      </w:tr>
      <w:tr w:rsidR="003079D4" w:rsidRPr="00010BB3" w:rsidTr="005D2AAE">
        <w:tblPrEx>
          <w:tblCellMar>
            <w:bottom w:w="0" w:type="dxa"/>
          </w:tblCellMar>
        </w:tblPrEx>
        <w:tc>
          <w:tcPr>
            <w:tcW w:w="2367" w:type="pct"/>
            <w:gridSpan w:val="2"/>
          </w:tcPr>
          <w:p w:rsidR="003079D4" w:rsidRPr="00100E48" w:rsidRDefault="003079D4" w:rsidP="003079D4">
            <w:pPr>
              <w:jc w:val="both"/>
              <w:rPr>
                <w:sz w:val="20"/>
                <w:lang w:val="fr-CA"/>
              </w:rPr>
            </w:pPr>
            <w:proofErr w:type="spellStart"/>
            <w:r w:rsidRPr="00100E48">
              <w:rPr>
                <w:sz w:val="20"/>
                <w:lang w:val="fr-CA"/>
              </w:rPr>
              <w:t>June</w:t>
            </w:r>
            <w:proofErr w:type="spellEnd"/>
            <w:r w:rsidRPr="00100E48">
              <w:rPr>
                <w:sz w:val="20"/>
                <w:lang w:val="fr-CA"/>
              </w:rPr>
              <w:t> 25, 2014</w:t>
            </w:r>
          </w:p>
          <w:p w:rsidR="003079D4" w:rsidRPr="00100E48" w:rsidRDefault="003079D4" w:rsidP="003079D4">
            <w:pPr>
              <w:jc w:val="both"/>
              <w:rPr>
                <w:sz w:val="20"/>
                <w:lang w:val="fr-CA"/>
              </w:rPr>
            </w:pPr>
            <w:r w:rsidRPr="00100E48">
              <w:rPr>
                <w:sz w:val="20"/>
                <w:lang w:val="fr-CA"/>
              </w:rPr>
              <w:t>Administrative Labour Tribunal (</w:t>
            </w:r>
            <w:proofErr w:type="spellStart"/>
            <w:r w:rsidRPr="00100E48">
              <w:rPr>
                <w:sz w:val="20"/>
                <w:lang w:val="fr-CA"/>
              </w:rPr>
              <w:t>formerly</w:t>
            </w:r>
            <w:proofErr w:type="spellEnd"/>
            <w:r w:rsidRPr="00100E48">
              <w:rPr>
                <w:sz w:val="20"/>
                <w:lang w:val="fr-CA"/>
              </w:rPr>
              <w:t xml:space="preserve"> </w:t>
            </w:r>
            <w:proofErr w:type="spellStart"/>
            <w:r w:rsidRPr="00100E48">
              <w:rPr>
                <w:sz w:val="20"/>
                <w:lang w:val="fr-CA"/>
              </w:rPr>
              <w:t>known</w:t>
            </w:r>
            <w:proofErr w:type="spellEnd"/>
            <w:r w:rsidRPr="00100E48">
              <w:rPr>
                <w:sz w:val="20"/>
                <w:lang w:val="fr-CA"/>
              </w:rPr>
              <w:t xml:space="preserve"> as Commission des relations du travail)</w:t>
            </w:r>
          </w:p>
          <w:p w:rsidR="003079D4" w:rsidRPr="00100E48" w:rsidRDefault="003079D4" w:rsidP="003079D4">
            <w:pPr>
              <w:jc w:val="both"/>
              <w:rPr>
                <w:sz w:val="20"/>
              </w:rPr>
            </w:pPr>
            <w:r w:rsidRPr="00100E48">
              <w:rPr>
                <w:sz w:val="20"/>
              </w:rPr>
              <w:t>(Administrative Judge Daigle)</w:t>
            </w:r>
          </w:p>
          <w:p w:rsidR="003079D4" w:rsidRPr="00100E48" w:rsidRDefault="00010BB3" w:rsidP="003079D4">
            <w:pPr>
              <w:jc w:val="both"/>
              <w:rPr>
                <w:sz w:val="20"/>
              </w:rPr>
            </w:pPr>
            <w:hyperlink r:id="rId22" w:history="1">
              <w:r w:rsidR="003079D4" w:rsidRPr="00100E48">
                <w:rPr>
                  <w:rStyle w:val="Hyperlink"/>
                  <w:sz w:val="20"/>
                </w:rPr>
                <w:t>2014 QCCRT 346</w:t>
              </w:r>
            </w:hyperlink>
          </w:p>
          <w:p w:rsidR="003079D4" w:rsidRPr="00100E48" w:rsidRDefault="003079D4" w:rsidP="003079D4">
            <w:pPr>
              <w:jc w:val="both"/>
              <w:rPr>
                <w:sz w:val="20"/>
              </w:rPr>
            </w:pPr>
          </w:p>
        </w:tc>
        <w:tc>
          <w:tcPr>
            <w:tcW w:w="267" w:type="pct"/>
          </w:tcPr>
          <w:p w:rsidR="003079D4" w:rsidRPr="00100E48" w:rsidRDefault="003079D4" w:rsidP="003079D4">
            <w:pPr>
              <w:jc w:val="both"/>
              <w:rPr>
                <w:sz w:val="20"/>
              </w:rPr>
            </w:pPr>
          </w:p>
        </w:tc>
        <w:tc>
          <w:tcPr>
            <w:tcW w:w="2366" w:type="pct"/>
            <w:gridSpan w:val="2"/>
          </w:tcPr>
          <w:p w:rsidR="003079D4" w:rsidRPr="00100E48" w:rsidRDefault="003079D4" w:rsidP="003079D4">
            <w:pPr>
              <w:jc w:val="both"/>
              <w:rPr>
                <w:sz w:val="20"/>
                <w:lang w:val="fr-CA"/>
              </w:rPr>
            </w:pPr>
            <w:proofErr w:type="spellStart"/>
            <w:r w:rsidRPr="00100E48">
              <w:rPr>
                <w:sz w:val="20"/>
                <w:lang w:val="fr-CA"/>
              </w:rPr>
              <w:t>Petition</w:t>
            </w:r>
            <w:proofErr w:type="spellEnd"/>
            <w:r w:rsidRPr="00100E48">
              <w:rPr>
                <w:sz w:val="20"/>
                <w:lang w:val="fr-CA"/>
              </w:rPr>
              <w:t xml:space="preserve"> for certification of Syndicat des juristes du secteur municipal </w:t>
            </w:r>
            <w:proofErr w:type="spellStart"/>
            <w:r w:rsidRPr="00100E48">
              <w:rPr>
                <w:sz w:val="20"/>
                <w:lang w:val="fr-CA"/>
              </w:rPr>
              <w:t>refused</w:t>
            </w:r>
            <w:proofErr w:type="spellEnd"/>
          </w:p>
          <w:p w:rsidR="003079D4" w:rsidRPr="00100E48" w:rsidRDefault="003079D4" w:rsidP="003079D4">
            <w:pPr>
              <w:jc w:val="both"/>
              <w:rPr>
                <w:sz w:val="20"/>
                <w:lang w:val="fr-CA"/>
              </w:rPr>
            </w:pPr>
          </w:p>
        </w:tc>
      </w:tr>
      <w:tr w:rsidR="003079D4" w:rsidRPr="00100E48" w:rsidTr="005D2AAE">
        <w:tblPrEx>
          <w:tblCellMar>
            <w:bottom w:w="0" w:type="dxa"/>
          </w:tblCellMar>
        </w:tblPrEx>
        <w:tc>
          <w:tcPr>
            <w:tcW w:w="2367" w:type="pct"/>
            <w:gridSpan w:val="2"/>
          </w:tcPr>
          <w:p w:rsidR="003079D4" w:rsidRPr="00100E48" w:rsidRDefault="003079D4" w:rsidP="003079D4">
            <w:pPr>
              <w:jc w:val="both"/>
              <w:rPr>
                <w:sz w:val="20"/>
              </w:rPr>
            </w:pPr>
            <w:r w:rsidRPr="00100E48">
              <w:rPr>
                <w:sz w:val="20"/>
              </w:rPr>
              <w:t>May 27, 2015</w:t>
            </w:r>
          </w:p>
          <w:p w:rsidR="003079D4" w:rsidRPr="00100E48" w:rsidRDefault="003079D4" w:rsidP="003079D4">
            <w:pPr>
              <w:jc w:val="both"/>
              <w:rPr>
                <w:sz w:val="20"/>
              </w:rPr>
            </w:pPr>
            <w:r w:rsidRPr="00100E48">
              <w:rPr>
                <w:sz w:val="20"/>
              </w:rPr>
              <w:t>Quebec Superior Court</w:t>
            </w:r>
          </w:p>
          <w:p w:rsidR="003079D4" w:rsidRPr="00100E48" w:rsidRDefault="003079D4" w:rsidP="003079D4">
            <w:pPr>
              <w:jc w:val="both"/>
              <w:rPr>
                <w:sz w:val="20"/>
              </w:rPr>
            </w:pPr>
            <w:r w:rsidRPr="00100E48">
              <w:rPr>
                <w:sz w:val="20"/>
              </w:rPr>
              <w:t>(La Rosa J.)</w:t>
            </w:r>
          </w:p>
          <w:p w:rsidR="003079D4" w:rsidRPr="00100E48" w:rsidRDefault="00010BB3" w:rsidP="003079D4">
            <w:pPr>
              <w:jc w:val="both"/>
              <w:rPr>
                <w:sz w:val="20"/>
              </w:rPr>
            </w:pPr>
            <w:hyperlink r:id="rId23" w:history="1">
              <w:r w:rsidR="003079D4" w:rsidRPr="00100E48">
                <w:rPr>
                  <w:rStyle w:val="Hyperlink"/>
                  <w:sz w:val="20"/>
                </w:rPr>
                <w:t>2015 QCCS 2536</w:t>
              </w:r>
            </w:hyperlink>
          </w:p>
          <w:p w:rsidR="003079D4" w:rsidRPr="00100E48" w:rsidRDefault="003079D4" w:rsidP="003079D4">
            <w:pPr>
              <w:jc w:val="both"/>
              <w:rPr>
                <w:sz w:val="20"/>
              </w:rPr>
            </w:pPr>
          </w:p>
        </w:tc>
        <w:tc>
          <w:tcPr>
            <w:tcW w:w="267" w:type="pct"/>
          </w:tcPr>
          <w:p w:rsidR="003079D4" w:rsidRPr="00100E48" w:rsidRDefault="003079D4" w:rsidP="003079D4">
            <w:pPr>
              <w:jc w:val="both"/>
              <w:rPr>
                <w:sz w:val="20"/>
              </w:rPr>
            </w:pPr>
          </w:p>
        </w:tc>
        <w:tc>
          <w:tcPr>
            <w:tcW w:w="2366" w:type="pct"/>
            <w:gridSpan w:val="2"/>
          </w:tcPr>
          <w:p w:rsidR="003079D4" w:rsidRPr="00100E48" w:rsidRDefault="003079D4" w:rsidP="003079D4">
            <w:pPr>
              <w:jc w:val="both"/>
              <w:rPr>
                <w:sz w:val="20"/>
              </w:rPr>
            </w:pPr>
            <w:r w:rsidRPr="00100E48">
              <w:rPr>
                <w:sz w:val="20"/>
              </w:rPr>
              <w:t>Motion for judicial review dismissed</w:t>
            </w:r>
          </w:p>
        </w:tc>
      </w:tr>
      <w:tr w:rsidR="003079D4" w:rsidRPr="00100E48" w:rsidTr="005D2AAE">
        <w:tblPrEx>
          <w:tblCellMar>
            <w:bottom w:w="0" w:type="dxa"/>
          </w:tblCellMar>
        </w:tblPrEx>
        <w:tc>
          <w:tcPr>
            <w:tcW w:w="2367" w:type="pct"/>
            <w:gridSpan w:val="2"/>
          </w:tcPr>
          <w:p w:rsidR="003079D4" w:rsidRPr="00100E48" w:rsidRDefault="003079D4" w:rsidP="003079D4">
            <w:pPr>
              <w:jc w:val="both"/>
              <w:rPr>
                <w:sz w:val="20"/>
              </w:rPr>
            </w:pPr>
            <w:r w:rsidRPr="00100E48">
              <w:rPr>
                <w:sz w:val="20"/>
              </w:rPr>
              <w:t>May 8, 2017</w:t>
            </w:r>
          </w:p>
          <w:p w:rsidR="003079D4" w:rsidRPr="00100E48" w:rsidRDefault="003079D4" w:rsidP="003079D4">
            <w:pPr>
              <w:jc w:val="both"/>
              <w:rPr>
                <w:sz w:val="20"/>
              </w:rPr>
            </w:pPr>
            <w:r w:rsidRPr="00100E48">
              <w:rPr>
                <w:sz w:val="20"/>
              </w:rPr>
              <w:t>Quebec Court of Appeal (Québec)</w:t>
            </w:r>
          </w:p>
          <w:p w:rsidR="003079D4" w:rsidRPr="00100E48" w:rsidRDefault="003079D4" w:rsidP="003079D4">
            <w:pPr>
              <w:jc w:val="both"/>
              <w:rPr>
                <w:sz w:val="20"/>
              </w:rPr>
            </w:pPr>
            <w:r w:rsidRPr="00100E48">
              <w:rPr>
                <w:sz w:val="20"/>
              </w:rPr>
              <w:t>(</w:t>
            </w:r>
            <w:proofErr w:type="spellStart"/>
            <w:r w:rsidRPr="00100E48">
              <w:rPr>
                <w:sz w:val="20"/>
              </w:rPr>
              <w:t>Bélanger</w:t>
            </w:r>
            <w:proofErr w:type="spellEnd"/>
            <w:r w:rsidRPr="00100E48">
              <w:rPr>
                <w:sz w:val="20"/>
              </w:rPr>
              <w:t xml:space="preserve"> and </w:t>
            </w:r>
            <w:proofErr w:type="spellStart"/>
            <w:r w:rsidRPr="00100E48">
              <w:rPr>
                <w:sz w:val="20"/>
              </w:rPr>
              <w:t>Mainville</w:t>
            </w:r>
            <w:proofErr w:type="spellEnd"/>
            <w:r w:rsidRPr="00100E48">
              <w:rPr>
                <w:sz w:val="20"/>
              </w:rPr>
              <w:t xml:space="preserve"> JJ.A., and Gagnon J.A. [</w:t>
            </w:r>
            <w:r w:rsidRPr="00100E48">
              <w:rPr>
                <w:i/>
                <w:sz w:val="20"/>
              </w:rPr>
              <w:t>dissenting</w:t>
            </w:r>
            <w:r w:rsidRPr="00100E48">
              <w:rPr>
                <w:sz w:val="20"/>
              </w:rPr>
              <w:t>])</w:t>
            </w:r>
          </w:p>
          <w:p w:rsidR="003079D4" w:rsidRPr="00100E48" w:rsidRDefault="00010BB3" w:rsidP="003079D4">
            <w:pPr>
              <w:jc w:val="both"/>
              <w:rPr>
                <w:sz w:val="20"/>
              </w:rPr>
            </w:pPr>
            <w:hyperlink r:id="rId24" w:history="1">
              <w:r w:rsidR="003079D4" w:rsidRPr="00100E48">
                <w:rPr>
                  <w:rStyle w:val="Hyperlink"/>
                  <w:sz w:val="20"/>
                </w:rPr>
                <w:t>2017 QCCA 736</w:t>
              </w:r>
            </w:hyperlink>
          </w:p>
          <w:p w:rsidR="003079D4" w:rsidRPr="00100E48" w:rsidRDefault="003079D4" w:rsidP="003079D4">
            <w:pPr>
              <w:jc w:val="both"/>
              <w:rPr>
                <w:sz w:val="20"/>
              </w:rPr>
            </w:pPr>
          </w:p>
        </w:tc>
        <w:tc>
          <w:tcPr>
            <w:tcW w:w="267" w:type="pct"/>
          </w:tcPr>
          <w:p w:rsidR="003079D4" w:rsidRPr="00100E48" w:rsidRDefault="003079D4" w:rsidP="003079D4">
            <w:pPr>
              <w:jc w:val="both"/>
              <w:rPr>
                <w:sz w:val="20"/>
              </w:rPr>
            </w:pPr>
          </w:p>
        </w:tc>
        <w:tc>
          <w:tcPr>
            <w:tcW w:w="2366" w:type="pct"/>
            <w:gridSpan w:val="2"/>
          </w:tcPr>
          <w:p w:rsidR="003079D4" w:rsidRPr="00100E48" w:rsidRDefault="003079D4" w:rsidP="003079D4">
            <w:pPr>
              <w:jc w:val="both"/>
              <w:rPr>
                <w:sz w:val="20"/>
              </w:rPr>
            </w:pPr>
            <w:r w:rsidRPr="00100E48">
              <w:rPr>
                <w:sz w:val="20"/>
              </w:rPr>
              <w:t>Appeal allowed; decisions of Quebec Superior Court and Commission des relations du travail reversed</w:t>
            </w:r>
          </w:p>
          <w:p w:rsidR="003079D4" w:rsidRPr="00100E48" w:rsidRDefault="003079D4" w:rsidP="003079D4">
            <w:pPr>
              <w:jc w:val="both"/>
              <w:rPr>
                <w:sz w:val="20"/>
              </w:rPr>
            </w:pPr>
          </w:p>
        </w:tc>
      </w:tr>
      <w:tr w:rsidR="003079D4" w:rsidRPr="00010BB3" w:rsidTr="005D2AAE">
        <w:tblPrEx>
          <w:tblCellMar>
            <w:bottom w:w="0" w:type="dxa"/>
          </w:tblCellMar>
        </w:tblPrEx>
        <w:tc>
          <w:tcPr>
            <w:tcW w:w="2367" w:type="pct"/>
            <w:gridSpan w:val="2"/>
          </w:tcPr>
          <w:p w:rsidR="003079D4" w:rsidRPr="00100E48" w:rsidRDefault="003079D4" w:rsidP="003079D4">
            <w:pPr>
              <w:jc w:val="both"/>
              <w:rPr>
                <w:sz w:val="20"/>
              </w:rPr>
            </w:pPr>
            <w:r w:rsidRPr="00100E48">
              <w:rPr>
                <w:sz w:val="20"/>
              </w:rPr>
              <w:t>July 28, 2017</w:t>
            </w:r>
          </w:p>
          <w:p w:rsidR="003079D4" w:rsidRPr="00100E48" w:rsidRDefault="003079D4" w:rsidP="003079D4">
            <w:pPr>
              <w:jc w:val="both"/>
              <w:rPr>
                <w:sz w:val="20"/>
              </w:rPr>
            </w:pPr>
            <w:r w:rsidRPr="00100E48">
              <w:rPr>
                <w:sz w:val="20"/>
              </w:rPr>
              <w:t>Supreme Court of Canada</w:t>
            </w:r>
          </w:p>
          <w:p w:rsidR="003079D4" w:rsidRPr="00100E48" w:rsidRDefault="003079D4" w:rsidP="003079D4">
            <w:pPr>
              <w:jc w:val="both"/>
              <w:rPr>
                <w:sz w:val="20"/>
              </w:rPr>
            </w:pPr>
          </w:p>
        </w:tc>
        <w:tc>
          <w:tcPr>
            <w:tcW w:w="267" w:type="pct"/>
          </w:tcPr>
          <w:p w:rsidR="003079D4" w:rsidRPr="00100E48" w:rsidRDefault="003079D4" w:rsidP="003079D4">
            <w:pPr>
              <w:jc w:val="both"/>
              <w:rPr>
                <w:sz w:val="20"/>
              </w:rPr>
            </w:pPr>
          </w:p>
        </w:tc>
        <w:tc>
          <w:tcPr>
            <w:tcW w:w="2366" w:type="pct"/>
            <w:gridSpan w:val="2"/>
          </w:tcPr>
          <w:p w:rsidR="003079D4" w:rsidRPr="00100E48" w:rsidRDefault="003079D4" w:rsidP="003079D4">
            <w:pPr>
              <w:jc w:val="both"/>
              <w:rPr>
                <w:sz w:val="20"/>
                <w:lang w:val="fr-CA"/>
              </w:rPr>
            </w:pPr>
            <w:r w:rsidRPr="00100E48">
              <w:rPr>
                <w:sz w:val="20"/>
                <w:lang w:val="fr-CA"/>
              </w:rPr>
              <w:t xml:space="preserve">Application for </w:t>
            </w:r>
            <w:proofErr w:type="spellStart"/>
            <w:r w:rsidRPr="00100E48">
              <w:rPr>
                <w:sz w:val="20"/>
                <w:lang w:val="fr-CA"/>
              </w:rPr>
              <w:t>leave</w:t>
            </w:r>
            <w:proofErr w:type="spellEnd"/>
            <w:r w:rsidRPr="00100E48">
              <w:rPr>
                <w:sz w:val="20"/>
                <w:lang w:val="fr-CA"/>
              </w:rPr>
              <w:t xml:space="preserve"> to </w:t>
            </w:r>
            <w:proofErr w:type="spellStart"/>
            <w:r w:rsidRPr="00100E48">
              <w:rPr>
                <w:sz w:val="20"/>
                <w:lang w:val="fr-CA"/>
              </w:rPr>
              <w:t>appeal</w:t>
            </w:r>
            <w:proofErr w:type="spellEnd"/>
            <w:r w:rsidRPr="00100E48">
              <w:rPr>
                <w:sz w:val="20"/>
                <w:lang w:val="fr-CA"/>
              </w:rPr>
              <w:t xml:space="preserve"> </w:t>
            </w:r>
            <w:proofErr w:type="spellStart"/>
            <w:r w:rsidRPr="00100E48">
              <w:rPr>
                <w:sz w:val="20"/>
                <w:lang w:val="fr-CA"/>
              </w:rPr>
              <w:t>filed</w:t>
            </w:r>
            <w:proofErr w:type="spellEnd"/>
            <w:r w:rsidRPr="00100E48">
              <w:rPr>
                <w:sz w:val="20"/>
                <w:lang w:val="fr-CA"/>
              </w:rPr>
              <w:t xml:space="preserve"> by Alliance des professionnels et professionnelles de la Ville de Québec</w:t>
            </w:r>
          </w:p>
          <w:p w:rsidR="003079D4" w:rsidRPr="00100E48" w:rsidRDefault="003079D4" w:rsidP="003079D4">
            <w:pPr>
              <w:jc w:val="both"/>
              <w:rPr>
                <w:sz w:val="20"/>
                <w:lang w:val="fr-CA"/>
              </w:rPr>
            </w:pPr>
          </w:p>
        </w:tc>
      </w:tr>
      <w:tr w:rsidR="003079D4" w:rsidRPr="00100E48" w:rsidTr="005D2AAE">
        <w:tblPrEx>
          <w:tblCellMar>
            <w:bottom w:w="0" w:type="dxa"/>
          </w:tblCellMar>
        </w:tblPrEx>
        <w:tc>
          <w:tcPr>
            <w:tcW w:w="2367" w:type="pct"/>
            <w:gridSpan w:val="2"/>
          </w:tcPr>
          <w:p w:rsidR="003079D4" w:rsidRPr="00100E48" w:rsidRDefault="003079D4" w:rsidP="003079D4">
            <w:pPr>
              <w:jc w:val="both"/>
              <w:rPr>
                <w:sz w:val="20"/>
              </w:rPr>
            </w:pPr>
            <w:r w:rsidRPr="00100E48">
              <w:rPr>
                <w:sz w:val="20"/>
              </w:rPr>
              <w:t>August 4, 2017</w:t>
            </w:r>
          </w:p>
          <w:p w:rsidR="003079D4" w:rsidRPr="00100E48" w:rsidRDefault="003079D4" w:rsidP="003079D4">
            <w:pPr>
              <w:jc w:val="both"/>
              <w:rPr>
                <w:sz w:val="20"/>
              </w:rPr>
            </w:pPr>
            <w:r w:rsidRPr="00100E48">
              <w:rPr>
                <w:sz w:val="20"/>
              </w:rPr>
              <w:t xml:space="preserve">Supreme Court of Canada </w:t>
            </w:r>
          </w:p>
        </w:tc>
        <w:tc>
          <w:tcPr>
            <w:tcW w:w="267" w:type="pct"/>
          </w:tcPr>
          <w:p w:rsidR="003079D4" w:rsidRPr="00100E48" w:rsidRDefault="003079D4" w:rsidP="003079D4">
            <w:pPr>
              <w:jc w:val="both"/>
              <w:rPr>
                <w:sz w:val="20"/>
              </w:rPr>
            </w:pPr>
          </w:p>
        </w:tc>
        <w:tc>
          <w:tcPr>
            <w:tcW w:w="2366" w:type="pct"/>
            <w:gridSpan w:val="2"/>
          </w:tcPr>
          <w:p w:rsidR="003079D4" w:rsidRPr="00100E48" w:rsidRDefault="003079D4" w:rsidP="003079D4">
            <w:pPr>
              <w:jc w:val="both"/>
              <w:rPr>
                <w:sz w:val="20"/>
              </w:rPr>
            </w:pPr>
            <w:r w:rsidRPr="00100E48">
              <w:rPr>
                <w:sz w:val="20"/>
              </w:rPr>
              <w:t>Application for leave to appeal filed by Ville de Québec</w:t>
            </w:r>
          </w:p>
          <w:p w:rsidR="003079D4" w:rsidRPr="00100E48" w:rsidRDefault="003079D4" w:rsidP="003079D4">
            <w:pPr>
              <w:jc w:val="both"/>
              <w:rPr>
                <w:sz w:val="20"/>
              </w:rPr>
            </w:pPr>
          </w:p>
        </w:tc>
      </w:tr>
    </w:tbl>
    <w:p w:rsidR="0086625C" w:rsidRPr="00100E48" w:rsidRDefault="00010BB3" w:rsidP="0086625C">
      <w:pPr>
        <w:jc w:val="both"/>
        <w:rPr>
          <w:sz w:val="20"/>
        </w:rPr>
      </w:pPr>
      <w:r>
        <w:rPr>
          <w:sz w:val="20"/>
          <w:szCs w:val="20"/>
        </w:rPr>
        <w:lastRenderedPageBreak/>
        <w:pict>
          <v:rect id="_x0000_i1033" style="width:2in;height:1pt" o:hrpct="0" o:hralign="center" o:hrstd="t" o:hrnoshade="t" o:hr="t" fillcolor="black" stroked="f"/>
        </w:pict>
      </w:r>
    </w:p>
    <w:p w:rsidR="0086625C" w:rsidRPr="00100E48" w:rsidRDefault="0086625C" w:rsidP="0086625C">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86625C" w:rsidRPr="00100E48" w:rsidTr="005D2AAE">
        <w:trPr>
          <w:gridAfter w:val="1"/>
          <w:wAfter w:w="48" w:type="pct"/>
        </w:trPr>
        <w:tc>
          <w:tcPr>
            <w:tcW w:w="538" w:type="pct"/>
          </w:tcPr>
          <w:p w:rsidR="0086625C" w:rsidRPr="00100E48" w:rsidRDefault="0086625C" w:rsidP="005D2AAE">
            <w:pPr>
              <w:jc w:val="both"/>
              <w:rPr>
                <w:sz w:val="20"/>
              </w:rPr>
            </w:pPr>
            <w:r w:rsidRPr="00100E48">
              <w:rPr>
                <w:rStyle w:val="SCCFileNumberChar"/>
                <w:sz w:val="20"/>
                <w:szCs w:val="20"/>
              </w:rPr>
              <w:t>37668</w:t>
            </w:r>
          </w:p>
        </w:tc>
        <w:tc>
          <w:tcPr>
            <w:tcW w:w="4414" w:type="pct"/>
            <w:gridSpan w:val="3"/>
          </w:tcPr>
          <w:p w:rsidR="0086625C" w:rsidRPr="00100E48" w:rsidRDefault="0086625C" w:rsidP="005D2AAE">
            <w:pPr>
              <w:pStyle w:val="SCCLsocParty"/>
              <w:jc w:val="both"/>
              <w:rPr>
                <w:b/>
                <w:sz w:val="20"/>
                <w:szCs w:val="20"/>
              </w:rPr>
            </w:pPr>
            <w:r w:rsidRPr="00100E48">
              <w:rPr>
                <w:b/>
                <w:sz w:val="20"/>
                <w:szCs w:val="20"/>
              </w:rPr>
              <w:t>Alliance des professionnels et professionnelles de la Ville de Québec c. Syndicat des juristes du secteur municipal (CSQ)</w:t>
            </w:r>
          </w:p>
          <w:p w:rsidR="0086625C" w:rsidRPr="00100E48" w:rsidRDefault="0086625C" w:rsidP="005D2AAE">
            <w:pPr>
              <w:pStyle w:val="SCCLsocSubfileSeparator"/>
              <w:rPr>
                <w:sz w:val="20"/>
                <w:szCs w:val="20"/>
              </w:rPr>
            </w:pPr>
            <w:r w:rsidRPr="00100E48">
              <w:rPr>
                <w:sz w:val="20"/>
                <w:szCs w:val="20"/>
              </w:rPr>
              <w:t>- et entre -</w:t>
            </w:r>
          </w:p>
          <w:p w:rsidR="0086625C" w:rsidRPr="00100E48" w:rsidRDefault="0086625C" w:rsidP="005D2AAE">
            <w:pPr>
              <w:pStyle w:val="SCCLsocParty"/>
              <w:jc w:val="both"/>
              <w:rPr>
                <w:b/>
                <w:sz w:val="20"/>
                <w:szCs w:val="20"/>
              </w:rPr>
            </w:pPr>
            <w:r w:rsidRPr="00100E48">
              <w:rPr>
                <w:b/>
                <w:sz w:val="20"/>
                <w:szCs w:val="20"/>
              </w:rPr>
              <w:t>Ville de Québec c. Syndicat des juristes du secteur municipal (CSQ)</w:t>
            </w:r>
          </w:p>
          <w:p w:rsidR="0086625C" w:rsidRPr="00100E48" w:rsidRDefault="0086625C" w:rsidP="005D2AAE">
            <w:pPr>
              <w:pStyle w:val="SCCLsocOtherPartySeparator"/>
              <w:rPr>
                <w:rFonts w:cs="Times New Roman"/>
                <w:sz w:val="20"/>
                <w:szCs w:val="20"/>
                <w:lang w:val="fr-CA"/>
              </w:rPr>
            </w:pPr>
            <w:r w:rsidRPr="00100E48">
              <w:rPr>
                <w:rFonts w:cs="Times New Roman"/>
                <w:sz w:val="20"/>
                <w:szCs w:val="20"/>
                <w:lang w:val="fr-CA"/>
              </w:rPr>
              <w:t>- et -</w:t>
            </w:r>
          </w:p>
          <w:p w:rsidR="0086625C" w:rsidRPr="00100E48" w:rsidRDefault="0086625C" w:rsidP="005D2AAE">
            <w:pPr>
              <w:pStyle w:val="SCCLsocParty"/>
              <w:jc w:val="both"/>
              <w:rPr>
                <w:b/>
                <w:sz w:val="20"/>
                <w:szCs w:val="20"/>
              </w:rPr>
            </w:pPr>
            <w:r w:rsidRPr="00100E48">
              <w:rPr>
                <w:b/>
                <w:sz w:val="20"/>
                <w:szCs w:val="20"/>
              </w:rPr>
              <w:t>Ville de Québec, Tribunal administratif du travail (anciennement connu sous le nom de Commission des relations du travail), Alliance des professionnels et professionnelles de la Ville de Québec</w:t>
            </w:r>
          </w:p>
          <w:p w:rsidR="0086625C" w:rsidRPr="00100E48" w:rsidRDefault="0086625C" w:rsidP="005D2AAE">
            <w:pPr>
              <w:jc w:val="both"/>
              <w:rPr>
                <w:sz w:val="20"/>
              </w:rPr>
            </w:pPr>
            <w:r w:rsidRPr="00100E48">
              <w:rPr>
                <w:sz w:val="20"/>
              </w:rPr>
              <w:t>(Qc) (</w:t>
            </w:r>
            <w:proofErr w:type="spellStart"/>
            <w:r w:rsidRPr="00100E48">
              <w:rPr>
                <w:sz w:val="20"/>
              </w:rPr>
              <w:t>Civile</w:t>
            </w:r>
            <w:proofErr w:type="spellEnd"/>
            <w:r w:rsidRPr="00100E48">
              <w:rPr>
                <w:sz w:val="20"/>
              </w:rPr>
              <w:t>) (</w:t>
            </w:r>
            <w:proofErr w:type="spellStart"/>
            <w:r w:rsidRPr="00100E48">
              <w:rPr>
                <w:sz w:val="20"/>
              </w:rPr>
              <w:t>Autorisation</w:t>
            </w:r>
            <w:proofErr w:type="spellEnd"/>
            <w:r w:rsidRPr="00100E48">
              <w:rPr>
                <w:sz w:val="20"/>
              </w:rPr>
              <w:t>)</w:t>
            </w:r>
          </w:p>
        </w:tc>
      </w:tr>
      <w:tr w:rsidR="003079D4" w:rsidRPr="00010BB3" w:rsidTr="005D2AAE">
        <w:trPr>
          <w:gridAfter w:val="1"/>
          <w:wAfter w:w="48" w:type="pct"/>
        </w:trPr>
        <w:tc>
          <w:tcPr>
            <w:tcW w:w="538" w:type="pct"/>
          </w:tcPr>
          <w:p w:rsidR="003079D4" w:rsidRPr="00100E48" w:rsidRDefault="003079D4" w:rsidP="003079D4">
            <w:pPr>
              <w:jc w:val="both"/>
              <w:rPr>
                <w:rStyle w:val="SCCFileNumberChar"/>
                <w:b w:val="0"/>
                <w:sz w:val="20"/>
                <w:szCs w:val="20"/>
              </w:rPr>
            </w:pPr>
            <w:r w:rsidRPr="00100E48">
              <w:rPr>
                <w:rStyle w:val="SCCFileNumberChar"/>
                <w:sz w:val="20"/>
                <w:szCs w:val="20"/>
              </w:rPr>
              <w:t xml:space="preserve">Coram: </w:t>
            </w:r>
          </w:p>
        </w:tc>
        <w:tc>
          <w:tcPr>
            <w:tcW w:w="4414" w:type="pct"/>
            <w:gridSpan w:val="3"/>
          </w:tcPr>
          <w:p w:rsidR="003079D4" w:rsidRPr="00100E48" w:rsidRDefault="003079D4" w:rsidP="003079D4">
            <w:pPr>
              <w:rPr>
                <w:rFonts w:eastAsia="Calibri" w:cs="Times New Roman"/>
                <w:sz w:val="20"/>
                <w:szCs w:val="20"/>
                <w:u w:val="single"/>
                <w:lang w:val="fr-CA"/>
              </w:rPr>
            </w:pPr>
            <w:r w:rsidRPr="00100E48">
              <w:rPr>
                <w:rFonts w:eastAsia="Calibri" w:cs="Times New Roman"/>
                <w:sz w:val="20"/>
                <w:szCs w:val="20"/>
                <w:u w:val="single"/>
                <w:lang w:val="fr-CA"/>
              </w:rPr>
              <w:t xml:space="preserve">Le juge en chef Wagner et les juges Abella, </w:t>
            </w:r>
            <w:proofErr w:type="spellStart"/>
            <w:r w:rsidRPr="00100E48">
              <w:rPr>
                <w:rFonts w:eastAsia="Calibri" w:cs="Times New Roman"/>
                <w:sz w:val="20"/>
                <w:szCs w:val="20"/>
                <w:u w:val="single"/>
                <w:lang w:val="fr-CA"/>
              </w:rPr>
              <w:t>Moldaver</w:t>
            </w:r>
            <w:proofErr w:type="spellEnd"/>
            <w:r w:rsidRPr="00100E48">
              <w:rPr>
                <w:rFonts w:eastAsia="Calibri" w:cs="Times New Roman"/>
                <w:sz w:val="20"/>
                <w:szCs w:val="20"/>
                <w:u w:val="single"/>
                <w:lang w:val="fr-CA"/>
              </w:rPr>
              <w:t xml:space="preserve">, </w:t>
            </w:r>
            <w:proofErr w:type="spellStart"/>
            <w:r w:rsidRPr="00100E48">
              <w:rPr>
                <w:rFonts w:eastAsia="Calibri" w:cs="Times New Roman"/>
                <w:sz w:val="20"/>
                <w:szCs w:val="20"/>
                <w:u w:val="single"/>
                <w:lang w:val="fr-CA"/>
              </w:rPr>
              <w:t>Karakatsanis</w:t>
            </w:r>
            <w:proofErr w:type="spellEnd"/>
            <w:r w:rsidRPr="00100E48">
              <w:rPr>
                <w:rFonts w:eastAsia="Calibri" w:cs="Times New Roman"/>
                <w:sz w:val="20"/>
                <w:szCs w:val="20"/>
                <w:u w:val="single"/>
                <w:lang w:val="fr-CA"/>
              </w:rPr>
              <w:t>, Gascon, Côté, Brown, Rowe et Martin</w:t>
            </w:r>
          </w:p>
          <w:p w:rsidR="003079D4" w:rsidRPr="00100E48" w:rsidRDefault="003079D4" w:rsidP="003079D4">
            <w:pPr>
              <w:rPr>
                <w:sz w:val="20"/>
                <w:szCs w:val="20"/>
                <w:lang w:val="fr-CA"/>
              </w:rPr>
            </w:pPr>
          </w:p>
        </w:tc>
      </w:tr>
      <w:tr w:rsidR="003079D4" w:rsidRPr="00010BB3" w:rsidTr="005D2AAE">
        <w:trPr>
          <w:gridAfter w:val="1"/>
          <w:wAfter w:w="48" w:type="pct"/>
        </w:trPr>
        <w:tc>
          <w:tcPr>
            <w:tcW w:w="4952" w:type="pct"/>
            <w:gridSpan w:val="4"/>
          </w:tcPr>
          <w:p w:rsidR="003079D4" w:rsidRPr="00100E48" w:rsidRDefault="0056731C" w:rsidP="003079D4">
            <w:pPr>
              <w:pStyle w:val="SCCBanSummary"/>
              <w:rPr>
                <w:smallCaps w:val="0"/>
                <w:sz w:val="20"/>
                <w:lang w:val="fr-CA"/>
              </w:rPr>
            </w:pPr>
            <w:r w:rsidRPr="00100E48">
              <w:rPr>
                <w:smallCaps w:val="0"/>
                <w:sz w:val="20"/>
                <w:lang w:val="fr-CA"/>
              </w:rPr>
              <w:t>Les demandes d’autorisation d’appel de l’arrêt de la Cour d’appel du Québec (Québec), numéro 200-09-009048-155, 2017 QCCA 736, daté du 8 mai 2017, sont rejetées avec dépens.</w:t>
            </w:r>
          </w:p>
          <w:p w:rsidR="0056731C" w:rsidRPr="00100E48" w:rsidRDefault="0056731C" w:rsidP="0056731C">
            <w:pPr>
              <w:rPr>
                <w:lang w:val="fr-CA"/>
              </w:rPr>
            </w:pPr>
          </w:p>
        </w:tc>
      </w:tr>
      <w:tr w:rsidR="003079D4" w:rsidRPr="00010BB3" w:rsidTr="005D2AAE">
        <w:trPr>
          <w:gridAfter w:val="1"/>
          <w:wAfter w:w="48" w:type="pct"/>
        </w:trPr>
        <w:tc>
          <w:tcPr>
            <w:tcW w:w="4952" w:type="pct"/>
            <w:gridSpan w:val="4"/>
          </w:tcPr>
          <w:p w:rsidR="003079D4" w:rsidRPr="00100E48" w:rsidRDefault="003079D4" w:rsidP="003079D4">
            <w:pPr>
              <w:pStyle w:val="SCCBanSummary"/>
              <w:rPr>
                <w:sz w:val="20"/>
                <w:szCs w:val="20"/>
                <w:lang w:val="fr-CA"/>
              </w:rPr>
            </w:pPr>
            <w:r w:rsidRPr="00100E48">
              <w:rPr>
                <w:sz w:val="20"/>
                <w:szCs w:val="20"/>
                <w:lang w:val="fr-CA"/>
              </w:rPr>
              <w:t>(Ordonnance de non-publication dans le dossier)</w:t>
            </w:r>
          </w:p>
          <w:p w:rsidR="003079D4" w:rsidRPr="00100E48" w:rsidRDefault="003079D4" w:rsidP="003079D4">
            <w:pPr>
              <w:jc w:val="both"/>
              <w:rPr>
                <w:sz w:val="20"/>
                <w:lang w:val="fr-CA"/>
              </w:rPr>
            </w:pPr>
          </w:p>
        </w:tc>
      </w:tr>
      <w:tr w:rsidR="003079D4" w:rsidRPr="00010BB3" w:rsidTr="005D2AAE">
        <w:trPr>
          <w:gridAfter w:val="1"/>
          <w:wAfter w:w="48" w:type="pct"/>
        </w:trPr>
        <w:tc>
          <w:tcPr>
            <w:tcW w:w="4952" w:type="pct"/>
            <w:gridSpan w:val="4"/>
          </w:tcPr>
          <w:p w:rsidR="003079D4" w:rsidRPr="00100E48" w:rsidRDefault="003079D4" w:rsidP="003079D4">
            <w:pPr>
              <w:jc w:val="both"/>
              <w:rPr>
                <w:sz w:val="20"/>
                <w:lang w:val="fr-CA"/>
              </w:rPr>
            </w:pPr>
            <w:r w:rsidRPr="00100E48">
              <w:rPr>
                <w:i/>
                <w:iCs/>
                <w:sz w:val="20"/>
                <w:lang w:val="fr-FR"/>
              </w:rPr>
              <w:t xml:space="preserve">Charte des droits </w:t>
            </w:r>
            <w:r w:rsidRPr="00100E48">
              <w:rPr>
                <w:iCs/>
                <w:sz w:val="20"/>
                <w:lang w:val="fr-FR"/>
              </w:rPr>
              <w:t xml:space="preserve">— Liberté d’association — </w:t>
            </w:r>
            <w:r w:rsidRPr="00100E48">
              <w:rPr>
                <w:sz w:val="20"/>
                <w:lang w:val="fr-CA"/>
              </w:rPr>
              <w:t xml:space="preserve">Relations du travail </w:t>
            </w:r>
            <w:r w:rsidRPr="00100E48">
              <w:rPr>
                <w:iCs/>
                <w:sz w:val="20"/>
                <w:lang w:val="fr-FR"/>
              </w:rPr>
              <w:t xml:space="preserve">— </w:t>
            </w:r>
            <w:r w:rsidRPr="00100E48">
              <w:rPr>
                <w:sz w:val="20"/>
                <w:lang w:val="fr-CA"/>
              </w:rPr>
              <w:t xml:space="preserve">Unité de négociation </w:t>
            </w:r>
            <w:r w:rsidRPr="00100E48">
              <w:rPr>
                <w:iCs/>
                <w:sz w:val="20"/>
                <w:lang w:val="fr-FR"/>
              </w:rPr>
              <w:t xml:space="preserve">— </w:t>
            </w:r>
            <w:r w:rsidRPr="00100E48">
              <w:rPr>
                <w:sz w:val="20"/>
                <w:lang w:val="fr-CA"/>
              </w:rPr>
              <w:t xml:space="preserve">Fractionnement d’unité de négociation </w:t>
            </w:r>
            <w:r w:rsidRPr="00100E48">
              <w:rPr>
                <w:iCs/>
                <w:sz w:val="20"/>
                <w:lang w:val="fr-FR"/>
              </w:rPr>
              <w:t>— Conflit d’intérêts — La liberté d’association exige-t-elle que les critères applicables en matière de fractionnement d’une unité de négociation soient révisés ? — L’appartenance syndicale commune d’un avocat et du mandataire de son client entraîne-t-elle une situation de conflit d’intérêts ?</w:t>
            </w:r>
          </w:p>
        </w:tc>
      </w:tr>
      <w:tr w:rsidR="003079D4" w:rsidRPr="00010BB3" w:rsidTr="005D2AAE">
        <w:trPr>
          <w:gridAfter w:val="1"/>
          <w:wAfter w:w="48" w:type="pct"/>
        </w:trPr>
        <w:tc>
          <w:tcPr>
            <w:tcW w:w="4952" w:type="pct"/>
            <w:gridSpan w:val="4"/>
          </w:tcPr>
          <w:p w:rsidR="003079D4" w:rsidRPr="00100E48" w:rsidRDefault="003079D4" w:rsidP="003079D4">
            <w:pPr>
              <w:jc w:val="both"/>
              <w:rPr>
                <w:sz w:val="20"/>
                <w:lang w:val="fr-CA"/>
              </w:rPr>
            </w:pPr>
          </w:p>
          <w:p w:rsidR="003079D4" w:rsidRPr="00100E48" w:rsidRDefault="003079D4" w:rsidP="003079D4">
            <w:pPr>
              <w:jc w:val="both"/>
              <w:rPr>
                <w:sz w:val="20"/>
                <w:lang w:val="fr-CA"/>
              </w:rPr>
            </w:pPr>
            <w:r w:rsidRPr="00100E48">
              <w:rPr>
                <w:sz w:val="20"/>
                <w:lang w:val="fr-CA"/>
              </w:rPr>
              <w:t>Le Syndicat des juristes du secteur municipal (« CSQ »), dépose une requête en accréditation visant à représenter les avocats et notaires salariés de la Ville de Québec. Or, cette requête en accréditation entre en conflit avec l’accréditation que détient, depuis 2001, l’alliance des professionnels de la Ville de Québec (« l’alliance »).</w:t>
            </w:r>
          </w:p>
          <w:p w:rsidR="003079D4" w:rsidRPr="00100E48" w:rsidRDefault="003079D4" w:rsidP="003079D4">
            <w:pPr>
              <w:jc w:val="both"/>
              <w:rPr>
                <w:sz w:val="20"/>
                <w:lang w:val="fr-CA"/>
              </w:rPr>
            </w:pPr>
          </w:p>
          <w:p w:rsidR="003079D4" w:rsidRPr="00100E48" w:rsidRDefault="003079D4" w:rsidP="003079D4">
            <w:pPr>
              <w:jc w:val="both"/>
              <w:rPr>
                <w:sz w:val="20"/>
                <w:lang w:val="fr-CA"/>
              </w:rPr>
            </w:pPr>
            <w:r w:rsidRPr="00100E48">
              <w:rPr>
                <w:sz w:val="20"/>
                <w:lang w:val="fr-CA"/>
              </w:rPr>
              <w:t xml:space="preserve">La CSQ soutient que l’alliance n’est plus appropriée pour représenter les juristes. En effet, puisque les juristes sont liés par des lois et règlements déontologiques uniques et  qu’ils sont tous </w:t>
            </w:r>
            <w:r w:rsidRPr="00100E48">
              <w:rPr>
                <w:sz w:val="20"/>
                <w:lang w:val="fr-FR"/>
              </w:rPr>
              <w:t>liés par la règle du respect du secret professionnel, l’appartenance à une organisation syndicale comprenant des professionnels non-juristes risquerait d’en compromettre le respect.</w:t>
            </w:r>
            <w:r w:rsidRPr="00100E48">
              <w:rPr>
                <w:sz w:val="20"/>
                <w:lang w:val="fr-CA"/>
              </w:rPr>
              <w:t xml:space="preserve"> Les juristes se disent donc préoccupés par le risque de conflit d’intérêts et ont un malaise déontologique découlant de leur devoir de loyauté envers leur employeur.</w:t>
            </w:r>
          </w:p>
          <w:p w:rsidR="003079D4" w:rsidRPr="00100E48" w:rsidRDefault="003079D4" w:rsidP="003079D4">
            <w:pPr>
              <w:jc w:val="both"/>
              <w:rPr>
                <w:sz w:val="20"/>
                <w:lang w:val="fr-CA"/>
              </w:rPr>
            </w:pPr>
          </w:p>
        </w:tc>
      </w:tr>
      <w:tr w:rsidR="003079D4" w:rsidRPr="00010BB3" w:rsidTr="005D2AAE">
        <w:tblPrEx>
          <w:tblCellMar>
            <w:bottom w:w="0" w:type="dxa"/>
          </w:tblCellMar>
        </w:tblPrEx>
        <w:tc>
          <w:tcPr>
            <w:tcW w:w="2367" w:type="pct"/>
            <w:gridSpan w:val="2"/>
          </w:tcPr>
          <w:p w:rsidR="003079D4" w:rsidRPr="00100E48" w:rsidRDefault="003079D4" w:rsidP="003079D4">
            <w:pPr>
              <w:jc w:val="both"/>
              <w:rPr>
                <w:sz w:val="20"/>
                <w:lang w:val="fr-CA"/>
              </w:rPr>
            </w:pPr>
            <w:r w:rsidRPr="00100E48">
              <w:rPr>
                <w:sz w:val="20"/>
                <w:lang w:val="fr-CA"/>
              </w:rPr>
              <w:t>Le 25 juin 2014</w:t>
            </w:r>
          </w:p>
          <w:p w:rsidR="003079D4" w:rsidRPr="00100E48" w:rsidRDefault="003079D4" w:rsidP="003079D4">
            <w:pPr>
              <w:jc w:val="both"/>
              <w:rPr>
                <w:sz w:val="20"/>
                <w:lang w:val="fr-CA"/>
              </w:rPr>
            </w:pPr>
            <w:r w:rsidRPr="00100E48">
              <w:rPr>
                <w:sz w:val="20"/>
                <w:lang w:val="fr-CA"/>
              </w:rPr>
              <w:t>Tribunal administratif du travail (anciennement connu sous le nom de la Commission des relations du travail)</w:t>
            </w:r>
          </w:p>
          <w:p w:rsidR="003079D4" w:rsidRPr="00100E48" w:rsidRDefault="003079D4" w:rsidP="003079D4">
            <w:pPr>
              <w:jc w:val="both"/>
              <w:rPr>
                <w:sz w:val="20"/>
                <w:lang w:val="fr-CA"/>
              </w:rPr>
            </w:pPr>
            <w:r w:rsidRPr="00100E48">
              <w:rPr>
                <w:sz w:val="20"/>
                <w:lang w:val="fr-CA"/>
              </w:rPr>
              <w:t>(Le juge administratif Daigle)</w:t>
            </w:r>
          </w:p>
          <w:p w:rsidR="003079D4" w:rsidRPr="00100E48" w:rsidRDefault="00010BB3" w:rsidP="003079D4">
            <w:pPr>
              <w:jc w:val="both"/>
              <w:rPr>
                <w:sz w:val="20"/>
                <w:lang w:val="fr-CA"/>
              </w:rPr>
            </w:pPr>
            <w:hyperlink r:id="rId25" w:history="1">
              <w:r w:rsidR="003079D4" w:rsidRPr="00100E48">
                <w:rPr>
                  <w:rStyle w:val="Hyperlink"/>
                  <w:sz w:val="20"/>
                  <w:lang w:val="fr-CA"/>
                </w:rPr>
                <w:t>2014 QCCRT 346</w:t>
              </w:r>
            </w:hyperlink>
          </w:p>
          <w:p w:rsidR="003079D4" w:rsidRPr="00100E48" w:rsidRDefault="003079D4" w:rsidP="003079D4">
            <w:pPr>
              <w:jc w:val="both"/>
              <w:rPr>
                <w:sz w:val="20"/>
                <w:lang w:val="fr-CA"/>
              </w:rPr>
            </w:pPr>
          </w:p>
        </w:tc>
        <w:tc>
          <w:tcPr>
            <w:tcW w:w="267" w:type="pct"/>
          </w:tcPr>
          <w:p w:rsidR="003079D4" w:rsidRPr="00100E48" w:rsidRDefault="003079D4" w:rsidP="003079D4">
            <w:pPr>
              <w:jc w:val="both"/>
              <w:rPr>
                <w:sz w:val="20"/>
                <w:lang w:val="fr-CA"/>
              </w:rPr>
            </w:pPr>
          </w:p>
        </w:tc>
        <w:tc>
          <w:tcPr>
            <w:tcW w:w="2366" w:type="pct"/>
            <w:gridSpan w:val="2"/>
          </w:tcPr>
          <w:p w:rsidR="003079D4" w:rsidRPr="00100E48" w:rsidRDefault="003079D4" w:rsidP="003079D4">
            <w:pPr>
              <w:jc w:val="both"/>
              <w:rPr>
                <w:sz w:val="20"/>
                <w:lang w:val="fr-CA"/>
              </w:rPr>
            </w:pPr>
            <w:r w:rsidRPr="00100E48">
              <w:rPr>
                <w:sz w:val="20"/>
                <w:lang w:val="fr-CA"/>
              </w:rPr>
              <w:t>Requête en accréditation du Syndicat des juristes du secteur municipal rejetée</w:t>
            </w:r>
          </w:p>
          <w:p w:rsidR="003079D4" w:rsidRPr="00100E48" w:rsidRDefault="003079D4" w:rsidP="003079D4">
            <w:pPr>
              <w:jc w:val="both"/>
              <w:rPr>
                <w:sz w:val="20"/>
                <w:lang w:val="fr-CA"/>
              </w:rPr>
            </w:pPr>
          </w:p>
        </w:tc>
      </w:tr>
      <w:tr w:rsidR="003079D4" w:rsidRPr="00010BB3" w:rsidTr="005D2AAE">
        <w:tblPrEx>
          <w:tblCellMar>
            <w:bottom w:w="0" w:type="dxa"/>
          </w:tblCellMar>
        </w:tblPrEx>
        <w:tc>
          <w:tcPr>
            <w:tcW w:w="2367" w:type="pct"/>
            <w:gridSpan w:val="2"/>
          </w:tcPr>
          <w:p w:rsidR="003079D4" w:rsidRPr="00100E48" w:rsidRDefault="003079D4" w:rsidP="003079D4">
            <w:pPr>
              <w:jc w:val="both"/>
              <w:rPr>
                <w:sz w:val="20"/>
                <w:lang w:val="fr-CA"/>
              </w:rPr>
            </w:pPr>
            <w:r w:rsidRPr="00100E48">
              <w:rPr>
                <w:sz w:val="20"/>
                <w:lang w:val="fr-CA"/>
              </w:rPr>
              <w:t>Le 27 mai 2015</w:t>
            </w:r>
          </w:p>
          <w:p w:rsidR="003079D4" w:rsidRPr="00100E48" w:rsidRDefault="003079D4" w:rsidP="003079D4">
            <w:pPr>
              <w:jc w:val="both"/>
              <w:rPr>
                <w:sz w:val="20"/>
                <w:lang w:val="fr-CA"/>
              </w:rPr>
            </w:pPr>
            <w:r w:rsidRPr="00100E48">
              <w:rPr>
                <w:sz w:val="20"/>
                <w:lang w:val="fr-CA"/>
              </w:rPr>
              <w:t>Cour supérieure du Québec</w:t>
            </w:r>
          </w:p>
          <w:p w:rsidR="003079D4" w:rsidRPr="00100E48" w:rsidRDefault="003079D4" w:rsidP="003079D4">
            <w:pPr>
              <w:jc w:val="both"/>
              <w:rPr>
                <w:sz w:val="20"/>
                <w:lang w:val="fr-CA"/>
              </w:rPr>
            </w:pPr>
            <w:r w:rsidRPr="00100E48">
              <w:rPr>
                <w:sz w:val="20"/>
                <w:lang w:val="fr-CA"/>
              </w:rPr>
              <w:t>(La juge La Rosa)</w:t>
            </w:r>
          </w:p>
          <w:p w:rsidR="003079D4" w:rsidRPr="00100E48" w:rsidRDefault="00010BB3" w:rsidP="003079D4">
            <w:pPr>
              <w:jc w:val="both"/>
              <w:rPr>
                <w:sz w:val="20"/>
                <w:lang w:val="fr-CA"/>
              </w:rPr>
            </w:pPr>
            <w:hyperlink r:id="rId26" w:history="1">
              <w:r w:rsidR="003079D4" w:rsidRPr="00100E48">
                <w:rPr>
                  <w:rStyle w:val="Hyperlink"/>
                  <w:sz w:val="20"/>
                  <w:lang w:val="fr-CA"/>
                </w:rPr>
                <w:t>2015 QCCS 2536</w:t>
              </w:r>
            </w:hyperlink>
          </w:p>
          <w:p w:rsidR="003079D4" w:rsidRPr="00100E48" w:rsidRDefault="003079D4" w:rsidP="003079D4">
            <w:pPr>
              <w:jc w:val="both"/>
              <w:rPr>
                <w:sz w:val="20"/>
                <w:lang w:val="fr-CA"/>
              </w:rPr>
            </w:pPr>
          </w:p>
        </w:tc>
        <w:tc>
          <w:tcPr>
            <w:tcW w:w="267" w:type="pct"/>
          </w:tcPr>
          <w:p w:rsidR="003079D4" w:rsidRPr="00100E48" w:rsidRDefault="003079D4" w:rsidP="003079D4">
            <w:pPr>
              <w:jc w:val="both"/>
              <w:rPr>
                <w:sz w:val="20"/>
                <w:lang w:val="fr-CA"/>
              </w:rPr>
            </w:pPr>
          </w:p>
        </w:tc>
        <w:tc>
          <w:tcPr>
            <w:tcW w:w="2366" w:type="pct"/>
            <w:gridSpan w:val="2"/>
          </w:tcPr>
          <w:p w:rsidR="003079D4" w:rsidRPr="00100E48" w:rsidRDefault="003079D4" w:rsidP="003079D4">
            <w:pPr>
              <w:jc w:val="both"/>
              <w:rPr>
                <w:sz w:val="20"/>
                <w:lang w:val="fr-CA"/>
              </w:rPr>
            </w:pPr>
            <w:r w:rsidRPr="00100E48">
              <w:rPr>
                <w:sz w:val="20"/>
                <w:lang w:val="fr-CA"/>
              </w:rPr>
              <w:t>Requête en révision judiciaire rejetée</w:t>
            </w:r>
          </w:p>
        </w:tc>
      </w:tr>
      <w:tr w:rsidR="003079D4" w:rsidRPr="00010BB3" w:rsidTr="005D2AAE">
        <w:tblPrEx>
          <w:tblCellMar>
            <w:bottom w:w="0" w:type="dxa"/>
          </w:tblCellMar>
        </w:tblPrEx>
        <w:tc>
          <w:tcPr>
            <w:tcW w:w="2367" w:type="pct"/>
            <w:gridSpan w:val="2"/>
          </w:tcPr>
          <w:p w:rsidR="003079D4" w:rsidRPr="00100E48" w:rsidRDefault="003079D4" w:rsidP="003079D4">
            <w:pPr>
              <w:jc w:val="both"/>
              <w:rPr>
                <w:sz w:val="20"/>
                <w:lang w:val="fr-CA"/>
              </w:rPr>
            </w:pPr>
            <w:r w:rsidRPr="00100E48">
              <w:rPr>
                <w:sz w:val="20"/>
                <w:lang w:val="fr-CA"/>
              </w:rPr>
              <w:t>Le 8 mai 2017</w:t>
            </w:r>
          </w:p>
          <w:p w:rsidR="003079D4" w:rsidRPr="00100E48" w:rsidRDefault="003079D4" w:rsidP="003079D4">
            <w:pPr>
              <w:jc w:val="both"/>
              <w:rPr>
                <w:sz w:val="20"/>
                <w:lang w:val="fr-CA"/>
              </w:rPr>
            </w:pPr>
            <w:r w:rsidRPr="00100E48">
              <w:rPr>
                <w:sz w:val="20"/>
                <w:lang w:val="fr-CA"/>
              </w:rPr>
              <w:t>Cour d’appel du Québec (Québec)</w:t>
            </w:r>
          </w:p>
          <w:p w:rsidR="003079D4" w:rsidRPr="00100E48" w:rsidRDefault="003079D4" w:rsidP="003079D4">
            <w:pPr>
              <w:jc w:val="both"/>
              <w:rPr>
                <w:sz w:val="20"/>
                <w:lang w:val="fr-CA"/>
              </w:rPr>
            </w:pPr>
            <w:r w:rsidRPr="00100E48">
              <w:rPr>
                <w:sz w:val="20"/>
                <w:lang w:val="fr-CA"/>
              </w:rPr>
              <w:t>(Les juges Bélanger et Mainville, et le juge Gagnon [</w:t>
            </w:r>
            <w:r w:rsidRPr="00100E48">
              <w:rPr>
                <w:i/>
                <w:sz w:val="20"/>
                <w:lang w:val="fr-CA"/>
              </w:rPr>
              <w:t>dissident</w:t>
            </w:r>
            <w:r w:rsidRPr="00100E48">
              <w:rPr>
                <w:sz w:val="20"/>
                <w:lang w:val="fr-CA"/>
              </w:rPr>
              <w:t>])</w:t>
            </w:r>
          </w:p>
          <w:p w:rsidR="003079D4" w:rsidRPr="00100E48" w:rsidRDefault="00010BB3" w:rsidP="003079D4">
            <w:pPr>
              <w:jc w:val="both"/>
              <w:rPr>
                <w:sz w:val="20"/>
              </w:rPr>
            </w:pPr>
            <w:hyperlink r:id="rId27" w:history="1">
              <w:r w:rsidR="003079D4" w:rsidRPr="00100E48">
                <w:rPr>
                  <w:rStyle w:val="Hyperlink"/>
                  <w:sz w:val="20"/>
                </w:rPr>
                <w:t>2017 QCCA 736</w:t>
              </w:r>
            </w:hyperlink>
          </w:p>
          <w:p w:rsidR="003079D4" w:rsidRPr="00100E48" w:rsidRDefault="003079D4" w:rsidP="003079D4">
            <w:pPr>
              <w:jc w:val="both"/>
              <w:rPr>
                <w:sz w:val="20"/>
              </w:rPr>
            </w:pPr>
          </w:p>
        </w:tc>
        <w:tc>
          <w:tcPr>
            <w:tcW w:w="267" w:type="pct"/>
          </w:tcPr>
          <w:p w:rsidR="003079D4" w:rsidRPr="00100E48" w:rsidRDefault="003079D4" w:rsidP="003079D4">
            <w:pPr>
              <w:jc w:val="both"/>
              <w:rPr>
                <w:sz w:val="20"/>
              </w:rPr>
            </w:pPr>
          </w:p>
        </w:tc>
        <w:tc>
          <w:tcPr>
            <w:tcW w:w="2366" w:type="pct"/>
            <w:gridSpan w:val="2"/>
          </w:tcPr>
          <w:p w:rsidR="003079D4" w:rsidRPr="00100E48" w:rsidRDefault="003079D4" w:rsidP="003079D4">
            <w:pPr>
              <w:jc w:val="both"/>
              <w:rPr>
                <w:sz w:val="20"/>
                <w:lang w:val="fr-CA"/>
              </w:rPr>
            </w:pPr>
            <w:r w:rsidRPr="00100E48">
              <w:rPr>
                <w:sz w:val="20"/>
                <w:lang w:val="fr-CA"/>
              </w:rPr>
              <w:t>Appel accueilli; décisions de la Cour supérieure du Québec et de la Commission des relations du travail infirmées</w:t>
            </w:r>
          </w:p>
          <w:p w:rsidR="003079D4" w:rsidRPr="00100E48" w:rsidRDefault="003079D4" w:rsidP="003079D4">
            <w:pPr>
              <w:jc w:val="both"/>
              <w:rPr>
                <w:sz w:val="20"/>
                <w:lang w:val="fr-CA"/>
              </w:rPr>
            </w:pPr>
          </w:p>
        </w:tc>
      </w:tr>
    </w:tbl>
    <w:p w:rsidR="00C22518" w:rsidRPr="00100E48" w:rsidRDefault="00C22518">
      <w:pPr>
        <w:rPr>
          <w:lang w:val="fr-CA"/>
        </w:rPr>
      </w:pPr>
      <w:r w:rsidRPr="00100E48">
        <w:rPr>
          <w:lang w:val="fr-CA"/>
        </w:rPr>
        <w:br w:type="page"/>
      </w:r>
    </w:p>
    <w:tbl>
      <w:tblPr>
        <w:tblW w:w="5000" w:type="pct"/>
        <w:tblLayout w:type="fixed"/>
        <w:tblCellMar>
          <w:left w:w="0" w:type="dxa"/>
          <w:right w:w="0" w:type="dxa"/>
        </w:tblCellMar>
        <w:tblLook w:val="04A0" w:firstRow="1" w:lastRow="0" w:firstColumn="1" w:lastColumn="0" w:noHBand="0" w:noVBand="1"/>
      </w:tblPr>
      <w:tblGrid>
        <w:gridCol w:w="4553"/>
        <w:gridCol w:w="514"/>
        <w:gridCol w:w="4552"/>
      </w:tblGrid>
      <w:tr w:rsidR="003079D4" w:rsidRPr="00010BB3" w:rsidTr="005D2AAE">
        <w:tc>
          <w:tcPr>
            <w:tcW w:w="2367" w:type="pct"/>
          </w:tcPr>
          <w:p w:rsidR="003079D4" w:rsidRPr="00100E48" w:rsidRDefault="003079D4" w:rsidP="003079D4">
            <w:pPr>
              <w:jc w:val="both"/>
              <w:rPr>
                <w:sz w:val="20"/>
                <w:lang w:val="fr-CA"/>
              </w:rPr>
            </w:pPr>
            <w:r w:rsidRPr="00100E48">
              <w:rPr>
                <w:sz w:val="20"/>
                <w:lang w:val="fr-CA"/>
              </w:rPr>
              <w:lastRenderedPageBreak/>
              <w:t>Le 28 juillet 2017</w:t>
            </w:r>
          </w:p>
          <w:p w:rsidR="003079D4" w:rsidRPr="00100E48" w:rsidRDefault="003079D4" w:rsidP="003079D4">
            <w:pPr>
              <w:jc w:val="both"/>
              <w:rPr>
                <w:sz w:val="20"/>
                <w:lang w:val="fr-CA"/>
              </w:rPr>
            </w:pPr>
            <w:r w:rsidRPr="00100E48">
              <w:rPr>
                <w:sz w:val="20"/>
                <w:lang w:val="fr-CA"/>
              </w:rPr>
              <w:t>Cour suprême du Canada</w:t>
            </w:r>
          </w:p>
          <w:p w:rsidR="003079D4" w:rsidRPr="00100E48" w:rsidRDefault="003079D4" w:rsidP="003079D4">
            <w:pPr>
              <w:jc w:val="both"/>
              <w:rPr>
                <w:sz w:val="20"/>
                <w:lang w:val="fr-CA"/>
              </w:rPr>
            </w:pPr>
          </w:p>
          <w:p w:rsidR="003079D4" w:rsidRPr="00100E48" w:rsidRDefault="003079D4" w:rsidP="003079D4">
            <w:pPr>
              <w:jc w:val="both"/>
              <w:rPr>
                <w:sz w:val="20"/>
                <w:lang w:val="fr-CA"/>
              </w:rPr>
            </w:pPr>
          </w:p>
        </w:tc>
        <w:tc>
          <w:tcPr>
            <w:tcW w:w="267" w:type="pct"/>
          </w:tcPr>
          <w:p w:rsidR="003079D4" w:rsidRPr="00100E48" w:rsidRDefault="003079D4" w:rsidP="003079D4">
            <w:pPr>
              <w:jc w:val="both"/>
              <w:rPr>
                <w:sz w:val="20"/>
                <w:lang w:val="fr-CA"/>
              </w:rPr>
            </w:pPr>
          </w:p>
        </w:tc>
        <w:tc>
          <w:tcPr>
            <w:tcW w:w="2366" w:type="pct"/>
          </w:tcPr>
          <w:p w:rsidR="003079D4" w:rsidRPr="00100E48" w:rsidRDefault="003079D4" w:rsidP="003079D4">
            <w:pPr>
              <w:jc w:val="both"/>
              <w:rPr>
                <w:sz w:val="20"/>
                <w:lang w:val="fr-CA"/>
              </w:rPr>
            </w:pPr>
            <w:r w:rsidRPr="00100E48">
              <w:rPr>
                <w:sz w:val="20"/>
                <w:lang w:val="fr-CA"/>
              </w:rPr>
              <w:t>Demande d'autorisation d'appel déposée par l’alliance des professionnels et professionnelles de la Ville de Québec</w:t>
            </w:r>
          </w:p>
          <w:p w:rsidR="003079D4" w:rsidRPr="00100E48" w:rsidRDefault="003079D4" w:rsidP="003079D4">
            <w:pPr>
              <w:jc w:val="both"/>
              <w:rPr>
                <w:sz w:val="20"/>
                <w:lang w:val="fr-CA"/>
              </w:rPr>
            </w:pPr>
          </w:p>
        </w:tc>
      </w:tr>
      <w:tr w:rsidR="003079D4" w:rsidRPr="00010BB3" w:rsidTr="005D2AAE">
        <w:tc>
          <w:tcPr>
            <w:tcW w:w="2367" w:type="pct"/>
          </w:tcPr>
          <w:p w:rsidR="003079D4" w:rsidRPr="00100E48" w:rsidRDefault="003079D4" w:rsidP="003079D4">
            <w:pPr>
              <w:jc w:val="both"/>
              <w:rPr>
                <w:sz w:val="20"/>
                <w:lang w:val="fr-CA"/>
              </w:rPr>
            </w:pPr>
            <w:r w:rsidRPr="00100E48">
              <w:rPr>
                <w:sz w:val="20"/>
                <w:lang w:val="fr-CA"/>
              </w:rPr>
              <w:t>Le 4 août 2017</w:t>
            </w:r>
          </w:p>
          <w:p w:rsidR="003079D4" w:rsidRPr="00100E48" w:rsidRDefault="003079D4" w:rsidP="003079D4">
            <w:pPr>
              <w:jc w:val="both"/>
              <w:rPr>
                <w:sz w:val="20"/>
                <w:lang w:val="fr-CA"/>
              </w:rPr>
            </w:pPr>
            <w:r w:rsidRPr="00100E48">
              <w:rPr>
                <w:sz w:val="20"/>
                <w:lang w:val="fr-CA"/>
              </w:rPr>
              <w:t>Cour suprême du Canada</w:t>
            </w:r>
          </w:p>
        </w:tc>
        <w:tc>
          <w:tcPr>
            <w:tcW w:w="267" w:type="pct"/>
          </w:tcPr>
          <w:p w:rsidR="003079D4" w:rsidRPr="00100E48" w:rsidRDefault="003079D4" w:rsidP="003079D4">
            <w:pPr>
              <w:jc w:val="both"/>
              <w:rPr>
                <w:sz w:val="20"/>
                <w:lang w:val="fr-CA"/>
              </w:rPr>
            </w:pPr>
          </w:p>
        </w:tc>
        <w:tc>
          <w:tcPr>
            <w:tcW w:w="2366" w:type="pct"/>
          </w:tcPr>
          <w:p w:rsidR="003079D4" w:rsidRPr="00100E48" w:rsidRDefault="003079D4" w:rsidP="003079D4">
            <w:pPr>
              <w:jc w:val="both"/>
              <w:rPr>
                <w:sz w:val="20"/>
                <w:lang w:val="fr-CA"/>
              </w:rPr>
            </w:pPr>
            <w:r w:rsidRPr="00100E48">
              <w:rPr>
                <w:sz w:val="20"/>
                <w:lang w:val="fr-CA"/>
              </w:rPr>
              <w:t>Demande d'autorisation d'appel déposée par la Ville de Québec</w:t>
            </w:r>
          </w:p>
        </w:tc>
      </w:tr>
    </w:tbl>
    <w:p w:rsidR="0086625C" w:rsidRPr="00100E48" w:rsidRDefault="00010BB3" w:rsidP="0086625C">
      <w:pPr>
        <w:jc w:val="both"/>
        <w:rPr>
          <w:sz w:val="20"/>
          <w:lang w:val="fr-CA"/>
        </w:rPr>
      </w:pPr>
      <w:r>
        <w:rPr>
          <w:sz w:val="20"/>
          <w:szCs w:val="20"/>
        </w:rPr>
        <w:pict>
          <v:rect id="_x0000_i1034" style="width:2in;height:1pt" o:hrpct="0" o:hralign="center" o:hrstd="t" o:hrnoshade="t" o:hr="t" fillcolor="black" stroked="f"/>
        </w:pict>
      </w:r>
    </w:p>
    <w:p w:rsidR="0086625C" w:rsidRPr="00100E48" w:rsidRDefault="0086625C" w:rsidP="0086625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6625C" w:rsidRPr="00010BB3" w:rsidTr="005D2AAE">
        <w:tc>
          <w:tcPr>
            <w:tcW w:w="543" w:type="pct"/>
          </w:tcPr>
          <w:p w:rsidR="0086625C" w:rsidRPr="00100E48" w:rsidRDefault="0086625C" w:rsidP="005D2AAE">
            <w:pPr>
              <w:jc w:val="both"/>
              <w:rPr>
                <w:sz w:val="20"/>
              </w:rPr>
            </w:pPr>
            <w:r w:rsidRPr="00100E48">
              <w:rPr>
                <w:rStyle w:val="SCCFileNumberChar"/>
                <w:sz w:val="20"/>
                <w:szCs w:val="20"/>
              </w:rPr>
              <w:t>37703</w:t>
            </w:r>
          </w:p>
        </w:tc>
        <w:tc>
          <w:tcPr>
            <w:tcW w:w="4457" w:type="pct"/>
            <w:gridSpan w:val="3"/>
          </w:tcPr>
          <w:p w:rsidR="0086625C" w:rsidRPr="00100E48" w:rsidRDefault="0086625C" w:rsidP="005D2AAE">
            <w:pPr>
              <w:pStyle w:val="SCCLsocParty"/>
              <w:jc w:val="both"/>
              <w:rPr>
                <w:b/>
                <w:sz w:val="20"/>
                <w:szCs w:val="20"/>
              </w:rPr>
            </w:pPr>
            <w:r w:rsidRPr="00100E48">
              <w:rPr>
                <w:b/>
                <w:sz w:val="20"/>
                <w:szCs w:val="20"/>
              </w:rPr>
              <w:t>Jean-Marc Pelletier v. Serge Séguin</w:t>
            </w:r>
          </w:p>
          <w:p w:rsidR="0086625C" w:rsidRPr="00100E48" w:rsidRDefault="0086625C" w:rsidP="005D2AAE">
            <w:pPr>
              <w:pStyle w:val="SCCLsocSubfileSeparator"/>
              <w:rPr>
                <w:sz w:val="20"/>
                <w:szCs w:val="20"/>
              </w:rPr>
            </w:pPr>
            <w:r w:rsidRPr="00100E48">
              <w:rPr>
                <w:sz w:val="20"/>
                <w:szCs w:val="20"/>
              </w:rPr>
              <w:t xml:space="preserve">- and </w:t>
            </w:r>
            <w:proofErr w:type="spellStart"/>
            <w:r w:rsidRPr="00100E48">
              <w:rPr>
                <w:sz w:val="20"/>
                <w:szCs w:val="20"/>
              </w:rPr>
              <w:t>between</w:t>
            </w:r>
            <w:proofErr w:type="spellEnd"/>
            <w:r w:rsidRPr="00100E48">
              <w:rPr>
                <w:sz w:val="20"/>
                <w:szCs w:val="20"/>
              </w:rPr>
              <w:t xml:space="preserve"> -</w:t>
            </w:r>
          </w:p>
          <w:p w:rsidR="0086625C" w:rsidRPr="00100E48" w:rsidRDefault="0086625C" w:rsidP="005D2AAE">
            <w:pPr>
              <w:pStyle w:val="SCCLsocParty"/>
              <w:jc w:val="both"/>
              <w:rPr>
                <w:b/>
                <w:sz w:val="20"/>
                <w:szCs w:val="20"/>
              </w:rPr>
            </w:pPr>
            <w:r w:rsidRPr="00100E48">
              <w:rPr>
                <w:b/>
                <w:sz w:val="20"/>
                <w:szCs w:val="20"/>
              </w:rPr>
              <w:t xml:space="preserve">Jean-Marc Pelletier v. Marc Benoît, Pierre </w:t>
            </w:r>
            <w:proofErr w:type="spellStart"/>
            <w:r w:rsidRPr="00100E48">
              <w:rPr>
                <w:b/>
                <w:sz w:val="20"/>
                <w:szCs w:val="20"/>
              </w:rPr>
              <w:t>O'Donoughue</w:t>
            </w:r>
            <w:proofErr w:type="spellEnd"/>
            <w:r w:rsidRPr="00100E48">
              <w:rPr>
                <w:b/>
                <w:sz w:val="20"/>
                <w:szCs w:val="20"/>
              </w:rPr>
              <w:t xml:space="preserve">, Monique Gagné, Claudio Benedetti, </w:t>
            </w:r>
            <w:proofErr w:type="spellStart"/>
            <w:r w:rsidRPr="00100E48">
              <w:rPr>
                <w:b/>
                <w:sz w:val="20"/>
                <w:szCs w:val="20"/>
              </w:rPr>
              <w:t>Zaki</w:t>
            </w:r>
            <w:proofErr w:type="spellEnd"/>
            <w:r w:rsidRPr="00100E48">
              <w:rPr>
                <w:b/>
                <w:sz w:val="20"/>
                <w:szCs w:val="20"/>
              </w:rPr>
              <w:t xml:space="preserve"> Thomas</w:t>
            </w:r>
            <w:r w:rsidR="00312CB8" w:rsidRPr="00100E48">
              <w:rPr>
                <w:b/>
                <w:sz w:val="20"/>
                <w:szCs w:val="20"/>
              </w:rPr>
              <w:t xml:space="preserve"> and</w:t>
            </w:r>
            <w:r w:rsidRPr="00100E48">
              <w:rPr>
                <w:b/>
                <w:sz w:val="20"/>
                <w:szCs w:val="20"/>
              </w:rPr>
              <w:t xml:space="preserve"> Daniel </w:t>
            </w:r>
            <w:proofErr w:type="spellStart"/>
            <w:r w:rsidRPr="00100E48">
              <w:rPr>
                <w:b/>
                <w:sz w:val="20"/>
                <w:szCs w:val="20"/>
              </w:rPr>
              <w:t>Lucier</w:t>
            </w:r>
            <w:proofErr w:type="spellEnd"/>
          </w:p>
          <w:p w:rsidR="0086625C" w:rsidRPr="00100E48" w:rsidRDefault="0086625C" w:rsidP="005D2AAE">
            <w:pPr>
              <w:jc w:val="both"/>
              <w:rPr>
                <w:sz w:val="20"/>
                <w:lang w:val="fr-CA"/>
              </w:rPr>
            </w:pPr>
            <w:r w:rsidRPr="00100E48">
              <w:rPr>
                <w:sz w:val="20"/>
                <w:lang w:val="fr-CA"/>
              </w:rPr>
              <w:t xml:space="preserve">(Que.) (Civil) (By </w:t>
            </w:r>
            <w:proofErr w:type="spellStart"/>
            <w:r w:rsidRPr="00100E48">
              <w:rPr>
                <w:sz w:val="20"/>
                <w:lang w:val="fr-CA"/>
              </w:rPr>
              <w:t>Leave</w:t>
            </w:r>
            <w:proofErr w:type="spellEnd"/>
            <w:r w:rsidRPr="00100E48">
              <w:rPr>
                <w:sz w:val="20"/>
                <w:lang w:val="fr-CA"/>
              </w:rPr>
              <w:t>)</w:t>
            </w:r>
          </w:p>
        </w:tc>
      </w:tr>
      <w:tr w:rsidR="003079D4" w:rsidRPr="00100E48" w:rsidTr="005D2AAE">
        <w:tc>
          <w:tcPr>
            <w:tcW w:w="543" w:type="pct"/>
          </w:tcPr>
          <w:p w:rsidR="003079D4" w:rsidRPr="00100E48" w:rsidRDefault="003079D4" w:rsidP="003079D4">
            <w:pPr>
              <w:jc w:val="both"/>
              <w:rPr>
                <w:rStyle w:val="SCCFileNumberChar"/>
                <w:sz w:val="20"/>
                <w:szCs w:val="20"/>
              </w:rPr>
            </w:pPr>
            <w:r w:rsidRPr="00100E48">
              <w:rPr>
                <w:rStyle w:val="SCCFileNumberChar"/>
                <w:sz w:val="20"/>
                <w:szCs w:val="20"/>
              </w:rPr>
              <w:t xml:space="preserve">Coram: </w:t>
            </w:r>
          </w:p>
        </w:tc>
        <w:tc>
          <w:tcPr>
            <w:tcW w:w="4457" w:type="pct"/>
            <w:gridSpan w:val="3"/>
          </w:tcPr>
          <w:p w:rsidR="003079D4" w:rsidRPr="00100E48" w:rsidRDefault="003079D4" w:rsidP="003079D4">
            <w:pPr>
              <w:rPr>
                <w:rFonts w:eastAsia="Calibri" w:cs="Times New Roman"/>
                <w:sz w:val="20"/>
                <w:szCs w:val="20"/>
                <w:u w:val="single"/>
                <w:lang w:val="en-US"/>
              </w:rPr>
            </w:pPr>
            <w:r w:rsidRPr="00100E48">
              <w:rPr>
                <w:rFonts w:eastAsia="Calibri" w:cs="Times New Roman"/>
                <w:sz w:val="20"/>
                <w:szCs w:val="20"/>
                <w:u w:val="single"/>
                <w:lang w:val="en-US"/>
              </w:rPr>
              <w:t xml:space="preserve">Wagner C.J. and </w:t>
            </w:r>
            <w:proofErr w:type="spellStart"/>
            <w:r w:rsidRPr="00100E48">
              <w:rPr>
                <w:rFonts w:eastAsia="Calibri" w:cs="Times New Roman"/>
                <w:sz w:val="20"/>
                <w:szCs w:val="20"/>
                <w:u w:val="single"/>
                <w:lang w:val="en-US"/>
              </w:rPr>
              <w:t>Abella</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Moldaver</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Karakatsanis</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Gascon</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Côté</w:t>
            </w:r>
            <w:proofErr w:type="spellEnd"/>
            <w:r w:rsidRPr="00100E48">
              <w:rPr>
                <w:rFonts w:eastAsia="Calibri" w:cs="Times New Roman"/>
                <w:sz w:val="20"/>
                <w:szCs w:val="20"/>
                <w:u w:val="single"/>
                <w:lang w:val="en-US"/>
              </w:rPr>
              <w:t>, Brown, Rowe and Martin JJ.</w:t>
            </w:r>
          </w:p>
          <w:p w:rsidR="003079D4" w:rsidRPr="00100E48" w:rsidRDefault="003079D4" w:rsidP="003079D4">
            <w:pPr>
              <w:rPr>
                <w:rFonts w:eastAsia="Calibri" w:cs="Times New Roman"/>
                <w:sz w:val="20"/>
                <w:szCs w:val="20"/>
                <w:u w:val="single"/>
                <w:lang w:val="en-US"/>
              </w:rPr>
            </w:pPr>
          </w:p>
        </w:tc>
      </w:tr>
      <w:tr w:rsidR="003079D4" w:rsidRPr="00100E48" w:rsidTr="005D2AAE">
        <w:tc>
          <w:tcPr>
            <w:tcW w:w="5000" w:type="pct"/>
            <w:gridSpan w:val="4"/>
          </w:tcPr>
          <w:p w:rsidR="003079D4" w:rsidRPr="00100E48" w:rsidRDefault="00312CB8" w:rsidP="003079D4">
            <w:pPr>
              <w:jc w:val="both"/>
              <w:rPr>
                <w:sz w:val="20"/>
                <w:szCs w:val="20"/>
              </w:rPr>
            </w:pPr>
            <w:r w:rsidRPr="00100E48">
              <w:rPr>
                <w:sz w:val="20"/>
                <w:szCs w:val="20"/>
              </w:rPr>
              <w:t>The application for leave to appeal from the judgment of the Court of Appeal of Quebec (Montréal), Number 500-09-025077-157, 2017 QCCA 844, dated May 29, 2017, is dismissed with costs.</w:t>
            </w:r>
          </w:p>
          <w:p w:rsidR="00312CB8" w:rsidRPr="00100E48" w:rsidRDefault="00312CB8" w:rsidP="003079D4">
            <w:pPr>
              <w:jc w:val="both"/>
              <w:rPr>
                <w:sz w:val="20"/>
              </w:rPr>
            </w:pPr>
          </w:p>
        </w:tc>
      </w:tr>
      <w:tr w:rsidR="003079D4" w:rsidRPr="00100E48" w:rsidTr="005D2AAE">
        <w:tc>
          <w:tcPr>
            <w:tcW w:w="5000" w:type="pct"/>
            <w:gridSpan w:val="4"/>
          </w:tcPr>
          <w:p w:rsidR="003079D4" w:rsidRPr="00100E48" w:rsidRDefault="003079D4" w:rsidP="003079D4">
            <w:pPr>
              <w:jc w:val="both"/>
              <w:rPr>
                <w:sz w:val="20"/>
              </w:rPr>
            </w:pPr>
            <w:r w:rsidRPr="00100E48">
              <w:rPr>
                <w:sz w:val="20"/>
              </w:rPr>
              <w:t xml:space="preserve">Civil liability — Defamation — Action in defamation instituted by former mayor of city against municipal councillors for words spoken by them and actions taken over long period of time in context of partisan political debate — Acts held to be defamatory but not to constitute civil fault — In light of principles articulated in </w:t>
            </w:r>
            <w:proofErr w:type="spellStart"/>
            <w:r w:rsidRPr="00100E48">
              <w:rPr>
                <w:i/>
                <w:sz w:val="20"/>
              </w:rPr>
              <w:t>Prud’homme</w:t>
            </w:r>
            <w:proofErr w:type="spellEnd"/>
            <w:r w:rsidRPr="00100E48">
              <w:rPr>
                <w:i/>
                <w:sz w:val="20"/>
              </w:rPr>
              <w:t xml:space="preserve"> v. </w:t>
            </w:r>
            <w:proofErr w:type="spellStart"/>
            <w:r w:rsidRPr="00100E48">
              <w:rPr>
                <w:i/>
                <w:sz w:val="20"/>
              </w:rPr>
              <w:t>Prud’homme</w:t>
            </w:r>
            <w:proofErr w:type="spellEnd"/>
            <w:r w:rsidRPr="00100E48">
              <w:rPr>
                <w:sz w:val="20"/>
              </w:rPr>
              <w:t>, [2002] 4 S.C.R. 663, whether Court of Appeal erred in finding that councillors had not committed fault — Whether part of action was prescribed.</w:t>
            </w:r>
          </w:p>
        </w:tc>
      </w:tr>
      <w:tr w:rsidR="003079D4" w:rsidRPr="00100E48" w:rsidTr="005D2AAE">
        <w:tc>
          <w:tcPr>
            <w:tcW w:w="5000" w:type="pct"/>
            <w:gridSpan w:val="4"/>
          </w:tcPr>
          <w:p w:rsidR="003079D4" w:rsidRPr="00100E48" w:rsidRDefault="003079D4" w:rsidP="003079D4">
            <w:pPr>
              <w:jc w:val="both"/>
              <w:rPr>
                <w:sz w:val="20"/>
              </w:rPr>
            </w:pPr>
          </w:p>
        </w:tc>
      </w:tr>
      <w:tr w:rsidR="003079D4" w:rsidRPr="00100E48" w:rsidTr="005D2AAE">
        <w:tc>
          <w:tcPr>
            <w:tcW w:w="5000" w:type="pct"/>
            <w:gridSpan w:val="4"/>
          </w:tcPr>
          <w:p w:rsidR="003079D4" w:rsidRPr="00100E48" w:rsidRDefault="003079D4" w:rsidP="003079D4">
            <w:pPr>
              <w:jc w:val="both"/>
              <w:rPr>
                <w:sz w:val="20"/>
              </w:rPr>
            </w:pPr>
            <w:r w:rsidRPr="00100E48">
              <w:rPr>
                <w:sz w:val="20"/>
              </w:rPr>
              <w:t>In 2005, the parties were elected to the municipal government of Brossard (the city). The applicant Mr. Pelletier and the respondents, except Ms. Gagné, were all members of the same political party. Mr. Pelletier was elected mayor, but dissension very soon arose. In the fall of 2006, the mayor was openly in conflict with the respondent Mr. </w:t>
            </w:r>
            <w:proofErr w:type="spellStart"/>
            <w:r w:rsidRPr="00100E48">
              <w:rPr>
                <w:sz w:val="20"/>
              </w:rPr>
              <w:t>Séguin</w:t>
            </w:r>
            <w:proofErr w:type="spellEnd"/>
            <w:r w:rsidRPr="00100E48">
              <w:rPr>
                <w:sz w:val="20"/>
              </w:rPr>
              <w:t xml:space="preserve"> and removed him from his team. A short time later, five other councillors left the party to join Mr. </w:t>
            </w:r>
            <w:proofErr w:type="spellStart"/>
            <w:r w:rsidRPr="00100E48">
              <w:rPr>
                <w:sz w:val="20"/>
              </w:rPr>
              <w:t>Séguin</w:t>
            </w:r>
            <w:proofErr w:type="spellEnd"/>
            <w:r w:rsidRPr="00100E48">
              <w:rPr>
                <w:sz w:val="20"/>
              </w:rPr>
              <w:t xml:space="preserve"> and sit as independents. The relationship between the mayor and the councillors became increasingly difficult. The respondents forced the mayor to withdraw from many committees and reduced his powers. The situation deteriorated in August 2007 as media coverage of the conflict increased. In March 2008, the respondents filed an anonymous complaint against the mayor with the </w:t>
            </w:r>
            <w:proofErr w:type="spellStart"/>
            <w:r w:rsidRPr="00100E48">
              <w:rPr>
                <w:sz w:val="20"/>
              </w:rPr>
              <w:t>Ministère</w:t>
            </w:r>
            <w:proofErr w:type="spellEnd"/>
            <w:r w:rsidRPr="00100E48">
              <w:rPr>
                <w:sz w:val="20"/>
              </w:rPr>
              <w:t xml:space="preserve"> des Affaires </w:t>
            </w:r>
            <w:proofErr w:type="spellStart"/>
            <w:r w:rsidRPr="00100E48">
              <w:rPr>
                <w:sz w:val="20"/>
              </w:rPr>
              <w:t>municipales</w:t>
            </w:r>
            <w:proofErr w:type="spellEnd"/>
            <w:r w:rsidRPr="00100E48">
              <w:rPr>
                <w:sz w:val="20"/>
              </w:rPr>
              <w:t xml:space="preserve">, des </w:t>
            </w:r>
            <w:proofErr w:type="spellStart"/>
            <w:r w:rsidRPr="00100E48">
              <w:rPr>
                <w:sz w:val="20"/>
              </w:rPr>
              <w:t>Régions</w:t>
            </w:r>
            <w:proofErr w:type="spellEnd"/>
            <w:r w:rsidRPr="00100E48">
              <w:rPr>
                <w:sz w:val="20"/>
              </w:rPr>
              <w:t xml:space="preserve"> et de </w:t>
            </w:r>
            <w:proofErr w:type="spellStart"/>
            <w:r w:rsidRPr="00100E48">
              <w:rPr>
                <w:sz w:val="20"/>
              </w:rPr>
              <w:t>l’Occupation</w:t>
            </w:r>
            <w:proofErr w:type="spellEnd"/>
            <w:r w:rsidRPr="00100E48">
              <w:rPr>
                <w:sz w:val="20"/>
              </w:rPr>
              <w:t xml:space="preserve"> du </w:t>
            </w:r>
            <w:proofErr w:type="spellStart"/>
            <w:r w:rsidRPr="00100E48">
              <w:rPr>
                <w:sz w:val="20"/>
              </w:rPr>
              <w:t>territoire</w:t>
            </w:r>
            <w:proofErr w:type="spellEnd"/>
            <w:r w:rsidRPr="00100E48">
              <w:rPr>
                <w:sz w:val="20"/>
              </w:rPr>
              <w:t xml:space="preserve"> (“MAMROT”) alleging that he was guilty of misappropriation or breach of trust. In April 2009, MAMROT produced a report exonerating the mayor. Mr. Pelletier was defeated in the November 2009 election. </w:t>
            </w:r>
          </w:p>
          <w:p w:rsidR="003079D4" w:rsidRPr="00100E48" w:rsidRDefault="003079D4" w:rsidP="003079D4">
            <w:pPr>
              <w:jc w:val="both"/>
              <w:rPr>
                <w:sz w:val="20"/>
              </w:rPr>
            </w:pPr>
          </w:p>
          <w:p w:rsidR="003079D4" w:rsidRPr="00100E48" w:rsidRDefault="003079D4" w:rsidP="003079D4">
            <w:pPr>
              <w:jc w:val="both"/>
              <w:rPr>
                <w:sz w:val="20"/>
              </w:rPr>
            </w:pPr>
            <w:r w:rsidRPr="00100E48">
              <w:rPr>
                <w:sz w:val="20"/>
              </w:rPr>
              <w:t>On September 28, 2009, Mr. Pelletier brought an action in damages for defamation against Mr. </w:t>
            </w:r>
            <w:proofErr w:type="spellStart"/>
            <w:r w:rsidRPr="00100E48">
              <w:rPr>
                <w:sz w:val="20"/>
              </w:rPr>
              <w:t>Séguin</w:t>
            </w:r>
            <w:proofErr w:type="spellEnd"/>
            <w:r w:rsidRPr="00100E48">
              <w:rPr>
                <w:sz w:val="20"/>
              </w:rPr>
              <w:t xml:space="preserve">. Nearly two years later, in August 2011, he sued the other respondents on the same basis. The Superior Court allowed Mr. Pelletier’s action, but the Court of Appeal set aside the decision, finding that the utterance of the words alleged against the respondents did not constitute fault in the context of a partisan political confrontation. </w:t>
            </w:r>
          </w:p>
          <w:p w:rsidR="003079D4" w:rsidRPr="00100E48" w:rsidRDefault="003079D4" w:rsidP="003079D4">
            <w:pPr>
              <w:jc w:val="both"/>
              <w:rPr>
                <w:sz w:val="20"/>
              </w:rPr>
            </w:pPr>
          </w:p>
        </w:tc>
      </w:tr>
      <w:tr w:rsidR="003079D4" w:rsidRPr="00100E48" w:rsidTr="005D2AAE">
        <w:tc>
          <w:tcPr>
            <w:tcW w:w="2427" w:type="pct"/>
            <w:gridSpan w:val="2"/>
          </w:tcPr>
          <w:p w:rsidR="003079D4" w:rsidRPr="00100E48" w:rsidRDefault="003079D4" w:rsidP="003079D4">
            <w:pPr>
              <w:jc w:val="both"/>
              <w:rPr>
                <w:sz w:val="20"/>
              </w:rPr>
            </w:pPr>
            <w:r w:rsidRPr="00100E48">
              <w:rPr>
                <w:sz w:val="20"/>
              </w:rPr>
              <w:t>January 27, 2015</w:t>
            </w:r>
          </w:p>
          <w:p w:rsidR="003079D4" w:rsidRPr="00100E48" w:rsidRDefault="003079D4" w:rsidP="003079D4">
            <w:pPr>
              <w:jc w:val="both"/>
              <w:rPr>
                <w:sz w:val="20"/>
              </w:rPr>
            </w:pPr>
            <w:r w:rsidRPr="00100E48">
              <w:rPr>
                <w:sz w:val="20"/>
              </w:rPr>
              <w:t>Quebec Superior Court</w:t>
            </w:r>
          </w:p>
          <w:p w:rsidR="003079D4" w:rsidRPr="00100E48" w:rsidRDefault="003079D4" w:rsidP="003079D4">
            <w:pPr>
              <w:jc w:val="both"/>
              <w:rPr>
                <w:sz w:val="20"/>
              </w:rPr>
            </w:pPr>
            <w:r w:rsidRPr="00100E48">
              <w:rPr>
                <w:sz w:val="20"/>
              </w:rPr>
              <w:t>(Jasmin J.)</w:t>
            </w:r>
          </w:p>
          <w:p w:rsidR="003079D4" w:rsidRPr="00100E48" w:rsidRDefault="00010BB3" w:rsidP="003079D4">
            <w:pPr>
              <w:jc w:val="both"/>
              <w:rPr>
                <w:sz w:val="20"/>
              </w:rPr>
            </w:pPr>
            <w:hyperlink r:id="rId28" w:history="1">
              <w:r w:rsidR="003079D4" w:rsidRPr="00100E48">
                <w:rPr>
                  <w:rStyle w:val="Hyperlink"/>
                  <w:sz w:val="20"/>
                </w:rPr>
                <w:t>2015 QCCS 242</w:t>
              </w:r>
            </w:hyperlink>
          </w:p>
          <w:p w:rsidR="003079D4" w:rsidRPr="00100E48" w:rsidRDefault="003079D4" w:rsidP="003079D4">
            <w:pPr>
              <w:jc w:val="both"/>
              <w:rPr>
                <w:sz w:val="20"/>
              </w:rPr>
            </w:pPr>
          </w:p>
        </w:tc>
        <w:tc>
          <w:tcPr>
            <w:tcW w:w="243" w:type="pct"/>
          </w:tcPr>
          <w:p w:rsidR="003079D4" w:rsidRPr="00100E48" w:rsidRDefault="003079D4" w:rsidP="003079D4">
            <w:pPr>
              <w:jc w:val="both"/>
              <w:rPr>
                <w:sz w:val="20"/>
              </w:rPr>
            </w:pPr>
          </w:p>
        </w:tc>
        <w:tc>
          <w:tcPr>
            <w:tcW w:w="2330" w:type="pct"/>
          </w:tcPr>
          <w:p w:rsidR="003079D4" w:rsidRPr="00100E48" w:rsidRDefault="003079D4" w:rsidP="003079D4">
            <w:pPr>
              <w:jc w:val="both"/>
              <w:rPr>
                <w:sz w:val="20"/>
              </w:rPr>
            </w:pPr>
            <w:r w:rsidRPr="00100E48">
              <w:rPr>
                <w:sz w:val="20"/>
              </w:rPr>
              <w:t>Motion to institute proceedings allowed</w:t>
            </w:r>
          </w:p>
          <w:p w:rsidR="003079D4" w:rsidRPr="00100E48" w:rsidRDefault="003079D4" w:rsidP="003079D4">
            <w:pPr>
              <w:jc w:val="both"/>
              <w:rPr>
                <w:sz w:val="20"/>
              </w:rPr>
            </w:pPr>
          </w:p>
        </w:tc>
      </w:tr>
      <w:tr w:rsidR="003079D4" w:rsidRPr="00100E48" w:rsidTr="005D2AAE">
        <w:tc>
          <w:tcPr>
            <w:tcW w:w="2427" w:type="pct"/>
            <w:gridSpan w:val="2"/>
          </w:tcPr>
          <w:p w:rsidR="003079D4" w:rsidRPr="00100E48" w:rsidRDefault="003079D4" w:rsidP="003079D4">
            <w:pPr>
              <w:jc w:val="both"/>
              <w:rPr>
                <w:sz w:val="20"/>
              </w:rPr>
            </w:pPr>
            <w:r w:rsidRPr="00100E48">
              <w:rPr>
                <w:sz w:val="20"/>
              </w:rPr>
              <w:t>May 29, 2017</w:t>
            </w:r>
          </w:p>
          <w:p w:rsidR="003079D4" w:rsidRPr="00100E48" w:rsidRDefault="003079D4" w:rsidP="003079D4">
            <w:pPr>
              <w:jc w:val="both"/>
              <w:rPr>
                <w:sz w:val="20"/>
              </w:rPr>
            </w:pPr>
            <w:r w:rsidRPr="00100E48">
              <w:rPr>
                <w:sz w:val="20"/>
              </w:rPr>
              <w:t>Quebec Court of Appeal (Montréal)</w:t>
            </w:r>
          </w:p>
          <w:p w:rsidR="003079D4" w:rsidRPr="00100E48" w:rsidRDefault="003079D4" w:rsidP="003079D4">
            <w:pPr>
              <w:jc w:val="both"/>
              <w:rPr>
                <w:sz w:val="20"/>
              </w:rPr>
            </w:pPr>
            <w:r w:rsidRPr="00100E48">
              <w:rPr>
                <w:sz w:val="20"/>
              </w:rPr>
              <w:t>(</w:t>
            </w:r>
            <w:proofErr w:type="spellStart"/>
            <w:r w:rsidRPr="00100E48">
              <w:rPr>
                <w:sz w:val="20"/>
              </w:rPr>
              <w:t>Rochette</w:t>
            </w:r>
            <w:proofErr w:type="spellEnd"/>
            <w:r w:rsidRPr="00100E48">
              <w:rPr>
                <w:sz w:val="20"/>
              </w:rPr>
              <w:t>, Pelletier and Hilton JJ.A.)</w:t>
            </w:r>
          </w:p>
          <w:p w:rsidR="003079D4" w:rsidRPr="00100E48" w:rsidRDefault="00010BB3" w:rsidP="003079D4">
            <w:pPr>
              <w:jc w:val="both"/>
              <w:rPr>
                <w:sz w:val="20"/>
              </w:rPr>
            </w:pPr>
            <w:hyperlink r:id="rId29" w:history="1">
              <w:r w:rsidR="003079D4" w:rsidRPr="00100E48">
                <w:rPr>
                  <w:rStyle w:val="Hyperlink"/>
                  <w:sz w:val="20"/>
                </w:rPr>
                <w:t>2017 QCCA 844</w:t>
              </w:r>
            </w:hyperlink>
          </w:p>
          <w:p w:rsidR="003079D4" w:rsidRPr="00100E48" w:rsidRDefault="003079D4" w:rsidP="003079D4">
            <w:pPr>
              <w:jc w:val="both"/>
              <w:rPr>
                <w:sz w:val="20"/>
              </w:rPr>
            </w:pPr>
          </w:p>
        </w:tc>
        <w:tc>
          <w:tcPr>
            <w:tcW w:w="243" w:type="pct"/>
          </w:tcPr>
          <w:p w:rsidR="003079D4" w:rsidRPr="00100E48" w:rsidRDefault="003079D4" w:rsidP="003079D4">
            <w:pPr>
              <w:jc w:val="both"/>
              <w:rPr>
                <w:sz w:val="20"/>
              </w:rPr>
            </w:pPr>
          </w:p>
        </w:tc>
        <w:tc>
          <w:tcPr>
            <w:tcW w:w="2330" w:type="pct"/>
          </w:tcPr>
          <w:p w:rsidR="003079D4" w:rsidRPr="00100E48" w:rsidRDefault="003079D4" w:rsidP="003079D4">
            <w:pPr>
              <w:jc w:val="both"/>
              <w:rPr>
                <w:sz w:val="20"/>
              </w:rPr>
            </w:pPr>
            <w:r w:rsidRPr="00100E48">
              <w:rPr>
                <w:sz w:val="20"/>
              </w:rPr>
              <w:t>Appeal allowed</w:t>
            </w:r>
          </w:p>
          <w:p w:rsidR="003079D4" w:rsidRPr="00100E48" w:rsidRDefault="003079D4" w:rsidP="003079D4">
            <w:pPr>
              <w:jc w:val="both"/>
              <w:rPr>
                <w:sz w:val="20"/>
              </w:rPr>
            </w:pPr>
          </w:p>
        </w:tc>
      </w:tr>
      <w:tr w:rsidR="003079D4" w:rsidRPr="00100E48" w:rsidTr="005D2AAE">
        <w:tc>
          <w:tcPr>
            <w:tcW w:w="2427" w:type="pct"/>
            <w:gridSpan w:val="2"/>
          </w:tcPr>
          <w:p w:rsidR="003079D4" w:rsidRPr="00100E48" w:rsidRDefault="003079D4" w:rsidP="003079D4">
            <w:pPr>
              <w:jc w:val="both"/>
              <w:rPr>
                <w:sz w:val="20"/>
              </w:rPr>
            </w:pPr>
            <w:r w:rsidRPr="00100E48">
              <w:rPr>
                <w:sz w:val="20"/>
              </w:rPr>
              <w:lastRenderedPageBreak/>
              <w:t>August 21, 2017</w:t>
            </w:r>
          </w:p>
          <w:p w:rsidR="003079D4" w:rsidRPr="00100E48" w:rsidRDefault="003079D4" w:rsidP="003079D4">
            <w:pPr>
              <w:jc w:val="both"/>
              <w:rPr>
                <w:sz w:val="20"/>
              </w:rPr>
            </w:pPr>
            <w:r w:rsidRPr="00100E48">
              <w:rPr>
                <w:sz w:val="20"/>
              </w:rPr>
              <w:t>Supreme Court of Canada</w:t>
            </w:r>
          </w:p>
        </w:tc>
        <w:tc>
          <w:tcPr>
            <w:tcW w:w="243" w:type="pct"/>
          </w:tcPr>
          <w:p w:rsidR="003079D4" w:rsidRPr="00100E48" w:rsidRDefault="003079D4" w:rsidP="003079D4">
            <w:pPr>
              <w:jc w:val="both"/>
              <w:rPr>
                <w:sz w:val="20"/>
              </w:rPr>
            </w:pPr>
          </w:p>
        </w:tc>
        <w:tc>
          <w:tcPr>
            <w:tcW w:w="2330" w:type="pct"/>
          </w:tcPr>
          <w:p w:rsidR="003079D4" w:rsidRPr="00100E48" w:rsidRDefault="003079D4" w:rsidP="003079D4">
            <w:pPr>
              <w:jc w:val="both"/>
              <w:rPr>
                <w:sz w:val="20"/>
              </w:rPr>
            </w:pPr>
            <w:r w:rsidRPr="00100E48">
              <w:rPr>
                <w:sz w:val="20"/>
              </w:rPr>
              <w:t>Application for leave to appeal filed</w:t>
            </w:r>
          </w:p>
          <w:p w:rsidR="003079D4" w:rsidRPr="00100E48" w:rsidRDefault="003079D4" w:rsidP="003079D4">
            <w:pPr>
              <w:jc w:val="both"/>
              <w:rPr>
                <w:sz w:val="20"/>
              </w:rPr>
            </w:pPr>
          </w:p>
        </w:tc>
      </w:tr>
    </w:tbl>
    <w:p w:rsidR="0086625C" w:rsidRPr="00100E48" w:rsidRDefault="00010BB3" w:rsidP="0086625C">
      <w:pPr>
        <w:jc w:val="both"/>
        <w:rPr>
          <w:sz w:val="20"/>
        </w:rPr>
      </w:pPr>
      <w:r>
        <w:rPr>
          <w:sz w:val="20"/>
          <w:szCs w:val="20"/>
        </w:rPr>
        <w:pict>
          <v:rect id="_x0000_i1035" style="width:2in;height:1pt" o:hrpct="0" o:hralign="center" o:hrstd="t" o:hrnoshade="t" o:hr="t" fillcolor="black" stroked="f"/>
        </w:pict>
      </w:r>
    </w:p>
    <w:p w:rsidR="0086625C" w:rsidRPr="00100E48" w:rsidRDefault="0086625C" w:rsidP="0086625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6625C" w:rsidRPr="00100E48" w:rsidTr="005D2AAE">
        <w:tc>
          <w:tcPr>
            <w:tcW w:w="543" w:type="pct"/>
          </w:tcPr>
          <w:p w:rsidR="0086625C" w:rsidRPr="00100E48" w:rsidRDefault="0086625C" w:rsidP="005D2AAE">
            <w:pPr>
              <w:jc w:val="both"/>
              <w:rPr>
                <w:sz w:val="20"/>
              </w:rPr>
            </w:pPr>
            <w:r w:rsidRPr="00100E48">
              <w:rPr>
                <w:rStyle w:val="SCCFileNumberChar"/>
                <w:sz w:val="20"/>
                <w:szCs w:val="20"/>
              </w:rPr>
              <w:t>37703</w:t>
            </w:r>
          </w:p>
        </w:tc>
        <w:tc>
          <w:tcPr>
            <w:tcW w:w="4457" w:type="pct"/>
            <w:gridSpan w:val="3"/>
          </w:tcPr>
          <w:p w:rsidR="0086625C" w:rsidRPr="00100E48" w:rsidRDefault="0086625C" w:rsidP="005D2AAE">
            <w:pPr>
              <w:pStyle w:val="SCCLsocParty"/>
              <w:jc w:val="both"/>
              <w:rPr>
                <w:b/>
                <w:sz w:val="20"/>
                <w:szCs w:val="20"/>
              </w:rPr>
            </w:pPr>
            <w:r w:rsidRPr="00100E48">
              <w:rPr>
                <w:b/>
                <w:sz w:val="20"/>
                <w:szCs w:val="20"/>
              </w:rPr>
              <w:t>Jean-Marc Pelletier c. Serge Séguin</w:t>
            </w:r>
          </w:p>
          <w:p w:rsidR="0086625C" w:rsidRPr="00100E48" w:rsidRDefault="0086625C" w:rsidP="005D2AAE">
            <w:pPr>
              <w:pStyle w:val="SCCLsocSubfileSeparator"/>
              <w:rPr>
                <w:sz w:val="20"/>
                <w:szCs w:val="20"/>
              </w:rPr>
            </w:pPr>
            <w:r w:rsidRPr="00100E48">
              <w:rPr>
                <w:sz w:val="20"/>
                <w:szCs w:val="20"/>
              </w:rPr>
              <w:t>- et entre -</w:t>
            </w:r>
          </w:p>
          <w:p w:rsidR="0086625C" w:rsidRPr="00100E48" w:rsidRDefault="0086625C" w:rsidP="005D2AAE">
            <w:pPr>
              <w:pStyle w:val="SCCLsocParty"/>
              <w:jc w:val="both"/>
              <w:rPr>
                <w:b/>
                <w:sz w:val="20"/>
                <w:szCs w:val="20"/>
              </w:rPr>
            </w:pPr>
            <w:r w:rsidRPr="00100E48">
              <w:rPr>
                <w:b/>
                <w:sz w:val="20"/>
                <w:szCs w:val="20"/>
              </w:rPr>
              <w:t xml:space="preserve">Jean-Marc Pelletier c. Marc Benoît, Pierre </w:t>
            </w:r>
            <w:proofErr w:type="spellStart"/>
            <w:r w:rsidRPr="00100E48">
              <w:rPr>
                <w:b/>
                <w:sz w:val="20"/>
                <w:szCs w:val="20"/>
              </w:rPr>
              <w:t>O’Donoughue</w:t>
            </w:r>
            <w:proofErr w:type="spellEnd"/>
            <w:r w:rsidRPr="00100E48">
              <w:rPr>
                <w:b/>
                <w:sz w:val="20"/>
                <w:szCs w:val="20"/>
              </w:rPr>
              <w:t xml:space="preserve">, Monique Gagné, Claudio Benedetti, </w:t>
            </w:r>
            <w:proofErr w:type="spellStart"/>
            <w:r w:rsidRPr="00100E48">
              <w:rPr>
                <w:b/>
                <w:sz w:val="20"/>
                <w:szCs w:val="20"/>
              </w:rPr>
              <w:t>Zaki</w:t>
            </w:r>
            <w:proofErr w:type="spellEnd"/>
            <w:r w:rsidRPr="00100E48">
              <w:rPr>
                <w:b/>
                <w:sz w:val="20"/>
                <w:szCs w:val="20"/>
              </w:rPr>
              <w:t xml:space="preserve"> Thomas</w:t>
            </w:r>
            <w:r w:rsidR="00A75307" w:rsidRPr="00100E48">
              <w:rPr>
                <w:b/>
                <w:sz w:val="20"/>
                <w:szCs w:val="20"/>
              </w:rPr>
              <w:t xml:space="preserve"> et</w:t>
            </w:r>
            <w:r w:rsidRPr="00100E48">
              <w:rPr>
                <w:b/>
                <w:sz w:val="20"/>
                <w:szCs w:val="20"/>
              </w:rPr>
              <w:t xml:space="preserve"> Daniel </w:t>
            </w:r>
            <w:proofErr w:type="spellStart"/>
            <w:r w:rsidRPr="00100E48">
              <w:rPr>
                <w:b/>
                <w:sz w:val="20"/>
                <w:szCs w:val="20"/>
              </w:rPr>
              <w:t>Lucier</w:t>
            </w:r>
            <w:proofErr w:type="spellEnd"/>
          </w:p>
          <w:p w:rsidR="0086625C" w:rsidRPr="00100E48" w:rsidRDefault="0086625C" w:rsidP="005D2AAE">
            <w:pPr>
              <w:jc w:val="both"/>
              <w:rPr>
                <w:sz w:val="20"/>
              </w:rPr>
            </w:pPr>
            <w:r w:rsidRPr="00100E48">
              <w:rPr>
                <w:sz w:val="20"/>
              </w:rPr>
              <w:t>(Qc) (</w:t>
            </w:r>
            <w:proofErr w:type="spellStart"/>
            <w:r w:rsidRPr="00100E48">
              <w:rPr>
                <w:sz w:val="20"/>
              </w:rPr>
              <w:t>Civile</w:t>
            </w:r>
            <w:proofErr w:type="spellEnd"/>
            <w:r w:rsidRPr="00100E48">
              <w:rPr>
                <w:sz w:val="20"/>
              </w:rPr>
              <w:t>) (</w:t>
            </w:r>
            <w:proofErr w:type="spellStart"/>
            <w:r w:rsidRPr="00100E48">
              <w:rPr>
                <w:sz w:val="20"/>
              </w:rPr>
              <w:t>Autorisation</w:t>
            </w:r>
            <w:proofErr w:type="spellEnd"/>
            <w:r w:rsidRPr="00100E48">
              <w:rPr>
                <w:sz w:val="20"/>
              </w:rPr>
              <w:t>)</w:t>
            </w:r>
          </w:p>
        </w:tc>
      </w:tr>
      <w:tr w:rsidR="003079D4" w:rsidRPr="00010BB3" w:rsidTr="005D2AAE">
        <w:tc>
          <w:tcPr>
            <w:tcW w:w="543" w:type="pct"/>
          </w:tcPr>
          <w:p w:rsidR="003079D4" w:rsidRPr="00100E48" w:rsidRDefault="003079D4" w:rsidP="003079D4">
            <w:pPr>
              <w:jc w:val="both"/>
              <w:rPr>
                <w:rStyle w:val="SCCFileNumberChar"/>
                <w:b w:val="0"/>
                <w:sz w:val="20"/>
                <w:szCs w:val="20"/>
              </w:rPr>
            </w:pPr>
            <w:r w:rsidRPr="00100E48">
              <w:rPr>
                <w:rStyle w:val="SCCFileNumberChar"/>
                <w:sz w:val="20"/>
                <w:szCs w:val="20"/>
              </w:rPr>
              <w:t xml:space="preserve">Coram: </w:t>
            </w:r>
          </w:p>
        </w:tc>
        <w:tc>
          <w:tcPr>
            <w:tcW w:w="4457" w:type="pct"/>
            <w:gridSpan w:val="3"/>
          </w:tcPr>
          <w:p w:rsidR="003079D4" w:rsidRPr="00100E48" w:rsidRDefault="003079D4" w:rsidP="003079D4">
            <w:pPr>
              <w:rPr>
                <w:rFonts w:eastAsia="Calibri" w:cs="Times New Roman"/>
                <w:sz w:val="20"/>
                <w:szCs w:val="20"/>
                <w:u w:val="single"/>
                <w:lang w:val="fr-CA"/>
              </w:rPr>
            </w:pPr>
            <w:r w:rsidRPr="00100E48">
              <w:rPr>
                <w:rFonts w:eastAsia="Calibri" w:cs="Times New Roman"/>
                <w:sz w:val="20"/>
                <w:szCs w:val="20"/>
                <w:u w:val="single"/>
                <w:lang w:val="fr-CA"/>
              </w:rPr>
              <w:t xml:space="preserve">Le juge en chef Wagner et les juges Abella, </w:t>
            </w:r>
            <w:proofErr w:type="spellStart"/>
            <w:r w:rsidRPr="00100E48">
              <w:rPr>
                <w:rFonts w:eastAsia="Calibri" w:cs="Times New Roman"/>
                <w:sz w:val="20"/>
                <w:szCs w:val="20"/>
                <w:u w:val="single"/>
                <w:lang w:val="fr-CA"/>
              </w:rPr>
              <w:t>Moldaver</w:t>
            </w:r>
            <w:proofErr w:type="spellEnd"/>
            <w:r w:rsidRPr="00100E48">
              <w:rPr>
                <w:rFonts w:eastAsia="Calibri" w:cs="Times New Roman"/>
                <w:sz w:val="20"/>
                <w:szCs w:val="20"/>
                <w:u w:val="single"/>
                <w:lang w:val="fr-CA"/>
              </w:rPr>
              <w:t xml:space="preserve">, </w:t>
            </w:r>
            <w:proofErr w:type="spellStart"/>
            <w:r w:rsidRPr="00100E48">
              <w:rPr>
                <w:rFonts w:eastAsia="Calibri" w:cs="Times New Roman"/>
                <w:sz w:val="20"/>
                <w:szCs w:val="20"/>
                <w:u w:val="single"/>
                <w:lang w:val="fr-CA"/>
              </w:rPr>
              <w:t>Karakatsanis</w:t>
            </w:r>
            <w:proofErr w:type="spellEnd"/>
            <w:r w:rsidRPr="00100E48">
              <w:rPr>
                <w:rFonts w:eastAsia="Calibri" w:cs="Times New Roman"/>
                <w:sz w:val="20"/>
                <w:szCs w:val="20"/>
                <w:u w:val="single"/>
                <w:lang w:val="fr-CA"/>
              </w:rPr>
              <w:t>, Gascon, Côté, Brown, Rowe et Martin</w:t>
            </w:r>
          </w:p>
          <w:p w:rsidR="003079D4" w:rsidRPr="00100E48" w:rsidRDefault="003079D4" w:rsidP="003079D4">
            <w:pPr>
              <w:rPr>
                <w:sz w:val="20"/>
                <w:szCs w:val="20"/>
                <w:lang w:val="fr-CA"/>
              </w:rPr>
            </w:pPr>
          </w:p>
        </w:tc>
      </w:tr>
      <w:tr w:rsidR="003079D4" w:rsidRPr="00010BB3" w:rsidTr="005D2AAE">
        <w:tc>
          <w:tcPr>
            <w:tcW w:w="5000" w:type="pct"/>
            <w:gridSpan w:val="4"/>
          </w:tcPr>
          <w:p w:rsidR="003079D4" w:rsidRPr="00100E48" w:rsidRDefault="00A75307" w:rsidP="003079D4">
            <w:pPr>
              <w:jc w:val="both"/>
              <w:rPr>
                <w:sz w:val="20"/>
                <w:szCs w:val="20"/>
                <w:lang w:val="fr-CA"/>
              </w:rPr>
            </w:pPr>
            <w:r w:rsidRPr="00100E48">
              <w:rPr>
                <w:sz w:val="20"/>
                <w:szCs w:val="20"/>
                <w:lang w:val="fr-CA"/>
              </w:rPr>
              <w:t>La demande d’autorisation d’appel de l’arrêt de la Cour d’appel du Québec (Montréal), numéro 500-09-025077-157, 2017 QCCA 844, daté du 29 mai 2017, est rejetée avec dépens.</w:t>
            </w:r>
          </w:p>
          <w:p w:rsidR="00A75307" w:rsidRPr="00100E48" w:rsidRDefault="00A75307" w:rsidP="003079D4">
            <w:pPr>
              <w:jc w:val="both"/>
              <w:rPr>
                <w:sz w:val="20"/>
                <w:lang w:val="fr-CA"/>
              </w:rPr>
            </w:pPr>
          </w:p>
        </w:tc>
      </w:tr>
      <w:tr w:rsidR="003079D4" w:rsidRPr="00010BB3" w:rsidTr="005D2AAE">
        <w:tc>
          <w:tcPr>
            <w:tcW w:w="5000" w:type="pct"/>
            <w:gridSpan w:val="4"/>
          </w:tcPr>
          <w:p w:rsidR="003079D4" w:rsidRPr="00100E48" w:rsidRDefault="003079D4" w:rsidP="003079D4">
            <w:pPr>
              <w:jc w:val="both"/>
              <w:rPr>
                <w:sz w:val="20"/>
                <w:lang w:val="fr-CA"/>
              </w:rPr>
            </w:pPr>
            <w:r w:rsidRPr="00100E48">
              <w:rPr>
                <w:sz w:val="20"/>
                <w:lang w:val="fr-CA"/>
              </w:rPr>
              <w:t>Responsabilité civile — Diffamation — Action en diffamation intentée par l’</w:t>
            </w:r>
            <w:proofErr w:type="spellStart"/>
            <w:r w:rsidRPr="00100E48">
              <w:rPr>
                <w:sz w:val="20"/>
                <w:lang w:val="fr-CA"/>
              </w:rPr>
              <w:t>ex-maire</w:t>
            </w:r>
            <w:proofErr w:type="spellEnd"/>
            <w:r w:rsidRPr="00100E48">
              <w:rPr>
                <w:sz w:val="20"/>
                <w:lang w:val="fr-CA"/>
              </w:rPr>
              <w:t xml:space="preserve"> d’une ville contre des conseillers municipaux pour des paroles prononcées par ceux-ci et des gestes commis sur une longue période, dans le contexte de débats politiques partisans — Actes jugés diffamatoires mais non constitutifs de faute civile — À la lumière des principes dégagés dans l’arrêt </w:t>
            </w:r>
            <w:r w:rsidRPr="00100E48">
              <w:rPr>
                <w:i/>
                <w:sz w:val="20"/>
                <w:lang w:val="fr-CA"/>
              </w:rPr>
              <w:t>Prud’homme c. Prud’homme</w:t>
            </w:r>
            <w:r w:rsidRPr="00100E48">
              <w:rPr>
                <w:sz w:val="20"/>
                <w:lang w:val="fr-CA"/>
              </w:rPr>
              <w:t>, [2002] 4 R.C.S. 663, la Cour d’appel a-t-elle eu tort de conclure que les conseillers n’avaient pas commis de faute? — Une partie de l’action était-elle prescrite?</w:t>
            </w:r>
          </w:p>
        </w:tc>
      </w:tr>
      <w:tr w:rsidR="003079D4" w:rsidRPr="00010BB3" w:rsidTr="005D2AAE">
        <w:tc>
          <w:tcPr>
            <w:tcW w:w="5000" w:type="pct"/>
            <w:gridSpan w:val="4"/>
          </w:tcPr>
          <w:p w:rsidR="003079D4" w:rsidRPr="00100E48" w:rsidRDefault="003079D4" w:rsidP="003079D4">
            <w:pPr>
              <w:jc w:val="both"/>
              <w:rPr>
                <w:sz w:val="20"/>
                <w:lang w:val="fr-CA"/>
              </w:rPr>
            </w:pPr>
          </w:p>
        </w:tc>
      </w:tr>
      <w:tr w:rsidR="003079D4" w:rsidRPr="00010BB3" w:rsidTr="005D2AAE">
        <w:tc>
          <w:tcPr>
            <w:tcW w:w="5000" w:type="pct"/>
            <w:gridSpan w:val="4"/>
          </w:tcPr>
          <w:p w:rsidR="003079D4" w:rsidRPr="00100E48" w:rsidRDefault="003079D4" w:rsidP="003079D4">
            <w:pPr>
              <w:jc w:val="both"/>
              <w:rPr>
                <w:sz w:val="20"/>
                <w:lang w:val="fr-CA"/>
              </w:rPr>
            </w:pPr>
            <w:r w:rsidRPr="00100E48">
              <w:rPr>
                <w:sz w:val="20"/>
                <w:lang w:val="fr-CA"/>
              </w:rPr>
              <w:t xml:space="preserve">En 2005, les parties sont élues au gouvernement municipal de Brossard (la Ville). À l’exception de Mme Gagné, intimée, le demandeur, M. Pelletier, et les autres intimés sont tous membres du même parti politique. M. Pelletier est élu maire, mais très tôt la discorde apparaît. À l’automne 2006, le maire entre en conflit ouvert avec l’intimé M. Séguin et l’expulse de son équipe. Peu après, cinq autres conseillers quittent le parti pour rejoindre M. Séguin et siéger à titre d’indépendants. Les rapports entre le maire et les conseillers deviennent de plus en plus difficiles. Les intimés forcent le maire à se retirer de nombreux comités et réduisent ses pouvoirs. Les choses empirent en août 2007 alors que le conflit devient de plus en plus médiatisé. En mars 2008, les intimés portent plainte anonymement contre le maire auprès du ministère des Affaires municipales, des Régions et de l’Occupation du territoire (« MAMROT »), alléguant que le maire est coupable de malversation ou d’abus de confiance. En avril 2009, le MAMROT produit un rapport disculpant le maire. M. Pelletier est défait aux élections de novembre 2009. </w:t>
            </w:r>
          </w:p>
          <w:p w:rsidR="003079D4" w:rsidRPr="00100E48" w:rsidRDefault="003079D4" w:rsidP="003079D4">
            <w:pPr>
              <w:jc w:val="both"/>
              <w:rPr>
                <w:sz w:val="20"/>
                <w:lang w:val="fr-CA"/>
              </w:rPr>
            </w:pPr>
          </w:p>
          <w:p w:rsidR="003079D4" w:rsidRPr="00100E48" w:rsidRDefault="003079D4" w:rsidP="003079D4">
            <w:pPr>
              <w:jc w:val="both"/>
              <w:rPr>
                <w:sz w:val="20"/>
                <w:lang w:val="fr-CA"/>
              </w:rPr>
            </w:pPr>
            <w:r w:rsidRPr="00100E48">
              <w:rPr>
                <w:sz w:val="20"/>
                <w:lang w:val="fr-CA"/>
              </w:rPr>
              <w:t xml:space="preserve">Le 28 septembre 2009, M. Pelletier intente une action en dommages-intérêts contre M. Séguin au motif de diffamation. Près de deux ans plus tard, en août 2011, il poursuit les autres intimés sur les mêmes bases. La Cour supérieure accueille l’action de M. Pelletier, mais la Cour d’appel infirme la décision. Elle conclut que l’expression des propos qui sont reprochés aux intimés ne constitue pas une faute dans le contexte d’un affrontement politique partisan. </w:t>
            </w:r>
          </w:p>
          <w:p w:rsidR="003079D4" w:rsidRPr="00100E48" w:rsidRDefault="003079D4" w:rsidP="003079D4">
            <w:pPr>
              <w:jc w:val="both"/>
              <w:rPr>
                <w:sz w:val="20"/>
                <w:lang w:val="fr-CA"/>
              </w:rPr>
            </w:pPr>
          </w:p>
        </w:tc>
      </w:tr>
      <w:tr w:rsidR="003079D4" w:rsidRPr="00100E48" w:rsidTr="005D2AAE">
        <w:tc>
          <w:tcPr>
            <w:tcW w:w="2427" w:type="pct"/>
            <w:gridSpan w:val="2"/>
          </w:tcPr>
          <w:p w:rsidR="003079D4" w:rsidRPr="00100E48" w:rsidRDefault="003079D4" w:rsidP="003079D4">
            <w:pPr>
              <w:jc w:val="both"/>
              <w:rPr>
                <w:sz w:val="20"/>
                <w:lang w:val="fr-CA"/>
              </w:rPr>
            </w:pPr>
            <w:r w:rsidRPr="00100E48">
              <w:rPr>
                <w:sz w:val="20"/>
                <w:lang w:val="fr-CA"/>
              </w:rPr>
              <w:t>Le 27 janvier 2015</w:t>
            </w:r>
          </w:p>
          <w:p w:rsidR="003079D4" w:rsidRPr="00100E48" w:rsidRDefault="003079D4" w:rsidP="003079D4">
            <w:pPr>
              <w:jc w:val="both"/>
              <w:rPr>
                <w:sz w:val="20"/>
                <w:lang w:val="fr-CA"/>
              </w:rPr>
            </w:pPr>
            <w:r w:rsidRPr="00100E48">
              <w:rPr>
                <w:sz w:val="20"/>
                <w:lang w:val="fr-CA"/>
              </w:rPr>
              <w:t>Cour supérieure du Québec</w:t>
            </w:r>
          </w:p>
          <w:p w:rsidR="003079D4" w:rsidRPr="00100E48" w:rsidRDefault="003079D4" w:rsidP="003079D4">
            <w:pPr>
              <w:jc w:val="both"/>
              <w:rPr>
                <w:sz w:val="20"/>
              </w:rPr>
            </w:pPr>
            <w:r w:rsidRPr="00100E48">
              <w:rPr>
                <w:sz w:val="20"/>
              </w:rPr>
              <w:t xml:space="preserve">(Le </w:t>
            </w:r>
            <w:proofErr w:type="spellStart"/>
            <w:r w:rsidRPr="00100E48">
              <w:rPr>
                <w:sz w:val="20"/>
              </w:rPr>
              <w:t>juge</w:t>
            </w:r>
            <w:proofErr w:type="spellEnd"/>
            <w:r w:rsidRPr="00100E48">
              <w:rPr>
                <w:sz w:val="20"/>
              </w:rPr>
              <w:t xml:space="preserve"> Jasmin)</w:t>
            </w:r>
          </w:p>
          <w:p w:rsidR="003079D4" w:rsidRPr="00100E48" w:rsidRDefault="00010BB3" w:rsidP="003079D4">
            <w:pPr>
              <w:jc w:val="both"/>
              <w:rPr>
                <w:sz w:val="20"/>
              </w:rPr>
            </w:pPr>
            <w:hyperlink r:id="rId30" w:history="1">
              <w:r w:rsidR="003079D4" w:rsidRPr="00100E48">
                <w:rPr>
                  <w:rStyle w:val="Hyperlink"/>
                  <w:sz w:val="20"/>
                </w:rPr>
                <w:t>2015 QCCS 242</w:t>
              </w:r>
            </w:hyperlink>
          </w:p>
          <w:p w:rsidR="003079D4" w:rsidRPr="00100E48" w:rsidRDefault="003079D4" w:rsidP="003079D4">
            <w:pPr>
              <w:jc w:val="both"/>
              <w:rPr>
                <w:sz w:val="20"/>
              </w:rPr>
            </w:pPr>
          </w:p>
        </w:tc>
        <w:tc>
          <w:tcPr>
            <w:tcW w:w="243" w:type="pct"/>
          </w:tcPr>
          <w:p w:rsidR="003079D4" w:rsidRPr="00100E48" w:rsidRDefault="003079D4" w:rsidP="003079D4">
            <w:pPr>
              <w:jc w:val="both"/>
              <w:rPr>
                <w:sz w:val="20"/>
              </w:rPr>
            </w:pPr>
          </w:p>
        </w:tc>
        <w:tc>
          <w:tcPr>
            <w:tcW w:w="2330" w:type="pct"/>
          </w:tcPr>
          <w:p w:rsidR="003079D4" w:rsidRPr="00100E48" w:rsidRDefault="003079D4" w:rsidP="003079D4">
            <w:pPr>
              <w:jc w:val="both"/>
              <w:rPr>
                <w:sz w:val="20"/>
              </w:rPr>
            </w:pPr>
            <w:proofErr w:type="spellStart"/>
            <w:r w:rsidRPr="00100E48">
              <w:rPr>
                <w:sz w:val="20"/>
              </w:rPr>
              <w:t>Requête</w:t>
            </w:r>
            <w:proofErr w:type="spellEnd"/>
            <w:r w:rsidRPr="00100E48">
              <w:rPr>
                <w:sz w:val="20"/>
              </w:rPr>
              <w:t xml:space="preserve"> introductive </w:t>
            </w:r>
            <w:proofErr w:type="spellStart"/>
            <w:r w:rsidRPr="00100E48">
              <w:rPr>
                <w:sz w:val="20"/>
              </w:rPr>
              <w:t>d’instance</w:t>
            </w:r>
            <w:proofErr w:type="spellEnd"/>
            <w:r w:rsidRPr="00100E48">
              <w:rPr>
                <w:sz w:val="20"/>
              </w:rPr>
              <w:t xml:space="preserve"> </w:t>
            </w:r>
            <w:proofErr w:type="spellStart"/>
            <w:r w:rsidRPr="00100E48">
              <w:rPr>
                <w:sz w:val="20"/>
              </w:rPr>
              <w:t>accueillie</w:t>
            </w:r>
            <w:proofErr w:type="spellEnd"/>
          </w:p>
          <w:p w:rsidR="003079D4" w:rsidRPr="00100E48" w:rsidRDefault="003079D4" w:rsidP="003079D4">
            <w:pPr>
              <w:jc w:val="both"/>
              <w:rPr>
                <w:sz w:val="20"/>
              </w:rPr>
            </w:pPr>
          </w:p>
        </w:tc>
      </w:tr>
      <w:tr w:rsidR="003079D4" w:rsidRPr="00100E48" w:rsidTr="005D2AAE">
        <w:tc>
          <w:tcPr>
            <w:tcW w:w="2427" w:type="pct"/>
            <w:gridSpan w:val="2"/>
          </w:tcPr>
          <w:p w:rsidR="003079D4" w:rsidRPr="00100E48" w:rsidRDefault="003079D4" w:rsidP="003079D4">
            <w:pPr>
              <w:jc w:val="both"/>
              <w:rPr>
                <w:sz w:val="20"/>
                <w:lang w:val="fr-CA"/>
              </w:rPr>
            </w:pPr>
            <w:r w:rsidRPr="00100E48">
              <w:rPr>
                <w:sz w:val="20"/>
                <w:lang w:val="fr-CA"/>
              </w:rPr>
              <w:t>Le 29 mai 2017</w:t>
            </w:r>
          </w:p>
          <w:p w:rsidR="003079D4" w:rsidRPr="00100E48" w:rsidRDefault="003079D4" w:rsidP="003079D4">
            <w:pPr>
              <w:jc w:val="both"/>
              <w:rPr>
                <w:sz w:val="20"/>
                <w:lang w:val="fr-CA"/>
              </w:rPr>
            </w:pPr>
            <w:r w:rsidRPr="00100E48">
              <w:rPr>
                <w:sz w:val="20"/>
                <w:lang w:val="fr-CA"/>
              </w:rPr>
              <w:t>Cour d’appel du Québec (Montréal)</w:t>
            </w:r>
          </w:p>
          <w:p w:rsidR="003079D4" w:rsidRPr="00100E48" w:rsidRDefault="003079D4" w:rsidP="003079D4">
            <w:pPr>
              <w:jc w:val="both"/>
              <w:rPr>
                <w:sz w:val="20"/>
                <w:lang w:val="fr-CA"/>
              </w:rPr>
            </w:pPr>
            <w:r w:rsidRPr="00100E48">
              <w:rPr>
                <w:sz w:val="20"/>
                <w:lang w:val="fr-CA"/>
              </w:rPr>
              <w:t>(Les juges Rochette, Pelletier et Hilton)</w:t>
            </w:r>
          </w:p>
          <w:p w:rsidR="003079D4" w:rsidRPr="00100E48" w:rsidRDefault="00010BB3" w:rsidP="003079D4">
            <w:pPr>
              <w:jc w:val="both"/>
              <w:rPr>
                <w:sz w:val="20"/>
              </w:rPr>
            </w:pPr>
            <w:hyperlink r:id="rId31" w:history="1">
              <w:r w:rsidR="003079D4" w:rsidRPr="00100E48">
                <w:rPr>
                  <w:rStyle w:val="Hyperlink"/>
                  <w:sz w:val="20"/>
                </w:rPr>
                <w:t>2017 QCCA 844</w:t>
              </w:r>
            </w:hyperlink>
          </w:p>
          <w:p w:rsidR="003079D4" w:rsidRPr="00100E48" w:rsidRDefault="003079D4" w:rsidP="003079D4">
            <w:pPr>
              <w:jc w:val="both"/>
              <w:rPr>
                <w:sz w:val="20"/>
              </w:rPr>
            </w:pPr>
          </w:p>
        </w:tc>
        <w:tc>
          <w:tcPr>
            <w:tcW w:w="243" w:type="pct"/>
          </w:tcPr>
          <w:p w:rsidR="003079D4" w:rsidRPr="00100E48" w:rsidRDefault="003079D4" w:rsidP="003079D4">
            <w:pPr>
              <w:jc w:val="both"/>
              <w:rPr>
                <w:sz w:val="20"/>
              </w:rPr>
            </w:pPr>
          </w:p>
        </w:tc>
        <w:tc>
          <w:tcPr>
            <w:tcW w:w="2330" w:type="pct"/>
          </w:tcPr>
          <w:p w:rsidR="003079D4" w:rsidRPr="00100E48" w:rsidRDefault="003079D4" w:rsidP="003079D4">
            <w:pPr>
              <w:jc w:val="both"/>
              <w:rPr>
                <w:sz w:val="20"/>
              </w:rPr>
            </w:pPr>
            <w:r w:rsidRPr="00100E48">
              <w:rPr>
                <w:sz w:val="20"/>
              </w:rPr>
              <w:t xml:space="preserve">Appel </w:t>
            </w:r>
            <w:proofErr w:type="spellStart"/>
            <w:r w:rsidRPr="00100E48">
              <w:rPr>
                <w:sz w:val="20"/>
              </w:rPr>
              <w:t>accueilli</w:t>
            </w:r>
            <w:proofErr w:type="spellEnd"/>
          </w:p>
          <w:p w:rsidR="003079D4" w:rsidRPr="00100E48" w:rsidRDefault="003079D4" w:rsidP="003079D4">
            <w:pPr>
              <w:jc w:val="both"/>
              <w:rPr>
                <w:sz w:val="20"/>
              </w:rPr>
            </w:pPr>
          </w:p>
        </w:tc>
      </w:tr>
      <w:tr w:rsidR="003079D4" w:rsidRPr="00100E48" w:rsidTr="005D2AAE">
        <w:tc>
          <w:tcPr>
            <w:tcW w:w="2427" w:type="pct"/>
            <w:gridSpan w:val="2"/>
          </w:tcPr>
          <w:p w:rsidR="003079D4" w:rsidRPr="00100E48" w:rsidRDefault="003079D4" w:rsidP="003079D4">
            <w:pPr>
              <w:jc w:val="both"/>
              <w:rPr>
                <w:sz w:val="20"/>
                <w:lang w:val="fr-CA"/>
              </w:rPr>
            </w:pPr>
            <w:r w:rsidRPr="00100E48">
              <w:rPr>
                <w:sz w:val="20"/>
                <w:lang w:val="fr-CA"/>
              </w:rPr>
              <w:t>Le 21 août 2017</w:t>
            </w:r>
          </w:p>
          <w:p w:rsidR="003079D4" w:rsidRPr="00100E48" w:rsidRDefault="003079D4" w:rsidP="003079D4">
            <w:pPr>
              <w:jc w:val="both"/>
              <w:rPr>
                <w:sz w:val="20"/>
                <w:lang w:val="fr-CA"/>
              </w:rPr>
            </w:pPr>
            <w:r w:rsidRPr="00100E48">
              <w:rPr>
                <w:sz w:val="20"/>
                <w:lang w:val="fr-CA"/>
              </w:rPr>
              <w:t>Cour suprême du Canada</w:t>
            </w:r>
          </w:p>
        </w:tc>
        <w:tc>
          <w:tcPr>
            <w:tcW w:w="243" w:type="pct"/>
          </w:tcPr>
          <w:p w:rsidR="003079D4" w:rsidRPr="00100E48" w:rsidRDefault="003079D4" w:rsidP="003079D4">
            <w:pPr>
              <w:jc w:val="both"/>
              <w:rPr>
                <w:sz w:val="20"/>
                <w:lang w:val="fr-CA"/>
              </w:rPr>
            </w:pPr>
          </w:p>
        </w:tc>
        <w:tc>
          <w:tcPr>
            <w:tcW w:w="2330" w:type="pct"/>
          </w:tcPr>
          <w:p w:rsidR="003079D4" w:rsidRPr="00100E48" w:rsidRDefault="003079D4" w:rsidP="003079D4">
            <w:pPr>
              <w:jc w:val="both"/>
              <w:rPr>
                <w:sz w:val="20"/>
              </w:rPr>
            </w:pPr>
            <w:proofErr w:type="spellStart"/>
            <w:r w:rsidRPr="00100E48">
              <w:rPr>
                <w:sz w:val="20"/>
              </w:rPr>
              <w:t>Demande</w:t>
            </w:r>
            <w:proofErr w:type="spellEnd"/>
            <w:r w:rsidRPr="00100E48">
              <w:rPr>
                <w:sz w:val="20"/>
              </w:rPr>
              <w:t xml:space="preserve"> </w:t>
            </w:r>
            <w:proofErr w:type="spellStart"/>
            <w:r w:rsidRPr="00100E48">
              <w:rPr>
                <w:sz w:val="20"/>
              </w:rPr>
              <w:t>d’autorisation</w:t>
            </w:r>
            <w:proofErr w:type="spellEnd"/>
            <w:r w:rsidRPr="00100E48">
              <w:rPr>
                <w:sz w:val="20"/>
              </w:rPr>
              <w:t xml:space="preserve"> </w:t>
            </w:r>
            <w:proofErr w:type="spellStart"/>
            <w:r w:rsidRPr="00100E48">
              <w:rPr>
                <w:sz w:val="20"/>
              </w:rPr>
              <w:t>d’appel</w:t>
            </w:r>
            <w:proofErr w:type="spellEnd"/>
            <w:r w:rsidRPr="00100E48">
              <w:rPr>
                <w:sz w:val="20"/>
              </w:rPr>
              <w:t xml:space="preserve"> </w:t>
            </w:r>
            <w:proofErr w:type="spellStart"/>
            <w:r w:rsidRPr="00100E48">
              <w:rPr>
                <w:sz w:val="20"/>
              </w:rPr>
              <w:t>déposée</w:t>
            </w:r>
            <w:proofErr w:type="spellEnd"/>
          </w:p>
          <w:p w:rsidR="003079D4" w:rsidRPr="00100E48" w:rsidRDefault="003079D4" w:rsidP="003079D4">
            <w:pPr>
              <w:jc w:val="both"/>
              <w:rPr>
                <w:sz w:val="20"/>
              </w:rPr>
            </w:pPr>
          </w:p>
        </w:tc>
      </w:tr>
    </w:tbl>
    <w:p w:rsidR="0086625C" w:rsidRPr="00100E48" w:rsidRDefault="00010BB3" w:rsidP="0086625C">
      <w:pPr>
        <w:jc w:val="both"/>
        <w:rPr>
          <w:sz w:val="20"/>
        </w:rPr>
      </w:pPr>
      <w:r>
        <w:rPr>
          <w:sz w:val="20"/>
          <w:szCs w:val="20"/>
        </w:rPr>
        <w:pict>
          <v:rect id="_x0000_i1036" style="width:2in;height:1pt" o:hrpct="0" o:hralign="center" o:hrstd="t" o:hrnoshade="t" o:hr="t" fillcolor="black" stroked="f"/>
        </w:pict>
      </w:r>
    </w:p>
    <w:p w:rsidR="0086625C" w:rsidRPr="00100E48" w:rsidRDefault="0086625C" w:rsidP="0086625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6625C" w:rsidRPr="00100E48" w:rsidTr="005D2AAE">
        <w:tc>
          <w:tcPr>
            <w:tcW w:w="543" w:type="pct"/>
          </w:tcPr>
          <w:p w:rsidR="0086625C" w:rsidRPr="00100E48" w:rsidRDefault="0086625C" w:rsidP="005D2AAE">
            <w:pPr>
              <w:jc w:val="both"/>
              <w:rPr>
                <w:sz w:val="20"/>
              </w:rPr>
            </w:pPr>
            <w:r w:rsidRPr="00100E48">
              <w:rPr>
                <w:rStyle w:val="SCCFileNumberChar"/>
                <w:sz w:val="20"/>
                <w:szCs w:val="20"/>
              </w:rPr>
              <w:t>37636</w:t>
            </w:r>
          </w:p>
        </w:tc>
        <w:tc>
          <w:tcPr>
            <w:tcW w:w="4457" w:type="pct"/>
            <w:gridSpan w:val="3"/>
          </w:tcPr>
          <w:p w:rsidR="0086625C" w:rsidRPr="00100E48" w:rsidRDefault="0086625C" w:rsidP="005D2AAE">
            <w:pPr>
              <w:pStyle w:val="SCCLsocParty"/>
              <w:jc w:val="both"/>
              <w:rPr>
                <w:b/>
                <w:sz w:val="20"/>
                <w:szCs w:val="20"/>
                <w:lang w:val="en-US"/>
              </w:rPr>
            </w:pPr>
            <w:r w:rsidRPr="00100E48">
              <w:rPr>
                <w:b/>
                <w:sz w:val="20"/>
                <w:szCs w:val="20"/>
                <w:lang w:val="en-US"/>
              </w:rPr>
              <w:t xml:space="preserve">Rosen Goldberg Inc., in its capacity as Court-appointed Receiver of </w:t>
            </w:r>
            <w:proofErr w:type="spellStart"/>
            <w:r w:rsidRPr="00100E48">
              <w:rPr>
                <w:b/>
                <w:sz w:val="20"/>
                <w:szCs w:val="20"/>
                <w:lang w:val="en-US"/>
              </w:rPr>
              <w:t>Courtice</w:t>
            </w:r>
            <w:proofErr w:type="spellEnd"/>
            <w:r w:rsidRPr="00100E48">
              <w:rPr>
                <w:b/>
                <w:sz w:val="20"/>
                <w:szCs w:val="20"/>
                <w:lang w:val="en-US"/>
              </w:rPr>
              <w:t xml:space="preserve"> Auto Wreckers Limited</w:t>
            </w:r>
            <w:r w:rsidR="00456CE8" w:rsidRPr="00100E48">
              <w:rPr>
                <w:b/>
                <w:sz w:val="20"/>
                <w:szCs w:val="20"/>
                <w:lang w:val="en-US"/>
              </w:rPr>
              <w:t xml:space="preserve"> and</w:t>
            </w:r>
            <w:r w:rsidRPr="00100E48">
              <w:rPr>
                <w:b/>
                <w:sz w:val="20"/>
                <w:szCs w:val="20"/>
                <w:lang w:val="en-US"/>
              </w:rPr>
              <w:t xml:space="preserve"> </w:t>
            </w:r>
            <w:proofErr w:type="spellStart"/>
            <w:r w:rsidRPr="00100E48">
              <w:rPr>
                <w:b/>
                <w:sz w:val="20"/>
                <w:szCs w:val="20"/>
                <w:lang w:val="en-US"/>
              </w:rPr>
              <w:t>Romspen</w:t>
            </w:r>
            <w:proofErr w:type="spellEnd"/>
            <w:r w:rsidRPr="00100E48">
              <w:rPr>
                <w:b/>
                <w:sz w:val="20"/>
                <w:szCs w:val="20"/>
                <w:lang w:val="en-US"/>
              </w:rPr>
              <w:t xml:space="preserve"> Investment Corporation v. International Union of Operating Engineers, Local 793</w:t>
            </w:r>
          </w:p>
          <w:p w:rsidR="0086625C" w:rsidRPr="00100E48" w:rsidRDefault="0086625C" w:rsidP="005D2AAE">
            <w:pPr>
              <w:jc w:val="both"/>
              <w:rPr>
                <w:sz w:val="20"/>
              </w:rPr>
            </w:pPr>
            <w:r w:rsidRPr="00100E48">
              <w:rPr>
                <w:sz w:val="20"/>
              </w:rPr>
              <w:t>(Ont.) (Civil) (By Leave)</w:t>
            </w:r>
          </w:p>
        </w:tc>
      </w:tr>
      <w:tr w:rsidR="003079D4" w:rsidRPr="00100E48" w:rsidTr="005D2AAE">
        <w:tc>
          <w:tcPr>
            <w:tcW w:w="543" w:type="pct"/>
          </w:tcPr>
          <w:p w:rsidR="003079D4" w:rsidRPr="00100E48" w:rsidRDefault="003079D4" w:rsidP="003079D4">
            <w:pPr>
              <w:jc w:val="both"/>
              <w:rPr>
                <w:rStyle w:val="SCCFileNumberChar"/>
                <w:sz w:val="20"/>
                <w:szCs w:val="20"/>
              </w:rPr>
            </w:pPr>
            <w:r w:rsidRPr="00100E48">
              <w:rPr>
                <w:rStyle w:val="SCCFileNumberChar"/>
                <w:sz w:val="20"/>
                <w:szCs w:val="20"/>
              </w:rPr>
              <w:t xml:space="preserve">Coram: </w:t>
            </w:r>
          </w:p>
        </w:tc>
        <w:tc>
          <w:tcPr>
            <w:tcW w:w="4457" w:type="pct"/>
            <w:gridSpan w:val="3"/>
          </w:tcPr>
          <w:p w:rsidR="003079D4" w:rsidRPr="00100E48" w:rsidRDefault="003079D4" w:rsidP="003079D4">
            <w:pPr>
              <w:rPr>
                <w:rFonts w:eastAsia="Calibri" w:cs="Times New Roman"/>
                <w:sz w:val="20"/>
                <w:szCs w:val="20"/>
                <w:u w:val="single"/>
                <w:lang w:val="en-US"/>
              </w:rPr>
            </w:pPr>
            <w:r w:rsidRPr="00100E48">
              <w:rPr>
                <w:rFonts w:eastAsia="Calibri" w:cs="Times New Roman"/>
                <w:sz w:val="20"/>
                <w:szCs w:val="20"/>
                <w:u w:val="single"/>
                <w:lang w:val="en-US"/>
              </w:rPr>
              <w:t xml:space="preserve">Wagner C.J. and </w:t>
            </w:r>
            <w:proofErr w:type="spellStart"/>
            <w:r w:rsidRPr="00100E48">
              <w:rPr>
                <w:rFonts w:eastAsia="Calibri" w:cs="Times New Roman"/>
                <w:sz w:val="20"/>
                <w:szCs w:val="20"/>
                <w:u w:val="single"/>
                <w:lang w:val="en-US"/>
              </w:rPr>
              <w:t>Abella</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Moldaver</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Karakatsanis</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Gascon</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Côté</w:t>
            </w:r>
            <w:proofErr w:type="spellEnd"/>
            <w:r w:rsidRPr="00100E48">
              <w:rPr>
                <w:rFonts w:eastAsia="Calibri" w:cs="Times New Roman"/>
                <w:sz w:val="20"/>
                <w:szCs w:val="20"/>
                <w:u w:val="single"/>
                <w:lang w:val="en-US"/>
              </w:rPr>
              <w:t>, Brown, Rowe and Martin JJ.</w:t>
            </w:r>
          </w:p>
          <w:p w:rsidR="003079D4" w:rsidRPr="00100E48" w:rsidRDefault="003079D4" w:rsidP="003079D4">
            <w:pPr>
              <w:rPr>
                <w:rFonts w:eastAsia="Calibri" w:cs="Times New Roman"/>
                <w:sz w:val="20"/>
                <w:szCs w:val="20"/>
                <w:u w:val="single"/>
                <w:lang w:val="en-US"/>
              </w:rPr>
            </w:pPr>
          </w:p>
        </w:tc>
      </w:tr>
      <w:tr w:rsidR="003079D4" w:rsidRPr="00100E48" w:rsidTr="005D2AAE">
        <w:tc>
          <w:tcPr>
            <w:tcW w:w="5000" w:type="pct"/>
            <w:gridSpan w:val="4"/>
          </w:tcPr>
          <w:p w:rsidR="003079D4" w:rsidRPr="00100E48" w:rsidRDefault="005F5009" w:rsidP="003079D4">
            <w:pPr>
              <w:jc w:val="both"/>
              <w:rPr>
                <w:sz w:val="20"/>
                <w:szCs w:val="20"/>
              </w:rPr>
            </w:pPr>
            <w:r w:rsidRPr="00100E48">
              <w:rPr>
                <w:rFonts w:cs="Times New Roman"/>
                <w:sz w:val="20"/>
                <w:szCs w:val="20"/>
              </w:rPr>
              <w:t xml:space="preserve">The motion for an extension of time to serve and file the application for leave to appeal is granted. </w:t>
            </w:r>
            <w:r w:rsidRPr="00100E48">
              <w:rPr>
                <w:sz w:val="20"/>
                <w:szCs w:val="20"/>
              </w:rPr>
              <w:t>The application for leave to appeal from the judgment of the Court of Appeal for Ontario, Number C62103, 2017 ONCA 301, dated April 13, 2017, is dismissed with costs.</w:t>
            </w:r>
          </w:p>
          <w:p w:rsidR="005F5009" w:rsidRPr="00100E48" w:rsidRDefault="005F5009" w:rsidP="003079D4">
            <w:pPr>
              <w:jc w:val="both"/>
              <w:rPr>
                <w:sz w:val="20"/>
              </w:rPr>
            </w:pPr>
          </w:p>
        </w:tc>
      </w:tr>
      <w:tr w:rsidR="003079D4" w:rsidRPr="00100E48" w:rsidTr="005D2AAE">
        <w:tc>
          <w:tcPr>
            <w:tcW w:w="5000" w:type="pct"/>
            <w:gridSpan w:val="4"/>
          </w:tcPr>
          <w:p w:rsidR="003079D4" w:rsidRPr="00100E48" w:rsidRDefault="003079D4" w:rsidP="003079D4">
            <w:pPr>
              <w:jc w:val="both"/>
              <w:rPr>
                <w:sz w:val="20"/>
              </w:rPr>
            </w:pPr>
            <w:r w:rsidRPr="00100E48">
              <w:rPr>
                <w:sz w:val="20"/>
              </w:rPr>
              <w:t xml:space="preserve">Constitutional law – Federal paramountcy – </w:t>
            </w:r>
            <w:r w:rsidRPr="00100E48">
              <w:rPr>
                <w:i/>
                <w:sz w:val="20"/>
              </w:rPr>
              <w:t>Canadian Charter of Rights and Freedoms</w:t>
            </w:r>
            <w:r w:rsidRPr="00100E48">
              <w:rPr>
                <w:sz w:val="20"/>
              </w:rPr>
              <w:t xml:space="preserve"> – Freedom of association – Bankruptcy and Insolvency – Procedure – Stays of Proceedings – Labour relations – Unions – Certification – Unfair labour practices – Should a union be entitled to apply for certification as the bargaining agent for employees after the imposition of a stay of proceedings arising from the employer’s insolvency – Is the effect of permitting an application for union certification during a stay to frustrate the purpose of federal insolvency legislation in Canada – If it does frustrate the purpose of federal insolvency legislation, under what circumstances is it appropriate for a judge in an insolvency proceeding to consider how that conclusion might be affected by s. 2(d) of the </w:t>
            </w:r>
            <w:r w:rsidRPr="00100E48">
              <w:rPr>
                <w:i/>
                <w:sz w:val="20"/>
              </w:rPr>
              <w:t>Charter</w:t>
            </w:r>
            <w:r w:rsidRPr="00100E48">
              <w:rPr>
                <w:sz w:val="20"/>
              </w:rPr>
              <w:t xml:space="preserve"> – In light of the dynamic nature of insolvency proceedings, is it appropriate for a provincial appellate court to substitute its own exercise of discretion for that of an insolvency judge of first instance in the absence of applying a standard of review analysis.</w:t>
            </w:r>
          </w:p>
        </w:tc>
      </w:tr>
      <w:tr w:rsidR="003079D4" w:rsidRPr="00100E48" w:rsidTr="005D2AAE">
        <w:tc>
          <w:tcPr>
            <w:tcW w:w="5000" w:type="pct"/>
            <w:gridSpan w:val="4"/>
          </w:tcPr>
          <w:p w:rsidR="003079D4" w:rsidRPr="00100E48" w:rsidRDefault="003079D4" w:rsidP="003079D4">
            <w:pPr>
              <w:jc w:val="both"/>
              <w:rPr>
                <w:sz w:val="20"/>
              </w:rPr>
            </w:pPr>
          </w:p>
        </w:tc>
      </w:tr>
      <w:tr w:rsidR="003079D4" w:rsidRPr="00100E48" w:rsidTr="005D2AAE">
        <w:tc>
          <w:tcPr>
            <w:tcW w:w="5000" w:type="pct"/>
            <w:gridSpan w:val="4"/>
          </w:tcPr>
          <w:p w:rsidR="003079D4" w:rsidRPr="00100E48" w:rsidRDefault="003079D4" w:rsidP="003079D4">
            <w:pPr>
              <w:jc w:val="both"/>
              <w:rPr>
                <w:sz w:val="20"/>
              </w:rPr>
            </w:pPr>
            <w:r w:rsidRPr="00100E48">
              <w:rPr>
                <w:sz w:val="20"/>
              </w:rPr>
              <w:t xml:space="preserve">By court order, the applicant was appointed as receiver of a group of corporations, including </w:t>
            </w:r>
            <w:proofErr w:type="spellStart"/>
            <w:r w:rsidRPr="00100E48">
              <w:rPr>
                <w:sz w:val="20"/>
              </w:rPr>
              <w:t>Courtice</w:t>
            </w:r>
            <w:proofErr w:type="spellEnd"/>
            <w:r w:rsidRPr="00100E48">
              <w:rPr>
                <w:sz w:val="20"/>
              </w:rPr>
              <w:t xml:space="preserve"> Auto Wreckers Limited (the “employer”). The respondent union then applied to the Ontario Labour Relations Board (“OLRB”) for certification, seeking to represent a bargaining unit made up of six employees at one of the employer’s locations. The union claims the receiver then dismissed four of the six employees in the proposed bargaining unit and hired new workers to perform similar duties. The receiver stated business reasons for the dismissals and denied hiring replacement workers.  When the OLRB stayed the certification application on the basis of the stay imposed under the receivership order, the union brought a motion to lift the stay in order to proceed with its certification application and also an unfair labour practice complaint before the OLRB. The Superior Court of Justice dismissed the motion. The Ontario Court of Appeal allowed the appeal and granted the union leave to bring the application and complaint before the OLRB.</w:t>
            </w:r>
          </w:p>
          <w:p w:rsidR="003079D4" w:rsidRPr="00100E48" w:rsidRDefault="003079D4" w:rsidP="003079D4">
            <w:pPr>
              <w:jc w:val="both"/>
              <w:rPr>
                <w:sz w:val="20"/>
              </w:rPr>
            </w:pPr>
          </w:p>
        </w:tc>
      </w:tr>
      <w:tr w:rsidR="003079D4" w:rsidRPr="00100E48" w:rsidTr="005D2AAE">
        <w:tc>
          <w:tcPr>
            <w:tcW w:w="2427" w:type="pct"/>
            <w:gridSpan w:val="2"/>
          </w:tcPr>
          <w:p w:rsidR="003079D4" w:rsidRPr="00100E48" w:rsidRDefault="003079D4" w:rsidP="003079D4">
            <w:pPr>
              <w:jc w:val="both"/>
              <w:rPr>
                <w:sz w:val="20"/>
              </w:rPr>
            </w:pPr>
            <w:r w:rsidRPr="00100E48">
              <w:rPr>
                <w:sz w:val="20"/>
              </w:rPr>
              <w:t>April 13, 2016</w:t>
            </w:r>
          </w:p>
          <w:p w:rsidR="003079D4" w:rsidRPr="00100E48" w:rsidRDefault="003079D4" w:rsidP="003079D4">
            <w:pPr>
              <w:jc w:val="both"/>
              <w:rPr>
                <w:sz w:val="20"/>
              </w:rPr>
            </w:pPr>
            <w:r w:rsidRPr="00100E48">
              <w:rPr>
                <w:sz w:val="20"/>
              </w:rPr>
              <w:t>Supreme Court of Ontario</w:t>
            </w:r>
          </w:p>
          <w:p w:rsidR="003079D4" w:rsidRPr="00100E48" w:rsidRDefault="003079D4" w:rsidP="003079D4">
            <w:pPr>
              <w:jc w:val="both"/>
              <w:rPr>
                <w:sz w:val="20"/>
              </w:rPr>
            </w:pPr>
            <w:r w:rsidRPr="00100E48">
              <w:rPr>
                <w:sz w:val="20"/>
              </w:rPr>
              <w:t>(Wilton-Siegel J.)</w:t>
            </w:r>
          </w:p>
          <w:p w:rsidR="003079D4" w:rsidRPr="00100E48" w:rsidRDefault="00010BB3" w:rsidP="003079D4">
            <w:pPr>
              <w:jc w:val="both"/>
              <w:rPr>
                <w:sz w:val="20"/>
              </w:rPr>
            </w:pPr>
            <w:hyperlink r:id="rId32" w:history="1">
              <w:r w:rsidR="003079D4" w:rsidRPr="00100E48">
                <w:rPr>
                  <w:rStyle w:val="Hyperlink"/>
                  <w:sz w:val="20"/>
                </w:rPr>
                <w:t>2016 ONSC 1808</w:t>
              </w:r>
            </w:hyperlink>
          </w:p>
          <w:p w:rsidR="003079D4" w:rsidRPr="00100E48" w:rsidRDefault="003079D4" w:rsidP="003079D4">
            <w:pPr>
              <w:jc w:val="both"/>
              <w:rPr>
                <w:sz w:val="20"/>
              </w:rPr>
            </w:pPr>
          </w:p>
        </w:tc>
        <w:tc>
          <w:tcPr>
            <w:tcW w:w="243" w:type="pct"/>
          </w:tcPr>
          <w:p w:rsidR="003079D4" w:rsidRPr="00100E48" w:rsidRDefault="003079D4" w:rsidP="003079D4">
            <w:pPr>
              <w:jc w:val="both"/>
              <w:rPr>
                <w:sz w:val="20"/>
              </w:rPr>
            </w:pPr>
          </w:p>
        </w:tc>
        <w:tc>
          <w:tcPr>
            <w:tcW w:w="2330" w:type="pct"/>
          </w:tcPr>
          <w:p w:rsidR="003079D4" w:rsidRPr="00100E48" w:rsidRDefault="003079D4" w:rsidP="003079D4">
            <w:pPr>
              <w:jc w:val="both"/>
              <w:rPr>
                <w:sz w:val="20"/>
              </w:rPr>
            </w:pPr>
            <w:r w:rsidRPr="00100E48">
              <w:rPr>
                <w:sz w:val="20"/>
              </w:rPr>
              <w:t>Application to lift stay of proceedings and leave to proceed with certification of union and unfair labour practice complaint, dismissed</w:t>
            </w:r>
          </w:p>
          <w:p w:rsidR="003079D4" w:rsidRPr="00100E48" w:rsidRDefault="003079D4" w:rsidP="003079D4">
            <w:pPr>
              <w:jc w:val="both"/>
              <w:rPr>
                <w:sz w:val="20"/>
              </w:rPr>
            </w:pPr>
          </w:p>
        </w:tc>
      </w:tr>
      <w:tr w:rsidR="003079D4" w:rsidRPr="00100E48" w:rsidTr="005D2AAE">
        <w:tc>
          <w:tcPr>
            <w:tcW w:w="2427" w:type="pct"/>
            <w:gridSpan w:val="2"/>
          </w:tcPr>
          <w:p w:rsidR="003079D4" w:rsidRPr="00100E48" w:rsidRDefault="003079D4" w:rsidP="003079D4">
            <w:pPr>
              <w:jc w:val="both"/>
              <w:rPr>
                <w:sz w:val="20"/>
              </w:rPr>
            </w:pPr>
            <w:r w:rsidRPr="00100E48">
              <w:rPr>
                <w:sz w:val="20"/>
              </w:rPr>
              <w:t>April 13, 2017</w:t>
            </w:r>
          </w:p>
          <w:p w:rsidR="003079D4" w:rsidRPr="00100E48" w:rsidRDefault="003079D4" w:rsidP="003079D4">
            <w:pPr>
              <w:jc w:val="both"/>
              <w:rPr>
                <w:sz w:val="20"/>
              </w:rPr>
            </w:pPr>
            <w:r w:rsidRPr="00100E48">
              <w:rPr>
                <w:sz w:val="20"/>
              </w:rPr>
              <w:t>Court of Appeal for Ontario</w:t>
            </w:r>
          </w:p>
          <w:p w:rsidR="003079D4" w:rsidRPr="00100E48" w:rsidRDefault="003079D4" w:rsidP="003079D4">
            <w:pPr>
              <w:jc w:val="both"/>
              <w:rPr>
                <w:sz w:val="20"/>
              </w:rPr>
            </w:pPr>
            <w:r w:rsidRPr="00100E48">
              <w:rPr>
                <w:sz w:val="20"/>
              </w:rPr>
              <w:t xml:space="preserve">(Doherty and MacPherson JJ.A., </w:t>
            </w:r>
            <w:proofErr w:type="spellStart"/>
            <w:r w:rsidRPr="00100E48">
              <w:rPr>
                <w:sz w:val="20"/>
              </w:rPr>
              <w:t>Lauwers</w:t>
            </w:r>
            <w:proofErr w:type="spellEnd"/>
            <w:r w:rsidRPr="00100E48">
              <w:rPr>
                <w:sz w:val="20"/>
              </w:rPr>
              <w:t xml:space="preserve"> J.A., dissenting.)</w:t>
            </w:r>
          </w:p>
          <w:p w:rsidR="003079D4" w:rsidRPr="00100E48" w:rsidRDefault="00010BB3" w:rsidP="003079D4">
            <w:pPr>
              <w:jc w:val="both"/>
              <w:rPr>
                <w:sz w:val="20"/>
              </w:rPr>
            </w:pPr>
            <w:hyperlink r:id="rId33" w:history="1">
              <w:r w:rsidR="003079D4" w:rsidRPr="00100E48">
                <w:rPr>
                  <w:rStyle w:val="Hyperlink"/>
                  <w:sz w:val="20"/>
                </w:rPr>
                <w:t>2017 ONCA 301</w:t>
              </w:r>
            </w:hyperlink>
          </w:p>
        </w:tc>
        <w:tc>
          <w:tcPr>
            <w:tcW w:w="243" w:type="pct"/>
          </w:tcPr>
          <w:p w:rsidR="003079D4" w:rsidRPr="00100E48" w:rsidRDefault="003079D4" w:rsidP="003079D4">
            <w:pPr>
              <w:jc w:val="both"/>
              <w:rPr>
                <w:sz w:val="20"/>
              </w:rPr>
            </w:pPr>
          </w:p>
        </w:tc>
        <w:tc>
          <w:tcPr>
            <w:tcW w:w="2330" w:type="pct"/>
          </w:tcPr>
          <w:p w:rsidR="003079D4" w:rsidRPr="00100E48" w:rsidRDefault="003079D4" w:rsidP="003079D4">
            <w:pPr>
              <w:jc w:val="both"/>
              <w:rPr>
                <w:sz w:val="20"/>
              </w:rPr>
            </w:pPr>
            <w:r w:rsidRPr="00100E48">
              <w:rPr>
                <w:sz w:val="20"/>
              </w:rPr>
              <w:t>Leave to appeal granted, appeal allowed, motions judge’s order set aside, and applicant granted leave to proceed with certification application and complaint before the OLRB</w:t>
            </w:r>
          </w:p>
        </w:tc>
      </w:tr>
      <w:tr w:rsidR="003079D4" w:rsidRPr="00100E48" w:rsidTr="005D2AAE">
        <w:tc>
          <w:tcPr>
            <w:tcW w:w="2427" w:type="pct"/>
            <w:gridSpan w:val="2"/>
          </w:tcPr>
          <w:p w:rsidR="003079D4" w:rsidRPr="00100E48" w:rsidRDefault="003079D4" w:rsidP="003079D4">
            <w:pPr>
              <w:jc w:val="both"/>
              <w:rPr>
                <w:sz w:val="20"/>
              </w:rPr>
            </w:pPr>
            <w:r w:rsidRPr="00100E48">
              <w:rPr>
                <w:sz w:val="20"/>
              </w:rPr>
              <w:t>June 19, 2017</w:t>
            </w:r>
          </w:p>
          <w:p w:rsidR="003079D4" w:rsidRPr="00100E48" w:rsidRDefault="003079D4" w:rsidP="003079D4">
            <w:pPr>
              <w:jc w:val="both"/>
              <w:rPr>
                <w:sz w:val="20"/>
              </w:rPr>
            </w:pPr>
            <w:r w:rsidRPr="00100E48">
              <w:rPr>
                <w:sz w:val="20"/>
              </w:rPr>
              <w:t>Supreme Court of Canada</w:t>
            </w:r>
          </w:p>
        </w:tc>
        <w:tc>
          <w:tcPr>
            <w:tcW w:w="243" w:type="pct"/>
          </w:tcPr>
          <w:p w:rsidR="003079D4" w:rsidRPr="00100E48" w:rsidRDefault="003079D4" w:rsidP="003079D4">
            <w:pPr>
              <w:jc w:val="both"/>
              <w:rPr>
                <w:sz w:val="20"/>
              </w:rPr>
            </w:pPr>
          </w:p>
        </w:tc>
        <w:tc>
          <w:tcPr>
            <w:tcW w:w="2330" w:type="pct"/>
          </w:tcPr>
          <w:p w:rsidR="003079D4" w:rsidRPr="00100E48" w:rsidRDefault="003079D4" w:rsidP="003079D4">
            <w:pPr>
              <w:jc w:val="both"/>
              <w:rPr>
                <w:sz w:val="20"/>
              </w:rPr>
            </w:pPr>
            <w:r w:rsidRPr="00100E48">
              <w:rPr>
                <w:sz w:val="20"/>
              </w:rPr>
              <w:t>Motion for an extension of time to serve and file the leave application and application for leave to appeal filed</w:t>
            </w:r>
          </w:p>
        </w:tc>
      </w:tr>
    </w:tbl>
    <w:p w:rsidR="0086625C" w:rsidRPr="00100E48" w:rsidRDefault="00010BB3" w:rsidP="0086625C">
      <w:pPr>
        <w:jc w:val="both"/>
        <w:rPr>
          <w:sz w:val="20"/>
        </w:rPr>
      </w:pPr>
      <w:r>
        <w:rPr>
          <w:sz w:val="20"/>
          <w:szCs w:val="20"/>
        </w:rPr>
        <w:pict>
          <v:rect id="_x0000_i1037" style="width:2in;height:1pt" o:hrpct="0" o:hralign="center" o:hrstd="t" o:hrnoshade="t" o:hr="t" fillcolor="black" stroked="f"/>
        </w:pict>
      </w:r>
    </w:p>
    <w:p w:rsidR="0086625C" w:rsidRPr="00100E48" w:rsidRDefault="0086625C" w:rsidP="0086625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6625C" w:rsidRPr="00100E48" w:rsidTr="005D2AAE">
        <w:tc>
          <w:tcPr>
            <w:tcW w:w="543" w:type="pct"/>
          </w:tcPr>
          <w:p w:rsidR="0086625C" w:rsidRPr="00100E48" w:rsidRDefault="0086625C" w:rsidP="005D2AAE">
            <w:pPr>
              <w:jc w:val="both"/>
              <w:rPr>
                <w:sz w:val="20"/>
                <w:lang w:val="fr-CA"/>
              </w:rPr>
            </w:pPr>
            <w:r w:rsidRPr="00100E48">
              <w:rPr>
                <w:rStyle w:val="SCCFileNumberChar"/>
                <w:sz w:val="20"/>
                <w:szCs w:val="20"/>
                <w:lang w:val="fr-CA"/>
              </w:rPr>
              <w:t>37636</w:t>
            </w:r>
          </w:p>
        </w:tc>
        <w:tc>
          <w:tcPr>
            <w:tcW w:w="4457" w:type="pct"/>
            <w:gridSpan w:val="3"/>
          </w:tcPr>
          <w:p w:rsidR="0086625C" w:rsidRPr="00100E48" w:rsidRDefault="0086625C" w:rsidP="005D2AAE">
            <w:pPr>
              <w:pStyle w:val="SCCLsocParty"/>
              <w:jc w:val="both"/>
              <w:rPr>
                <w:b/>
                <w:sz w:val="20"/>
                <w:szCs w:val="20"/>
              </w:rPr>
            </w:pPr>
            <w:proofErr w:type="spellStart"/>
            <w:r w:rsidRPr="00100E48">
              <w:rPr>
                <w:b/>
                <w:sz w:val="20"/>
                <w:szCs w:val="20"/>
              </w:rPr>
              <w:t>Rosen</w:t>
            </w:r>
            <w:proofErr w:type="spellEnd"/>
            <w:r w:rsidRPr="00100E48">
              <w:rPr>
                <w:b/>
                <w:sz w:val="20"/>
                <w:szCs w:val="20"/>
              </w:rPr>
              <w:t xml:space="preserve"> Goldberg Inc., en sa qualité de séquestre judiciaire de </w:t>
            </w:r>
            <w:proofErr w:type="spellStart"/>
            <w:r w:rsidRPr="00100E48">
              <w:rPr>
                <w:b/>
                <w:sz w:val="20"/>
                <w:szCs w:val="20"/>
              </w:rPr>
              <w:t>Courtice</w:t>
            </w:r>
            <w:proofErr w:type="spellEnd"/>
            <w:r w:rsidRPr="00100E48">
              <w:rPr>
                <w:b/>
                <w:sz w:val="20"/>
                <w:szCs w:val="20"/>
              </w:rPr>
              <w:t xml:space="preserve"> Auto </w:t>
            </w:r>
            <w:proofErr w:type="spellStart"/>
            <w:r w:rsidRPr="00100E48">
              <w:rPr>
                <w:b/>
                <w:sz w:val="20"/>
                <w:szCs w:val="20"/>
              </w:rPr>
              <w:t>Wreckers</w:t>
            </w:r>
            <w:proofErr w:type="spellEnd"/>
            <w:r w:rsidRPr="00100E48">
              <w:rPr>
                <w:b/>
                <w:sz w:val="20"/>
                <w:szCs w:val="20"/>
              </w:rPr>
              <w:t xml:space="preserve"> Limited</w:t>
            </w:r>
            <w:r w:rsidR="00003C68" w:rsidRPr="00100E48">
              <w:rPr>
                <w:b/>
                <w:sz w:val="20"/>
                <w:szCs w:val="20"/>
              </w:rPr>
              <w:t xml:space="preserve"> et </w:t>
            </w:r>
            <w:r w:rsidRPr="00100E48">
              <w:rPr>
                <w:b/>
                <w:sz w:val="20"/>
                <w:szCs w:val="20"/>
              </w:rPr>
              <w:t xml:space="preserve"> Corporation</w:t>
            </w:r>
            <w:r w:rsidR="00003C68" w:rsidRPr="00100E48">
              <w:rPr>
                <w:b/>
                <w:sz w:val="20"/>
                <w:szCs w:val="20"/>
              </w:rPr>
              <w:t xml:space="preserve"> D’Investissement </w:t>
            </w:r>
            <w:proofErr w:type="spellStart"/>
            <w:r w:rsidR="00003C68" w:rsidRPr="00100E48">
              <w:rPr>
                <w:b/>
                <w:sz w:val="20"/>
                <w:szCs w:val="20"/>
              </w:rPr>
              <w:t>Romspen</w:t>
            </w:r>
            <w:proofErr w:type="spellEnd"/>
            <w:r w:rsidRPr="00100E48">
              <w:rPr>
                <w:b/>
                <w:sz w:val="20"/>
                <w:szCs w:val="20"/>
              </w:rPr>
              <w:t xml:space="preserve"> c. </w:t>
            </w:r>
            <w:r w:rsidR="00003C68" w:rsidRPr="00100E48">
              <w:rPr>
                <w:b/>
                <w:sz w:val="20"/>
                <w:szCs w:val="20"/>
              </w:rPr>
              <w:t>Union Internationale des Opérateurs-Ingénieurs - Local 793</w:t>
            </w:r>
          </w:p>
          <w:p w:rsidR="0086625C" w:rsidRPr="00100E48" w:rsidRDefault="0086625C" w:rsidP="005D2AAE">
            <w:pPr>
              <w:jc w:val="both"/>
              <w:rPr>
                <w:sz w:val="20"/>
                <w:lang w:val="fr-CA"/>
              </w:rPr>
            </w:pPr>
            <w:r w:rsidRPr="00100E48">
              <w:rPr>
                <w:sz w:val="20"/>
                <w:lang w:val="fr-CA"/>
              </w:rPr>
              <w:t>(Ont.) (Civile) (Sur autorisation)</w:t>
            </w:r>
          </w:p>
        </w:tc>
      </w:tr>
      <w:tr w:rsidR="003079D4" w:rsidRPr="00010BB3" w:rsidTr="005D2AAE">
        <w:tc>
          <w:tcPr>
            <w:tcW w:w="543" w:type="pct"/>
          </w:tcPr>
          <w:p w:rsidR="003079D4" w:rsidRPr="00100E48" w:rsidRDefault="003079D4" w:rsidP="003079D4">
            <w:pPr>
              <w:jc w:val="both"/>
              <w:rPr>
                <w:rStyle w:val="SCCFileNumberChar"/>
                <w:b w:val="0"/>
                <w:sz w:val="20"/>
                <w:szCs w:val="20"/>
              </w:rPr>
            </w:pPr>
            <w:r w:rsidRPr="00100E48">
              <w:rPr>
                <w:rStyle w:val="SCCFileNumberChar"/>
                <w:sz w:val="20"/>
                <w:szCs w:val="20"/>
              </w:rPr>
              <w:lastRenderedPageBreak/>
              <w:t xml:space="preserve">Coram: </w:t>
            </w:r>
          </w:p>
        </w:tc>
        <w:tc>
          <w:tcPr>
            <w:tcW w:w="4457" w:type="pct"/>
            <w:gridSpan w:val="3"/>
          </w:tcPr>
          <w:p w:rsidR="003079D4" w:rsidRPr="00100E48" w:rsidRDefault="003079D4" w:rsidP="003079D4">
            <w:pPr>
              <w:rPr>
                <w:rFonts w:eastAsia="Calibri" w:cs="Times New Roman"/>
                <w:sz w:val="20"/>
                <w:szCs w:val="20"/>
                <w:u w:val="single"/>
                <w:lang w:val="fr-CA"/>
              </w:rPr>
            </w:pPr>
            <w:r w:rsidRPr="00100E48">
              <w:rPr>
                <w:rFonts w:eastAsia="Calibri" w:cs="Times New Roman"/>
                <w:sz w:val="20"/>
                <w:szCs w:val="20"/>
                <w:u w:val="single"/>
                <w:lang w:val="fr-CA"/>
              </w:rPr>
              <w:t xml:space="preserve">Le juge en chef Wagner et les juges Abella, </w:t>
            </w:r>
            <w:proofErr w:type="spellStart"/>
            <w:r w:rsidRPr="00100E48">
              <w:rPr>
                <w:rFonts w:eastAsia="Calibri" w:cs="Times New Roman"/>
                <w:sz w:val="20"/>
                <w:szCs w:val="20"/>
                <w:u w:val="single"/>
                <w:lang w:val="fr-CA"/>
              </w:rPr>
              <w:t>Moldaver</w:t>
            </w:r>
            <w:proofErr w:type="spellEnd"/>
            <w:r w:rsidRPr="00100E48">
              <w:rPr>
                <w:rFonts w:eastAsia="Calibri" w:cs="Times New Roman"/>
                <w:sz w:val="20"/>
                <w:szCs w:val="20"/>
                <w:u w:val="single"/>
                <w:lang w:val="fr-CA"/>
              </w:rPr>
              <w:t xml:space="preserve">, </w:t>
            </w:r>
            <w:proofErr w:type="spellStart"/>
            <w:r w:rsidRPr="00100E48">
              <w:rPr>
                <w:rFonts w:eastAsia="Calibri" w:cs="Times New Roman"/>
                <w:sz w:val="20"/>
                <w:szCs w:val="20"/>
                <w:u w:val="single"/>
                <w:lang w:val="fr-CA"/>
              </w:rPr>
              <w:t>Karakatsanis</w:t>
            </w:r>
            <w:proofErr w:type="spellEnd"/>
            <w:r w:rsidRPr="00100E48">
              <w:rPr>
                <w:rFonts w:eastAsia="Calibri" w:cs="Times New Roman"/>
                <w:sz w:val="20"/>
                <w:szCs w:val="20"/>
                <w:u w:val="single"/>
                <w:lang w:val="fr-CA"/>
              </w:rPr>
              <w:t>, Gascon, Côté, Brown, Rowe et Martin</w:t>
            </w:r>
          </w:p>
          <w:p w:rsidR="003079D4" w:rsidRPr="00100E48" w:rsidRDefault="003079D4" w:rsidP="003079D4">
            <w:pPr>
              <w:rPr>
                <w:sz w:val="20"/>
                <w:szCs w:val="20"/>
                <w:lang w:val="fr-CA"/>
              </w:rPr>
            </w:pPr>
          </w:p>
        </w:tc>
      </w:tr>
      <w:tr w:rsidR="003079D4" w:rsidRPr="00010BB3" w:rsidTr="005D2AAE">
        <w:tc>
          <w:tcPr>
            <w:tcW w:w="5000" w:type="pct"/>
            <w:gridSpan w:val="4"/>
          </w:tcPr>
          <w:p w:rsidR="003079D4" w:rsidRPr="00100E48" w:rsidRDefault="00397969" w:rsidP="003079D4">
            <w:pPr>
              <w:jc w:val="both"/>
              <w:rPr>
                <w:sz w:val="20"/>
                <w:szCs w:val="20"/>
                <w:lang w:val="fr-CA"/>
              </w:rPr>
            </w:pPr>
            <w:r w:rsidRPr="00100E48">
              <w:rPr>
                <w:rFonts w:cs="Times New Roman"/>
                <w:sz w:val="20"/>
                <w:szCs w:val="20"/>
                <w:lang w:val="fr-CA"/>
              </w:rPr>
              <w:t xml:space="preserve">La requête en prorogation du délai de signification et de dépôt de la demande d’autorisation d’appel est accueillie. </w:t>
            </w:r>
            <w:r w:rsidRPr="00100E48">
              <w:rPr>
                <w:sz w:val="20"/>
                <w:szCs w:val="20"/>
                <w:lang w:val="fr-CA"/>
              </w:rPr>
              <w:t xml:space="preserve">La demande d’autorisation d’appel de l’arrêt de la </w:t>
            </w:r>
            <w:r w:rsidRPr="00100E48">
              <w:rPr>
                <w:sz w:val="20"/>
                <w:szCs w:val="20"/>
                <w:lang w:val="fr-FR"/>
              </w:rPr>
              <w:t>Cour d’appel de l’Ontario</w:t>
            </w:r>
            <w:r w:rsidRPr="00100E48">
              <w:rPr>
                <w:sz w:val="20"/>
                <w:szCs w:val="20"/>
                <w:lang w:val="fr-CA"/>
              </w:rPr>
              <w:t xml:space="preserve">, numéro </w:t>
            </w:r>
            <w:r w:rsidRPr="00100E48">
              <w:rPr>
                <w:sz w:val="20"/>
                <w:szCs w:val="20"/>
                <w:lang w:val="fr-FR"/>
              </w:rPr>
              <w:t>C62103</w:t>
            </w:r>
            <w:r w:rsidRPr="00100E48">
              <w:rPr>
                <w:sz w:val="20"/>
                <w:szCs w:val="20"/>
                <w:lang w:val="fr-CA"/>
              </w:rPr>
              <w:t xml:space="preserve">, </w:t>
            </w:r>
            <w:r w:rsidRPr="00100E48">
              <w:rPr>
                <w:sz w:val="20"/>
                <w:szCs w:val="20"/>
                <w:lang w:val="fr-FR"/>
              </w:rPr>
              <w:t xml:space="preserve">2017 ONCA 301, </w:t>
            </w:r>
            <w:r w:rsidRPr="00100E48">
              <w:rPr>
                <w:sz w:val="20"/>
                <w:szCs w:val="20"/>
                <w:lang w:val="fr-CA"/>
              </w:rPr>
              <w:t xml:space="preserve">daté du </w:t>
            </w:r>
            <w:r w:rsidRPr="00100E48">
              <w:rPr>
                <w:sz w:val="20"/>
                <w:szCs w:val="20"/>
                <w:lang w:val="fr-FR"/>
              </w:rPr>
              <w:t>13 avril 2017</w:t>
            </w:r>
            <w:r w:rsidRPr="00100E48">
              <w:rPr>
                <w:sz w:val="20"/>
                <w:szCs w:val="20"/>
                <w:lang w:val="fr-CA"/>
              </w:rPr>
              <w:t>, est rejetée avec dépens.</w:t>
            </w:r>
          </w:p>
          <w:p w:rsidR="00397969" w:rsidRPr="00100E48" w:rsidRDefault="00397969" w:rsidP="003079D4">
            <w:pPr>
              <w:jc w:val="both"/>
              <w:rPr>
                <w:sz w:val="20"/>
                <w:lang w:val="fr-CA"/>
              </w:rPr>
            </w:pPr>
          </w:p>
        </w:tc>
      </w:tr>
      <w:tr w:rsidR="003079D4" w:rsidRPr="00010BB3" w:rsidTr="005D2AAE">
        <w:tc>
          <w:tcPr>
            <w:tcW w:w="5000" w:type="pct"/>
            <w:gridSpan w:val="4"/>
          </w:tcPr>
          <w:p w:rsidR="003079D4" w:rsidRPr="00100E48" w:rsidRDefault="003079D4" w:rsidP="003079D4">
            <w:pPr>
              <w:jc w:val="both"/>
              <w:rPr>
                <w:sz w:val="20"/>
                <w:lang w:val="fr-CA"/>
              </w:rPr>
            </w:pPr>
            <w:r w:rsidRPr="00100E48">
              <w:rPr>
                <w:sz w:val="20"/>
                <w:lang w:val="fr-CA"/>
              </w:rPr>
              <w:t xml:space="preserve">Droit constitutionnel – Prépondérance fédérale – </w:t>
            </w:r>
            <w:r w:rsidRPr="00100E48">
              <w:rPr>
                <w:i/>
                <w:sz w:val="20"/>
                <w:lang w:val="fr-CA"/>
              </w:rPr>
              <w:t>Charte canadienne des droits et libertés</w:t>
            </w:r>
            <w:r w:rsidRPr="00100E48">
              <w:rPr>
                <w:sz w:val="20"/>
                <w:lang w:val="fr-CA"/>
              </w:rPr>
              <w:t xml:space="preserve"> – Liberté d’association – Faillite et insolvabilité – Procédure – Suspensions de l’instance – Relations du travail – Syndicats – Accréditation – Pratiques déloyales de travail – Un syndicat devrait-il avoir le droit de demander l’accréditation comme agent négociateur des employés après l’imposition d’une suspension de l’instance en raison de l’insolvabilité de l’employeur? – L’autorisation de présenter une demande d’accréditation syndicale pendant une suspension a-t-elle pour effet d’aller à l’encontre de l’objet de la législation fédérale sur l’insolvabilité au Canada? – Dans l’affirmative, dans quelles situations est-il approprié qu’un juge saisi d’une procédure d’insolvabilité examine comment l’al. 2d) de la </w:t>
            </w:r>
            <w:r w:rsidRPr="00100E48">
              <w:rPr>
                <w:i/>
                <w:sz w:val="20"/>
                <w:lang w:val="fr-CA"/>
              </w:rPr>
              <w:t>Charte</w:t>
            </w:r>
            <w:r w:rsidRPr="00100E48">
              <w:rPr>
                <w:sz w:val="20"/>
                <w:lang w:val="fr-CA"/>
              </w:rPr>
              <w:t xml:space="preserve"> peut avoir une incidence sur cette conclusion? – Vu la nature dynamique d’une procédure d’insolvabilité, est-il approprié qu’une cour d’appel provinciale substitue l’exercice de son pouvoir discrétionnaire à celui d’un juge saisi d’une procédure d’insolvabilité en première instance sans appliquer une analyse relative à la norme de contrôle?</w:t>
            </w:r>
          </w:p>
        </w:tc>
      </w:tr>
      <w:tr w:rsidR="003079D4" w:rsidRPr="00010BB3" w:rsidTr="005D2AAE">
        <w:tc>
          <w:tcPr>
            <w:tcW w:w="5000" w:type="pct"/>
            <w:gridSpan w:val="4"/>
          </w:tcPr>
          <w:p w:rsidR="003079D4" w:rsidRPr="00100E48" w:rsidRDefault="003079D4" w:rsidP="003079D4">
            <w:pPr>
              <w:jc w:val="both"/>
              <w:rPr>
                <w:sz w:val="20"/>
                <w:lang w:val="fr-CA"/>
              </w:rPr>
            </w:pPr>
          </w:p>
        </w:tc>
      </w:tr>
      <w:tr w:rsidR="003079D4" w:rsidRPr="00010BB3" w:rsidTr="005D2AAE">
        <w:tc>
          <w:tcPr>
            <w:tcW w:w="5000" w:type="pct"/>
            <w:gridSpan w:val="4"/>
          </w:tcPr>
          <w:p w:rsidR="003079D4" w:rsidRPr="00100E48" w:rsidRDefault="003079D4" w:rsidP="003079D4">
            <w:pPr>
              <w:jc w:val="both"/>
              <w:rPr>
                <w:sz w:val="20"/>
                <w:lang w:val="fr-CA"/>
              </w:rPr>
            </w:pPr>
            <w:r w:rsidRPr="00100E48">
              <w:rPr>
                <w:sz w:val="20"/>
                <w:lang w:val="fr-CA"/>
              </w:rPr>
              <w:t xml:space="preserve">Par ordonnance judiciaire, la demanderesse a été nommée séquestre d’un groupe de personnes morales, notamment </w:t>
            </w:r>
            <w:proofErr w:type="spellStart"/>
            <w:r w:rsidRPr="00100E48">
              <w:rPr>
                <w:sz w:val="20"/>
                <w:lang w:val="fr-CA"/>
              </w:rPr>
              <w:t>Courtice</w:t>
            </w:r>
            <w:proofErr w:type="spellEnd"/>
            <w:r w:rsidRPr="00100E48">
              <w:rPr>
                <w:sz w:val="20"/>
                <w:lang w:val="fr-CA"/>
              </w:rPr>
              <w:t xml:space="preserve"> Auto </w:t>
            </w:r>
            <w:proofErr w:type="spellStart"/>
            <w:r w:rsidRPr="00100E48">
              <w:rPr>
                <w:sz w:val="20"/>
                <w:lang w:val="fr-CA"/>
              </w:rPr>
              <w:t>Wreckers</w:t>
            </w:r>
            <w:proofErr w:type="spellEnd"/>
            <w:r w:rsidRPr="00100E48">
              <w:rPr>
                <w:sz w:val="20"/>
                <w:lang w:val="fr-CA"/>
              </w:rPr>
              <w:t xml:space="preserve"> Limited (l’« employeur »). Le syndicat intimé a ensuite présenté une demande d’accréditation à la Commission des relations de travail de l’Ontario (« CRTO »), afin de représenter une unité de négociation constituée d’au plus six employés à l’un des établissements de l’employeur.  Le syndicat prétend que le séquestre aurait alors rejeté quatre des six employés de l’unité de négociation prévue et embauché de nouveaux travailleurs pour effectuer des tâches semblables. Le séquestre a invoqué des raisons d’affaires pour les congédiements et a nié avoir embauché des travailleurs de remplacement. Lorsque la CRTO a suspendu la demande d’accréditation en raison de la suspension prononcée en exécution de l’ordonnance de mise sous séquestre, le syndicat a présenté une motion en vue de lever la suspension afin d’aller de l’avant avec sa demande d’accréditation ainsi qu’une plainte pour pratique déloyale de travail devant la CRTO. La Cour supérieure de justice a rejeté la motion. La Cour d’appel de l’Ontario a accueilli l’appel et a accordé au syndicat l’autorisation de présenter la demande et la plainte à la CRTO. </w:t>
            </w:r>
          </w:p>
          <w:p w:rsidR="003079D4" w:rsidRPr="00100E48" w:rsidRDefault="003079D4" w:rsidP="003079D4">
            <w:pPr>
              <w:jc w:val="both"/>
              <w:rPr>
                <w:sz w:val="20"/>
                <w:lang w:val="fr-CA"/>
              </w:rPr>
            </w:pPr>
          </w:p>
        </w:tc>
      </w:tr>
      <w:tr w:rsidR="003079D4" w:rsidRPr="00010BB3" w:rsidTr="005D2AAE">
        <w:tc>
          <w:tcPr>
            <w:tcW w:w="2427" w:type="pct"/>
            <w:gridSpan w:val="2"/>
          </w:tcPr>
          <w:p w:rsidR="003079D4" w:rsidRPr="00100E48" w:rsidRDefault="003079D4" w:rsidP="003079D4">
            <w:pPr>
              <w:jc w:val="both"/>
              <w:rPr>
                <w:sz w:val="20"/>
                <w:lang w:val="fr-CA"/>
              </w:rPr>
            </w:pPr>
            <w:r w:rsidRPr="00100E48">
              <w:rPr>
                <w:sz w:val="20"/>
                <w:lang w:val="fr-CA"/>
              </w:rPr>
              <w:t>13 avril 2016</w:t>
            </w:r>
          </w:p>
          <w:p w:rsidR="003079D4" w:rsidRPr="00100E48" w:rsidRDefault="003079D4" w:rsidP="003079D4">
            <w:pPr>
              <w:jc w:val="both"/>
              <w:rPr>
                <w:sz w:val="20"/>
                <w:lang w:val="fr-CA"/>
              </w:rPr>
            </w:pPr>
            <w:r w:rsidRPr="00100E48">
              <w:rPr>
                <w:sz w:val="20"/>
                <w:lang w:val="fr-CA"/>
              </w:rPr>
              <w:t>Cour suprême de l’Ontario</w:t>
            </w:r>
          </w:p>
          <w:p w:rsidR="003079D4" w:rsidRPr="00100E48" w:rsidRDefault="003079D4" w:rsidP="003079D4">
            <w:pPr>
              <w:jc w:val="both"/>
              <w:rPr>
                <w:sz w:val="20"/>
                <w:lang w:val="fr-CA"/>
              </w:rPr>
            </w:pPr>
            <w:r w:rsidRPr="00100E48">
              <w:rPr>
                <w:sz w:val="20"/>
                <w:lang w:val="fr-CA"/>
              </w:rPr>
              <w:t>(Juge Wilton-Siegel)</w:t>
            </w:r>
          </w:p>
          <w:p w:rsidR="003079D4" w:rsidRPr="00100E48" w:rsidRDefault="00010BB3" w:rsidP="003079D4">
            <w:pPr>
              <w:jc w:val="both"/>
              <w:rPr>
                <w:sz w:val="20"/>
                <w:lang w:val="fr-CA"/>
              </w:rPr>
            </w:pPr>
            <w:hyperlink r:id="rId34" w:history="1">
              <w:r w:rsidR="003079D4" w:rsidRPr="00100E48">
                <w:rPr>
                  <w:rStyle w:val="Hyperlink"/>
                  <w:sz w:val="20"/>
                </w:rPr>
                <w:t>2016 ONSC 1808</w:t>
              </w:r>
            </w:hyperlink>
          </w:p>
          <w:p w:rsidR="003079D4" w:rsidRPr="00100E48" w:rsidRDefault="003079D4" w:rsidP="003079D4">
            <w:pPr>
              <w:jc w:val="both"/>
              <w:rPr>
                <w:sz w:val="20"/>
                <w:lang w:val="fr-CA"/>
              </w:rPr>
            </w:pPr>
          </w:p>
        </w:tc>
        <w:tc>
          <w:tcPr>
            <w:tcW w:w="243" w:type="pct"/>
          </w:tcPr>
          <w:p w:rsidR="003079D4" w:rsidRPr="00100E48" w:rsidRDefault="003079D4" w:rsidP="003079D4">
            <w:pPr>
              <w:jc w:val="both"/>
              <w:rPr>
                <w:sz w:val="20"/>
                <w:lang w:val="fr-CA"/>
              </w:rPr>
            </w:pPr>
          </w:p>
        </w:tc>
        <w:tc>
          <w:tcPr>
            <w:tcW w:w="2330" w:type="pct"/>
          </w:tcPr>
          <w:p w:rsidR="003079D4" w:rsidRPr="00100E48" w:rsidRDefault="003079D4" w:rsidP="003079D4">
            <w:pPr>
              <w:jc w:val="both"/>
              <w:rPr>
                <w:sz w:val="20"/>
                <w:lang w:val="fr-CA"/>
              </w:rPr>
            </w:pPr>
            <w:r w:rsidRPr="00100E48">
              <w:rPr>
                <w:sz w:val="20"/>
                <w:lang w:val="fr-CA"/>
              </w:rPr>
              <w:t xml:space="preserve">Rejet de la demande visant à lever la suspension de l’instance et en autorisation  d’aller de l’avant avec l’accréditation du syndicat et la plainte de pratique déloyale de travail </w:t>
            </w:r>
          </w:p>
          <w:p w:rsidR="003079D4" w:rsidRPr="00100E48" w:rsidRDefault="003079D4" w:rsidP="003079D4">
            <w:pPr>
              <w:jc w:val="both"/>
              <w:rPr>
                <w:sz w:val="20"/>
                <w:lang w:val="fr-CA"/>
              </w:rPr>
            </w:pPr>
          </w:p>
        </w:tc>
      </w:tr>
      <w:tr w:rsidR="003079D4" w:rsidRPr="00010BB3" w:rsidTr="005D2AAE">
        <w:tc>
          <w:tcPr>
            <w:tcW w:w="2427" w:type="pct"/>
            <w:gridSpan w:val="2"/>
          </w:tcPr>
          <w:p w:rsidR="003079D4" w:rsidRPr="00100E48" w:rsidRDefault="003079D4" w:rsidP="003079D4">
            <w:pPr>
              <w:jc w:val="both"/>
              <w:rPr>
                <w:sz w:val="20"/>
                <w:lang w:val="fr-CA"/>
              </w:rPr>
            </w:pPr>
            <w:r w:rsidRPr="00100E48">
              <w:rPr>
                <w:sz w:val="20"/>
                <w:lang w:val="fr-CA"/>
              </w:rPr>
              <w:t>13 avril 2017</w:t>
            </w:r>
          </w:p>
          <w:p w:rsidR="003079D4" w:rsidRPr="00100E48" w:rsidRDefault="003079D4" w:rsidP="003079D4">
            <w:pPr>
              <w:jc w:val="both"/>
              <w:rPr>
                <w:sz w:val="20"/>
                <w:lang w:val="fr-CA"/>
              </w:rPr>
            </w:pPr>
            <w:r w:rsidRPr="00100E48">
              <w:rPr>
                <w:sz w:val="20"/>
                <w:lang w:val="fr-CA"/>
              </w:rPr>
              <w:t>Cour d’appel de l’Ontario</w:t>
            </w:r>
          </w:p>
          <w:p w:rsidR="003079D4" w:rsidRPr="00100E48" w:rsidRDefault="003079D4" w:rsidP="003079D4">
            <w:pPr>
              <w:jc w:val="both"/>
              <w:rPr>
                <w:sz w:val="20"/>
                <w:lang w:val="fr-CA"/>
              </w:rPr>
            </w:pPr>
            <w:r w:rsidRPr="00100E48">
              <w:rPr>
                <w:sz w:val="20"/>
                <w:lang w:val="fr-CA"/>
              </w:rPr>
              <w:t xml:space="preserve">(Juges Doherty, </w:t>
            </w:r>
            <w:proofErr w:type="spellStart"/>
            <w:r w:rsidRPr="00100E48">
              <w:rPr>
                <w:sz w:val="20"/>
                <w:lang w:val="fr-CA"/>
              </w:rPr>
              <w:t>MacPherson</w:t>
            </w:r>
            <w:proofErr w:type="spellEnd"/>
            <w:r w:rsidRPr="00100E48">
              <w:rPr>
                <w:sz w:val="20"/>
                <w:lang w:val="fr-CA"/>
              </w:rPr>
              <w:t xml:space="preserve"> et </w:t>
            </w:r>
            <w:proofErr w:type="spellStart"/>
            <w:r w:rsidRPr="00100E48">
              <w:rPr>
                <w:sz w:val="20"/>
                <w:lang w:val="fr-CA"/>
              </w:rPr>
              <w:t>Lauwers</w:t>
            </w:r>
            <w:proofErr w:type="spellEnd"/>
            <w:r w:rsidRPr="00100E48">
              <w:rPr>
                <w:sz w:val="20"/>
                <w:lang w:val="fr-CA"/>
              </w:rPr>
              <w:t xml:space="preserve"> (dissident)</w:t>
            </w:r>
          </w:p>
          <w:p w:rsidR="003079D4" w:rsidRPr="00100E48" w:rsidRDefault="00010BB3" w:rsidP="003079D4">
            <w:pPr>
              <w:jc w:val="both"/>
              <w:rPr>
                <w:sz w:val="20"/>
                <w:lang w:val="fr-CA"/>
              </w:rPr>
            </w:pPr>
            <w:hyperlink r:id="rId35" w:history="1">
              <w:r w:rsidR="003079D4" w:rsidRPr="00100E48">
                <w:rPr>
                  <w:rStyle w:val="Hyperlink"/>
                  <w:sz w:val="20"/>
                </w:rPr>
                <w:t>2017 ONCA 301</w:t>
              </w:r>
            </w:hyperlink>
          </w:p>
        </w:tc>
        <w:tc>
          <w:tcPr>
            <w:tcW w:w="243" w:type="pct"/>
          </w:tcPr>
          <w:p w:rsidR="003079D4" w:rsidRPr="00100E48" w:rsidRDefault="003079D4" w:rsidP="003079D4">
            <w:pPr>
              <w:jc w:val="both"/>
              <w:rPr>
                <w:sz w:val="20"/>
                <w:lang w:val="fr-CA"/>
              </w:rPr>
            </w:pPr>
          </w:p>
        </w:tc>
        <w:tc>
          <w:tcPr>
            <w:tcW w:w="2330" w:type="pct"/>
          </w:tcPr>
          <w:p w:rsidR="003079D4" w:rsidRPr="00100E48" w:rsidRDefault="003079D4" w:rsidP="003079D4">
            <w:pPr>
              <w:jc w:val="both"/>
              <w:rPr>
                <w:sz w:val="20"/>
                <w:lang w:val="fr-CA"/>
              </w:rPr>
            </w:pPr>
            <w:r w:rsidRPr="00100E48">
              <w:rPr>
                <w:sz w:val="20"/>
                <w:lang w:val="fr-CA"/>
              </w:rPr>
              <w:t xml:space="preserve">Arrêt accueillant la demande d’autorisation d’interjeter appel, accueillant l’appel et accordant l’autorisation d’aller de l’avant avec la demande d’accréditation et la plainte devant la CRTO </w:t>
            </w:r>
          </w:p>
        </w:tc>
      </w:tr>
      <w:tr w:rsidR="003079D4" w:rsidRPr="00010BB3" w:rsidTr="005D2AAE">
        <w:tc>
          <w:tcPr>
            <w:tcW w:w="2427" w:type="pct"/>
            <w:gridSpan w:val="2"/>
          </w:tcPr>
          <w:p w:rsidR="003079D4" w:rsidRPr="00100E48" w:rsidRDefault="003079D4" w:rsidP="003079D4">
            <w:pPr>
              <w:jc w:val="both"/>
              <w:rPr>
                <w:sz w:val="20"/>
                <w:lang w:val="fr-CA"/>
              </w:rPr>
            </w:pPr>
            <w:r w:rsidRPr="00100E48">
              <w:rPr>
                <w:sz w:val="20"/>
                <w:lang w:val="fr-CA"/>
              </w:rPr>
              <w:t>19 juin 2017</w:t>
            </w:r>
          </w:p>
          <w:p w:rsidR="003079D4" w:rsidRPr="00100E48" w:rsidRDefault="003079D4" w:rsidP="003079D4">
            <w:pPr>
              <w:jc w:val="both"/>
              <w:rPr>
                <w:sz w:val="20"/>
                <w:lang w:val="fr-CA"/>
              </w:rPr>
            </w:pPr>
            <w:r w:rsidRPr="00100E48">
              <w:rPr>
                <w:sz w:val="20"/>
                <w:lang w:val="fr-CA"/>
              </w:rPr>
              <w:t>Cour suprême du Canada</w:t>
            </w:r>
          </w:p>
        </w:tc>
        <w:tc>
          <w:tcPr>
            <w:tcW w:w="243" w:type="pct"/>
          </w:tcPr>
          <w:p w:rsidR="003079D4" w:rsidRPr="00100E48" w:rsidRDefault="003079D4" w:rsidP="003079D4">
            <w:pPr>
              <w:jc w:val="both"/>
              <w:rPr>
                <w:sz w:val="20"/>
                <w:lang w:val="fr-CA"/>
              </w:rPr>
            </w:pPr>
          </w:p>
        </w:tc>
        <w:tc>
          <w:tcPr>
            <w:tcW w:w="2330" w:type="pct"/>
          </w:tcPr>
          <w:p w:rsidR="003079D4" w:rsidRPr="00100E48" w:rsidRDefault="003079D4" w:rsidP="003079D4">
            <w:pPr>
              <w:jc w:val="both"/>
              <w:rPr>
                <w:sz w:val="20"/>
                <w:lang w:val="fr-CA"/>
              </w:rPr>
            </w:pPr>
            <w:r w:rsidRPr="00100E48">
              <w:rPr>
                <w:sz w:val="20"/>
                <w:lang w:val="fr-CA"/>
              </w:rPr>
              <w:t>Dépôt de la requête en prorogation du délai de signification et de dépôt de la demande d’autorisation d’appel et de la demande d’autorisation d’appel</w:t>
            </w:r>
          </w:p>
        </w:tc>
      </w:tr>
    </w:tbl>
    <w:p w:rsidR="0086625C" w:rsidRPr="00100E48" w:rsidRDefault="00010BB3" w:rsidP="0086625C">
      <w:pPr>
        <w:jc w:val="both"/>
        <w:rPr>
          <w:sz w:val="20"/>
          <w:lang w:val="fr-CA"/>
        </w:rPr>
      </w:pPr>
      <w:r>
        <w:rPr>
          <w:sz w:val="20"/>
          <w:szCs w:val="20"/>
        </w:rPr>
        <w:pict>
          <v:rect id="_x0000_i1038" style="width:2in;height:1pt" o:hrpct="0" o:hralign="center" o:hrstd="t" o:hrnoshade="t" o:hr="t" fillcolor="black" stroked="f"/>
        </w:pict>
      </w:r>
    </w:p>
    <w:p w:rsidR="0086625C" w:rsidRPr="00100E48" w:rsidRDefault="0086625C" w:rsidP="0086625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3"/>
        <w:gridCol w:w="8494"/>
      </w:tblGrid>
      <w:tr w:rsidR="0086625C" w:rsidRPr="00100E48" w:rsidTr="00C22518">
        <w:tc>
          <w:tcPr>
            <w:tcW w:w="542" w:type="pct"/>
          </w:tcPr>
          <w:p w:rsidR="0086625C" w:rsidRPr="00100E48" w:rsidRDefault="0086625C" w:rsidP="005D2AAE">
            <w:pPr>
              <w:jc w:val="both"/>
              <w:rPr>
                <w:sz w:val="20"/>
              </w:rPr>
            </w:pPr>
            <w:r w:rsidRPr="00100E48">
              <w:rPr>
                <w:rStyle w:val="SCCFileNumberChar"/>
                <w:sz w:val="20"/>
                <w:szCs w:val="20"/>
              </w:rPr>
              <w:t>37831</w:t>
            </w:r>
          </w:p>
        </w:tc>
        <w:tc>
          <w:tcPr>
            <w:tcW w:w="4458" w:type="pct"/>
          </w:tcPr>
          <w:p w:rsidR="0086625C" w:rsidRPr="00100E48" w:rsidRDefault="0086625C" w:rsidP="005D2AAE">
            <w:pPr>
              <w:pStyle w:val="SCCLsocParty"/>
              <w:jc w:val="both"/>
              <w:rPr>
                <w:b/>
                <w:sz w:val="20"/>
                <w:szCs w:val="20"/>
                <w:lang w:val="en-CA"/>
              </w:rPr>
            </w:pPr>
            <w:r w:rsidRPr="00100E48">
              <w:rPr>
                <w:b/>
                <w:sz w:val="20"/>
                <w:szCs w:val="20"/>
                <w:lang w:val="en-CA"/>
              </w:rPr>
              <w:t xml:space="preserve">Justin </w:t>
            </w:r>
            <w:proofErr w:type="spellStart"/>
            <w:r w:rsidRPr="00100E48">
              <w:rPr>
                <w:b/>
                <w:sz w:val="20"/>
                <w:szCs w:val="20"/>
                <w:lang w:val="en-CA"/>
              </w:rPr>
              <w:t>Milette</w:t>
            </w:r>
            <w:proofErr w:type="spellEnd"/>
            <w:r w:rsidRPr="00100E48">
              <w:rPr>
                <w:b/>
                <w:sz w:val="20"/>
                <w:szCs w:val="20"/>
                <w:lang w:val="en-CA"/>
              </w:rPr>
              <w:t xml:space="preserve"> v. Her Majesty the Queen</w:t>
            </w:r>
            <w:r w:rsidR="00304A4A" w:rsidRPr="00100E48">
              <w:rPr>
                <w:b/>
                <w:sz w:val="20"/>
                <w:szCs w:val="20"/>
                <w:lang w:val="en-CA"/>
              </w:rPr>
              <w:t xml:space="preserve"> and Attorney General of Quebec</w:t>
            </w:r>
          </w:p>
          <w:p w:rsidR="0086625C" w:rsidRPr="00100E48" w:rsidRDefault="0086625C" w:rsidP="005D2AAE">
            <w:pPr>
              <w:jc w:val="both"/>
              <w:rPr>
                <w:sz w:val="20"/>
              </w:rPr>
            </w:pPr>
            <w:r w:rsidRPr="00100E48">
              <w:rPr>
                <w:sz w:val="20"/>
              </w:rPr>
              <w:t>(Que.) (Criminal) (By Leave)</w:t>
            </w:r>
          </w:p>
        </w:tc>
      </w:tr>
      <w:tr w:rsidR="00B13BCD" w:rsidRPr="00100E48" w:rsidTr="00C22518">
        <w:tc>
          <w:tcPr>
            <w:tcW w:w="542" w:type="pct"/>
          </w:tcPr>
          <w:p w:rsidR="00B13BCD" w:rsidRPr="00100E48" w:rsidRDefault="00B13BCD" w:rsidP="00B13BCD">
            <w:pPr>
              <w:jc w:val="both"/>
              <w:rPr>
                <w:rStyle w:val="SCCFileNumberChar"/>
                <w:sz w:val="20"/>
                <w:szCs w:val="20"/>
              </w:rPr>
            </w:pPr>
            <w:r w:rsidRPr="00100E48">
              <w:rPr>
                <w:rStyle w:val="SCCFileNumberChar"/>
                <w:sz w:val="20"/>
                <w:szCs w:val="20"/>
              </w:rPr>
              <w:t xml:space="preserve">Coram: </w:t>
            </w:r>
          </w:p>
        </w:tc>
        <w:tc>
          <w:tcPr>
            <w:tcW w:w="4458" w:type="pct"/>
          </w:tcPr>
          <w:p w:rsidR="00B13BCD" w:rsidRPr="00100E48" w:rsidRDefault="00B13BCD" w:rsidP="00B13BCD">
            <w:pPr>
              <w:rPr>
                <w:rFonts w:eastAsia="Calibri" w:cs="Times New Roman"/>
                <w:sz w:val="20"/>
                <w:szCs w:val="20"/>
                <w:u w:val="single"/>
                <w:lang w:val="en-US"/>
              </w:rPr>
            </w:pPr>
            <w:r w:rsidRPr="00100E48">
              <w:rPr>
                <w:rFonts w:eastAsia="Calibri" w:cs="Times New Roman"/>
                <w:sz w:val="20"/>
                <w:szCs w:val="20"/>
                <w:u w:val="single"/>
                <w:lang w:val="en-US"/>
              </w:rPr>
              <w:t xml:space="preserve">Wagner C.J. and </w:t>
            </w:r>
            <w:proofErr w:type="spellStart"/>
            <w:r w:rsidRPr="00100E48">
              <w:rPr>
                <w:rFonts w:eastAsia="Calibri" w:cs="Times New Roman"/>
                <w:sz w:val="20"/>
                <w:szCs w:val="20"/>
                <w:u w:val="single"/>
                <w:lang w:val="en-US"/>
              </w:rPr>
              <w:t>Abella</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Moldaver</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Karakatsanis</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Gascon</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Côté</w:t>
            </w:r>
            <w:proofErr w:type="spellEnd"/>
            <w:r w:rsidRPr="00100E48">
              <w:rPr>
                <w:rFonts w:eastAsia="Calibri" w:cs="Times New Roman"/>
                <w:sz w:val="20"/>
                <w:szCs w:val="20"/>
                <w:u w:val="single"/>
                <w:lang w:val="en-US"/>
              </w:rPr>
              <w:t>, Brown, Rowe and Martin JJ.</w:t>
            </w:r>
          </w:p>
          <w:p w:rsidR="00B13BCD" w:rsidRPr="00100E48" w:rsidRDefault="00B13BCD" w:rsidP="00B13BCD">
            <w:pPr>
              <w:rPr>
                <w:rFonts w:eastAsia="Calibri" w:cs="Times New Roman"/>
                <w:sz w:val="20"/>
                <w:szCs w:val="20"/>
                <w:u w:val="single"/>
                <w:lang w:val="en-US"/>
              </w:rPr>
            </w:pPr>
          </w:p>
        </w:tc>
      </w:tr>
    </w:tbl>
    <w:p w:rsidR="00C22518" w:rsidRPr="00100E48" w:rsidRDefault="00C22518">
      <w:r w:rsidRPr="00100E48">
        <w:rPr>
          <w:smallCaps/>
        </w:rPr>
        <w:br w:type="page"/>
      </w:r>
    </w:p>
    <w:tbl>
      <w:tblPr>
        <w:tblW w:w="5000" w:type="pct"/>
        <w:tblLayout w:type="fixed"/>
        <w:tblCellMar>
          <w:left w:w="0" w:type="dxa"/>
          <w:bottom w:w="99" w:type="dxa"/>
          <w:right w:w="0" w:type="dxa"/>
        </w:tblCellMar>
        <w:tblLook w:val="04A0" w:firstRow="1" w:lastRow="0" w:firstColumn="1" w:lastColumn="0" w:noHBand="0" w:noVBand="1"/>
      </w:tblPr>
      <w:tblGrid>
        <w:gridCol w:w="4554"/>
        <w:gridCol w:w="514"/>
        <w:gridCol w:w="4459"/>
        <w:gridCol w:w="92"/>
      </w:tblGrid>
      <w:tr w:rsidR="00B13BCD" w:rsidRPr="00100E48" w:rsidTr="005D2AAE">
        <w:trPr>
          <w:gridAfter w:val="1"/>
          <w:wAfter w:w="48" w:type="pct"/>
        </w:trPr>
        <w:tc>
          <w:tcPr>
            <w:tcW w:w="4952" w:type="pct"/>
            <w:gridSpan w:val="3"/>
          </w:tcPr>
          <w:p w:rsidR="00B13BCD" w:rsidRPr="00100E48" w:rsidRDefault="004D51E3" w:rsidP="00B13BCD">
            <w:pPr>
              <w:pStyle w:val="SCCBanSummary"/>
              <w:rPr>
                <w:smallCaps w:val="0"/>
                <w:sz w:val="20"/>
              </w:rPr>
            </w:pPr>
            <w:r w:rsidRPr="00100E48">
              <w:rPr>
                <w:smallCaps w:val="0"/>
                <w:sz w:val="20"/>
              </w:rPr>
              <w:lastRenderedPageBreak/>
              <w:t>The motion for an extension of time to serve and file the application for leave to appeal is granted. The motion to be exempt from producing all transcripts and records is granted. The miscellaneous motions are dismissed. The application for leave to appeal from the judgment of the Court of Appeal of Quebec (Québec), Number 200-10-003345-175, 2017 QCCA 543, dated April 4, 2017, is dismissed.</w:t>
            </w:r>
          </w:p>
          <w:p w:rsidR="004D51E3" w:rsidRPr="00100E48" w:rsidRDefault="004D51E3" w:rsidP="004D51E3"/>
        </w:tc>
      </w:tr>
      <w:tr w:rsidR="00B13BCD" w:rsidRPr="00100E48" w:rsidTr="005D2AAE">
        <w:trPr>
          <w:gridAfter w:val="1"/>
          <w:wAfter w:w="48" w:type="pct"/>
        </w:trPr>
        <w:tc>
          <w:tcPr>
            <w:tcW w:w="4952" w:type="pct"/>
            <w:gridSpan w:val="3"/>
          </w:tcPr>
          <w:p w:rsidR="00B13BCD" w:rsidRPr="00100E48" w:rsidRDefault="00B13BCD" w:rsidP="00B13BCD">
            <w:pPr>
              <w:pStyle w:val="SCCBanSummary"/>
              <w:rPr>
                <w:sz w:val="20"/>
                <w:szCs w:val="20"/>
              </w:rPr>
            </w:pPr>
            <w:r w:rsidRPr="00100E48">
              <w:rPr>
                <w:sz w:val="20"/>
                <w:szCs w:val="20"/>
              </w:rPr>
              <w:t>(Publication Ban in Case) (Sealing Order) (</w:t>
            </w:r>
            <w:r w:rsidRPr="00100E48">
              <w:rPr>
                <w:sz w:val="20"/>
                <w:szCs w:val="20"/>
                <w:lang w:val="en-GB"/>
              </w:rPr>
              <w:t>Court file contains information that is not available for inspection by the public</w:t>
            </w:r>
            <w:r w:rsidRPr="00100E48">
              <w:rPr>
                <w:sz w:val="20"/>
                <w:szCs w:val="20"/>
              </w:rPr>
              <w:t>)</w:t>
            </w:r>
          </w:p>
          <w:p w:rsidR="00B13BCD" w:rsidRPr="00100E48" w:rsidRDefault="00B13BCD" w:rsidP="00B13BCD">
            <w:pPr>
              <w:jc w:val="both"/>
              <w:rPr>
                <w:sz w:val="20"/>
              </w:rPr>
            </w:pPr>
          </w:p>
        </w:tc>
      </w:tr>
      <w:tr w:rsidR="00B13BCD" w:rsidRPr="00100E48" w:rsidTr="005D2AAE">
        <w:trPr>
          <w:gridAfter w:val="1"/>
          <w:wAfter w:w="48" w:type="pct"/>
        </w:trPr>
        <w:tc>
          <w:tcPr>
            <w:tcW w:w="4952" w:type="pct"/>
            <w:gridSpan w:val="3"/>
          </w:tcPr>
          <w:p w:rsidR="00B13BCD" w:rsidRPr="00100E48" w:rsidRDefault="00B13BCD" w:rsidP="00B13BCD">
            <w:pPr>
              <w:jc w:val="both"/>
              <w:rPr>
                <w:sz w:val="20"/>
              </w:rPr>
            </w:pPr>
            <w:r w:rsidRPr="00100E48">
              <w:rPr>
                <w:sz w:val="20"/>
              </w:rPr>
              <w:t>Criminal law – Offences – Distribution of child pornography – Identity fraud – Appeals – Leave to appeal – Whether application for leave to appeal raises question of public importance.</w:t>
            </w:r>
          </w:p>
          <w:p w:rsidR="00B13BCD" w:rsidRPr="00100E48" w:rsidRDefault="00B13BCD" w:rsidP="00B13BCD">
            <w:pPr>
              <w:jc w:val="both"/>
              <w:rPr>
                <w:sz w:val="20"/>
              </w:rPr>
            </w:pPr>
          </w:p>
        </w:tc>
      </w:tr>
      <w:tr w:rsidR="00B13BCD" w:rsidRPr="00100E48" w:rsidTr="005D2AAE">
        <w:trPr>
          <w:gridAfter w:val="1"/>
          <w:wAfter w:w="48" w:type="pct"/>
        </w:trPr>
        <w:tc>
          <w:tcPr>
            <w:tcW w:w="4952" w:type="pct"/>
            <w:gridSpan w:val="3"/>
          </w:tcPr>
          <w:p w:rsidR="00B13BCD" w:rsidRPr="00100E48" w:rsidRDefault="00B13BCD" w:rsidP="00B13BCD">
            <w:pPr>
              <w:jc w:val="both"/>
              <w:rPr>
                <w:sz w:val="20"/>
              </w:rPr>
            </w:pPr>
            <w:r w:rsidRPr="00100E48">
              <w:rPr>
                <w:sz w:val="20"/>
              </w:rPr>
              <w:t xml:space="preserve">In 2015, Justin </w:t>
            </w:r>
            <w:proofErr w:type="spellStart"/>
            <w:r w:rsidRPr="00100E48">
              <w:rPr>
                <w:sz w:val="20"/>
              </w:rPr>
              <w:t>Milette</w:t>
            </w:r>
            <w:proofErr w:type="spellEnd"/>
            <w:r w:rsidRPr="00100E48">
              <w:rPr>
                <w:sz w:val="20"/>
              </w:rPr>
              <w:t xml:space="preserve"> was convicted of distributing child pornography and fraudulently personating another person. Mr. </w:t>
            </w:r>
            <w:proofErr w:type="spellStart"/>
            <w:r w:rsidRPr="00100E48">
              <w:rPr>
                <w:sz w:val="20"/>
              </w:rPr>
              <w:t>Milette</w:t>
            </w:r>
            <w:proofErr w:type="spellEnd"/>
            <w:r w:rsidRPr="00100E48">
              <w:rPr>
                <w:sz w:val="20"/>
              </w:rPr>
              <w:t xml:space="preserve"> appealed the double conviction to the Superior Court. The respondent moved to dismiss the appeal and to have Mr. </w:t>
            </w:r>
            <w:proofErr w:type="spellStart"/>
            <w:r w:rsidRPr="00100E48">
              <w:rPr>
                <w:sz w:val="20"/>
              </w:rPr>
              <w:t>Milette</w:t>
            </w:r>
            <w:proofErr w:type="spellEnd"/>
            <w:r w:rsidRPr="00100E48">
              <w:rPr>
                <w:sz w:val="20"/>
              </w:rPr>
              <w:t xml:space="preserve"> declared to be a quarrelsome litigant. The Superior Court allowed the respondent’s motions.</w:t>
            </w:r>
          </w:p>
          <w:p w:rsidR="00B13BCD" w:rsidRPr="00100E48" w:rsidRDefault="00B13BCD" w:rsidP="00B13BCD">
            <w:pPr>
              <w:jc w:val="both"/>
              <w:rPr>
                <w:sz w:val="20"/>
              </w:rPr>
            </w:pPr>
          </w:p>
        </w:tc>
      </w:tr>
      <w:tr w:rsidR="00B13BCD" w:rsidRPr="00100E48" w:rsidTr="005D2AAE">
        <w:tblPrEx>
          <w:tblCellMar>
            <w:bottom w:w="0" w:type="dxa"/>
          </w:tblCellMar>
        </w:tblPrEx>
        <w:tc>
          <w:tcPr>
            <w:tcW w:w="2367" w:type="pct"/>
          </w:tcPr>
          <w:p w:rsidR="00B13BCD" w:rsidRPr="00100E48" w:rsidRDefault="00B13BCD" w:rsidP="00B13BCD">
            <w:pPr>
              <w:jc w:val="both"/>
              <w:rPr>
                <w:sz w:val="20"/>
              </w:rPr>
            </w:pPr>
            <w:r w:rsidRPr="00100E48">
              <w:rPr>
                <w:sz w:val="20"/>
              </w:rPr>
              <w:t>December 16, 2015</w:t>
            </w:r>
          </w:p>
          <w:p w:rsidR="00B13BCD" w:rsidRPr="00100E48" w:rsidRDefault="00B13BCD" w:rsidP="00B13BCD">
            <w:pPr>
              <w:jc w:val="both"/>
              <w:rPr>
                <w:sz w:val="20"/>
              </w:rPr>
            </w:pPr>
            <w:r w:rsidRPr="00100E48">
              <w:rPr>
                <w:sz w:val="20"/>
              </w:rPr>
              <w:t>Court of Québec</w:t>
            </w:r>
          </w:p>
          <w:p w:rsidR="00B13BCD" w:rsidRPr="00100E48" w:rsidRDefault="00B13BCD" w:rsidP="00B13BCD">
            <w:pPr>
              <w:jc w:val="both"/>
              <w:rPr>
                <w:sz w:val="20"/>
              </w:rPr>
            </w:pPr>
            <w:r w:rsidRPr="00100E48">
              <w:rPr>
                <w:sz w:val="20"/>
              </w:rPr>
              <w:t>(Judge Lambert)</w:t>
            </w:r>
          </w:p>
          <w:p w:rsidR="00B13BCD" w:rsidRPr="00100E48" w:rsidRDefault="00B13BCD" w:rsidP="00B13BCD">
            <w:pPr>
              <w:jc w:val="both"/>
              <w:rPr>
                <w:sz w:val="20"/>
              </w:rPr>
            </w:pPr>
            <w:r w:rsidRPr="00100E48">
              <w:rPr>
                <w:sz w:val="20"/>
              </w:rPr>
              <w:t>Neutral citation: 2015 QCCQ 16688</w:t>
            </w:r>
          </w:p>
          <w:p w:rsidR="00B13BCD" w:rsidRPr="00100E48" w:rsidRDefault="00B13BCD" w:rsidP="00B13BCD">
            <w:pPr>
              <w:jc w:val="both"/>
              <w:rPr>
                <w:sz w:val="20"/>
              </w:rPr>
            </w:pPr>
          </w:p>
        </w:tc>
        <w:tc>
          <w:tcPr>
            <w:tcW w:w="267" w:type="pct"/>
          </w:tcPr>
          <w:p w:rsidR="00B13BCD" w:rsidRPr="00100E48" w:rsidRDefault="00B13BCD" w:rsidP="00B13BCD">
            <w:pPr>
              <w:jc w:val="both"/>
              <w:rPr>
                <w:sz w:val="20"/>
              </w:rPr>
            </w:pPr>
          </w:p>
        </w:tc>
        <w:tc>
          <w:tcPr>
            <w:tcW w:w="2366" w:type="pct"/>
            <w:gridSpan w:val="2"/>
          </w:tcPr>
          <w:p w:rsidR="00B13BCD" w:rsidRPr="00100E48" w:rsidRDefault="00B13BCD" w:rsidP="00B13BCD">
            <w:pPr>
              <w:jc w:val="both"/>
              <w:rPr>
                <w:sz w:val="20"/>
              </w:rPr>
            </w:pPr>
            <w:r w:rsidRPr="00100E48">
              <w:rPr>
                <w:sz w:val="20"/>
              </w:rPr>
              <w:t xml:space="preserve">Justin </w:t>
            </w:r>
            <w:proofErr w:type="spellStart"/>
            <w:r w:rsidRPr="00100E48">
              <w:rPr>
                <w:sz w:val="20"/>
              </w:rPr>
              <w:t>Milette</w:t>
            </w:r>
            <w:proofErr w:type="spellEnd"/>
            <w:r w:rsidRPr="00100E48">
              <w:rPr>
                <w:sz w:val="20"/>
              </w:rPr>
              <w:t xml:space="preserve"> convicted of distributing child pornography and fraudulently personating another person</w:t>
            </w:r>
          </w:p>
          <w:p w:rsidR="00B13BCD" w:rsidRPr="00100E48" w:rsidRDefault="00B13BCD" w:rsidP="00B13BCD">
            <w:pPr>
              <w:jc w:val="both"/>
              <w:rPr>
                <w:sz w:val="20"/>
              </w:rPr>
            </w:pPr>
          </w:p>
        </w:tc>
      </w:tr>
      <w:tr w:rsidR="00B13BCD" w:rsidRPr="00100E48" w:rsidTr="005D2AAE">
        <w:tblPrEx>
          <w:tblCellMar>
            <w:bottom w:w="0" w:type="dxa"/>
          </w:tblCellMar>
        </w:tblPrEx>
        <w:tc>
          <w:tcPr>
            <w:tcW w:w="2367" w:type="pct"/>
          </w:tcPr>
          <w:p w:rsidR="00B13BCD" w:rsidRPr="00100E48" w:rsidRDefault="00B13BCD" w:rsidP="00B13BCD">
            <w:pPr>
              <w:jc w:val="both"/>
              <w:rPr>
                <w:sz w:val="20"/>
              </w:rPr>
            </w:pPr>
            <w:r w:rsidRPr="00100E48">
              <w:rPr>
                <w:sz w:val="20"/>
              </w:rPr>
              <w:t>February 15, 2017</w:t>
            </w:r>
          </w:p>
          <w:p w:rsidR="00B13BCD" w:rsidRPr="00100E48" w:rsidRDefault="00B13BCD" w:rsidP="00B13BCD">
            <w:pPr>
              <w:jc w:val="both"/>
              <w:rPr>
                <w:sz w:val="20"/>
              </w:rPr>
            </w:pPr>
            <w:r w:rsidRPr="00100E48">
              <w:rPr>
                <w:sz w:val="20"/>
              </w:rPr>
              <w:t>Quebec Superior Court</w:t>
            </w:r>
          </w:p>
          <w:p w:rsidR="00B13BCD" w:rsidRPr="00100E48" w:rsidRDefault="00B13BCD" w:rsidP="00B13BCD">
            <w:pPr>
              <w:jc w:val="both"/>
              <w:rPr>
                <w:sz w:val="20"/>
              </w:rPr>
            </w:pPr>
            <w:r w:rsidRPr="00100E48">
              <w:rPr>
                <w:sz w:val="20"/>
              </w:rPr>
              <w:t>(</w:t>
            </w:r>
            <w:proofErr w:type="spellStart"/>
            <w:r w:rsidRPr="00100E48">
              <w:rPr>
                <w:sz w:val="20"/>
              </w:rPr>
              <w:t>Pronovost</w:t>
            </w:r>
            <w:proofErr w:type="spellEnd"/>
            <w:r w:rsidRPr="00100E48">
              <w:rPr>
                <w:sz w:val="20"/>
              </w:rPr>
              <w:t> J.)</w:t>
            </w:r>
          </w:p>
          <w:p w:rsidR="00B13BCD" w:rsidRPr="00100E48" w:rsidRDefault="00B13BCD" w:rsidP="00B13BCD">
            <w:pPr>
              <w:jc w:val="both"/>
              <w:rPr>
                <w:sz w:val="20"/>
              </w:rPr>
            </w:pPr>
            <w:r w:rsidRPr="00100E48">
              <w:rPr>
                <w:sz w:val="20"/>
              </w:rPr>
              <w:t>Neutral citation: 2017 QCCS 1321</w:t>
            </w:r>
          </w:p>
          <w:p w:rsidR="00B13BCD" w:rsidRPr="00100E48" w:rsidRDefault="00B13BCD" w:rsidP="00B13BCD">
            <w:pPr>
              <w:jc w:val="both"/>
              <w:rPr>
                <w:sz w:val="20"/>
              </w:rPr>
            </w:pPr>
          </w:p>
        </w:tc>
        <w:tc>
          <w:tcPr>
            <w:tcW w:w="267" w:type="pct"/>
          </w:tcPr>
          <w:p w:rsidR="00B13BCD" w:rsidRPr="00100E48" w:rsidRDefault="00B13BCD" w:rsidP="00B13BCD">
            <w:pPr>
              <w:jc w:val="both"/>
              <w:rPr>
                <w:sz w:val="20"/>
              </w:rPr>
            </w:pPr>
          </w:p>
        </w:tc>
        <w:tc>
          <w:tcPr>
            <w:tcW w:w="2366" w:type="pct"/>
            <w:gridSpan w:val="2"/>
          </w:tcPr>
          <w:p w:rsidR="00B13BCD" w:rsidRPr="00100E48" w:rsidRDefault="00B13BCD" w:rsidP="00B13BCD">
            <w:pPr>
              <w:jc w:val="both"/>
              <w:rPr>
                <w:sz w:val="20"/>
              </w:rPr>
            </w:pPr>
            <w:r w:rsidRPr="00100E48">
              <w:rPr>
                <w:sz w:val="20"/>
              </w:rPr>
              <w:t>Motion to dismiss appeal allowed</w:t>
            </w:r>
          </w:p>
          <w:p w:rsidR="00B13BCD" w:rsidRPr="00100E48" w:rsidRDefault="00B13BCD" w:rsidP="00B13BCD">
            <w:pPr>
              <w:jc w:val="both"/>
              <w:rPr>
                <w:sz w:val="20"/>
              </w:rPr>
            </w:pPr>
          </w:p>
        </w:tc>
      </w:tr>
      <w:tr w:rsidR="00B13BCD" w:rsidRPr="00100E48" w:rsidTr="005D2AAE">
        <w:tblPrEx>
          <w:tblCellMar>
            <w:bottom w:w="0" w:type="dxa"/>
          </w:tblCellMar>
        </w:tblPrEx>
        <w:tc>
          <w:tcPr>
            <w:tcW w:w="2367" w:type="pct"/>
          </w:tcPr>
          <w:p w:rsidR="00B13BCD" w:rsidRPr="00100E48" w:rsidRDefault="00B13BCD" w:rsidP="00B13BCD">
            <w:pPr>
              <w:jc w:val="both"/>
              <w:rPr>
                <w:sz w:val="20"/>
              </w:rPr>
            </w:pPr>
            <w:r w:rsidRPr="00100E48">
              <w:rPr>
                <w:sz w:val="20"/>
              </w:rPr>
              <w:t>April 4, 2017</w:t>
            </w:r>
          </w:p>
          <w:p w:rsidR="00B13BCD" w:rsidRPr="00100E48" w:rsidRDefault="00B13BCD" w:rsidP="00B13BCD">
            <w:pPr>
              <w:jc w:val="both"/>
              <w:rPr>
                <w:sz w:val="20"/>
              </w:rPr>
            </w:pPr>
            <w:r w:rsidRPr="00100E48">
              <w:rPr>
                <w:sz w:val="20"/>
              </w:rPr>
              <w:t>Quebec Court of Appeal (Québec)</w:t>
            </w:r>
          </w:p>
          <w:p w:rsidR="00B13BCD" w:rsidRPr="00100E48" w:rsidRDefault="00B13BCD" w:rsidP="00B13BCD">
            <w:pPr>
              <w:jc w:val="both"/>
              <w:rPr>
                <w:sz w:val="20"/>
              </w:rPr>
            </w:pPr>
            <w:r w:rsidRPr="00100E48">
              <w:rPr>
                <w:sz w:val="20"/>
              </w:rPr>
              <w:t>(Bouchard, Gagnon and Healy JJ.A.)</w:t>
            </w:r>
          </w:p>
          <w:p w:rsidR="00B13BCD" w:rsidRPr="00100E48" w:rsidRDefault="00B13BCD" w:rsidP="00B13BCD">
            <w:pPr>
              <w:jc w:val="both"/>
              <w:rPr>
                <w:sz w:val="20"/>
              </w:rPr>
            </w:pPr>
            <w:r w:rsidRPr="00100E48">
              <w:rPr>
                <w:sz w:val="20"/>
              </w:rPr>
              <w:t>Neutral citation: 2017 QCCA 543</w:t>
            </w:r>
          </w:p>
          <w:p w:rsidR="00B13BCD" w:rsidRPr="00100E48" w:rsidRDefault="00B13BCD" w:rsidP="00B13BCD">
            <w:pPr>
              <w:jc w:val="both"/>
              <w:rPr>
                <w:sz w:val="20"/>
              </w:rPr>
            </w:pPr>
          </w:p>
        </w:tc>
        <w:tc>
          <w:tcPr>
            <w:tcW w:w="267" w:type="pct"/>
          </w:tcPr>
          <w:p w:rsidR="00B13BCD" w:rsidRPr="00100E48" w:rsidRDefault="00B13BCD" w:rsidP="00B13BCD">
            <w:pPr>
              <w:jc w:val="both"/>
              <w:rPr>
                <w:sz w:val="20"/>
              </w:rPr>
            </w:pPr>
          </w:p>
        </w:tc>
        <w:tc>
          <w:tcPr>
            <w:tcW w:w="2366" w:type="pct"/>
            <w:gridSpan w:val="2"/>
          </w:tcPr>
          <w:p w:rsidR="00B13BCD" w:rsidRPr="00100E48" w:rsidRDefault="00B13BCD" w:rsidP="00B13BCD">
            <w:pPr>
              <w:jc w:val="both"/>
              <w:rPr>
                <w:sz w:val="20"/>
              </w:rPr>
            </w:pPr>
            <w:r w:rsidRPr="00100E48">
              <w:rPr>
                <w:sz w:val="20"/>
              </w:rPr>
              <w:t>Motion for leave to appeal dismissed</w:t>
            </w:r>
          </w:p>
          <w:p w:rsidR="00B13BCD" w:rsidRPr="00100E48" w:rsidRDefault="00B13BCD" w:rsidP="00B13BCD">
            <w:pPr>
              <w:jc w:val="both"/>
              <w:rPr>
                <w:sz w:val="20"/>
              </w:rPr>
            </w:pPr>
          </w:p>
        </w:tc>
      </w:tr>
      <w:tr w:rsidR="00B13BCD" w:rsidRPr="00100E48" w:rsidTr="005D2AAE">
        <w:tblPrEx>
          <w:tblCellMar>
            <w:bottom w:w="0" w:type="dxa"/>
          </w:tblCellMar>
        </w:tblPrEx>
        <w:tc>
          <w:tcPr>
            <w:tcW w:w="2367" w:type="pct"/>
          </w:tcPr>
          <w:p w:rsidR="00B13BCD" w:rsidRPr="00100E48" w:rsidRDefault="00B13BCD" w:rsidP="00B13BCD">
            <w:pPr>
              <w:jc w:val="both"/>
              <w:rPr>
                <w:sz w:val="20"/>
              </w:rPr>
            </w:pPr>
            <w:r w:rsidRPr="00100E48">
              <w:rPr>
                <w:sz w:val="20"/>
              </w:rPr>
              <w:t>June 5, 2017</w:t>
            </w:r>
          </w:p>
          <w:p w:rsidR="00B13BCD" w:rsidRPr="00100E48" w:rsidRDefault="00B13BCD" w:rsidP="00B13BCD">
            <w:pPr>
              <w:jc w:val="both"/>
              <w:rPr>
                <w:sz w:val="20"/>
              </w:rPr>
            </w:pPr>
            <w:r w:rsidRPr="00100E48">
              <w:rPr>
                <w:sz w:val="20"/>
              </w:rPr>
              <w:t>Supreme Court of Canada</w:t>
            </w:r>
          </w:p>
        </w:tc>
        <w:tc>
          <w:tcPr>
            <w:tcW w:w="267" w:type="pct"/>
          </w:tcPr>
          <w:p w:rsidR="00B13BCD" w:rsidRPr="00100E48" w:rsidRDefault="00B13BCD" w:rsidP="00B13BCD">
            <w:pPr>
              <w:jc w:val="both"/>
              <w:rPr>
                <w:sz w:val="20"/>
              </w:rPr>
            </w:pPr>
          </w:p>
        </w:tc>
        <w:tc>
          <w:tcPr>
            <w:tcW w:w="2366" w:type="pct"/>
            <w:gridSpan w:val="2"/>
          </w:tcPr>
          <w:p w:rsidR="00B13BCD" w:rsidRPr="00100E48" w:rsidRDefault="00B13BCD" w:rsidP="00B13BCD">
            <w:pPr>
              <w:jc w:val="both"/>
              <w:rPr>
                <w:sz w:val="20"/>
              </w:rPr>
            </w:pPr>
            <w:r w:rsidRPr="00100E48">
              <w:rPr>
                <w:sz w:val="20"/>
              </w:rPr>
              <w:t>Motion to extend time to file and serve application for leave to appeal and application for leave to appeal filed</w:t>
            </w:r>
          </w:p>
        </w:tc>
      </w:tr>
    </w:tbl>
    <w:p w:rsidR="0086625C" w:rsidRPr="00100E48" w:rsidRDefault="00010BB3" w:rsidP="0086625C">
      <w:pPr>
        <w:jc w:val="both"/>
        <w:rPr>
          <w:sz w:val="20"/>
        </w:rPr>
      </w:pPr>
      <w:r>
        <w:rPr>
          <w:sz w:val="20"/>
          <w:szCs w:val="20"/>
        </w:rPr>
        <w:pict>
          <v:rect id="_x0000_i1039" style="width:2in;height:1pt" o:hrpct="0" o:hralign="center" o:hrstd="t" o:hrnoshade="t" o:hr="t" fillcolor="black" stroked="f"/>
        </w:pict>
      </w:r>
    </w:p>
    <w:p w:rsidR="0086625C" w:rsidRPr="00100E48" w:rsidRDefault="0086625C" w:rsidP="0086625C">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86625C" w:rsidRPr="00100E48" w:rsidTr="005D2AAE">
        <w:trPr>
          <w:gridAfter w:val="1"/>
          <w:wAfter w:w="48" w:type="pct"/>
        </w:trPr>
        <w:tc>
          <w:tcPr>
            <w:tcW w:w="537" w:type="pct"/>
          </w:tcPr>
          <w:p w:rsidR="0086625C" w:rsidRPr="00100E48" w:rsidRDefault="0086625C" w:rsidP="005D2AAE">
            <w:pPr>
              <w:jc w:val="both"/>
              <w:rPr>
                <w:sz w:val="20"/>
              </w:rPr>
            </w:pPr>
            <w:r w:rsidRPr="00100E48">
              <w:rPr>
                <w:rStyle w:val="SCCFileNumberChar"/>
                <w:sz w:val="20"/>
                <w:szCs w:val="20"/>
              </w:rPr>
              <w:t>37831</w:t>
            </w:r>
          </w:p>
        </w:tc>
        <w:tc>
          <w:tcPr>
            <w:tcW w:w="4415" w:type="pct"/>
            <w:gridSpan w:val="3"/>
          </w:tcPr>
          <w:p w:rsidR="0086625C" w:rsidRPr="00100E48" w:rsidRDefault="0086625C" w:rsidP="005D2AAE">
            <w:pPr>
              <w:pStyle w:val="SCCLsocParty"/>
              <w:jc w:val="both"/>
              <w:rPr>
                <w:b/>
                <w:sz w:val="20"/>
                <w:szCs w:val="20"/>
              </w:rPr>
            </w:pPr>
            <w:r w:rsidRPr="00100E48">
              <w:rPr>
                <w:b/>
                <w:sz w:val="20"/>
                <w:szCs w:val="20"/>
              </w:rPr>
              <w:t xml:space="preserve">Justin </w:t>
            </w:r>
            <w:proofErr w:type="spellStart"/>
            <w:r w:rsidRPr="00100E48">
              <w:rPr>
                <w:b/>
                <w:sz w:val="20"/>
                <w:szCs w:val="20"/>
              </w:rPr>
              <w:t>Milette</w:t>
            </w:r>
            <w:proofErr w:type="spellEnd"/>
            <w:r w:rsidRPr="00100E48">
              <w:rPr>
                <w:b/>
                <w:sz w:val="20"/>
                <w:szCs w:val="20"/>
              </w:rPr>
              <w:t xml:space="preserve"> c. Sa Majesté la Reine</w:t>
            </w:r>
            <w:r w:rsidR="00C340D6" w:rsidRPr="00100E48">
              <w:rPr>
                <w:b/>
                <w:sz w:val="20"/>
                <w:szCs w:val="20"/>
              </w:rPr>
              <w:t xml:space="preserve"> et Procureure générale du Québec</w:t>
            </w:r>
          </w:p>
          <w:p w:rsidR="0086625C" w:rsidRPr="00100E48" w:rsidRDefault="0086625C" w:rsidP="005D2AAE">
            <w:pPr>
              <w:jc w:val="both"/>
              <w:rPr>
                <w:sz w:val="20"/>
              </w:rPr>
            </w:pPr>
            <w:r w:rsidRPr="00100E48">
              <w:rPr>
                <w:sz w:val="20"/>
              </w:rPr>
              <w:t>(Qc) (</w:t>
            </w:r>
            <w:proofErr w:type="spellStart"/>
            <w:r w:rsidRPr="00100E48">
              <w:rPr>
                <w:sz w:val="20"/>
              </w:rPr>
              <w:t>Criminelle</w:t>
            </w:r>
            <w:proofErr w:type="spellEnd"/>
            <w:r w:rsidRPr="00100E48">
              <w:rPr>
                <w:sz w:val="20"/>
              </w:rPr>
              <w:t>) (</w:t>
            </w:r>
            <w:proofErr w:type="spellStart"/>
            <w:r w:rsidRPr="00100E48">
              <w:rPr>
                <w:sz w:val="20"/>
              </w:rPr>
              <w:t>Autorisation</w:t>
            </w:r>
            <w:proofErr w:type="spellEnd"/>
            <w:r w:rsidRPr="00100E48">
              <w:rPr>
                <w:sz w:val="20"/>
              </w:rPr>
              <w:t>)</w:t>
            </w:r>
          </w:p>
        </w:tc>
      </w:tr>
      <w:tr w:rsidR="00E56F55" w:rsidRPr="00010BB3" w:rsidTr="005D2AAE">
        <w:trPr>
          <w:gridAfter w:val="1"/>
          <w:wAfter w:w="48" w:type="pct"/>
        </w:trPr>
        <w:tc>
          <w:tcPr>
            <w:tcW w:w="537" w:type="pct"/>
          </w:tcPr>
          <w:p w:rsidR="00E56F55" w:rsidRPr="00100E48" w:rsidRDefault="00E56F55" w:rsidP="00E56F55">
            <w:pPr>
              <w:jc w:val="both"/>
              <w:rPr>
                <w:rStyle w:val="SCCFileNumberChar"/>
                <w:b w:val="0"/>
                <w:sz w:val="20"/>
                <w:szCs w:val="20"/>
              </w:rPr>
            </w:pPr>
            <w:r w:rsidRPr="00100E48">
              <w:rPr>
                <w:rStyle w:val="SCCFileNumberChar"/>
                <w:sz w:val="20"/>
                <w:szCs w:val="20"/>
              </w:rPr>
              <w:t xml:space="preserve">Coram: </w:t>
            </w:r>
          </w:p>
        </w:tc>
        <w:tc>
          <w:tcPr>
            <w:tcW w:w="4415" w:type="pct"/>
            <w:gridSpan w:val="3"/>
          </w:tcPr>
          <w:p w:rsidR="00E56F55" w:rsidRPr="00100E48" w:rsidRDefault="00E56F55" w:rsidP="00E56F55">
            <w:pPr>
              <w:rPr>
                <w:rFonts w:eastAsia="Calibri" w:cs="Times New Roman"/>
                <w:sz w:val="20"/>
                <w:szCs w:val="20"/>
                <w:u w:val="single"/>
                <w:lang w:val="fr-CA"/>
              </w:rPr>
            </w:pPr>
            <w:r w:rsidRPr="00100E48">
              <w:rPr>
                <w:rFonts w:eastAsia="Calibri" w:cs="Times New Roman"/>
                <w:sz w:val="20"/>
                <w:szCs w:val="20"/>
                <w:u w:val="single"/>
                <w:lang w:val="fr-CA"/>
              </w:rPr>
              <w:t xml:space="preserve">Le juge en chef Wagner et les juges Abella, </w:t>
            </w:r>
            <w:proofErr w:type="spellStart"/>
            <w:r w:rsidRPr="00100E48">
              <w:rPr>
                <w:rFonts w:eastAsia="Calibri" w:cs="Times New Roman"/>
                <w:sz w:val="20"/>
                <w:szCs w:val="20"/>
                <w:u w:val="single"/>
                <w:lang w:val="fr-CA"/>
              </w:rPr>
              <w:t>Moldaver</w:t>
            </w:r>
            <w:proofErr w:type="spellEnd"/>
            <w:r w:rsidRPr="00100E48">
              <w:rPr>
                <w:rFonts w:eastAsia="Calibri" w:cs="Times New Roman"/>
                <w:sz w:val="20"/>
                <w:szCs w:val="20"/>
                <w:u w:val="single"/>
                <w:lang w:val="fr-CA"/>
              </w:rPr>
              <w:t xml:space="preserve">, </w:t>
            </w:r>
            <w:proofErr w:type="spellStart"/>
            <w:r w:rsidRPr="00100E48">
              <w:rPr>
                <w:rFonts w:eastAsia="Calibri" w:cs="Times New Roman"/>
                <w:sz w:val="20"/>
                <w:szCs w:val="20"/>
                <w:u w:val="single"/>
                <w:lang w:val="fr-CA"/>
              </w:rPr>
              <w:t>Karakatsanis</w:t>
            </w:r>
            <w:proofErr w:type="spellEnd"/>
            <w:r w:rsidRPr="00100E48">
              <w:rPr>
                <w:rFonts w:eastAsia="Calibri" w:cs="Times New Roman"/>
                <w:sz w:val="20"/>
                <w:szCs w:val="20"/>
                <w:u w:val="single"/>
                <w:lang w:val="fr-CA"/>
              </w:rPr>
              <w:t>, Gascon, Côté, Brown, Rowe et Martin</w:t>
            </w:r>
          </w:p>
          <w:p w:rsidR="00E56F55" w:rsidRPr="00100E48" w:rsidRDefault="00E56F55" w:rsidP="00E56F55">
            <w:pPr>
              <w:rPr>
                <w:sz w:val="20"/>
                <w:szCs w:val="20"/>
                <w:lang w:val="fr-CA"/>
              </w:rPr>
            </w:pPr>
          </w:p>
        </w:tc>
      </w:tr>
      <w:tr w:rsidR="00E56F55" w:rsidRPr="00010BB3" w:rsidTr="005D2AAE">
        <w:trPr>
          <w:gridAfter w:val="1"/>
          <w:wAfter w:w="48" w:type="pct"/>
        </w:trPr>
        <w:tc>
          <w:tcPr>
            <w:tcW w:w="4952" w:type="pct"/>
            <w:gridSpan w:val="4"/>
          </w:tcPr>
          <w:p w:rsidR="00E56F55" w:rsidRPr="00100E48" w:rsidRDefault="00C340D6" w:rsidP="00E56F55">
            <w:pPr>
              <w:pStyle w:val="SCCBanSummary"/>
              <w:rPr>
                <w:smallCaps w:val="0"/>
                <w:sz w:val="20"/>
                <w:lang w:val="fr-CA"/>
              </w:rPr>
            </w:pPr>
            <w:r w:rsidRPr="00100E48">
              <w:rPr>
                <w:smallCaps w:val="0"/>
                <w:sz w:val="20"/>
                <w:lang w:val="fr-CA"/>
              </w:rPr>
              <w:t>La requête en prorogation du délai de signification et de dépôt de la demande d’autorisation d’appel est accueillie. La requête pour être dispensé de produire l’intégralité des transcriptions et des dossiers est accueillie. Les requêtes diverses sont rejetées. La demande d’autorisation d’appel de l’arrêt de la Cour d’appel du Québec (Québec), numéro 200-10-003345-175, 2017 QCCA 543, daté du 4 avril 2017, est rejetée.</w:t>
            </w:r>
          </w:p>
          <w:p w:rsidR="00C340D6" w:rsidRPr="00100E48" w:rsidRDefault="00C340D6" w:rsidP="00C340D6">
            <w:pPr>
              <w:rPr>
                <w:lang w:val="fr-CA"/>
              </w:rPr>
            </w:pPr>
          </w:p>
        </w:tc>
      </w:tr>
      <w:tr w:rsidR="00E56F55" w:rsidRPr="00010BB3" w:rsidTr="005D2AAE">
        <w:trPr>
          <w:gridAfter w:val="1"/>
          <w:wAfter w:w="48" w:type="pct"/>
        </w:trPr>
        <w:tc>
          <w:tcPr>
            <w:tcW w:w="4952" w:type="pct"/>
            <w:gridSpan w:val="4"/>
          </w:tcPr>
          <w:p w:rsidR="00E56F55" w:rsidRPr="00100E48" w:rsidRDefault="00E56F55" w:rsidP="00E56F55">
            <w:pPr>
              <w:pStyle w:val="SCCBanSummary"/>
              <w:rPr>
                <w:sz w:val="20"/>
                <w:szCs w:val="20"/>
                <w:lang w:val="fr-CA"/>
              </w:rPr>
            </w:pPr>
            <w:r w:rsidRPr="00100E48">
              <w:rPr>
                <w:sz w:val="20"/>
                <w:szCs w:val="20"/>
                <w:lang w:val="fr-CA"/>
              </w:rPr>
              <w:t>(Ordonnance de non-publication dans le dossier) (Ordonnance de mise sous scellés) (Le dossier de la Cour renferme des données que le public n’est pas autorisé à consulter)</w:t>
            </w:r>
          </w:p>
          <w:p w:rsidR="00E56F55" w:rsidRPr="00100E48" w:rsidRDefault="00E56F55" w:rsidP="00E56F55">
            <w:pPr>
              <w:jc w:val="both"/>
              <w:rPr>
                <w:sz w:val="20"/>
                <w:lang w:val="fr-CA"/>
              </w:rPr>
            </w:pPr>
          </w:p>
        </w:tc>
      </w:tr>
      <w:tr w:rsidR="00E56F55" w:rsidRPr="00010BB3" w:rsidTr="005D2AAE">
        <w:trPr>
          <w:gridAfter w:val="1"/>
          <w:wAfter w:w="48" w:type="pct"/>
        </w:trPr>
        <w:tc>
          <w:tcPr>
            <w:tcW w:w="4952" w:type="pct"/>
            <w:gridSpan w:val="4"/>
          </w:tcPr>
          <w:p w:rsidR="00E56F55" w:rsidRPr="00100E48" w:rsidRDefault="00E56F55" w:rsidP="00E56F55">
            <w:pPr>
              <w:jc w:val="both"/>
              <w:rPr>
                <w:sz w:val="20"/>
                <w:lang w:val="fr-CA"/>
              </w:rPr>
            </w:pPr>
            <w:r w:rsidRPr="00100E48">
              <w:rPr>
                <w:sz w:val="20"/>
                <w:lang w:val="fr-CA"/>
              </w:rPr>
              <w:t>Droit criminel – Infractions – Distribution de pornographie juvénile – Fraude à l’identité – Appels – Permission d’appeler – La demande d’autorisation d’appel soulève-t-elle une question d’importance pour le public?</w:t>
            </w:r>
          </w:p>
          <w:p w:rsidR="00E56F55" w:rsidRPr="00100E48" w:rsidRDefault="00E56F55" w:rsidP="00E56F55">
            <w:pPr>
              <w:jc w:val="both"/>
              <w:rPr>
                <w:sz w:val="20"/>
                <w:lang w:val="fr-CA"/>
              </w:rPr>
            </w:pPr>
          </w:p>
        </w:tc>
      </w:tr>
      <w:tr w:rsidR="00E56F55" w:rsidRPr="00100E48" w:rsidTr="005D2AAE">
        <w:trPr>
          <w:gridAfter w:val="1"/>
          <w:wAfter w:w="48" w:type="pct"/>
        </w:trPr>
        <w:tc>
          <w:tcPr>
            <w:tcW w:w="4952" w:type="pct"/>
            <w:gridSpan w:val="4"/>
          </w:tcPr>
          <w:p w:rsidR="00E56F55" w:rsidRPr="00100E48" w:rsidRDefault="00E56F55" w:rsidP="00E56F55">
            <w:pPr>
              <w:jc w:val="both"/>
              <w:rPr>
                <w:sz w:val="20"/>
              </w:rPr>
            </w:pPr>
            <w:r w:rsidRPr="00100E48">
              <w:rPr>
                <w:sz w:val="20"/>
                <w:lang w:val="fr-CA"/>
              </w:rPr>
              <w:lastRenderedPageBreak/>
              <w:t xml:space="preserve">En 2015, Justin </w:t>
            </w:r>
            <w:proofErr w:type="spellStart"/>
            <w:r w:rsidRPr="00100E48">
              <w:rPr>
                <w:sz w:val="20"/>
                <w:lang w:val="fr-CA"/>
              </w:rPr>
              <w:t>Milette</w:t>
            </w:r>
            <w:proofErr w:type="spellEnd"/>
            <w:r w:rsidRPr="00100E48">
              <w:rPr>
                <w:sz w:val="20"/>
                <w:lang w:val="fr-CA"/>
              </w:rPr>
              <w:t xml:space="preserve"> est reconnu coupable d’avoir distribué de la pornographie juvénile et de s’être frauduleusement fait passer pour une autre personne. Monsieur </w:t>
            </w:r>
            <w:proofErr w:type="spellStart"/>
            <w:r w:rsidRPr="00100E48">
              <w:rPr>
                <w:sz w:val="20"/>
                <w:lang w:val="fr-CA"/>
              </w:rPr>
              <w:t>Milette</w:t>
            </w:r>
            <w:proofErr w:type="spellEnd"/>
            <w:r w:rsidRPr="00100E48">
              <w:rPr>
                <w:sz w:val="20"/>
                <w:lang w:val="fr-CA"/>
              </w:rPr>
              <w:t xml:space="preserve"> en appelle de sa double condamnation auprès de la Cour supérieure. L’intimée demande le rejet de l’appel et présente une requête afin de faire déclarer M. </w:t>
            </w:r>
            <w:proofErr w:type="spellStart"/>
            <w:r w:rsidRPr="00100E48">
              <w:rPr>
                <w:sz w:val="20"/>
                <w:lang w:val="fr-CA"/>
              </w:rPr>
              <w:t>Milette</w:t>
            </w:r>
            <w:proofErr w:type="spellEnd"/>
            <w:r w:rsidRPr="00100E48">
              <w:rPr>
                <w:sz w:val="20"/>
                <w:lang w:val="fr-CA"/>
              </w:rPr>
              <w:t xml:space="preserve"> plaideur quérulent. </w:t>
            </w:r>
            <w:r w:rsidRPr="00100E48">
              <w:rPr>
                <w:sz w:val="20"/>
              </w:rPr>
              <w:t xml:space="preserve">La </w:t>
            </w:r>
            <w:proofErr w:type="spellStart"/>
            <w:r w:rsidRPr="00100E48">
              <w:rPr>
                <w:sz w:val="20"/>
              </w:rPr>
              <w:t>Cour</w:t>
            </w:r>
            <w:proofErr w:type="spellEnd"/>
            <w:r w:rsidRPr="00100E48">
              <w:rPr>
                <w:sz w:val="20"/>
              </w:rPr>
              <w:t xml:space="preserve"> </w:t>
            </w:r>
            <w:proofErr w:type="spellStart"/>
            <w:r w:rsidRPr="00100E48">
              <w:rPr>
                <w:sz w:val="20"/>
              </w:rPr>
              <w:t>supérieure</w:t>
            </w:r>
            <w:proofErr w:type="spellEnd"/>
            <w:r w:rsidRPr="00100E48">
              <w:rPr>
                <w:sz w:val="20"/>
              </w:rPr>
              <w:t xml:space="preserve"> fait droit aux </w:t>
            </w:r>
            <w:proofErr w:type="spellStart"/>
            <w:r w:rsidRPr="00100E48">
              <w:rPr>
                <w:sz w:val="20"/>
              </w:rPr>
              <w:t>demandes</w:t>
            </w:r>
            <w:proofErr w:type="spellEnd"/>
            <w:r w:rsidRPr="00100E48">
              <w:rPr>
                <w:sz w:val="20"/>
              </w:rPr>
              <w:t xml:space="preserve"> de </w:t>
            </w:r>
            <w:proofErr w:type="spellStart"/>
            <w:r w:rsidRPr="00100E48">
              <w:rPr>
                <w:sz w:val="20"/>
              </w:rPr>
              <w:t>l’intimée</w:t>
            </w:r>
            <w:proofErr w:type="spellEnd"/>
            <w:r w:rsidRPr="00100E48">
              <w:rPr>
                <w:sz w:val="20"/>
              </w:rPr>
              <w:t>.</w:t>
            </w:r>
          </w:p>
          <w:p w:rsidR="00E56F55" w:rsidRPr="00100E48" w:rsidRDefault="00E56F55" w:rsidP="00E56F55">
            <w:pPr>
              <w:jc w:val="both"/>
              <w:rPr>
                <w:sz w:val="20"/>
              </w:rPr>
            </w:pPr>
          </w:p>
        </w:tc>
      </w:tr>
      <w:tr w:rsidR="00E56F55" w:rsidRPr="00010BB3" w:rsidTr="005D2AAE">
        <w:tblPrEx>
          <w:tblCellMar>
            <w:bottom w:w="0" w:type="dxa"/>
          </w:tblCellMar>
        </w:tblPrEx>
        <w:tc>
          <w:tcPr>
            <w:tcW w:w="2367" w:type="pct"/>
            <w:gridSpan w:val="2"/>
          </w:tcPr>
          <w:p w:rsidR="00E56F55" w:rsidRPr="00100E48" w:rsidRDefault="00E56F55" w:rsidP="00E56F55">
            <w:pPr>
              <w:jc w:val="both"/>
              <w:rPr>
                <w:sz w:val="20"/>
                <w:lang w:val="fr-CA"/>
              </w:rPr>
            </w:pPr>
            <w:r w:rsidRPr="00100E48">
              <w:rPr>
                <w:sz w:val="20"/>
                <w:lang w:val="fr-CA"/>
              </w:rPr>
              <w:t>Le 16 décembre 2015</w:t>
            </w:r>
          </w:p>
          <w:p w:rsidR="00E56F55" w:rsidRPr="00100E48" w:rsidRDefault="00E56F55" w:rsidP="00E56F55">
            <w:pPr>
              <w:jc w:val="both"/>
              <w:rPr>
                <w:sz w:val="20"/>
                <w:lang w:val="fr-CA"/>
              </w:rPr>
            </w:pPr>
            <w:r w:rsidRPr="00100E48">
              <w:rPr>
                <w:sz w:val="20"/>
                <w:lang w:val="fr-CA"/>
              </w:rPr>
              <w:t>Cour du Québec</w:t>
            </w:r>
          </w:p>
          <w:p w:rsidR="00E56F55" w:rsidRPr="00100E48" w:rsidRDefault="00E56F55" w:rsidP="00E56F55">
            <w:pPr>
              <w:jc w:val="both"/>
              <w:rPr>
                <w:sz w:val="20"/>
                <w:lang w:val="fr-CA"/>
              </w:rPr>
            </w:pPr>
            <w:r w:rsidRPr="00100E48">
              <w:rPr>
                <w:sz w:val="20"/>
                <w:lang w:val="fr-CA"/>
              </w:rPr>
              <w:t>(Le juge Lambert)</w:t>
            </w:r>
          </w:p>
          <w:p w:rsidR="00E56F55" w:rsidRPr="00100E48" w:rsidRDefault="00E56F55" w:rsidP="00E56F55">
            <w:pPr>
              <w:jc w:val="both"/>
              <w:rPr>
                <w:sz w:val="20"/>
              </w:rPr>
            </w:pPr>
            <w:r w:rsidRPr="00100E48">
              <w:rPr>
                <w:sz w:val="20"/>
              </w:rPr>
              <w:t xml:space="preserve">Référence </w:t>
            </w:r>
            <w:proofErr w:type="spellStart"/>
            <w:r w:rsidRPr="00100E48">
              <w:rPr>
                <w:sz w:val="20"/>
              </w:rPr>
              <w:t>neutre</w:t>
            </w:r>
            <w:proofErr w:type="spellEnd"/>
            <w:r w:rsidRPr="00100E48">
              <w:rPr>
                <w:sz w:val="20"/>
              </w:rPr>
              <w:t> : 2015 QCCQ 16688</w:t>
            </w:r>
          </w:p>
          <w:p w:rsidR="00E56F55" w:rsidRPr="00100E48" w:rsidRDefault="00E56F55" w:rsidP="00E56F55">
            <w:pPr>
              <w:jc w:val="both"/>
              <w:rPr>
                <w:sz w:val="20"/>
              </w:rPr>
            </w:pPr>
          </w:p>
        </w:tc>
        <w:tc>
          <w:tcPr>
            <w:tcW w:w="267" w:type="pct"/>
          </w:tcPr>
          <w:p w:rsidR="00E56F55" w:rsidRPr="00100E48" w:rsidRDefault="00E56F55" w:rsidP="00E56F55">
            <w:pPr>
              <w:jc w:val="both"/>
              <w:rPr>
                <w:sz w:val="20"/>
              </w:rPr>
            </w:pPr>
          </w:p>
        </w:tc>
        <w:tc>
          <w:tcPr>
            <w:tcW w:w="2366" w:type="pct"/>
            <w:gridSpan w:val="2"/>
          </w:tcPr>
          <w:p w:rsidR="00E56F55" w:rsidRPr="00100E48" w:rsidRDefault="00E56F55" w:rsidP="00E56F55">
            <w:pPr>
              <w:jc w:val="both"/>
              <w:rPr>
                <w:sz w:val="20"/>
                <w:lang w:val="fr-CA"/>
              </w:rPr>
            </w:pPr>
            <w:r w:rsidRPr="00100E48">
              <w:rPr>
                <w:sz w:val="20"/>
                <w:lang w:val="fr-CA"/>
              </w:rPr>
              <w:t xml:space="preserve">Justin </w:t>
            </w:r>
            <w:proofErr w:type="spellStart"/>
            <w:r w:rsidRPr="00100E48">
              <w:rPr>
                <w:sz w:val="20"/>
                <w:lang w:val="fr-CA"/>
              </w:rPr>
              <w:t>Milette</w:t>
            </w:r>
            <w:proofErr w:type="spellEnd"/>
            <w:r w:rsidRPr="00100E48">
              <w:rPr>
                <w:sz w:val="20"/>
                <w:lang w:val="fr-CA"/>
              </w:rPr>
              <w:t xml:space="preserve"> reconnu coupable de distribution de pornographie juvénile et de s’être frauduleusement fait passer pour une autre personne</w:t>
            </w:r>
          </w:p>
          <w:p w:rsidR="00E56F55" w:rsidRPr="00100E48" w:rsidRDefault="00E56F55" w:rsidP="00E56F55">
            <w:pPr>
              <w:jc w:val="both"/>
              <w:rPr>
                <w:sz w:val="20"/>
                <w:lang w:val="fr-CA"/>
              </w:rPr>
            </w:pPr>
          </w:p>
        </w:tc>
      </w:tr>
      <w:tr w:rsidR="00E56F55" w:rsidRPr="00100E48" w:rsidTr="005D2AAE">
        <w:tblPrEx>
          <w:tblCellMar>
            <w:bottom w:w="0" w:type="dxa"/>
          </w:tblCellMar>
        </w:tblPrEx>
        <w:tc>
          <w:tcPr>
            <w:tcW w:w="2367" w:type="pct"/>
            <w:gridSpan w:val="2"/>
          </w:tcPr>
          <w:p w:rsidR="00E56F55" w:rsidRPr="00100E48" w:rsidRDefault="00E56F55" w:rsidP="00E56F55">
            <w:pPr>
              <w:jc w:val="both"/>
              <w:rPr>
                <w:sz w:val="20"/>
                <w:lang w:val="fr-CA"/>
              </w:rPr>
            </w:pPr>
            <w:r w:rsidRPr="00100E48">
              <w:rPr>
                <w:sz w:val="20"/>
                <w:lang w:val="fr-CA"/>
              </w:rPr>
              <w:t>Le 15 février 2017</w:t>
            </w:r>
          </w:p>
          <w:p w:rsidR="00E56F55" w:rsidRPr="00100E48" w:rsidRDefault="00E56F55" w:rsidP="00E56F55">
            <w:pPr>
              <w:jc w:val="both"/>
              <w:rPr>
                <w:sz w:val="20"/>
                <w:lang w:val="fr-CA"/>
              </w:rPr>
            </w:pPr>
            <w:r w:rsidRPr="00100E48">
              <w:rPr>
                <w:sz w:val="20"/>
                <w:lang w:val="fr-CA"/>
              </w:rPr>
              <w:t>Cour supérieure du Québec</w:t>
            </w:r>
          </w:p>
          <w:p w:rsidR="00E56F55" w:rsidRPr="00100E48" w:rsidRDefault="00E56F55" w:rsidP="00E56F55">
            <w:pPr>
              <w:jc w:val="both"/>
              <w:rPr>
                <w:sz w:val="20"/>
                <w:lang w:val="fr-CA"/>
              </w:rPr>
            </w:pPr>
            <w:r w:rsidRPr="00100E48">
              <w:rPr>
                <w:sz w:val="20"/>
                <w:lang w:val="fr-CA"/>
              </w:rPr>
              <w:t>(Le juge Pronovost)</w:t>
            </w:r>
          </w:p>
          <w:p w:rsidR="00E56F55" w:rsidRPr="00100E48" w:rsidRDefault="00E56F55" w:rsidP="00E56F55">
            <w:pPr>
              <w:jc w:val="both"/>
              <w:rPr>
                <w:sz w:val="20"/>
                <w:lang w:val="fr-CA"/>
              </w:rPr>
            </w:pPr>
            <w:r w:rsidRPr="00100E48">
              <w:rPr>
                <w:sz w:val="20"/>
                <w:lang w:val="fr-CA"/>
              </w:rPr>
              <w:t>Référence neutre : 2017 QCCS 1321</w:t>
            </w:r>
          </w:p>
          <w:p w:rsidR="00E56F55" w:rsidRPr="00100E48" w:rsidRDefault="00E56F55" w:rsidP="00E56F55">
            <w:pPr>
              <w:jc w:val="both"/>
              <w:rPr>
                <w:sz w:val="20"/>
                <w:lang w:val="fr-CA"/>
              </w:rPr>
            </w:pPr>
          </w:p>
        </w:tc>
        <w:tc>
          <w:tcPr>
            <w:tcW w:w="267" w:type="pct"/>
          </w:tcPr>
          <w:p w:rsidR="00E56F55" w:rsidRPr="00100E48" w:rsidRDefault="00E56F55" w:rsidP="00E56F55">
            <w:pPr>
              <w:jc w:val="both"/>
              <w:rPr>
                <w:sz w:val="20"/>
                <w:lang w:val="fr-CA"/>
              </w:rPr>
            </w:pPr>
          </w:p>
        </w:tc>
        <w:tc>
          <w:tcPr>
            <w:tcW w:w="2366" w:type="pct"/>
            <w:gridSpan w:val="2"/>
          </w:tcPr>
          <w:p w:rsidR="00E56F55" w:rsidRPr="00100E48" w:rsidRDefault="00E56F55" w:rsidP="00E56F55">
            <w:pPr>
              <w:jc w:val="both"/>
              <w:rPr>
                <w:sz w:val="20"/>
              </w:rPr>
            </w:pPr>
            <w:proofErr w:type="spellStart"/>
            <w:r w:rsidRPr="00100E48">
              <w:rPr>
                <w:sz w:val="20"/>
              </w:rPr>
              <w:t>Requête</w:t>
            </w:r>
            <w:proofErr w:type="spellEnd"/>
            <w:r w:rsidRPr="00100E48">
              <w:rPr>
                <w:sz w:val="20"/>
              </w:rPr>
              <w:t xml:space="preserve"> pour </w:t>
            </w:r>
            <w:proofErr w:type="spellStart"/>
            <w:r w:rsidRPr="00100E48">
              <w:rPr>
                <w:sz w:val="20"/>
              </w:rPr>
              <w:t>rejet</w:t>
            </w:r>
            <w:proofErr w:type="spellEnd"/>
            <w:r w:rsidRPr="00100E48">
              <w:rPr>
                <w:sz w:val="20"/>
              </w:rPr>
              <w:t xml:space="preserve"> </w:t>
            </w:r>
            <w:proofErr w:type="spellStart"/>
            <w:r w:rsidRPr="00100E48">
              <w:rPr>
                <w:sz w:val="20"/>
              </w:rPr>
              <w:t>d’appel</w:t>
            </w:r>
            <w:proofErr w:type="spellEnd"/>
            <w:r w:rsidRPr="00100E48">
              <w:rPr>
                <w:sz w:val="20"/>
              </w:rPr>
              <w:t xml:space="preserve"> </w:t>
            </w:r>
            <w:proofErr w:type="spellStart"/>
            <w:r w:rsidRPr="00100E48">
              <w:rPr>
                <w:sz w:val="20"/>
              </w:rPr>
              <w:t>accueillie</w:t>
            </w:r>
            <w:proofErr w:type="spellEnd"/>
          </w:p>
          <w:p w:rsidR="00E56F55" w:rsidRPr="00100E48" w:rsidRDefault="00E56F55" w:rsidP="00E56F55">
            <w:pPr>
              <w:jc w:val="both"/>
              <w:rPr>
                <w:sz w:val="20"/>
              </w:rPr>
            </w:pPr>
          </w:p>
        </w:tc>
      </w:tr>
      <w:tr w:rsidR="00E56F55" w:rsidRPr="00100E48" w:rsidTr="005D2AAE">
        <w:tblPrEx>
          <w:tblCellMar>
            <w:bottom w:w="0" w:type="dxa"/>
          </w:tblCellMar>
        </w:tblPrEx>
        <w:tc>
          <w:tcPr>
            <w:tcW w:w="2367" w:type="pct"/>
            <w:gridSpan w:val="2"/>
          </w:tcPr>
          <w:p w:rsidR="00E56F55" w:rsidRPr="00100E48" w:rsidRDefault="00E56F55" w:rsidP="00E56F55">
            <w:pPr>
              <w:jc w:val="both"/>
              <w:rPr>
                <w:sz w:val="20"/>
                <w:lang w:val="fr-CA"/>
              </w:rPr>
            </w:pPr>
            <w:r w:rsidRPr="00100E48">
              <w:rPr>
                <w:sz w:val="20"/>
                <w:lang w:val="fr-CA"/>
              </w:rPr>
              <w:t>Le 4 avril 2017</w:t>
            </w:r>
          </w:p>
          <w:p w:rsidR="00E56F55" w:rsidRPr="00100E48" w:rsidRDefault="00E56F55" w:rsidP="00E56F55">
            <w:pPr>
              <w:jc w:val="both"/>
              <w:rPr>
                <w:sz w:val="20"/>
                <w:lang w:val="fr-CA"/>
              </w:rPr>
            </w:pPr>
            <w:r w:rsidRPr="00100E48">
              <w:rPr>
                <w:sz w:val="20"/>
                <w:lang w:val="fr-CA"/>
              </w:rPr>
              <w:t>Cour d’appel du Québec (Québec)</w:t>
            </w:r>
          </w:p>
          <w:p w:rsidR="00E56F55" w:rsidRPr="00100E48" w:rsidRDefault="00E56F55" w:rsidP="00E56F55">
            <w:pPr>
              <w:jc w:val="both"/>
              <w:rPr>
                <w:sz w:val="20"/>
                <w:lang w:val="fr-CA"/>
              </w:rPr>
            </w:pPr>
            <w:r w:rsidRPr="00100E48">
              <w:rPr>
                <w:sz w:val="20"/>
                <w:lang w:val="fr-CA"/>
              </w:rPr>
              <w:t xml:space="preserve">(Les juges Bouchard, Gagnon et </w:t>
            </w:r>
            <w:proofErr w:type="spellStart"/>
            <w:r w:rsidRPr="00100E48">
              <w:rPr>
                <w:sz w:val="20"/>
                <w:lang w:val="fr-CA"/>
              </w:rPr>
              <w:t>Healy</w:t>
            </w:r>
            <w:proofErr w:type="spellEnd"/>
            <w:r w:rsidRPr="00100E48">
              <w:rPr>
                <w:sz w:val="20"/>
                <w:lang w:val="fr-CA"/>
              </w:rPr>
              <w:t>)</w:t>
            </w:r>
          </w:p>
          <w:p w:rsidR="00E56F55" w:rsidRPr="00100E48" w:rsidRDefault="00E56F55" w:rsidP="00E56F55">
            <w:pPr>
              <w:jc w:val="both"/>
              <w:rPr>
                <w:sz w:val="20"/>
              </w:rPr>
            </w:pPr>
            <w:r w:rsidRPr="00100E48">
              <w:rPr>
                <w:sz w:val="20"/>
              </w:rPr>
              <w:t xml:space="preserve">Référence </w:t>
            </w:r>
            <w:proofErr w:type="spellStart"/>
            <w:r w:rsidRPr="00100E48">
              <w:rPr>
                <w:sz w:val="20"/>
              </w:rPr>
              <w:t>neutre</w:t>
            </w:r>
            <w:proofErr w:type="spellEnd"/>
            <w:r w:rsidRPr="00100E48">
              <w:rPr>
                <w:sz w:val="20"/>
              </w:rPr>
              <w:t> : 2017 QCCA 543</w:t>
            </w:r>
          </w:p>
          <w:p w:rsidR="00E56F55" w:rsidRPr="00100E48" w:rsidRDefault="00E56F55" w:rsidP="00E56F55">
            <w:pPr>
              <w:jc w:val="both"/>
              <w:rPr>
                <w:sz w:val="20"/>
              </w:rPr>
            </w:pPr>
          </w:p>
        </w:tc>
        <w:tc>
          <w:tcPr>
            <w:tcW w:w="267" w:type="pct"/>
          </w:tcPr>
          <w:p w:rsidR="00E56F55" w:rsidRPr="00100E48" w:rsidRDefault="00E56F55" w:rsidP="00E56F55">
            <w:pPr>
              <w:jc w:val="both"/>
              <w:rPr>
                <w:sz w:val="20"/>
              </w:rPr>
            </w:pPr>
          </w:p>
        </w:tc>
        <w:tc>
          <w:tcPr>
            <w:tcW w:w="2366" w:type="pct"/>
            <w:gridSpan w:val="2"/>
          </w:tcPr>
          <w:p w:rsidR="00E56F55" w:rsidRPr="00100E48" w:rsidRDefault="00E56F55" w:rsidP="00E56F55">
            <w:pPr>
              <w:jc w:val="both"/>
              <w:rPr>
                <w:sz w:val="20"/>
              </w:rPr>
            </w:pPr>
            <w:proofErr w:type="spellStart"/>
            <w:r w:rsidRPr="00100E48">
              <w:rPr>
                <w:sz w:val="20"/>
              </w:rPr>
              <w:t>Requête</w:t>
            </w:r>
            <w:proofErr w:type="spellEnd"/>
            <w:r w:rsidRPr="00100E48">
              <w:rPr>
                <w:sz w:val="20"/>
              </w:rPr>
              <w:t xml:space="preserve"> pour permission </w:t>
            </w:r>
            <w:proofErr w:type="spellStart"/>
            <w:r w:rsidRPr="00100E48">
              <w:rPr>
                <w:sz w:val="20"/>
              </w:rPr>
              <w:t>d’appeler</w:t>
            </w:r>
            <w:proofErr w:type="spellEnd"/>
            <w:r w:rsidRPr="00100E48">
              <w:rPr>
                <w:sz w:val="20"/>
              </w:rPr>
              <w:t xml:space="preserve"> </w:t>
            </w:r>
            <w:proofErr w:type="spellStart"/>
            <w:r w:rsidRPr="00100E48">
              <w:rPr>
                <w:sz w:val="20"/>
              </w:rPr>
              <w:t>rejetée</w:t>
            </w:r>
            <w:proofErr w:type="spellEnd"/>
          </w:p>
          <w:p w:rsidR="00E56F55" w:rsidRPr="00100E48" w:rsidRDefault="00E56F55" w:rsidP="00E56F55">
            <w:pPr>
              <w:jc w:val="both"/>
              <w:rPr>
                <w:sz w:val="20"/>
              </w:rPr>
            </w:pPr>
          </w:p>
        </w:tc>
      </w:tr>
      <w:tr w:rsidR="00E56F55" w:rsidRPr="00010BB3" w:rsidTr="005D2AAE">
        <w:tblPrEx>
          <w:tblCellMar>
            <w:bottom w:w="0" w:type="dxa"/>
          </w:tblCellMar>
        </w:tblPrEx>
        <w:tc>
          <w:tcPr>
            <w:tcW w:w="2367" w:type="pct"/>
            <w:gridSpan w:val="2"/>
          </w:tcPr>
          <w:p w:rsidR="00E56F55" w:rsidRPr="00100E48" w:rsidRDefault="00E56F55" w:rsidP="00E56F55">
            <w:pPr>
              <w:jc w:val="both"/>
              <w:rPr>
                <w:sz w:val="20"/>
                <w:lang w:val="fr-CA"/>
              </w:rPr>
            </w:pPr>
            <w:r w:rsidRPr="00100E48">
              <w:rPr>
                <w:sz w:val="20"/>
                <w:lang w:val="fr-CA"/>
              </w:rPr>
              <w:t>Le 5 juin 2017</w:t>
            </w:r>
          </w:p>
          <w:p w:rsidR="00E56F55" w:rsidRPr="00100E48" w:rsidRDefault="00E56F55" w:rsidP="00E56F55">
            <w:pPr>
              <w:jc w:val="both"/>
              <w:rPr>
                <w:sz w:val="20"/>
                <w:lang w:val="fr-CA"/>
              </w:rPr>
            </w:pPr>
            <w:r w:rsidRPr="00100E48">
              <w:rPr>
                <w:sz w:val="20"/>
                <w:lang w:val="fr-CA"/>
              </w:rPr>
              <w:t>Cour suprême du Canada</w:t>
            </w:r>
          </w:p>
        </w:tc>
        <w:tc>
          <w:tcPr>
            <w:tcW w:w="267" w:type="pct"/>
          </w:tcPr>
          <w:p w:rsidR="00E56F55" w:rsidRPr="00100E48" w:rsidRDefault="00E56F55" w:rsidP="00E56F55">
            <w:pPr>
              <w:jc w:val="both"/>
              <w:rPr>
                <w:sz w:val="20"/>
                <w:lang w:val="fr-CA"/>
              </w:rPr>
            </w:pPr>
          </w:p>
        </w:tc>
        <w:tc>
          <w:tcPr>
            <w:tcW w:w="2366" w:type="pct"/>
            <w:gridSpan w:val="2"/>
          </w:tcPr>
          <w:p w:rsidR="00E56F55" w:rsidRPr="00100E48" w:rsidRDefault="00E56F55" w:rsidP="00E56F55">
            <w:pPr>
              <w:jc w:val="both"/>
              <w:rPr>
                <w:sz w:val="20"/>
                <w:lang w:val="fr-CA"/>
              </w:rPr>
            </w:pPr>
            <w:r w:rsidRPr="00100E48">
              <w:rPr>
                <w:sz w:val="20"/>
                <w:lang w:val="fr-CA"/>
              </w:rPr>
              <w:t xml:space="preserve">Requête en prorogation de délai pour déposer et signifier une demande d’autorisation d’appel et demande d’autorisation </w:t>
            </w:r>
            <w:proofErr w:type="gramStart"/>
            <w:r w:rsidRPr="00100E48">
              <w:rPr>
                <w:sz w:val="20"/>
                <w:lang w:val="fr-CA"/>
              </w:rPr>
              <w:t>d’appel déposées</w:t>
            </w:r>
            <w:proofErr w:type="gramEnd"/>
          </w:p>
        </w:tc>
      </w:tr>
    </w:tbl>
    <w:p w:rsidR="0086625C" w:rsidRPr="00100E48" w:rsidRDefault="00010BB3" w:rsidP="0086625C">
      <w:pPr>
        <w:jc w:val="both"/>
        <w:rPr>
          <w:sz w:val="20"/>
          <w:lang w:val="fr-CA"/>
        </w:rPr>
      </w:pPr>
      <w:r>
        <w:rPr>
          <w:sz w:val="20"/>
          <w:szCs w:val="20"/>
        </w:rPr>
        <w:pict>
          <v:rect id="_x0000_i1040" style="width:2in;height:1pt" o:hrpct="0" o:hralign="center" o:hrstd="t" o:hrnoshade="t" o:hr="t" fillcolor="black" stroked="f"/>
        </w:pict>
      </w:r>
    </w:p>
    <w:p w:rsidR="0086625C" w:rsidRPr="00100E48" w:rsidRDefault="0086625C" w:rsidP="0086625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6625C" w:rsidRPr="00100E48" w:rsidTr="005D2AAE">
        <w:tc>
          <w:tcPr>
            <w:tcW w:w="543" w:type="pct"/>
          </w:tcPr>
          <w:p w:rsidR="0086625C" w:rsidRPr="00100E48" w:rsidRDefault="0086625C" w:rsidP="005D2AAE">
            <w:pPr>
              <w:jc w:val="both"/>
              <w:rPr>
                <w:sz w:val="20"/>
              </w:rPr>
            </w:pPr>
            <w:r w:rsidRPr="00100E48">
              <w:rPr>
                <w:rStyle w:val="SCCFileNumberChar"/>
                <w:sz w:val="20"/>
                <w:szCs w:val="20"/>
              </w:rPr>
              <w:t>37832</w:t>
            </w:r>
          </w:p>
        </w:tc>
        <w:tc>
          <w:tcPr>
            <w:tcW w:w="4457" w:type="pct"/>
            <w:gridSpan w:val="3"/>
          </w:tcPr>
          <w:p w:rsidR="0086625C" w:rsidRPr="00100E48" w:rsidRDefault="0086625C" w:rsidP="005D2AAE">
            <w:pPr>
              <w:pStyle w:val="SCCLsocParty"/>
              <w:jc w:val="both"/>
              <w:rPr>
                <w:b/>
                <w:sz w:val="20"/>
                <w:szCs w:val="20"/>
                <w:lang w:val="en-CA"/>
              </w:rPr>
            </w:pPr>
            <w:r w:rsidRPr="00100E48">
              <w:rPr>
                <w:b/>
                <w:sz w:val="20"/>
                <w:szCs w:val="20"/>
                <w:lang w:val="en-CA"/>
              </w:rPr>
              <w:t xml:space="preserve">Justin </w:t>
            </w:r>
            <w:proofErr w:type="spellStart"/>
            <w:r w:rsidRPr="00100E48">
              <w:rPr>
                <w:b/>
                <w:sz w:val="20"/>
                <w:szCs w:val="20"/>
                <w:lang w:val="en-CA"/>
              </w:rPr>
              <w:t>Milette</w:t>
            </w:r>
            <w:proofErr w:type="spellEnd"/>
            <w:r w:rsidRPr="00100E48">
              <w:rPr>
                <w:b/>
                <w:sz w:val="20"/>
                <w:szCs w:val="20"/>
                <w:lang w:val="en-CA"/>
              </w:rPr>
              <w:t xml:space="preserve"> v. Her Majesty the Queen</w:t>
            </w:r>
            <w:r w:rsidR="00CB49CB" w:rsidRPr="00100E48">
              <w:rPr>
                <w:b/>
                <w:sz w:val="20"/>
                <w:szCs w:val="20"/>
                <w:lang w:val="en-CA"/>
              </w:rPr>
              <w:t xml:space="preserve"> and Attorney General of Quebec</w:t>
            </w:r>
          </w:p>
          <w:p w:rsidR="0086625C" w:rsidRPr="00100E48" w:rsidRDefault="0086625C" w:rsidP="005D2AAE">
            <w:pPr>
              <w:jc w:val="both"/>
              <w:rPr>
                <w:sz w:val="20"/>
              </w:rPr>
            </w:pPr>
            <w:r w:rsidRPr="00100E48">
              <w:rPr>
                <w:sz w:val="20"/>
              </w:rPr>
              <w:t>(Que.) (Criminal) (By Leave)</w:t>
            </w:r>
          </w:p>
        </w:tc>
      </w:tr>
      <w:tr w:rsidR="00E56F55" w:rsidRPr="00100E48" w:rsidTr="005D2AAE">
        <w:tc>
          <w:tcPr>
            <w:tcW w:w="543" w:type="pct"/>
          </w:tcPr>
          <w:p w:rsidR="00E56F55" w:rsidRPr="00100E48" w:rsidRDefault="00E56F55" w:rsidP="00E56F55">
            <w:pPr>
              <w:jc w:val="both"/>
              <w:rPr>
                <w:rStyle w:val="SCCFileNumberChar"/>
                <w:sz w:val="20"/>
                <w:szCs w:val="20"/>
              </w:rPr>
            </w:pPr>
            <w:r w:rsidRPr="00100E48">
              <w:rPr>
                <w:rStyle w:val="SCCFileNumberChar"/>
                <w:sz w:val="20"/>
                <w:szCs w:val="20"/>
              </w:rPr>
              <w:t xml:space="preserve">Coram: </w:t>
            </w:r>
          </w:p>
        </w:tc>
        <w:tc>
          <w:tcPr>
            <w:tcW w:w="4457" w:type="pct"/>
            <w:gridSpan w:val="3"/>
          </w:tcPr>
          <w:p w:rsidR="00E56F55" w:rsidRPr="00100E48" w:rsidRDefault="00E56F55" w:rsidP="00E56F55">
            <w:pPr>
              <w:rPr>
                <w:rFonts w:eastAsia="Calibri" w:cs="Times New Roman"/>
                <w:sz w:val="20"/>
                <w:szCs w:val="20"/>
                <w:u w:val="single"/>
                <w:lang w:val="en-US"/>
              </w:rPr>
            </w:pPr>
            <w:r w:rsidRPr="00100E48">
              <w:rPr>
                <w:rFonts w:eastAsia="Calibri" w:cs="Times New Roman"/>
                <w:sz w:val="20"/>
                <w:szCs w:val="20"/>
                <w:u w:val="single"/>
                <w:lang w:val="en-US"/>
              </w:rPr>
              <w:t xml:space="preserve">Wagner C.J. and </w:t>
            </w:r>
            <w:proofErr w:type="spellStart"/>
            <w:r w:rsidRPr="00100E48">
              <w:rPr>
                <w:rFonts w:eastAsia="Calibri" w:cs="Times New Roman"/>
                <w:sz w:val="20"/>
                <w:szCs w:val="20"/>
                <w:u w:val="single"/>
                <w:lang w:val="en-US"/>
              </w:rPr>
              <w:t>Abella</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Moldaver</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Karakatsanis</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Gascon</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Côté</w:t>
            </w:r>
            <w:proofErr w:type="spellEnd"/>
            <w:r w:rsidRPr="00100E48">
              <w:rPr>
                <w:rFonts w:eastAsia="Calibri" w:cs="Times New Roman"/>
                <w:sz w:val="20"/>
                <w:szCs w:val="20"/>
                <w:u w:val="single"/>
                <w:lang w:val="en-US"/>
              </w:rPr>
              <w:t>, Brown, Rowe and Martin JJ.</w:t>
            </w:r>
          </w:p>
          <w:p w:rsidR="00E56F55" w:rsidRPr="00100E48" w:rsidRDefault="00E56F55" w:rsidP="00E56F55">
            <w:pPr>
              <w:rPr>
                <w:rFonts w:eastAsia="Calibri" w:cs="Times New Roman"/>
                <w:sz w:val="20"/>
                <w:szCs w:val="20"/>
                <w:u w:val="single"/>
                <w:lang w:val="en-US"/>
              </w:rPr>
            </w:pPr>
          </w:p>
        </w:tc>
      </w:tr>
      <w:tr w:rsidR="00E56F55" w:rsidRPr="00100E48" w:rsidTr="005D2AAE">
        <w:tc>
          <w:tcPr>
            <w:tcW w:w="5000" w:type="pct"/>
            <w:gridSpan w:val="4"/>
          </w:tcPr>
          <w:p w:rsidR="00E56F55" w:rsidRPr="00100E48" w:rsidRDefault="00CB49CB" w:rsidP="00E56F55">
            <w:pPr>
              <w:jc w:val="both"/>
              <w:rPr>
                <w:sz w:val="20"/>
                <w:szCs w:val="20"/>
              </w:rPr>
            </w:pPr>
            <w:r w:rsidRPr="00100E48">
              <w:rPr>
                <w:rFonts w:cs="Times New Roman"/>
                <w:sz w:val="20"/>
                <w:szCs w:val="20"/>
              </w:rPr>
              <w:t xml:space="preserve">The motion for an extension of time to serve and file the application for leave to appeal is granted. The motion to be exempt from producing all transcripts and records is granted. The miscellaneous motions are dismissed. </w:t>
            </w:r>
            <w:r w:rsidRPr="00100E48">
              <w:rPr>
                <w:sz w:val="20"/>
                <w:szCs w:val="20"/>
              </w:rPr>
              <w:t>The application for leave to appeal from the judgment of the Court of Appeal of Quebec (Québec), Number 200-10-003348-179, 2017 QCCA 544, dated April 4, 2017, is dismissed.</w:t>
            </w:r>
          </w:p>
          <w:p w:rsidR="00CB49CB" w:rsidRPr="00100E48" w:rsidRDefault="00CB49CB" w:rsidP="00E56F55">
            <w:pPr>
              <w:jc w:val="both"/>
              <w:rPr>
                <w:sz w:val="20"/>
              </w:rPr>
            </w:pPr>
          </w:p>
        </w:tc>
      </w:tr>
      <w:tr w:rsidR="00E56F55" w:rsidRPr="00100E48" w:rsidTr="005D2AAE">
        <w:tc>
          <w:tcPr>
            <w:tcW w:w="5000" w:type="pct"/>
            <w:gridSpan w:val="4"/>
          </w:tcPr>
          <w:p w:rsidR="00E56F55" w:rsidRPr="00100E48" w:rsidRDefault="00E56F55" w:rsidP="00E56F55">
            <w:pPr>
              <w:jc w:val="both"/>
              <w:rPr>
                <w:sz w:val="20"/>
              </w:rPr>
            </w:pPr>
            <w:r w:rsidRPr="00100E48">
              <w:rPr>
                <w:sz w:val="20"/>
              </w:rPr>
              <w:t>Criminal law – Offences – Possession and use of false documents – Appeals – Leave to appeal – Whether application for leave to appeal raises question of public importance.</w:t>
            </w:r>
          </w:p>
          <w:p w:rsidR="00E56F55" w:rsidRPr="00100E48" w:rsidRDefault="00E56F55" w:rsidP="00E56F55">
            <w:pPr>
              <w:jc w:val="both"/>
              <w:rPr>
                <w:sz w:val="20"/>
              </w:rPr>
            </w:pPr>
          </w:p>
        </w:tc>
      </w:tr>
      <w:tr w:rsidR="00E56F55" w:rsidRPr="00100E48" w:rsidTr="005D2AAE">
        <w:tc>
          <w:tcPr>
            <w:tcW w:w="5000" w:type="pct"/>
            <w:gridSpan w:val="4"/>
          </w:tcPr>
          <w:p w:rsidR="00E56F55" w:rsidRPr="00100E48" w:rsidRDefault="00E56F55" w:rsidP="00E56F55">
            <w:pPr>
              <w:jc w:val="both"/>
              <w:rPr>
                <w:sz w:val="20"/>
              </w:rPr>
            </w:pPr>
            <w:r w:rsidRPr="00100E48">
              <w:rPr>
                <w:sz w:val="20"/>
              </w:rPr>
              <w:t xml:space="preserve">In 2015, Justin </w:t>
            </w:r>
            <w:proofErr w:type="spellStart"/>
            <w:r w:rsidRPr="00100E48">
              <w:rPr>
                <w:sz w:val="20"/>
              </w:rPr>
              <w:t>Milette</w:t>
            </w:r>
            <w:proofErr w:type="spellEnd"/>
            <w:r w:rsidRPr="00100E48">
              <w:rPr>
                <w:sz w:val="20"/>
              </w:rPr>
              <w:t xml:space="preserve"> was convicted of the offences of using false documents and possessing false documents with intent to commit a criminal offence under s. 368(1</w:t>
            </w:r>
            <w:proofErr w:type="gramStart"/>
            <w:r w:rsidRPr="00100E48">
              <w:rPr>
                <w:sz w:val="20"/>
              </w:rPr>
              <w:t>)(</w:t>
            </w:r>
            <w:proofErr w:type="gramEnd"/>
            <w:r w:rsidRPr="00100E48">
              <w:rPr>
                <w:sz w:val="20"/>
              </w:rPr>
              <w:t xml:space="preserve">a) and (d) and (1.1)(b) of the </w:t>
            </w:r>
            <w:r w:rsidRPr="00100E48">
              <w:rPr>
                <w:i/>
                <w:sz w:val="20"/>
              </w:rPr>
              <w:t>Criminal Code</w:t>
            </w:r>
            <w:r w:rsidRPr="00100E48">
              <w:rPr>
                <w:sz w:val="20"/>
              </w:rPr>
              <w:t xml:space="preserve">. </w:t>
            </w:r>
          </w:p>
          <w:p w:rsidR="00E56F55" w:rsidRPr="00100E48" w:rsidRDefault="00E56F55" w:rsidP="00E56F55">
            <w:pPr>
              <w:jc w:val="both"/>
              <w:rPr>
                <w:sz w:val="20"/>
              </w:rPr>
            </w:pPr>
          </w:p>
          <w:p w:rsidR="00E56F55" w:rsidRPr="00100E48" w:rsidRDefault="00E56F55" w:rsidP="00E56F55">
            <w:pPr>
              <w:jc w:val="both"/>
              <w:rPr>
                <w:sz w:val="20"/>
              </w:rPr>
            </w:pPr>
            <w:r w:rsidRPr="00100E48">
              <w:rPr>
                <w:sz w:val="20"/>
              </w:rPr>
              <w:t>Mr. </w:t>
            </w:r>
            <w:proofErr w:type="spellStart"/>
            <w:r w:rsidRPr="00100E48">
              <w:rPr>
                <w:sz w:val="20"/>
              </w:rPr>
              <w:t>Milette</w:t>
            </w:r>
            <w:proofErr w:type="spellEnd"/>
            <w:r w:rsidRPr="00100E48">
              <w:rPr>
                <w:sz w:val="20"/>
              </w:rPr>
              <w:t xml:space="preserve"> challenged his conviction on the ground that the Court of Québec judge had erred in law. The Superior Court dismissed his appeal, as it found no palpable and overriding error in the trial judge’s reasoning.</w:t>
            </w:r>
          </w:p>
        </w:tc>
      </w:tr>
      <w:tr w:rsidR="00E56F55" w:rsidRPr="00100E48" w:rsidTr="005D2AAE">
        <w:tc>
          <w:tcPr>
            <w:tcW w:w="5000" w:type="pct"/>
            <w:gridSpan w:val="4"/>
          </w:tcPr>
          <w:p w:rsidR="00E56F55" w:rsidRPr="00100E48" w:rsidRDefault="00E56F55" w:rsidP="00E56F55">
            <w:pPr>
              <w:jc w:val="both"/>
              <w:rPr>
                <w:sz w:val="20"/>
              </w:rPr>
            </w:pPr>
          </w:p>
        </w:tc>
      </w:tr>
      <w:tr w:rsidR="00E56F55" w:rsidRPr="00100E48" w:rsidTr="005D2AAE">
        <w:tc>
          <w:tcPr>
            <w:tcW w:w="2427" w:type="pct"/>
            <w:gridSpan w:val="2"/>
          </w:tcPr>
          <w:p w:rsidR="00E56F55" w:rsidRPr="00100E48" w:rsidRDefault="00E56F55" w:rsidP="00E56F55">
            <w:pPr>
              <w:jc w:val="both"/>
              <w:rPr>
                <w:sz w:val="20"/>
              </w:rPr>
            </w:pPr>
            <w:r w:rsidRPr="00100E48">
              <w:rPr>
                <w:sz w:val="20"/>
              </w:rPr>
              <w:t>August 19, 2015</w:t>
            </w:r>
          </w:p>
          <w:p w:rsidR="00E56F55" w:rsidRPr="00100E48" w:rsidRDefault="00E56F55" w:rsidP="00E56F55">
            <w:pPr>
              <w:jc w:val="both"/>
              <w:rPr>
                <w:sz w:val="20"/>
              </w:rPr>
            </w:pPr>
            <w:r w:rsidRPr="00100E48">
              <w:rPr>
                <w:sz w:val="20"/>
              </w:rPr>
              <w:t>Court of Québec</w:t>
            </w:r>
          </w:p>
          <w:p w:rsidR="00E56F55" w:rsidRPr="00100E48" w:rsidRDefault="00E56F55" w:rsidP="00E56F55">
            <w:pPr>
              <w:jc w:val="both"/>
              <w:rPr>
                <w:sz w:val="20"/>
              </w:rPr>
            </w:pPr>
            <w:r w:rsidRPr="00100E48">
              <w:rPr>
                <w:sz w:val="20"/>
              </w:rPr>
              <w:t>(Judge Bouchard)</w:t>
            </w:r>
          </w:p>
          <w:p w:rsidR="00E56F55" w:rsidRPr="00100E48" w:rsidRDefault="00E56F55" w:rsidP="00E56F55">
            <w:pPr>
              <w:jc w:val="both"/>
              <w:rPr>
                <w:sz w:val="20"/>
              </w:rPr>
            </w:pPr>
          </w:p>
        </w:tc>
        <w:tc>
          <w:tcPr>
            <w:tcW w:w="243" w:type="pct"/>
          </w:tcPr>
          <w:p w:rsidR="00E56F55" w:rsidRPr="00100E48" w:rsidRDefault="00E56F55" w:rsidP="00E56F55">
            <w:pPr>
              <w:jc w:val="both"/>
              <w:rPr>
                <w:sz w:val="20"/>
              </w:rPr>
            </w:pPr>
          </w:p>
        </w:tc>
        <w:tc>
          <w:tcPr>
            <w:tcW w:w="2330" w:type="pct"/>
          </w:tcPr>
          <w:p w:rsidR="00E56F55" w:rsidRPr="00100E48" w:rsidRDefault="00E56F55" w:rsidP="00E56F55">
            <w:pPr>
              <w:jc w:val="both"/>
              <w:rPr>
                <w:sz w:val="20"/>
              </w:rPr>
            </w:pPr>
            <w:r w:rsidRPr="00100E48">
              <w:rPr>
                <w:sz w:val="20"/>
              </w:rPr>
              <w:t>Mr. </w:t>
            </w:r>
            <w:proofErr w:type="spellStart"/>
            <w:r w:rsidRPr="00100E48">
              <w:rPr>
                <w:sz w:val="20"/>
              </w:rPr>
              <w:t>Milette</w:t>
            </w:r>
            <w:proofErr w:type="spellEnd"/>
            <w:r w:rsidRPr="00100E48">
              <w:rPr>
                <w:sz w:val="20"/>
              </w:rPr>
              <w:t xml:space="preserve"> convicted under s. 368 of </w:t>
            </w:r>
            <w:r w:rsidRPr="00100E48">
              <w:rPr>
                <w:i/>
                <w:sz w:val="20"/>
              </w:rPr>
              <w:t>Criminal Code</w:t>
            </w:r>
          </w:p>
          <w:p w:rsidR="00E56F55" w:rsidRPr="00100E48" w:rsidRDefault="00E56F55" w:rsidP="00E56F55">
            <w:pPr>
              <w:jc w:val="both"/>
              <w:rPr>
                <w:sz w:val="20"/>
              </w:rPr>
            </w:pPr>
          </w:p>
        </w:tc>
      </w:tr>
    </w:tbl>
    <w:p w:rsidR="00C22518" w:rsidRPr="00100E48" w:rsidRDefault="00C22518">
      <w:r w:rsidRPr="00100E4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56F55" w:rsidRPr="00100E48" w:rsidTr="005D2AAE">
        <w:tc>
          <w:tcPr>
            <w:tcW w:w="2427" w:type="pct"/>
          </w:tcPr>
          <w:p w:rsidR="00E56F55" w:rsidRPr="00100E48" w:rsidRDefault="00E56F55" w:rsidP="00E56F55">
            <w:pPr>
              <w:jc w:val="both"/>
              <w:rPr>
                <w:sz w:val="20"/>
              </w:rPr>
            </w:pPr>
            <w:r w:rsidRPr="00100E48">
              <w:rPr>
                <w:sz w:val="20"/>
              </w:rPr>
              <w:lastRenderedPageBreak/>
              <w:t>June 1, 2016</w:t>
            </w:r>
          </w:p>
          <w:p w:rsidR="00E56F55" w:rsidRPr="00100E48" w:rsidRDefault="00E56F55" w:rsidP="00E56F55">
            <w:pPr>
              <w:jc w:val="both"/>
              <w:rPr>
                <w:sz w:val="20"/>
              </w:rPr>
            </w:pPr>
            <w:r w:rsidRPr="00100E48">
              <w:rPr>
                <w:sz w:val="20"/>
              </w:rPr>
              <w:t>Quebec Superior Court</w:t>
            </w:r>
          </w:p>
          <w:p w:rsidR="00E56F55" w:rsidRPr="00100E48" w:rsidRDefault="00E56F55" w:rsidP="00E56F55">
            <w:pPr>
              <w:jc w:val="both"/>
              <w:rPr>
                <w:sz w:val="20"/>
              </w:rPr>
            </w:pPr>
            <w:r w:rsidRPr="00100E48">
              <w:rPr>
                <w:sz w:val="20"/>
              </w:rPr>
              <w:t>(Lavoie J.)</w:t>
            </w:r>
          </w:p>
          <w:p w:rsidR="00E56F55" w:rsidRPr="00100E48" w:rsidRDefault="00E56F55" w:rsidP="00E56F55">
            <w:pPr>
              <w:jc w:val="both"/>
              <w:rPr>
                <w:sz w:val="20"/>
              </w:rPr>
            </w:pPr>
            <w:r w:rsidRPr="00100E48">
              <w:rPr>
                <w:sz w:val="20"/>
              </w:rPr>
              <w:t>Neutral citation: 2016 QCCS 2897</w:t>
            </w:r>
          </w:p>
        </w:tc>
        <w:tc>
          <w:tcPr>
            <w:tcW w:w="243" w:type="pct"/>
          </w:tcPr>
          <w:p w:rsidR="00E56F55" w:rsidRPr="00100E48" w:rsidRDefault="00E56F55" w:rsidP="00E56F55">
            <w:pPr>
              <w:jc w:val="both"/>
              <w:rPr>
                <w:sz w:val="20"/>
              </w:rPr>
            </w:pPr>
          </w:p>
        </w:tc>
        <w:tc>
          <w:tcPr>
            <w:tcW w:w="2330" w:type="pct"/>
          </w:tcPr>
          <w:p w:rsidR="00E56F55" w:rsidRPr="00100E48" w:rsidRDefault="00E56F55" w:rsidP="00E56F55">
            <w:pPr>
              <w:jc w:val="both"/>
              <w:rPr>
                <w:sz w:val="20"/>
              </w:rPr>
            </w:pPr>
            <w:r w:rsidRPr="00100E48">
              <w:rPr>
                <w:sz w:val="20"/>
              </w:rPr>
              <w:t>Appeal dismissed</w:t>
            </w:r>
          </w:p>
          <w:p w:rsidR="00E56F55" w:rsidRPr="00100E48" w:rsidRDefault="00E56F55" w:rsidP="00E56F55">
            <w:pPr>
              <w:jc w:val="both"/>
              <w:rPr>
                <w:sz w:val="20"/>
              </w:rPr>
            </w:pPr>
          </w:p>
        </w:tc>
      </w:tr>
      <w:tr w:rsidR="00E56F55" w:rsidRPr="00100E48" w:rsidTr="005D2AAE">
        <w:tc>
          <w:tcPr>
            <w:tcW w:w="2427" w:type="pct"/>
          </w:tcPr>
          <w:p w:rsidR="00E56F55" w:rsidRPr="00100E48" w:rsidRDefault="00E56F55" w:rsidP="00E56F55">
            <w:pPr>
              <w:jc w:val="both"/>
              <w:rPr>
                <w:sz w:val="20"/>
              </w:rPr>
            </w:pPr>
          </w:p>
        </w:tc>
        <w:tc>
          <w:tcPr>
            <w:tcW w:w="243" w:type="pct"/>
          </w:tcPr>
          <w:p w:rsidR="00E56F55" w:rsidRPr="00100E48" w:rsidRDefault="00E56F55" w:rsidP="00E56F55">
            <w:pPr>
              <w:jc w:val="both"/>
              <w:rPr>
                <w:sz w:val="20"/>
              </w:rPr>
            </w:pPr>
          </w:p>
        </w:tc>
        <w:tc>
          <w:tcPr>
            <w:tcW w:w="2330" w:type="pct"/>
          </w:tcPr>
          <w:p w:rsidR="00E56F55" w:rsidRPr="00100E48" w:rsidRDefault="00E56F55" w:rsidP="00E56F55">
            <w:pPr>
              <w:jc w:val="both"/>
              <w:rPr>
                <w:sz w:val="20"/>
              </w:rPr>
            </w:pPr>
          </w:p>
        </w:tc>
      </w:tr>
      <w:tr w:rsidR="00E56F55" w:rsidRPr="00100E48" w:rsidTr="005D2AAE">
        <w:tc>
          <w:tcPr>
            <w:tcW w:w="2427" w:type="pct"/>
          </w:tcPr>
          <w:p w:rsidR="00E56F55" w:rsidRPr="00100E48" w:rsidRDefault="00E56F55" w:rsidP="00E56F55">
            <w:pPr>
              <w:jc w:val="both"/>
              <w:rPr>
                <w:sz w:val="20"/>
              </w:rPr>
            </w:pPr>
            <w:r w:rsidRPr="00100E48">
              <w:rPr>
                <w:sz w:val="20"/>
              </w:rPr>
              <w:t>September 13, 2016</w:t>
            </w:r>
          </w:p>
          <w:p w:rsidR="00E56F55" w:rsidRPr="00100E48" w:rsidRDefault="00E56F55" w:rsidP="00E56F55">
            <w:pPr>
              <w:jc w:val="both"/>
              <w:rPr>
                <w:sz w:val="20"/>
              </w:rPr>
            </w:pPr>
            <w:r w:rsidRPr="00100E48">
              <w:rPr>
                <w:sz w:val="20"/>
              </w:rPr>
              <w:t>Quebec Court of Appeal (Québec)</w:t>
            </w:r>
          </w:p>
          <w:p w:rsidR="00E56F55" w:rsidRPr="00100E48" w:rsidRDefault="00E56F55" w:rsidP="00E56F55">
            <w:pPr>
              <w:jc w:val="both"/>
              <w:rPr>
                <w:sz w:val="20"/>
                <w:lang w:val="fr-CA"/>
              </w:rPr>
            </w:pPr>
            <w:r w:rsidRPr="00100E48">
              <w:rPr>
                <w:sz w:val="20"/>
                <w:lang w:val="fr-CA"/>
              </w:rPr>
              <w:t>(Bélanger J.A.)</w:t>
            </w:r>
          </w:p>
          <w:p w:rsidR="00E56F55" w:rsidRPr="00100E48" w:rsidRDefault="00E56F55" w:rsidP="00E56F55">
            <w:pPr>
              <w:jc w:val="both"/>
              <w:rPr>
                <w:sz w:val="20"/>
                <w:lang w:val="fr-CA"/>
              </w:rPr>
            </w:pPr>
            <w:proofErr w:type="spellStart"/>
            <w:r w:rsidRPr="00100E48">
              <w:rPr>
                <w:sz w:val="20"/>
                <w:lang w:val="fr-CA"/>
              </w:rPr>
              <w:t>Neutral</w:t>
            </w:r>
            <w:proofErr w:type="spellEnd"/>
            <w:r w:rsidRPr="00100E48">
              <w:rPr>
                <w:sz w:val="20"/>
                <w:lang w:val="fr-CA"/>
              </w:rPr>
              <w:t xml:space="preserve"> citation: 2016 QCCA 1442</w:t>
            </w:r>
          </w:p>
          <w:p w:rsidR="00E56F55" w:rsidRPr="00100E48" w:rsidRDefault="00E56F55" w:rsidP="00E56F55">
            <w:pPr>
              <w:jc w:val="both"/>
              <w:rPr>
                <w:sz w:val="20"/>
                <w:lang w:val="fr-CA"/>
              </w:rPr>
            </w:pPr>
          </w:p>
        </w:tc>
        <w:tc>
          <w:tcPr>
            <w:tcW w:w="243" w:type="pct"/>
          </w:tcPr>
          <w:p w:rsidR="00E56F55" w:rsidRPr="00100E48" w:rsidRDefault="00E56F55" w:rsidP="00E56F55">
            <w:pPr>
              <w:jc w:val="both"/>
              <w:rPr>
                <w:sz w:val="20"/>
                <w:lang w:val="fr-CA"/>
              </w:rPr>
            </w:pPr>
          </w:p>
        </w:tc>
        <w:tc>
          <w:tcPr>
            <w:tcW w:w="2330" w:type="pct"/>
          </w:tcPr>
          <w:p w:rsidR="00E56F55" w:rsidRPr="00100E48" w:rsidRDefault="00E56F55" w:rsidP="00E56F55">
            <w:pPr>
              <w:jc w:val="both"/>
              <w:rPr>
                <w:sz w:val="20"/>
              </w:rPr>
            </w:pPr>
            <w:r w:rsidRPr="00100E48">
              <w:rPr>
                <w:sz w:val="20"/>
              </w:rPr>
              <w:t>Motions for extension of time to appeal, for leave to appeal and for legal assistance dismissed</w:t>
            </w:r>
          </w:p>
          <w:p w:rsidR="00E56F55" w:rsidRPr="00100E48" w:rsidRDefault="00E56F55" w:rsidP="00E56F55">
            <w:pPr>
              <w:jc w:val="both"/>
              <w:rPr>
                <w:sz w:val="20"/>
              </w:rPr>
            </w:pPr>
          </w:p>
        </w:tc>
      </w:tr>
      <w:tr w:rsidR="00E56F55" w:rsidRPr="00100E48" w:rsidTr="005D2AAE">
        <w:tc>
          <w:tcPr>
            <w:tcW w:w="2427" w:type="pct"/>
          </w:tcPr>
          <w:p w:rsidR="00E56F55" w:rsidRPr="00100E48" w:rsidRDefault="00E56F55" w:rsidP="00E56F55">
            <w:pPr>
              <w:jc w:val="both"/>
              <w:rPr>
                <w:sz w:val="20"/>
              </w:rPr>
            </w:pPr>
            <w:r w:rsidRPr="00100E48">
              <w:rPr>
                <w:sz w:val="20"/>
              </w:rPr>
              <w:t>April 4, 2017</w:t>
            </w:r>
          </w:p>
          <w:p w:rsidR="00E56F55" w:rsidRPr="00100E48" w:rsidRDefault="00E56F55" w:rsidP="00E56F55">
            <w:pPr>
              <w:jc w:val="both"/>
              <w:rPr>
                <w:sz w:val="20"/>
              </w:rPr>
            </w:pPr>
            <w:r w:rsidRPr="00100E48">
              <w:rPr>
                <w:sz w:val="20"/>
              </w:rPr>
              <w:t>Quebec Court of Appeal (Québec)</w:t>
            </w:r>
          </w:p>
          <w:p w:rsidR="00E56F55" w:rsidRPr="00100E48" w:rsidRDefault="00E56F55" w:rsidP="00E56F55">
            <w:pPr>
              <w:jc w:val="both"/>
              <w:rPr>
                <w:sz w:val="20"/>
              </w:rPr>
            </w:pPr>
            <w:r w:rsidRPr="00100E48">
              <w:rPr>
                <w:sz w:val="20"/>
              </w:rPr>
              <w:t>(Bouchard, Gagnon and Healy JJ.A.)</w:t>
            </w:r>
          </w:p>
          <w:p w:rsidR="00E56F55" w:rsidRPr="00100E48" w:rsidRDefault="00E56F55" w:rsidP="00E56F55">
            <w:pPr>
              <w:jc w:val="both"/>
              <w:rPr>
                <w:sz w:val="20"/>
              </w:rPr>
            </w:pPr>
            <w:r w:rsidRPr="00100E48">
              <w:rPr>
                <w:sz w:val="20"/>
              </w:rPr>
              <w:t>Neutral citation: 2017 QCCA 544</w:t>
            </w:r>
          </w:p>
          <w:p w:rsidR="00E56F55" w:rsidRPr="00100E48" w:rsidRDefault="00E56F55" w:rsidP="00E56F55">
            <w:pPr>
              <w:jc w:val="both"/>
              <w:rPr>
                <w:sz w:val="20"/>
              </w:rPr>
            </w:pPr>
          </w:p>
        </w:tc>
        <w:tc>
          <w:tcPr>
            <w:tcW w:w="243" w:type="pct"/>
          </w:tcPr>
          <w:p w:rsidR="00E56F55" w:rsidRPr="00100E48" w:rsidRDefault="00E56F55" w:rsidP="00E56F55">
            <w:pPr>
              <w:jc w:val="both"/>
              <w:rPr>
                <w:sz w:val="20"/>
              </w:rPr>
            </w:pPr>
          </w:p>
        </w:tc>
        <w:tc>
          <w:tcPr>
            <w:tcW w:w="2330" w:type="pct"/>
          </w:tcPr>
          <w:p w:rsidR="00E56F55" w:rsidRPr="00100E48" w:rsidRDefault="00E56F55" w:rsidP="00E56F55">
            <w:pPr>
              <w:jc w:val="both"/>
              <w:rPr>
                <w:sz w:val="20"/>
              </w:rPr>
            </w:pPr>
            <w:r w:rsidRPr="00100E48">
              <w:rPr>
                <w:sz w:val="20"/>
              </w:rPr>
              <w:t>Motion for leave to appeal out of time dismissed</w:t>
            </w:r>
          </w:p>
          <w:p w:rsidR="00E56F55" w:rsidRPr="00100E48" w:rsidRDefault="00E56F55" w:rsidP="00E56F55">
            <w:pPr>
              <w:jc w:val="both"/>
              <w:rPr>
                <w:sz w:val="20"/>
              </w:rPr>
            </w:pPr>
          </w:p>
        </w:tc>
      </w:tr>
      <w:tr w:rsidR="00E56F55" w:rsidRPr="00100E48" w:rsidTr="005D2AAE">
        <w:tc>
          <w:tcPr>
            <w:tcW w:w="2427" w:type="pct"/>
          </w:tcPr>
          <w:p w:rsidR="00E56F55" w:rsidRPr="00100E48" w:rsidRDefault="00E56F55" w:rsidP="00E56F55">
            <w:pPr>
              <w:jc w:val="both"/>
              <w:rPr>
                <w:sz w:val="20"/>
              </w:rPr>
            </w:pPr>
            <w:r w:rsidRPr="00100E48">
              <w:rPr>
                <w:sz w:val="20"/>
              </w:rPr>
              <w:t>June 9, 2017</w:t>
            </w:r>
          </w:p>
          <w:p w:rsidR="00E56F55" w:rsidRPr="00100E48" w:rsidRDefault="00E56F55" w:rsidP="00E56F55">
            <w:pPr>
              <w:jc w:val="both"/>
              <w:rPr>
                <w:sz w:val="20"/>
              </w:rPr>
            </w:pPr>
            <w:r w:rsidRPr="00100E48">
              <w:rPr>
                <w:sz w:val="20"/>
              </w:rPr>
              <w:t>Supreme Court of Canada</w:t>
            </w:r>
          </w:p>
        </w:tc>
        <w:tc>
          <w:tcPr>
            <w:tcW w:w="243" w:type="pct"/>
          </w:tcPr>
          <w:p w:rsidR="00E56F55" w:rsidRPr="00100E48" w:rsidRDefault="00E56F55" w:rsidP="00E56F55">
            <w:pPr>
              <w:jc w:val="both"/>
              <w:rPr>
                <w:sz w:val="20"/>
              </w:rPr>
            </w:pPr>
          </w:p>
        </w:tc>
        <w:tc>
          <w:tcPr>
            <w:tcW w:w="2330" w:type="pct"/>
          </w:tcPr>
          <w:p w:rsidR="00E56F55" w:rsidRPr="00100E48" w:rsidRDefault="00E56F55" w:rsidP="00E56F55">
            <w:pPr>
              <w:jc w:val="both"/>
              <w:rPr>
                <w:sz w:val="20"/>
              </w:rPr>
            </w:pPr>
            <w:r w:rsidRPr="00100E48">
              <w:rPr>
                <w:sz w:val="20"/>
              </w:rPr>
              <w:t>Motion to extend time to file and serve application for leave to appeal and application for leave to appeal filed</w:t>
            </w:r>
          </w:p>
        </w:tc>
      </w:tr>
    </w:tbl>
    <w:p w:rsidR="0086625C" w:rsidRPr="00100E48" w:rsidRDefault="00010BB3" w:rsidP="0086625C">
      <w:pPr>
        <w:jc w:val="both"/>
        <w:rPr>
          <w:sz w:val="20"/>
        </w:rPr>
      </w:pPr>
      <w:r>
        <w:rPr>
          <w:sz w:val="20"/>
          <w:szCs w:val="20"/>
        </w:rPr>
        <w:pict>
          <v:rect id="_x0000_i1041" style="width:2in;height:1pt" o:hrpct="0" o:hralign="center" o:hrstd="t" o:hrnoshade="t" o:hr="t" fillcolor="black" stroked="f"/>
        </w:pict>
      </w:r>
    </w:p>
    <w:p w:rsidR="0086625C" w:rsidRPr="00100E48" w:rsidRDefault="0086625C" w:rsidP="0086625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6625C" w:rsidRPr="00100E48" w:rsidTr="005D2AAE">
        <w:tc>
          <w:tcPr>
            <w:tcW w:w="543" w:type="pct"/>
          </w:tcPr>
          <w:p w:rsidR="0086625C" w:rsidRPr="00100E48" w:rsidRDefault="0086625C" w:rsidP="005D2AAE">
            <w:pPr>
              <w:jc w:val="both"/>
              <w:rPr>
                <w:sz w:val="20"/>
              </w:rPr>
            </w:pPr>
            <w:r w:rsidRPr="00100E48">
              <w:rPr>
                <w:rStyle w:val="SCCFileNumberChar"/>
                <w:sz w:val="20"/>
                <w:szCs w:val="20"/>
              </w:rPr>
              <w:t>37832</w:t>
            </w:r>
          </w:p>
        </w:tc>
        <w:tc>
          <w:tcPr>
            <w:tcW w:w="4457" w:type="pct"/>
            <w:gridSpan w:val="3"/>
          </w:tcPr>
          <w:p w:rsidR="0086625C" w:rsidRPr="00100E48" w:rsidRDefault="0086625C" w:rsidP="005D2AAE">
            <w:pPr>
              <w:pStyle w:val="SCCLsocParty"/>
              <w:jc w:val="both"/>
              <w:rPr>
                <w:b/>
                <w:sz w:val="20"/>
                <w:szCs w:val="20"/>
              </w:rPr>
            </w:pPr>
            <w:r w:rsidRPr="00100E48">
              <w:rPr>
                <w:b/>
                <w:sz w:val="20"/>
                <w:szCs w:val="20"/>
              </w:rPr>
              <w:t xml:space="preserve">Justin </w:t>
            </w:r>
            <w:proofErr w:type="spellStart"/>
            <w:r w:rsidRPr="00100E48">
              <w:rPr>
                <w:b/>
                <w:sz w:val="20"/>
                <w:szCs w:val="20"/>
              </w:rPr>
              <w:t>Milette</w:t>
            </w:r>
            <w:proofErr w:type="spellEnd"/>
            <w:r w:rsidRPr="00100E48">
              <w:rPr>
                <w:b/>
                <w:sz w:val="20"/>
                <w:szCs w:val="20"/>
              </w:rPr>
              <w:t xml:space="preserve"> c. Sa Majesté la Reine</w:t>
            </w:r>
            <w:r w:rsidR="00CB49CB" w:rsidRPr="00100E48">
              <w:rPr>
                <w:b/>
                <w:sz w:val="20"/>
                <w:szCs w:val="20"/>
              </w:rPr>
              <w:t xml:space="preserve"> et Procureure générale du Québec</w:t>
            </w:r>
          </w:p>
          <w:p w:rsidR="0086625C" w:rsidRPr="00100E48" w:rsidRDefault="0086625C" w:rsidP="005D2AAE">
            <w:pPr>
              <w:jc w:val="both"/>
              <w:rPr>
                <w:sz w:val="20"/>
              </w:rPr>
            </w:pPr>
            <w:r w:rsidRPr="00100E48">
              <w:rPr>
                <w:sz w:val="20"/>
              </w:rPr>
              <w:t>(Qc) (</w:t>
            </w:r>
            <w:proofErr w:type="spellStart"/>
            <w:r w:rsidRPr="00100E48">
              <w:rPr>
                <w:sz w:val="20"/>
              </w:rPr>
              <w:t>Criminelle</w:t>
            </w:r>
            <w:proofErr w:type="spellEnd"/>
            <w:r w:rsidRPr="00100E48">
              <w:rPr>
                <w:sz w:val="20"/>
              </w:rPr>
              <w:t>) (</w:t>
            </w:r>
            <w:proofErr w:type="spellStart"/>
            <w:r w:rsidRPr="00100E48">
              <w:rPr>
                <w:sz w:val="20"/>
              </w:rPr>
              <w:t>Autorisation</w:t>
            </w:r>
            <w:proofErr w:type="spellEnd"/>
            <w:r w:rsidRPr="00100E48">
              <w:rPr>
                <w:sz w:val="20"/>
              </w:rPr>
              <w:t>)</w:t>
            </w:r>
          </w:p>
        </w:tc>
      </w:tr>
      <w:tr w:rsidR="00E56F55" w:rsidRPr="00010BB3" w:rsidTr="005D2AAE">
        <w:tc>
          <w:tcPr>
            <w:tcW w:w="543" w:type="pct"/>
          </w:tcPr>
          <w:p w:rsidR="00E56F55" w:rsidRPr="00100E48" w:rsidRDefault="00E56F55" w:rsidP="00E56F55">
            <w:pPr>
              <w:jc w:val="both"/>
              <w:rPr>
                <w:rStyle w:val="SCCFileNumberChar"/>
                <w:b w:val="0"/>
                <w:sz w:val="20"/>
                <w:szCs w:val="20"/>
              </w:rPr>
            </w:pPr>
            <w:r w:rsidRPr="00100E48">
              <w:rPr>
                <w:rStyle w:val="SCCFileNumberChar"/>
                <w:sz w:val="20"/>
                <w:szCs w:val="20"/>
              </w:rPr>
              <w:t xml:space="preserve">Coram: </w:t>
            </w:r>
          </w:p>
        </w:tc>
        <w:tc>
          <w:tcPr>
            <w:tcW w:w="4457" w:type="pct"/>
            <w:gridSpan w:val="3"/>
          </w:tcPr>
          <w:p w:rsidR="00E56F55" w:rsidRPr="00100E48" w:rsidRDefault="00E56F55" w:rsidP="00E56F55">
            <w:pPr>
              <w:rPr>
                <w:rFonts w:eastAsia="Calibri" w:cs="Times New Roman"/>
                <w:sz w:val="20"/>
                <w:szCs w:val="20"/>
                <w:u w:val="single"/>
                <w:lang w:val="fr-CA"/>
              </w:rPr>
            </w:pPr>
            <w:r w:rsidRPr="00100E48">
              <w:rPr>
                <w:rFonts w:eastAsia="Calibri" w:cs="Times New Roman"/>
                <w:sz w:val="20"/>
                <w:szCs w:val="20"/>
                <w:u w:val="single"/>
                <w:lang w:val="fr-CA"/>
              </w:rPr>
              <w:t xml:space="preserve">Le juge en chef Wagner et les juges Abella, </w:t>
            </w:r>
            <w:proofErr w:type="spellStart"/>
            <w:r w:rsidRPr="00100E48">
              <w:rPr>
                <w:rFonts w:eastAsia="Calibri" w:cs="Times New Roman"/>
                <w:sz w:val="20"/>
                <w:szCs w:val="20"/>
                <w:u w:val="single"/>
                <w:lang w:val="fr-CA"/>
              </w:rPr>
              <w:t>Moldaver</w:t>
            </w:r>
            <w:proofErr w:type="spellEnd"/>
            <w:r w:rsidRPr="00100E48">
              <w:rPr>
                <w:rFonts w:eastAsia="Calibri" w:cs="Times New Roman"/>
                <w:sz w:val="20"/>
                <w:szCs w:val="20"/>
                <w:u w:val="single"/>
                <w:lang w:val="fr-CA"/>
              </w:rPr>
              <w:t xml:space="preserve">, </w:t>
            </w:r>
            <w:proofErr w:type="spellStart"/>
            <w:r w:rsidRPr="00100E48">
              <w:rPr>
                <w:rFonts w:eastAsia="Calibri" w:cs="Times New Roman"/>
                <w:sz w:val="20"/>
                <w:szCs w:val="20"/>
                <w:u w:val="single"/>
                <w:lang w:val="fr-CA"/>
              </w:rPr>
              <w:t>Karakatsanis</w:t>
            </w:r>
            <w:proofErr w:type="spellEnd"/>
            <w:r w:rsidRPr="00100E48">
              <w:rPr>
                <w:rFonts w:eastAsia="Calibri" w:cs="Times New Roman"/>
                <w:sz w:val="20"/>
                <w:szCs w:val="20"/>
                <w:u w:val="single"/>
                <w:lang w:val="fr-CA"/>
              </w:rPr>
              <w:t>, Gascon, Côté, Brown, Rowe et Martin</w:t>
            </w:r>
          </w:p>
          <w:p w:rsidR="00E56F55" w:rsidRPr="00100E48" w:rsidRDefault="00E56F55" w:rsidP="00E56F55">
            <w:pPr>
              <w:rPr>
                <w:sz w:val="20"/>
                <w:szCs w:val="20"/>
                <w:lang w:val="fr-CA"/>
              </w:rPr>
            </w:pPr>
          </w:p>
        </w:tc>
      </w:tr>
      <w:tr w:rsidR="00E56F55" w:rsidRPr="00010BB3" w:rsidTr="005D2AAE">
        <w:tc>
          <w:tcPr>
            <w:tcW w:w="5000" w:type="pct"/>
            <w:gridSpan w:val="4"/>
          </w:tcPr>
          <w:p w:rsidR="00E56F55" w:rsidRPr="00100E48" w:rsidRDefault="00CB49CB" w:rsidP="00E56F55">
            <w:pPr>
              <w:jc w:val="both"/>
              <w:rPr>
                <w:sz w:val="20"/>
                <w:szCs w:val="20"/>
                <w:lang w:val="fr-CA"/>
              </w:rPr>
            </w:pPr>
            <w:r w:rsidRPr="00100E48">
              <w:rPr>
                <w:rFonts w:cs="Times New Roman"/>
                <w:sz w:val="20"/>
                <w:szCs w:val="20"/>
                <w:lang w:val="fr-CA"/>
              </w:rPr>
              <w:t xml:space="preserve">La requête en prorogation du délai de signification et de dépôt de la demande d’autorisation d’appel est accueillie. La requête pour être dispensé de produire l’intégralité des transcriptions et des dossiers est accueillie. Les requêtes diverses sont rejetées. </w:t>
            </w:r>
            <w:r w:rsidRPr="00100E48">
              <w:rPr>
                <w:sz w:val="20"/>
                <w:szCs w:val="20"/>
                <w:lang w:val="fr-CA"/>
              </w:rPr>
              <w:t>La demande d’autorisation d’appel de l’arrêt de la Cour d’appel du Québec (Québec), numéro 200-10-003348-179, 2017 QCCA 544, daté du 4 avril 2017, est rejetée.</w:t>
            </w:r>
          </w:p>
          <w:p w:rsidR="00CB49CB" w:rsidRPr="00100E48" w:rsidRDefault="00CB49CB" w:rsidP="00E56F55">
            <w:pPr>
              <w:jc w:val="both"/>
              <w:rPr>
                <w:sz w:val="20"/>
                <w:lang w:val="fr-CA"/>
              </w:rPr>
            </w:pPr>
          </w:p>
        </w:tc>
      </w:tr>
      <w:tr w:rsidR="00E56F55" w:rsidRPr="00010BB3" w:rsidTr="005D2AAE">
        <w:tc>
          <w:tcPr>
            <w:tcW w:w="5000" w:type="pct"/>
            <w:gridSpan w:val="4"/>
          </w:tcPr>
          <w:p w:rsidR="00E56F55" w:rsidRPr="00100E48" w:rsidRDefault="00E56F55" w:rsidP="00E56F55">
            <w:pPr>
              <w:jc w:val="both"/>
              <w:rPr>
                <w:sz w:val="20"/>
                <w:lang w:val="fr-CA"/>
              </w:rPr>
            </w:pPr>
            <w:r w:rsidRPr="00100E48">
              <w:rPr>
                <w:sz w:val="20"/>
                <w:lang w:val="fr-CA"/>
              </w:rPr>
              <w:t>Droit criminel – Infractions – Possession et usage de faux documents – Appels – Permission d’appeler – La demande d’autorisation d’appel soulève-t-elle une question d’importance pour le public?</w:t>
            </w:r>
          </w:p>
          <w:p w:rsidR="00E56F55" w:rsidRPr="00100E48" w:rsidRDefault="00E56F55" w:rsidP="00E56F55">
            <w:pPr>
              <w:jc w:val="both"/>
              <w:rPr>
                <w:sz w:val="20"/>
                <w:lang w:val="fr-CA"/>
              </w:rPr>
            </w:pPr>
          </w:p>
        </w:tc>
      </w:tr>
      <w:tr w:rsidR="00E56F55" w:rsidRPr="00010BB3" w:rsidTr="005D2AAE">
        <w:tc>
          <w:tcPr>
            <w:tcW w:w="5000" w:type="pct"/>
            <w:gridSpan w:val="4"/>
          </w:tcPr>
          <w:p w:rsidR="00E56F55" w:rsidRPr="00100E48" w:rsidRDefault="00E56F55" w:rsidP="00E56F55">
            <w:pPr>
              <w:jc w:val="both"/>
              <w:rPr>
                <w:sz w:val="20"/>
                <w:lang w:val="fr-CA"/>
              </w:rPr>
            </w:pPr>
            <w:r w:rsidRPr="00100E48">
              <w:rPr>
                <w:sz w:val="20"/>
                <w:lang w:val="fr-CA"/>
              </w:rPr>
              <w:t xml:space="preserve">En 2015, Justin </w:t>
            </w:r>
            <w:proofErr w:type="spellStart"/>
            <w:r w:rsidRPr="00100E48">
              <w:rPr>
                <w:sz w:val="20"/>
                <w:lang w:val="fr-CA"/>
              </w:rPr>
              <w:t>Milette</w:t>
            </w:r>
            <w:proofErr w:type="spellEnd"/>
            <w:r w:rsidRPr="00100E48">
              <w:rPr>
                <w:sz w:val="20"/>
                <w:lang w:val="fr-CA"/>
              </w:rPr>
              <w:t xml:space="preserve"> a été déclaré coupable des infractions d’usage de faux documents et de possession de faux documents en vue de commettre une infraction criminelle en vertu des articles 368 (1) a) (1.1.) b) et 368 (1) d) (1.1.) du </w:t>
            </w:r>
            <w:r w:rsidRPr="00100E48">
              <w:rPr>
                <w:i/>
                <w:sz w:val="20"/>
                <w:lang w:val="fr-CA"/>
              </w:rPr>
              <w:t>Code criminel</w:t>
            </w:r>
            <w:r w:rsidRPr="00100E48">
              <w:rPr>
                <w:sz w:val="20"/>
                <w:lang w:val="fr-CA"/>
              </w:rPr>
              <w:t xml:space="preserve">. </w:t>
            </w:r>
          </w:p>
          <w:p w:rsidR="00E56F55" w:rsidRPr="00100E48" w:rsidRDefault="00E56F55" w:rsidP="00E56F55">
            <w:pPr>
              <w:jc w:val="both"/>
              <w:rPr>
                <w:sz w:val="20"/>
                <w:lang w:val="fr-CA"/>
              </w:rPr>
            </w:pPr>
          </w:p>
          <w:p w:rsidR="00E56F55" w:rsidRPr="00100E48" w:rsidRDefault="00E56F55" w:rsidP="00E56F55">
            <w:pPr>
              <w:jc w:val="both"/>
              <w:rPr>
                <w:sz w:val="20"/>
                <w:lang w:val="fr-CA"/>
              </w:rPr>
            </w:pPr>
            <w:r w:rsidRPr="00100E48">
              <w:rPr>
                <w:sz w:val="20"/>
                <w:lang w:val="fr-CA"/>
              </w:rPr>
              <w:t xml:space="preserve">Monsieur </w:t>
            </w:r>
            <w:proofErr w:type="spellStart"/>
            <w:r w:rsidRPr="00100E48">
              <w:rPr>
                <w:sz w:val="20"/>
                <w:lang w:val="fr-CA"/>
              </w:rPr>
              <w:t>Milette</w:t>
            </w:r>
            <w:proofErr w:type="spellEnd"/>
            <w:r w:rsidRPr="00100E48">
              <w:rPr>
                <w:sz w:val="20"/>
                <w:lang w:val="fr-CA"/>
              </w:rPr>
              <w:t xml:space="preserve"> conteste sa condamnation au motif que le juge de la Cour du Québec a erré en droit. Constatant l’absence d’erreur manifeste et dominante dans le raisonnement du juge d’instance, la Cour supérieure rejette son appel.</w:t>
            </w:r>
          </w:p>
        </w:tc>
      </w:tr>
      <w:tr w:rsidR="00E56F55" w:rsidRPr="00010BB3" w:rsidTr="005D2AAE">
        <w:tc>
          <w:tcPr>
            <w:tcW w:w="5000" w:type="pct"/>
            <w:gridSpan w:val="4"/>
          </w:tcPr>
          <w:p w:rsidR="00E56F55" w:rsidRPr="00100E48" w:rsidRDefault="00E56F55" w:rsidP="00E56F55">
            <w:pPr>
              <w:jc w:val="both"/>
              <w:rPr>
                <w:sz w:val="20"/>
                <w:lang w:val="fr-CA"/>
              </w:rPr>
            </w:pPr>
          </w:p>
        </w:tc>
      </w:tr>
      <w:tr w:rsidR="00E56F55" w:rsidRPr="00010BB3" w:rsidTr="005D2AAE">
        <w:tc>
          <w:tcPr>
            <w:tcW w:w="2427" w:type="pct"/>
            <w:gridSpan w:val="2"/>
          </w:tcPr>
          <w:p w:rsidR="00E56F55" w:rsidRPr="00100E48" w:rsidRDefault="00E56F55" w:rsidP="00E56F55">
            <w:pPr>
              <w:jc w:val="both"/>
              <w:rPr>
                <w:sz w:val="20"/>
                <w:lang w:val="fr-CA"/>
              </w:rPr>
            </w:pPr>
            <w:r w:rsidRPr="00100E48">
              <w:rPr>
                <w:sz w:val="20"/>
                <w:lang w:val="fr-CA"/>
              </w:rPr>
              <w:t>Le 19 août 2015</w:t>
            </w:r>
          </w:p>
          <w:p w:rsidR="00E56F55" w:rsidRPr="00100E48" w:rsidRDefault="00E56F55" w:rsidP="00E56F55">
            <w:pPr>
              <w:jc w:val="both"/>
              <w:rPr>
                <w:sz w:val="20"/>
                <w:lang w:val="fr-CA"/>
              </w:rPr>
            </w:pPr>
            <w:r w:rsidRPr="00100E48">
              <w:rPr>
                <w:sz w:val="20"/>
                <w:lang w:val="fr-CA"/>
              </w:rPr>
              <w:t>Cour du Québec</w:t>
            </w:r>
          </w:p>
          <w:p w:rsidR="00E56F55" w:rsidRPr="00100E48" w:rsidRDefault="00E56F55" w:rsidP="00E56F55">
            <w:pPr>
              <w:jc w:val="both"/>
              <w:rPr>
                <w:sz w:val="20"/>
                <w:lang w:val="fr-CA"/>
              </w:rPr>
            </w:pPr>
            <w:r w:rsidRPr="00100E48">
              <w:rPr>
                <w:sz w:val="20"/>
                <w:lang w:val="fr-CA"/>
              </w:rPr>
              <w:t>(Le juge Bouchard)</w:t>
            </w:r>
          </w:p>
          <w:p w:rsidR="00E56F55" w:rsidRPr="00100E48" w:rsidRDefault="00E56F55" w:rsidP="00E56F55">
            <w:pPr>
              <w:jc w:val="both"/>
              <w:rPr>
                <w:sz w:val="20"/>
                <w:lang w:val="fr-CA"/>
              </w:rPr>
            </w:pPr>
          </w:p>
        </w:tc>
        <w:tc>
          <w:tcPr>
            <w:tcW w:w="243" w:type="pct"/>
          </w:tcPr>
          <w:p w:rsidR="00E56F55" w:rsidRPr="00100E48" w:rsidRDefault="00E56F55" w:rsidP="00E56F55">
            <w:pPr>
              <w:jc w:val="both"/>
              <w:rPr>
                <w:sz w:val="20"/>
                <w:lang w:val="fr-CA"/>
              </w:rPr>
            </w:pPr>
          </w:p>
        </w:tc>
        <w:tc>
          <w:tcPr>
            <w:tcW w:w="2330" w:type="pct"/>
          </w:tcPr>
          <w:p w:rsidR="00E56F55" w:rsidRPr="00100E48" w:rsidRDefault="00E56F55" w:rsidP="00E56F55">
            <w:pPr>
              <w:jc w:val="both"/>
              <w:rPr>
                <w:sz w:val="20"/>
                <w:lang w:val="fr-CA"/>
              </w:rPr>
            </w:pPr>
            <w:r w:rsidRPr="00100E48">
              <w:rPr>
                <w:sz w:val="20"/>
                <w:lang w:val="fr-CA"/>
              </w:rPr>
              <w:t>M. </w:t>
            </w:r>
            <w:proofErr w:type="spellStart"/>
            <w:r w:rsidRPr="00100E48">
              <w:rPr>
                <w:sz w:val="20"/>
                <w:lang w:val="fr-CA"/>
              </w:rPr>
              <w:t>Milette</w:t>
            </w:r>
            <w:proofErr w:type="spellEnd"/>
            <w:r w:rsidRPr="00100E48">
              <w:rPr>
                <w:sz w:val="20"/>
                <w:lang w:val="fr-CA"/>
              </w:rPr>
              <w:t xml:space="preserve"> reconnu coupable en vertu de l’art. 368 du </w:t>
            </w:r>
            <w:r w:rsidRPr="00100E48">
              <w:rPr>
                <w:i/>
                <w:sz w:val="20"/>
                <w:lang w:val="fr-CA"/>
              </w:rPr>
              <w:t>Code criminel</w:t>
            </w:r>
          </w:p>
          <w:p w:rsidR="00E56F55" w:rsidRPr="00100E48" w:rsidRDefault="00E56F55" w:rsidP="00E56F55">
            <w:pPr>
              <w:jc w:val="both"/>
              <w:rPr>
                <w:sz w:val="20"/>
                <w:lang w:val="fr-CA"/>
              </w:rPr>
            </w:pPr>
          </w:p>
        </w:tc>
      </w:tr>
      <w:tr w:rsidR="00E56F55" w:rsidRPr="00100E48" w:rsidTr="005D2AAE">
        <w:tc>
          <w:tcPr>
            <w:tcW w:w="2427" w:type="pct"/>
            <w:gridSpan w:val="2"/>
          </w:tcPr>
          <w:p w:rsidR="00E56F55" w:rsidRPr="00100E48" w:rsidRDefault="00E56F55" w:rsidP="00E56F55">
            <w:pPr>
              <w:jc w:val="both"/>
              <w:rPr>
                <w:sz w:val="20"/>
                <w:lang w:val="fr-CA"/>
              </w:rPr>
            </w:pPr>
            <w:r w:rsidRPr="00100E48">
              <w:rPr>
                <w:sz w:val="20"/>
                <w:lang w:val="fr-CA"/>
              </w:rPr>
              <w:t>Le 1</w:t>
            </w:r>
            <w:r w:rsidRPr="00100E48">
              <w:rPr>
                <w:sz w:val="20"/>
                <w:vertAlign w:val="superscript"/>
                <w:lang w:val="fr-CA"/>
              </w:rPr>
              <w:t>er</w:t>
            </w:r>
            <w:r w:rsidRPr="00100E48">
              <w:rPr>
                <w:sz w:val="20"/>
                <w:lang w:val="fr-CA"/>
              </w:rPr>
              <w:t> juin 2016</w:t>
            </w:r>
          </w:p>
          <w:p w:rsidR="00E56F55" w:rsidRPr="00100E48" w:rsidRDefault="00E56F55" w:rsidP="00E56F55">
            <w:pPr>
              <w:jc w:val="both"/>
              <w:rPr>
                <w:sz w:val="20"/>
                <w:lang w:val="fr-CA"/>
              </w:rPr>
            </w:pPr>
            <w:r w:rsidRPr="00100E48">
              <w:rPr>
                <w:sz w:val="20"/>
                <w:lang w:val="fr-CA"/>
              </w:rPr>
              <w:t>Cour supérieure du Québec</w:t>
            </w:r>
          </w:p>
          <w:p w:rsidR="00E56F55" w:rsidRPr="00100E48" w:rsidRDefault="00E56F55" w:rsidP="00E56F55">
            <w:pPr>
              <w:jc w:val="both"/>
              <w:rPr>
                <w:sz w:val="20"/>
                <w:lang w:val="fr-CA"/>
              </w:rPr>
            </w:pPr>
            <w:r w:rsidRPr="00100E48">
              <w:rPr>
                <w:sz w:val="20"/>
                <w:lang w:val="fr-CA"/>
              </w:rPr>
              <w:t>(La juge Lavoie)</w:t>
            </w:r>
          </w:p>
          <w:p w:rsidR="00E56F55" w:rsidRPr="00100E48" w:rsidRDefault="00E56F55" w:rsidP="00E56F55">
            <w:pPr>
              <w:jc w:val="both"/>
              <w:rPr>
                <w:sz w:val="20"/>
                <w:lang w:val="fr-CA"/>
              </w:rPr>
            </w:pPr>
            <w:r w:rsidRPr="00100E48">
              <w:rPr>
                <w:sz w:val="20"/>
                <w:lang w:val="fr-CA"/>
              </w:rPr>
              <w:t>Référence neutre : 2016 QCCS 2897</w:t>
            </w:r>
          </w:p>
        </w:tc>
        <w:tc>
          <w:tcPr>
            <w:tcW w:w="243" w:type="pct"/>
          </w:tcPr>
          <w:p w:rsidR="00E56F55" w:rsidRPr="00100E48" w:rsidRDefault="00E56F55" w:rsidP="00E56F55">
            <w:pPr>
              <w:jc w:val="both"/>
              <w:rPr>
                <w:sz w:val="20"/>
                <w:lang w:val="fr-CA"/>
              </w:rPr>
            </w:pPr>
          </w:p>
        </w:tc>
        <w:tc>
          <w:tcPr>
            <w:tcW w:w="2330" w:type="pct"/>
          </w:tcPr>
          <w:p w:rsidR="00E56F55" w:rsidRPr="00100E48" w:rsidRDefault="00E56F55" w:rsidP="00E56F55">
            <w:pPr>
              <w:jc w:val="both"/>
              <w:rPr>
                <w:sz w:val="20"/>
              </w:rPr>
            </w:pPr>
            <w:r w:rsidRPr="00100E48">
              <w:rPr>
                <w:sz w:val="20"/>
              </w:rPr>
              <w:t xml:space="preserve">Appel </w:t>
            </w:r>
            <w:proofErr w:type="spellStart"/>
            <w:r w:rsidRPr="00100E48">
              <w:rPr>
                <w:sz w:val="20"/>
              </w:rPr>
              <w:t>rejeté</w:t>
            </w:r>
            <w:proofErr w:type="spellEnd"/>
          </w:p>
          <w:p w:rsidR="00E56F55" w:rsidRPr="00100E48" w:rsidRDefault="00E56F55" w:rsidP="00E56F55">
            <w:pPr>
              <w:jc w:val="both"/>
              <w:rPr>
                <w:sz w:val="20"/>
              </w:rPr>
            </w:pPr>
          </w:p>
        </w:tc>
      </w:tr>
      <w:tr w:rsidR="00E56F55" w:rsidRPr="00100E48" w:rsidTr="005D2AAE">
        <w:tc>
          <w:tcPr>
            <w:tcW w:w="2427" w:type="pct"/>
            <w:gridSpan w:val="2"/>
          </w:tcPr>
          <w:p w:rsidR="00E56F55" w:rsidRPr="00100E48" w:rsidRDefault="00E56F55" w:rsidP="00E56F55">
            <w:pPr>
              <w:jc w:val="both"/>
              <w:rPr>
                <w:sz w:val="20"/>
              </w:rPr>
            </w:pPr>
          </w:p>
        </w:tc>
        <w:tc>
          <w:tcPr>
            <w:tcW w:w="243" w:type="pct"/>
          </w:tcPr>
          <w:p w:rsidR="00E56F55" w:rsidRPr="00100E48" w:rsidRDefault="00E56F55" w:rsidP="00E56F55">
            <w:pPr>
              <w:jc w:val="both"/>
              <w:rPr>
                <w:sz w:val="20"/>
              </w:rPr>
            </w:pPr>
          </w:p>
        </w:tc>
        <w:tc>
          <w:tcPr>
            <w:tcW w:w="2330" w:type="pct"/>
          </w:tcPr>
          <w:p w:rsidR="00E56F55" w:rsidRPr="00100E48" w:rsidRDefault="00E56F55" w:rsidP="00E56F55">
            <w:pPr>
              <w:jc w:val="both"/>
              <w:rPr>
                <w:sz w:val="20"/>
              </w:rPr>
            </w:pPr>
          </w:p>
        </w:tc>
      </w:tr>
      <w:tr w:rsidR="00E56F55" w:rsidRPr="00010BB3" w:rsidTr="005D2AAE">
        <w:tc>
          <w:tcPr>
            <w:tcW w:w="2427" w:type="pct"/>
            <w:gridSpan w:val="2"/>
          </w:tcPr>
          <w:p w:rsidR="00E56F55" w:rsidRPr="00100E48" w:rsidRDefault="00E56F55" w:rsidP="00E56F55">
            <w:pPr>
              <w:jc w:val="both"/>
              <w:rPr>
                <w:sz w:val="20"/>
                <w:lang w:val="fr-CA"/>
              </w:rPr>
            </w:pPr>
            <w:r w:rsidRPr="00100E48">
              <w:rPr>
                <w:sz w:val="20"/>
                <w:lang w:val="fr-CA"/>
              </w:rPr>
              <w:lastRenderedPageBreak/>
              <w:t>Le 13 septembre 2016</w:t>
            </w:r>
          </w:p>
          <w:p w:rsidR="00E56F55" w:rsidRPr="00100E48" w:rsidRDefault="00E56F55" w:rsidP="00E56F55">
            <w:pPr>
              <w:jc w:val="both"/>
              <w:rPr>
                <w:sz w:val="20"/>
                <w:lang w:val="fr-CA"/>
              </w:rPr>
            </w:pPr>
            <w:r w:rsidRPr="00100E48">
              <w:rPr>
                <w:sz w:val="20"/>
                <w:lang w:val="fr-CA"/>
              </w:rPr>
              <w:t>Cour d’appel du Québec (Québec)</w:t>
            </w:r>
          </w:p>
          <w:p w:rsidR="00E56F55" w:rsidRPr="00100E48" w:rsidRDefault="00E56F55" w:rsidP="00E56F55">
            <w:pPr>
              <w:jc w:val="both"/>
              <w:rPr>
                <w:sz w:val="20"/>
                <w:lang w:val="fr-CA"/>
              </w:rPr>
            </w:pPr>
            <w:r w:rsidRPr="00100E48">
              <w:rPr>
                <w:sz w:val="20"/>
                <w:lang w:val="fr-CA"/>
              </w:rPr>
              <w:t>(La juge Bélanger)</w:t>
            </w:r>
          </w:p>
          <w:p w:rsidR="00E56F55" w:rsidRPr="00100E48" w:rsidRDefault="00E56F55" w:rsidP="00E56F55">
            <w:pPr>
              <w:jc w:val="both"/>
              <w:rPr>
                <w:sz w:val="20"/>
                <w:lang w:val="fr-CA"/>
              </w:rPr>
            </w:pPr>
            <w:r w:rsidRPr="00100E48">
              <w:rPr>
                <w:sz w:val="20"/>
                <w:lang w:val="fr-CA"/>
              </w:rPr>
              <w:t>Référence neutre : 2016 QCCA 1442</w:t>
            </w:r>
          </w:p>
          <w:p w:rsidR="00E56F55" w:rsidRPr="00100E48" w:rsidRDefault="00E56F55" w:rsidP="00E56F55">
            <w:pPr>
              <w:jc w:val="both"/>
              <w:rPr>
                <w:sz w:val="20"/>
                <w:lang w:val="fr-CA"/>
              </w:rPr>
            </w:pPr>
          </w:p>
        </w:tc>
        <w:tc>
          <w:tcPr>
            <w:tcW w:w="243" w:type="pct"/>
          </w:tcPr>
          <w:p w:rsidR="00E56F55" w:rsidRPr="00100E48" w:rsidRDefault="00E56F55" w:rsidP="00E56F55">
            <w:pPr>
              <w:jc w:val="both"/>
              <w:rPr>
                <w:sz w:val="20"/>
                <w:lang w:val="fr-CA"/>
              </w:rPr>
            </w:pPr>
          </w:p>
        </w:tc>
        <w:tc>
          <w:tcPr>
            <w:tcW w:w="2330" w:type="pct"/>
          </w:tcPr>
          <w:p w:rsidR="00E56F55" w:rsidRPr="00100E48" w:rsidRDefault="00E56F55" w:rsidP="00E56F55">
            <w:pPr>
              <w:jc w:val="both"/>
              <w:rPr>
                <w:sz w:val="20"/>
                <w:lang w:val="fr-CA"/>
              </w:rPr>
            </w:pPr>
            <w:r w:rsidRPr="00100E48">
              <w:rPr>
                <w:sz w:val="20"/>
                <w:lang w:val="fr-CA"/>
              </w:rPr>
              <w:t>Requêtes en prolongation du délai d’appel, pour permission d’appeler et en assistance d’un avocat rejetées</w:t>
            </w:r>
          </w:p>
          <w:p w:rsidR="00E56F55" w:rsidRPr="00100E48" w:rsidRDefault="00E56F55" w:rsidP="00E56F55">
            <w:pPr>
              <w:jc w:val="both"/>
              <w:rPr>
                <w:sz w:val="20"/>
                <w:lang w:val="fr-CA"/>
              </w:rPr>
            </w:pPr>
          </w:p>
        </w:tc>
      </w:tr>
      <w:tr w:rsidR="00E56F55" w:rsidRPr="00010BB3" w:rsidTr="005D2AAE">
        <w:tc>
          <w:tcPr>
            <w:tcW w:w="2427" w:type="pct"/>
            <w:gridSpan w:val="2"/>
          </w:tcPr>
          <w:p w:rsidR="00E56F55" w:rsidRPr="00100E48" w:rsidRDefault="00E56F55" w:rsidP="00E56F55">
            <w:pPr>
              <w:jc w:val="both"/>
              <w:rPr>
                <w:sz w:val="20"/>
                <w:lang w:val="fr-CA"/>
              </w:rPr>
            </w:pPr>
            <w:r w:rsidRPr="00100E48">
              <w:rPr>
                <w:sz w:val="20"/>
                <w:lang w:val="fr-CA"/>
              </w:rPr>
              <w:t>Le 4 avril 2017</w:t>
            </w:r>
          </w:p>
          <w:p w:rsidR="00E56F55" w:rsidRPr="00100E48" w:rsidRDefault="00E56F55" w:rsidP="00E56F55">
            <w:pPr>
              <w:jc w:val="both"/>
              <w:rPr>
                <w:sz w:val="20"/>
                <w:lang w:val="fr-CA"/>
              </w:rPr>
            </w:pPr>
            <w:r w:rsidRPr="00100E48">
              <w:rPr>
                <w:sz w:val="20"/>
                <w:lang w:val="fr-CA"/>
              </w:rPr>
              <w:t>Cour d’appel du Québec (Québec)</w:t>
            </w:r>
          </w:p>
          <w:p w:rsidR="00E56F55" w:rsidRPr="00100E48" w:rsidRDefault="00E56F55" w:rsidP="00E56F55">
            <w:pPr>
              <w:jc w:val="both"/>
              <w:rPr>
                <w:sz w:val="20"/>
                <w:lang w:val="fr-CA"/>
              </w:rPr>
            </w:pPr>
            <w:r w:rsidRPr="00100E48">
              <w:rPr>
                <w:sz w:val="20"/>
                <w:lang w:val="fr-CA"/>
              </w:rPr>
              <w:t xml:space="preserve">(Les juges Bouchard, Gagnon et </w:t>
            </w:r>
            <w:proofErr w:type="spellStart"/>
            <w:r w:rsidRPr="00100E48">
              <w:rPr>
                <w:sz w:val="20"/>
                <w:lang w:val="fr-CA"/>
              </w:rPr>
              <w:t>Healy</w:t>
            </w:r>
            <w:proofErr w:type="spellEnd"/>
            <w:r w:rsidRPr="00100E48">
              <w:rPr>
                <w:sz w:val="20"/>
                <w:lang w:val="fr-CA"/>
              </w:rPr>
              <w:t>)</w:t>
            </w:r>
          </w:p>
          <w:p w:rsidR="00E56F55" w:rsidRPr="00100E48" w:rsidRDefault="00E56F55" w:rsidP="00E56F55">
            <w:pPr>
              <w:jc w:val="both"/>
              <w:rPr>
                <w:sz w:val="20"/>
              </w:rPr>
            </w:pPr>
            <w:r w:rsidRPr="00100E48">
              <w:rPr>
                <w:sz w:val="20"/>
              </w:rPr>
              <w:t xml:space="preserve">Référence </w:t>
            </w:r>
            <w:proofErr w:type="spellStart"/>
            <w:r w:rsidRPr="00100E48">
              <w:rPr>
                <w:sz w:val="20"/>
              </w:rPr>
              <w:t>neutre</w:t>
            </w:r>
            <w:proofErr w:type="spellEnd"/>
            <w:r w:rsidRPr="00100E48">
              <w:rPr>
                <w:sz w:val="20"/>
              </w:rPr>
              <w:t xml:space="preserve"> : 2017 QCCA 544</w:t>
            </w:r>
          </w:p>
          <w:p w:rsidR="00E56F55" w:rsidRPr="00100E48" w:rsidRDefault="00E56F55" w:rsidP="00E56F55">
            <w:pPr>
              <w:jc w:val="both"/>
              <w:rPr>
                <w:sz w:val="20"/>
              </w:rPr>
            </w:pPr>
          </w:p>
        </w:tc>
        <w:tc>
          <w:tcPr>
            <w:tcW w:w="243" w:type="pct"/>
          </w:tcPr>
          <w:p w:rsidR="00E56F55" w:rsidRPr="00100E48" w:rsidRDefault="00E56F55" w:rsidP="00E56F55">
            <w:pPr>
              <w:jc w:val="both"/>
              <w:rPr>
                <w:sz w:val="20"/>
              </w:rPr>
            </w:pPr>
          </w:p>
        </w:tc>
        <w:tc>
          <w:tcPr>
            <w:tcW w:w="2330" w:type="pct"/>
          </w:tcPr>
          <w:p w:rsidR="00E56F55" w:rsidRPr="00100E48" w:rsidRDefault="00E56F55" w:rsidP="00E56F55">
            <w:pPr>
              <w:jc w:val="both"/>
              <w:rPr>
                <w:sz w:val="20"/>
                <w:lang w:val="fr-CA"/>
              </w:rPr>
            </w:pPr>
            <w:r w:rsidRPr="00100E48">
              <w:rPr>
                <w:sz w:val="20"/>
                <w:lang w:val="fr-CA"/>
              </w:rPr>
              <w:t>Requête pour être autorisé à appeler hors délai rejetée</w:t>
            </w:r>
          </w:p>
          <w:p w:rsidR="00E56F55" w:rsidRPr="00100E48" w:rsidRDefault="00E56F55" w:rsidP="00E56F55">
            <w:pPr>
              <w:jc w:val="both"/>
              <w:rPr>
                <w:sz w:val="20"/>
                <w:lang w:val="fr-CA"/>
              </w:rPr>
            </w:pPr>
          </w:p>
        </w:tc>
      </w:tr>
      <w:tr w:rsidR="00E56F55" w:rsidRPr="00010BB3" w:rsidTr="005D2AAE">
        <w:tc>
          <w:tcPr>
            <w:tcW w:w="2427" w:type="pct"/>
            <w:gridSpan w:val="2"/>
          </w:tcPr>
          <w:p w:rsidR="00E56F55" w:rsidRPr="00100E48" w:rsidRDefault="00E56F55" w:rsidP="00E56F55">
            <w:pPr>
              <w:jc w:val="both"/>
              <w:rPr>
                <w:sz w:val="20"/>
                <w:lang w:val="fr-CA"/>
              </w:rPr>
            </w:pPr>
            <w:r w:rsidRPr="00100E48">
              <w:rPr>
                <w:sz w:val="20"/>
                <w:lang w:val="fr-CA"/>
              </w:rPr>
              <w:t>Le 9 juin 2017</w:t>
            </w:r>
          </w:p>
          <w:p w:rsidR="00E56F55" w:rsidRPr="00100E48" w:rsidRDefault="00E56F55" w:rsidP="00E56F55">
            <w:pPr>
              <w:jc w:val="both"/>
              <w:rPr>
                <w:sz w:val="20"/>
                <w:lang w:val="fr-CA"/>
              </w:rPr>
            </w:pPr>
            <w:r w:rsidRPr="00100E48">
              <w:rPr>
                <w:sz w:val="20"/>
                <w:lang w:val="fr-CA"/>
              </w:rPr>
              <w:t>Cour suprême du Canada</w:t>
            </w:r>
          </w:p>
        </w:tc>
        <w:tc>
          <w:tcPr>
            <w:tcW w:w="243" w:type="pct"/>
          </w:tcPr>
          <w:p w:rsidR="00E56F55" w:rsidRPr="00100E48" w:rsidRDefault="00E56F55" w:rsidP="00E56F55">
            <w:pPr>
              <w:jc w:val="both"/>
              <w:rPr>
                <w:sz w:val="20"/>
                <w:lang w:val="fr-CA"/>
              </w:rPr>
            </w:pPr>
          </w:p>
        </w:tc>
        <w:tc>
          <w:tcPr>
            <w:tcW w:w="2330" w:type="pct"/>
          </w:tcPr>
          <w:p w:rsidR="00E56F55" w:rsidRPr="00100E48" w:rsidRDefault="00E56F55" w:rsidP="00E56F55">
            <w:pPr>
              <w:jc w:val="both"/>
              <w:rPr>
                <w:sz w:val="20"/>
                <w:lang w:val="fr-CA"/>
              </w:rPr>
            </w:pPr>
            <w:r w:rsidRPr="00100E48">
              <w:rPr>
                <w:sz w:val="20"/>
                <w:lang w:val="fr-CA"/>
              </w:rPr>
              <w:t xml:space="preserve">Requête en prorogation de délai pour déposer et signifier une demande d’autorisation d’appel et demande d’autorisation </w:t>
            </w:r>
            <w:proofErr w:type="gramStart"/>
            <w:r w:rsidRPr="00100E48">
              <w:rPr>
                <w:sz w:val="20"/>
                <w:lang w:val="fr-CA"/>
              </w:rPr>
              <w:t>d’appel déposées</w:t>
            </w:r>
            <w:proofErr w:type="gramEnd"/>
          </w:p>
        </w:tc>
      </w:tr>
    </w:tbl>
    <w:p w:rsidR="0086625C" w:rsidRPr="00100E48" w:rsidRDefault="00010BB3" w:rsidP="0086625C">
      <w:pPr>
        <w:jc w:val="both"/>
        <w:rPr>
          <w:sz w:val="20"/>
          <w:lang w:val="fr-CA"/>
        </w:rPr>
      </w:pPr>
      <w:r>
        <w:rPr>
          <w:sz w:val="20"/>
          <w:szCs w:val="20"/>
        </w:rPr>
        <w:pict>
          <v:rect id="_x0000_i1042" style="width:2in;height:1pt" o:hrpct="0" o:hralign="center" o:hrstd="t" o:hrnoshade="t" o:hr="t" fillcolor="black" stroked="f"/>
        </w:pict>
      </w:r>
    </w:p>
    <w:p w:rsidR="0086625C" w:rsidRPr="00100E48" w:rsidRDefault="0086625C" w:rsidP="0086625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6625C" w:rsidRPr="00100E48" w:rsidTr="005D2AAE">
        <w:tc>
          <w:tcPr>
            <w:tcW w:w="543" w:type="pct"/>
          </w:tcPr>
          <w:p w:rsidR="0086625C" w:rsidRPr="00100E48" w:rsidRDefault="0086625C" w:rsidP="005D2AAE">
            <w:pPr>
              <w:jc w:val="both"/>
              <w:rPr>
                <w:sz w:val="20"/>
              </w:rPr>
            </w:pPr>
            <w:r w:rsidRPr="00100E48">
              <w:rPr>
                <w:rStyle w:val="SCCFileNumberChar"/>
                <w:sz w:val="20"/>
                <w:szCs w:val="20"/>
              </w:rPr>
              <w:t>37817</w:t>
            </w:r>
          </w:p>
        </w:tc>
        <w:tc>
          <w:tcPr>
            <w:tcW w:w="4457" w:type="pct"/>
            <w:gridSpan w:val="3"/>
          </w:tcPr>
          <w:p w:rsidR="0086625C" w:rsidRPr="00100E48" w:rsidRDefault="0086625C" w:rsidP="005D2AAE">
            <w:pPr>
              <w:pStyle w:val="SCCLsocParty"/>
              <w:jc w:val="both"/>
              <w:rPr>
                <w:b/>
                <w:sz w:val="20"/>
                <w:szCs w:val="20"/>
                <w:lang w:val="en-US"/>
              </w:rPr>
            </w:pPr>
            <w:r w:rsidRPr="00100E48">
              <w:rPr>
                <w:b/>
                <w:sz w:val="20"/>
                <w:szCs w:val="20"/>
                <w:lang w:val="en-US"/>
              </w:rPr>
              <w:t>J.P., and as Litigation Gua</w:t>
            </w:r>
            <w:r w:rsidR="00CB49CB" w:rsidRPr="00100E48">
              <w:rPr>
                <w:b/>
                <w:sz w:val="20"/>
                <w:szCs w:val="20"/>
                <w:lang w:val="en-US"/>
              </w:rPr>
              <w:t xml:space="preserve">rdian for </w:t>
            </w:r>
            <w:proofErr w:type="gramStart"/>
            <w:r w:rsidR="00CB49CB" w:rsidRPr="00100E48">
              <w:rPr>
                <w:b/>
                <w:sz w:val="20"/>
                <w:szCs w:val="20"/>
                <w:lang w:val="en-US"/>
              </w:rPr>
              <w:t>BT.G.,</w:t>
            </w:r>
            <w:proofErr w:type="gramEnd"/>
            <w:r w:rsidR="00CB49CB" w:rsidRPr="00100E48">
              <w:rPr>
                <w:b/>
                <w:sz w:val="20"/>
                <w:szCs w:val="20"/>
                <w:lang w:val="en-US"/>
              </w:rPr>
              <w:t xml:space="preserve"> K.G., and P.G., and BN.G. </w:t>
            </w:r>
            <w:r w:rsidRPr="00100E48">
              <w:rPr>
                <w:b/>
                <w:sz w:val="20"/>
                <w:szCs w:val="20"/>
                <w:lang w:val="en-US"/>
              </w:rPr>
              <w:t xml:space="preserve">v. Director of Child, Family and Community Services, Her Majesty the Queen in right of the </w:t>
            </w:r>
            <w:r w:rsidR="00CB49CB" w:rsidRPr="00100E48">
              <w:rPr>
                <w:b/>
                <w:sz w:val="20"/>
                <w:szCs w:val="20"/>
                <w:lang w:val="en-US"/>
              </w:rPr>
              <w:t>P</w:t>
            </w:r>
            <w:r w:rsidRPr="00100E48">
              <w:rPr>
                <w:b/>
                <w:sz w:val="20"/>
                <w:szCs w:val="20"/>
                <w:lang w:val="en-US"/>
              </w:rPr>
              <w:t>rovince of British Columbia, B. G.</w:t>
            </w:r>
            <w:r w:rsidR="00CB49CB" w:rsidRPr="00100E48">
              <w:rPr>
                <w:b/>
                <w:sz w:val="20"/>
                <w:szCs w:val="20"/>
                <w:lang w:val="en-US"/>
              </w:rPr>
              <w:t xml:space="preserve"> and</w:t>
            </w:r>
            <w:r w:rsidRPr="00100E48">
              <w:rPr>
                <w:b/>
                <w:sz w:val="20"/>
                <w:szCs w:val="20"/>
                <w:lang w:val="en-US"/>
              </w:rPr>
              <w:t xml:space="preserve"> William Strickland</w:t>
            </w:r>
          </w:p>
          <w:p w:rsidR="0086625C" w:rsidRPr="00100E48" w:rsidRDefault="0086625C" w:rsidP="005D2AAE">
            <w:pPr>
              <w:pStyle w:val="SCCLsocSubfileSeparator"/>
              <w:rPr>
                <w:sz w:val="20"/>
                <w:szCs w:val="20"/>
                <w:lang w:val="en-US"/>
              </w:rPr>
            </w:pPr>
            <w:r w:rsidRPr="00100E48">
              <w:rPr>
                <w:sz w:val="20"/>
                <w:szCs w:val="20"/>
                <w:lang w:val="en-US"/>
              </w:rPr>
              <w:t>- and between -</w:t>
            </w:r>
          </w:p>
          <w:p w:rsidR="0086625C" w:rsidRPr="00100E48" w:rsidRDefault="0086625C" w:rsidP="005D2AAE">
            <w:pPr>
              <w:pStyle w:val="SCCLsocParty"/>
              <w:jc w:val="both"/>
              <w:rPr>
                <w:b/>
                <w:sz w:val="20"/>
                <w:szCs w:val="20"/>
                <w:lang w:val="en-US"/>
              </w:rPr>
            </w:pPr>
            <w:r w:rsidRPr="00100E48">
              <w:rPr>
                <w:b/>
                <w:sz w:val="20"/>
                <w:szCs w:val="20"/>
                <w:lang w:val="en-US"/>
              </w:rPr>
              <w:t>J.P. v. B. G.</w:t>
            </w:r>
          </w:p>
          <w:p w:rsidR="0086625C" w:rsidRPr="00100E48" w:rsidRDefault="0086625C" w:rsidP="005D2AAE">
            <w:pPr>
              <w:jc w:val="both"/>
              <w:rPr>
                <w:sz w:val="20"/>
              </w:rPr>
            </w:pPr>
            <w:r w:rsidRPr="00100E48">
              <w:rPr>
                <w:sz w:val="20"/>
              </w:rPr>
              <w:t>(B.C.) (Civil) (By Leave)</w:t>
            </w:r>
          </w:p>
        </w:tc>
      </w:tr>
      <w:tr w:rsidR="00E56F55" w:rsidRPr="00100E48" w:rsidTr="005D2AAE">
        <w:tc>
          <w:tcPr>
            <w:tcW w:w="543" w:type="pct"/>
          </w:tcPr>
          <w:p w:rsidR="00E56F55" w:rsidRPr="00100E48" w:rsidRDefault="00E56F55" w:rsidP="00E56F55">
            <w:pPr>
              <w:jc w:val="both"/>
              <w:rPr>
                <w:rStyle w:val="SCCFileNumberChar"/>
                <w:sz w:val="20"/>
                <w:szCs w:val="20"/>
              </w:rPr>
            </w:pPr>
            <w:r w:rsidRPr="00100E48">
              <w:rPr>
                <w:rStyle w:val="SCCFileNumberChar"/>
                <w:sz w:val="20"/>
                <w:szCs w:val="20"/>
              </w:rPr>
              <w:t xml:space="preserve">Coram: </w:t>
            </w:r>
          </w:p>
        </w:tc>
        <w:tc>
          <w:tcPr>
            <w:tcW w:w="4457" w:type="pct"/>
            <w:gridSpan w:val="3"/>
          </w:tcPr>
          <w:p w:rsidR="00E56F55" w:rsidRPr="00100E48" w:rsidRDefault="00E56F55" w:rsidP="00E56F55">
            <w:pPr>
              <w:rPr>
                <w:rFonts w:eastAsia="Calibri" w:cs="Times New Roman"/>
                <w:sz w:val="20"/>
                <w:szCs w:val="20"/>
                <w:u w:val="single"/>
                <w:lang w:val="en-US"/>
              </w:rPr>
            </w:pPr>
            <w:r w:rsidRPr="00100E48">
              <w:rPr>
                <w:rFonts w:eastAsia="Calibri" w:cs="Times New Roman"/>
                <w:sz w:val="20"/>
                <w:szCs w:val="20"/>
                <w:u w:val="single"/>
                <w:lang w:val="en-US"/>
              </w:rPr>
              <w:t xml:space="preserve">Wagner C.J. and </w:t>
            </w:r>
            <w:proofErr w:type="spellStart"/>
            <w:r w:rsidRPr="00100E48">
              <w:rPr>
                <w:rFonts w:eastAsia="Calibri" w:cs="Times New Roman"/>
                <w:sz w:val="20"/>
                <w:szCs w:val="20"/>
                <w:u w:val="single"/>
                <w:lang w:val="en-US"/>
              </w:rPr>
              <w:t>Abella</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Moldaver</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Karakatsanis</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Gascon</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Côté</w:t>
            </w:r>
            <w:proofErr w:type="spellEnd"/>
            <w:r w:rsidRPr="00100E48">
              <w:rPr>
                <w:rFonts w:eastAsia="Calibri" w:cs="Times New Roman"/>
                <w:sz w:val="20"/>
                <w:szCs w:val="20"/>
                <w:u w:val="single"/>
                <w:lang w:val="en-US"/>
              </w:rPr>
              <w:t>, Brown, Rowe and Martin JJ.</w:t>
            </w:r>
          </w:p>
          <w:p w:rsidR="00E56F55" w:rsidRPr="00100E48" w:rsidRDefault="00E56F55" w:rsidP="00E56F55">
            <w:pPr>
              <w:rPr>
                <w:rFonts w:eastAsia="Calibri" w:cs="Times New Roman"/>
                <w:sz w:val="20"/>
                <w:szCs w:val="20"/>
                <w:u w:val="single"/>
                <w:lang w:val="en-US"/>
              </w:rPr>
            </w:pPr>
          </w:p>
        </w:tc>
      </w:tr>
      <w:tr w:rsidR="00E56F55" w:rsidRPr="00100E48" w:rsidTr="005D2AAE">
        <w:tc>
          <w:tcPr>
            <w:tcW w:w="5000" w:type="pct"/>
            <w:gridSpan w:val="4"/>
          </w:tcPr>
          <w:p w:rsidR="00E56F55" w:rsidRPr="00100E48" w:rsidRDefault="00CB49CB" w:rsidP="00E56F55">
            <w:pPr>
              <w:jc w:val="both"/>
              <w:rPr>
                <w:sz w:val="20"/>
                <w:szCs w:val="20"/>
              </w:rPr>
            </w:pPr>
            <w:r w:rsidRPr="00100E48">
              <w:rPr>
                <w:sz w:val="20"/>
                <w:szCs w:val="20"/>
              </w:rPr>
              <w:t>The motion to join two Court of Appeal for British Columbia files in a single application for leave to appeal is granted. The application for leave to appeal from the judgment of the Court of Appeal for British Columbia (Vancouver), Numbers  CA43000 and CA43392, 2017 BCCA 308, dated August 31, 2017, is dismissed with costs.</w:t>
            </w:r>
          </w:p>
          <w:p w:rsidR="00CB49CB" w:rsidRPr="00100E48" w:rsidRDefault="00CB49CB" w:rsidP="00E56F55">
            <w:pPr>
              <w:jc w:val="both"/>
              <w:rPr>
                <w:sz w:val="20"/>
              </w:rPr>
            </w:pPr>
          </w:p>
        </w:tc>
      </w:tr>
      <w:tr w:rsidR="002C11D3" w:rsidRPr="00100E48" w:rsidTr="005D2AAE">
        <w:tc>
          <w:tcPr>
            <w:tcW w:w="5000" w:type="pct"/>
            <w:gridSpan w:val="4"/>
          </w:tcPr>
          <w:p w:rsidR="002C11D3" w:rsidRPr="00100E48" w:rsidRDefault="002C11D3" w:rsidP="002C11D3">
            <w:pPr>
              <w:pStyle w:val="SCCBanSummary"/>
              <w:rPr>
                <w:sz w:val="20"/>
                <w:szCs w:val="20"/>
              </w:rPr>
            </w:pPr>
            <w:r w:rsidRPr="00100E48">
              <w:rPr>
                <w:sz w:val="20"/>
                <w:szCs w:val="20"/>
              </w:rPr>
              <w:t>(Publication ban in case)</w:t>
            </w:r>
          </w:p>
          <w:p w:rsidR="002C11D3" w:rsidRPr="00100E48" w:rsidRDefault="002C11D3" w:rsidP="00E56F55">
            <w:pPr>
              <w:jc w:val="both"/>
              <w:rPr>
                <w:sz w:val="20"/>
                <w:szCs w:val="20"/>
              </w:rPr>
            </w:pPr>
          </w:p>
        </w:tc>
      </w:tr>
      <w:tr w:rsidR="00E56F55" w:rsidRPr="00100E48" w:rsidTr="005D2AAE">
        <w:tc>
          <w:tcPr>
            <w:tcW w:w="5000" w:type="pct"/>
            <w:gridSpan w:val="4"/>
          </w:tcPr>
          <w:p w:rsidR="00E56F55" w:rsidRPr="00100E48" w:rsidRDefault="00E56F55" w:rsidP="00E56F55">
            <w:pPr>
              <w:jc w:val="both"/>
              <w:rPr>
                <w:sz w:val="20"/>
              </w:rPr>
            </w:pPr>
            <w:r w:rsidRPr="00100E48">
              <w:rPr>
                <w:sz w:val="20"/>
              </w:rPr>
              <w:t xml:space="preserve">Family law – Custody – Access – Status of persons – Child protection – Torts – Negligence – Breach of fiduciary duty – Misfeasance in public office – Children of marriage apprehended by Ministry following competing allegations of sexual abuse and mental illness by parents – Trial judge granting mother custody of children with no access to father – Mother’s action against Province allowed – Trial judge’s decisions in family and civil law proceedings overturned on appeal – Under best interests of child test, what weight should be attributed to sexual abuse disclosure from children as a starting point and as </w:t>
            </w:r>
            <w:r w:rsidRPr="00100E48">
              <w:rPr>
                <w:i/>
                <w:sz w:val="20"/>
              </w:rPr>
              <w:t>prima facie</w:t>
            </w:r>
            <w:r w:rsidRPr="00100E48">
              <w:rPr>
                <w:sz w:val="20"/>
              </w:rPr>
              <w:t xml:space="preserve"> evidence in assessing risk of harm? – What is standard of care for social workers to independently assess for serious risk of harm and to what degree should they rely on police investigations and experts prior to any judicial determination? – Are social workers in breach of their fiduciary duties when they support a parent who might have sexually abused his children? – What is scope of appellate review in complex family/child protection and civil trials in ignoring and substituting facts and recasting weight of an expert under procedural fairness?  </w:t>
            </w:r>
          </w:p>
        </w:tc>
      </w:tr>
      <w:tr w:rsidR="00E56F55" w:rsidRPr="00100E48" w:rsidTr="005D2AAE">
        <w:tc>
          <w:tcPr>
            <w:tcW w:w="5000" w:type="pct"/>
            <w:gridSpan w:val="4"/>
          </w:tcPr>
          <w:p w:rsidR="00E56F55" w:rsidRPr="00100E48" w:rsidRDefault="00E56F55" w:rsidP="00E56F55">
            <w:pPr>
              <w:jc w:val="both"/>
              <w:rPr>
                <w:sz w:val="20"/>
              </w:rPr>
            </w:pPr>
          </w:p>
        </w:tc>
      </w:tr>
      <w:tr w:rsidR="00E56F55" w:rsidRPr="00100E48" w:rsidTr="005D2AAE">
        <w:tc>
          <w:tcPr>
            <w:tcW w:w="2427" w:type="pct"/>
            <w:gridSpan w:val="2"/>
          </w:tcPr>
          <w:p w:rsidR="00E56F55" w:rsidRPr="00100E48" w:rsidRDefault="00E56F55" w:rsidP="00E56F55">
            <w:pPr>
              <w:jc w:val="both"/>
              <w:rPr>
                <w:sz w:val="20"/>
              </w:rPr>
            </w:pPr>
            <w:r w:rsidRPr="00100E48">
              <w:rPr>
                <w:sz w:val="20"/>
              </w:rPr>
              <w:t>June 25, 2012</w:t>
            </w:r>
          </w:p>
          <w:p w:rsidR="00E56F55" w:rsidRPr="00100E48" w:rsidRDefault="00E56F55" w:rsidP="00E56F55">
            <w:pPr>
              <w:jc w:val="both"/>
              <w:rPr>
                <w:sz w:val="20"/>
              </w:rPr>
            </w:pPr>
            <w:r w:rsidRPr="00100E48">
              <w:rPr>
                <w:sz w:val="20"/>
              </w:rPr>
              <w:t>Supreme Court of British Columbia</w:t>
            </w:r>
          </w:p>
          <w:p w:rsidR="00E56F55" w:rsidRPr="00100E48" w:rsidRDefault="00E56F55" w:rsidP="00E56F55">
            <w:pPr>
              <w:jc w:val="both"/>
              <w:rPr>
                <w:sz w:val="20"/>
              </w:rPr>
            </w:pPr>
            <w:r w:rsidRPr="00100E48">
              <w:rPr>
                <w:sz w:val="20"/>
              </w:rPr>
              <w:t>(Walker J.)</w:t>
            </w:r>
          </w:p>
          <w:p w:rsidR="00E56F55" w:rsidRPr="00100E48" w:rsidRDefault="00010BB3" w:rsidP="00E56F55">
            <w:pPr>
              <w:jc w:val="both"/>
              <w:rPr>
                <w:sz w:val="20"/>
              </w:rPr>
            </w:pPr>
            <w:hyperlink r:id="rId36" w:history="1">
              <w:r w:rsidR="00E56F55" w:rsidRPr="00100E48">
                <w:rPr>
                  <w:rStyle w:val="Hyperlink"/>
                  <w:sz w:val="20"/>
                </w:rPr>
                <w:t>2012 BCSC 938</w:t>
              </w:r>
            </w:hyperlink>
          </w:p>
          <w:p w:rsidR="00E56F55" w:rsidRPr="00100E48" w:rsidRDefault="00E56F55" w:rsidP="00E56F55">
            <w:pPr>
              <w:jc w:val="both"/>
              <w:rPr>
                <w:sz w:val="20"/>
              </w:rPr>
            </w:pPr>
          </w:p>
        </w:tc>
        <w:tc>
          <w:tcPr>
            <w:tcW w:w="243" w:type="pct"/>
          </w:tcPr>
          <w:p w:rsidR="00E56F55" w:rsidRPr="00100E48" w:rsidRDefault="00E56F55" w:rsidP="00E56F55">
            <w:pPr>
              <w:jc w:val="both"/>
              <w:rPr>
                <w:sz w:val="20"/>
              </w:rPr>
            </w:pPr>
          </w:p>
        </w:tc>
        <w:tc>
          <w:tcPr>
            <w:tcW w:w="2330" w:type="pct"/>
          </w:tcPr>
          <w:p w:rsidR="00E56F55" w:rsidRPr="00100E48" w:rsidRDefault="00E56F55" w:rsidP="00E56F55">
            <w:pPr>
              <w:jc w:val="both"/>
              <w:rPr>
                <w:sz w:val="20"/>
              </w:rPr>
            </w:pPr>
            <w:r w:rsidRPr="00100E48">
              <w:rPr>
                <w:sz w:val="20"/>
              </w:rPr>
              <w:t>Order granting mother sole custody of four children of marriage with no access to father</w:t>
            </w:r>
          </w:p>
          <w:p w:rsidR="00E56F55" w:rsidRPr="00100E48" w:rsidRDefault="00E56F55" w:rsidP="00E56F55">
            <w:pPr>
              <w:jc w:val="both"/>
              <w:rPr>
                <w:sz w:val="20"/>
              </w:rPr>
            </w:pPr>
          </w:p>
        </w:tc>
      </w:tr>
      <w:tr w:rsidR="00E56F55" w:rsidRPr="00100E48" w:rsidTr="005D2AAE">
        <w:tc>
          <w:tcPr>
            <w:tcW w:w="2427" w:type="pct"/>
            <w:gridSpan w:val="2"/>
          </w:tcPr>
          <w:p w:rsidR="00E56F55" w:rsidRPr="00100E48" w:rsidRDefault="00E56F55" w:rsidP="00E56F55">
            <w:pPr>
              <w:jc w:val="both"/>
              <w:rPr>
                <w:sz w:val="20"/>
              </w:rPr>
            </w:pPr>
            <w:r w:rsidRPr="00100E48">
              <w:rPr>
                <w:sz w:val="20"/>
              </w:rPr>
              <w:t>July 14, 2015</w:t>
            </w:r>
          </w:p>
          <w:p w:rsidR="00E56F55" w:rsidRPr="00100E48" w:rsidRDefault="00E56F55" w:rsidP="00E56F55">
            <w:pPr>
              <w:jc w:val="both"/>
              <w:rPr>
                <w:sz w:val="20"/>
              </w:rPr>
            </w:pPr>
            <w:r w:rsidRPr="00100E48">
              <w:rPr>
                <w:sz w:val="20"/>
              </w:rPr>
              <w:t>Supreme Court of British Columbia</w:t>
            </w:r>
          </w:p>
          <w:p w:rsidR="00E56F55" w:rsidRPr="00100E48" w:rsidRDefault="00E56F55" w:rsidP="00E56F55">
            <w:pPr>
              <w:jc w:val="both"/>
              <w:rPr>
                <w:sz w:val="20"/>
              </w:rPr>
            </w:pPr>
            <w:r w:rsidRPr="00100E48">
              <w:rPr>
                <w:sz w:val="20"/>
              </w:rPr>
              <w:t>(Walker J.)</w:t>
            </w:r>
          </w:p>
          <w:p w:rsidR="00E56F55" w:rsidRPr="00100E48" w:rsidRDefault="00010BB3" w:rsidP="00E56F55">
            <w:pPr>
              <w:jc w:val="both"/>
              <w:rPr>
                <w:sz w:val="20"/>
              </w:rPr>
            </w:pPr>
            <w:hyperlink r:id="rId37" w:history="1">
              <w:r w:rsidR="00E56F55" w:rsidRPr="00100E48">
                <w:rPr>
                  <w:rStyle w:val="Hyperlink"/>
                  <w:sz w:val="20"/>
                </w:rPr>
                <w:t>2015 BCSC 1216</w:t>
              </w:r>
            </w:hyperlink>
          </w:p>
          <w:p w:rsidR="00E56F55" w:rsidRPr="00100E48" w:rsidRDefault="00E56F55" w:rsidP="00E56F55">
            <w:pPr>
              <w:jc w:val="both"/>
              <w:rPr>
                <w:sz w:val="20"/>
              </w:rPr>
            </w:pPr>
          </w:p>
        </w:tc>
        <w:tc>
          <w:tcPr>
            <w:tcW w:w="243" w:type="pct"/>
          </w:tcPr>
          <w:p w:rsidR="00E56F55" w:rsidRPr="00100E48" w:rsidRDefault="00E56F55" w:rsidP="00E56F55">
            <w:pPr>
              <w:jc w:val="both"/>
              <w:rPr>
                <w:sz w:val="20"/>
              </w:rPr>
            </w:pPr>
          </w:p>
        </w:tc>
        <w:tc>
          <w:tcPr>
            <w:tcW w:w="2330" w:type="pct"/>
          </w:tcPr>
          <w:p w:rsidR="00E56F55" w:rsidRPr="00100E48" w:rsidRDefault="00E56F55" w:rsidP="00E56F55">
            <w:pPr>
              <w:jc w:val="both"/>
              <w:rPr>
                <w:sz w:val="20"/>
              </w:rPr>
            </w:pPr>
            <w:r w:rsidRPr="00100E48">
              <w:rPr>
                <w:sz w:val="20"/>
              </w:rPr>
              <w:t>Mother’s action against Province for negligence, breach of fiduciary duty and misfeasance in public office granted</w:t>
            </w:r>
          </w:p>
          <w:p w:rsidR="00E56F55" w:rsidRPr="00100E48" w:rsidRDefault="00E56F55" w:rsidP="00E56F55">
            <w:pPr>
              <w:jc w:val="both"/>
              <w:rPr>
                <w:sz w:val="20"/>
              </w:rPr>
            </w:pPr>
          </w:p>
        </w:tc>
      </w:tr>
      <w:tr w:rsidR="00E56F55" w:rsidRPr="00100E48" w:rsidTr="005D2AAE">
        <w:tc>
          <w:tcPr>
            <w:tcW w:w="2427" w:type="pct"/>
            <w:gridSpan w:val="2"/>
          </w:tcPr>
          <w:p w:rsidR="00E56F55" w:rsidRPr="00100E48" w:rsidRDefault="00E56F55" w:rsidP="00E56F55">
            <w:pPr>
              <w:jc w:val="both"/>
              <w:rPr>
                <w:sz w:val="20"/>
              </w:rPr>
            </w:pPr>
            <w:r w:rsidRPr="00100E48">
              <w:rPr>
                <w:sz w:val="20"/>
              </w:rPr>
              <w:lastRenderedPageBreak/>
              <w:t>August 31, 2017</w:t>
            </w:r>
          </w:p>
          <w:p w:rsidR="00E56F55" w:rsidRPr="00100E48" w:rsidRDefault="00E56F55" w:rsidP="00E56F55">
            <w:pPr>
              <w:jc w:val="both"/>
              <w:rPr>
                <w:sz w:val="20"/>
              </w:rPr>
            </w:pPr>
            <w:r w:rsidRPr="00100E48">
              <w:rPr>
                <w:sz w:val="20"/>
              </w:rPr>
              <w:t xml:space="preserve">Court of Appeal for British Columbia </w:t>
            </w:r>
          </w:p>
          <w:p w:rsidR="00E56F55" w:rsidRPr="00100E48" w:rsidRDefault="00E56F55" w:rsidP="00E56F55">
            <w:pPr>
              <w:jc w:val="both"/>
              <w:rPr>
                <w:sz w:val="20"/>
              </w:rPr>
            </w:pPr>
            <w:r w:rsidRPr="00100E48">
              <w:rPr>
                <w:sz w:val="20"/>
              </w:rPr>
              <w:t>(Vancouver)</w:t>
            </w:r>
          </w:p>
          <w:p w:rsidR="00E56F55" w:rsidRPr="00100E48" w:rsidRDefault="00E56F55" w:rsidP="00E56F55">
            <w:pPr>
              <w:jc w:val="both"/>
              <w:rPr>
                <w:sz w:val="20"/>
              </w:rPr>
            </w:pPr>
            <w:r w:rsidRPr="00100E48">
              <w:rPr>
                <w:sz w:val="20"/>
              </w:rPr>
              <w:t>(Bauman, Smith and Fitch JJ.A.)</w:t>
            </w:r>
          </w:p>
          <w:p w:rsidR="00E56F55" w:rsidRPr="00100E48" w:rsidRDefault="00010BB3" w:rsidP="00E56F55">
            <w:pPr>
              <w:jc w:val="both"/>
              <w:rPr>
                <w:sz w:val="20"/>
              </w:rPr>
            </w:pPr>
            <w:hyperlink r:id="rId38" w:history="1">
              <w:r w:rsidR="00E56F55" w:rsidRPr="00100E48">
                <w:rPr>
                  <w:rStyle w:val="Hyperlink"/>
                  <w:sz w:val="20"/>
                </w:rPr>
                <w:t>2017 BCCA 308</w:t>
              </w:r>
            </w:hyperlink>
          </w:p>
          <w:p w:rsidR="00E56F55" w:rsidRPr="00100E48" w:rsidRDefault="00E56F55" w:rsidP="00E56F55">
            <w:pPr>
              <w:jc w:val="both"/>
              <w:rPr>
                <w:sz w:val="20"/>
              </w:rPr>
            </w:pPr>
          </w:p>
        </w:tc>
        <w:tc>
          <w:tcPr>
            <w:tcW w:w="243" w:type="pct"/>
          </w:tcPr>
          <w:p w:rsidR="00E56F55" w:rsidRPr="00100E48" w:rsidRDefault="00E56F55" w:rsidP="00E56F55">
            <w:pPr>
              <w:jc w:val="both"/>
              <w:rPr>
                <w:sz w:val="20"/>
              </w:rPr>
            </w:pPr>
          </w:p>
        </w:tc>
        <w:tc>
          <w:tcPr>
            <w:tcW w:w="2330" w:type="pct"/>
          </w:tcPr>
          <w:p w:rsidR="00E56F55" w:rsidRPr="00100E48" w:rsidRDefault="00E56F55" w:rsidP="00E56F55">
            <w:pPr>
              <w:jc w:val="both"/>
              <w:rPr>
                <w:sz w:val="20"/>
              </w:rPr>
            </w:pPr>
            <w:r w:rsidRPr="00100E48">
              <w:rPr>
                <w:sz w:val="20"/>
              </w:rPr>
              <w:t>Father’s appeal allowed in family trial; New trial ordered; Province’s appeal allowed in civil trial; Mother’s action dismissed</w:t>
            </w:r>
          </w:p>
          <w:p w:rsidR="00E56F55" w:rsidRPr="00100E48" w:rsidRDefault="00E56F55" w:rsidP="00E56F55">
            <w:pPr>
              <w:jc w:val="both"/>
              <w:rPr>
                <w:sz w:val="20"/>
              </w:rPr>
            </w:pPr>
          </w:p>
        </w:tc>
      </w:tr>
      <w:tr w:rsidR="00E56F55" w:rsidRPr="00100E48" w:rsidTr="005D2AAE">
        <w:tc>
          <w:tcPr>
            <w:tcW w:w="2427" w:type="pct"/>
            <w:gridSpan w:val="2"/>
          </w:tcPr>
          <w:p w:rsidR="00E56F55" w:rsidRPr="00100E48" w:rsidRDefault="00E56F55" w:rsidP="00E56F55">
            <w:pPr>
              <w:jc w:val="both"/>
              <w:rPr>
                <w:sz w:val="20"/>
              </w:rPr>
            </w:pPr>
            <w:r w:rsidRPr="00100E48">
              <w:rPr>
                <w:sz w:val="20"/>
              </w:rPr>
              <w:t>October 30, 2017</w:t>
            </w:r>
          </w:p>
          <w:p w:rsidR="00E56F55" w:rsidRPr="00100E48" w:rsidRDefault="00E56F55" w:rsidP="00E56F55">
            <w:pPr>
              <w:jc w:val="both"/>
              <w:rPr>
                <w:sz w:val="20"/>
              </w:rPr>
            </w:pPr>
            <w:r w:rsidRPr="00100E48">
              <w:rPr>
                <w:sz w:val="20"/>
              </w:rPr>
              <w:t>Supreme Court of Canada</w:t>
            </w:r>
          </w:p>
        </w:tc>
        <w:tc>
          <w:tcPr>
            <w:tcW w:w="243" w:type="pct"/>
          </w:tcPr>
          <w:p w:rsidR="00E56F55" w:rsidRPr="00100E48" w:rsidRDefault="00E56F55" w:rsidP="00E56F55">
            <w:pPr>
              <w:jc w:val="both"/>
              <w:rPr>
                <w:sz w:val="20"/>
              </w:rPr>
            </w:pPr>
          </w:p>
        </w:tc>
        <w:tc>
          <w:tcPr>
            <w:tcW w:w="2330" w:type="pct"/>
          </w:tcPr>
          <w:p w:rsidR="00E56F55" w:rsidRPr="00100E48" w:rsidRDefault="00E56F55" w:rsidP="00E56F55">
            <w:pPr>
              <w:jc w:val="both"/>
              <w:rPr>
                <w:sz w:val="20"/>
              </w:rPr>
            </w:pPr>
            <w:r w:rsidRPr="00100E48">
              <w:rPr>
                <w:sz w:val="20"/>
              </w:rPr>
              <w:t>Application for leave to appeal filed</w:t>
            </w:r>
          </w:p>
          <w:p w:rsidR="00E56F55" w:rsidRPr="00100E48" w:rsidRDefault="00E56F55" w:rsidP="00E56F55">
            <w:pPr>
              <w:jc w:val="both"/>
              <w:rPr>
                <w:sz w:val="20"/>
              </w:rPr>
            </w:pPr>
          </w:p>
        </w:tc>
      </w:tr>
    </w:tbl>
    <w:p w:rsidR="0086625C" w:rsidRPr="00100E48" w:rsidRDefault="00010BB3" w:rsidP="0086625C">
      <w:pPr>
        <w:jc w:val="both"/>
        <w:rPr>
          <w:sz w:val="20"/>
        </w:rPr>
      </w:pPr>
      <w:r>
        <w:rPr>
          <w:sz w:val="20"/>
          <w:szCs w:val="20"/>
        </w:rPr>
        <w:pict>
          <v:rect id="_x0000_i1043" style="width:2in;height:1pt" o:hrpct="0" o:hralign="center" o:hrstd="t" o:hrnoshade="t" o:hr="t" fillcolor="black" stroked="f"/>
        </w:pict>
      </w:r>
    </w:p>
    <w:p w:rsidR="0086625C" w:rsidRPr="00100E48" w:rsidRDefault="0086625C" w:rsidP="0086625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6625C" w:rsidRPr="00010BB3" w:rsidTr="005D2AAE">
        <w:tc>
          <w:tcPr>
            <w:tcW w:w="543" w:type="pct"/>
          </w:tcPr>
          <w:p w:rsidR="0086625C" w:rsidRPr="00100E48" w:rsidRDefault="0086625C" w:rsidP="005D2AAE">
            <w:pPr>
              <w:jc w:val="both"/>
              <w:rPr>
                <w:sz w:val="20"/>
                <w:lang w:val="fr-CA"/>
              </w:rPr>
            </w:pPr>
            <w:r w:rsidRPr="00100E48">
              <w:rPr>
                <w:rStyle w:val="SCCFileNumberChar"/>
                <w:sz w:val="20"/>
                <w:szCs w:val="20"/>
                <w:lang w:val="fr-CA"/>
              </w:rPr>
              <w:t>37817</w:t>
            </w:r>
          </w:p>
        </w:tc>
        <w:tc>
          <w:tcPr>
            <w:tcW w:w="4457" w:type="pct"/>
            <w:gridSpan w:val="3"/>
          </w:tcPr>
          <w:p w:rsidR="0086625C" w:rsidRPr="00100E48" w:rsidRDefault="0086625C" w:rsidP="005D2AAE">
            <w:pPr>
              <w:pStyle w:val="SCCLsocParty"/>
              <w:jc w:val="both"/>
              <w:rPr>
                <w:b/>
                <w:sz w:val="20"/>
                <w:szCs w:val="20"/>
              </w:rPr>
            </w:pPr>
            <w:r w:rsidRPr="00100E48">
              <w:rPr>
                <w:sz w:val="20"/>
                <w:szCs w:val="20"/>
              </w:rPr>
              <w:t>J</w:t>
            </w:r>
            <w:r w:rsidRPr="00100E48">
              <w:rPr>
                <w:b/>
                <w:sz w:val="20"/>
                <w:szCs w:val="20"/>
              </w:rPr>
              <w:t>.P., et, en sa qualité de tuteur à l’instance de BT.G., K.G., et P.G.</w:t>
            </w:r>
            <w:r w:rsidR="004D2508" w:rsidRPr="00100E48">
              <w:rPr>
                <w:b/>
                <w:sz w:val="20"/>
                <w:szCs w:val="20"/>
              </w:rPr>
              <w:t>, et BN.G.</w:t>
            </w:r>
            <w:r w:rsidRPr="00100E48">
              <w:rPr>
                <w:b/>
                <w:sz w:val="20"/>
                <w:szCs w:val="20"/>
              </w:rPr>
              <w:t xml:space="preserve"> c. </w:t>
            </w:r>
            <w:proofErr w:type="spellStart"/>
            <w:r w:rsidRPr="00100E48">
              <w:rPr>
                <w:b/>
                <w:sz w:val="20"/>
                <w:szCs w:val="20"/>
              </w:rPr>
              <w:t>Director</w:t>
            </w:r>
            <w:proofErr w:type="spellEnd"/>
            <w:r w:rsidRPr="00100E48">
              <w:rPr>
                <w:b/>
                <w:sz w:val="20"/>
                <w:szCs w:val="20"/>
              </w:rPr>
              <w:t xml:space="preserve"> of Child, </w:t>
            </w:r>
            <w:proofErr w:type="spellStart"/>
            <w:r w:rsidRPr="00100E48">
              <w:rPr>
                <w:b/>
                <w:sz w:val="20"/>
                <w:szCs w:val="20"/>
              </w:rPr>
              <w:t>Family</w:t>
            </w:r>
            <w:proofErr w:type="spellEnd"/>
            <w:r w:rsidRPr="00100E48">
              <w:rPr>
                <w:b/>
                <w:sz w:val="20"/>
                <w:szCs w:val="20"/>
              </w:rPr>
              <w:t xml:space="preserve"> and </w:t>
            </w:r>
            <w:proofErr w:type="spellStart"/>
            <w:r w:rsidRPr="00100E48">
              <w:rPr>
                <w:b/>
                <w:sz w:val="20"/>
                <w:szCs w:val="20"/>
              </w:rPr>
              <w:t>Community</w:t>
            </w:r>
            <w:proofErr w:type="spellEnd"/>
            <w:r w:rsidRPr="00100E48">
              <w:rPr>
                <w:b/>
                <w:sz w:val="20"/>
                <w:szCs w:val="20"/>
              </w:rPr>
              <w:t xml:space="preserve"> Services, Sa Majesté la Reine du chef de la province de Colombie-Britannique, B. G.</w:t>
            </w:r>
            <w:r w:rsidR="004D2508" w:rsidRPr="00100E48">
              <w:rPr>
                <w:b/>
                <w:sz w:val="20"/>
                <w:szCs w:val="20"/>
              </w:rPr>
              <w:t xml:space="preserve"> et </w:t>
            </w:r>
            <w:r w:rsidRPr="00100E48">
              <w:rPr>
                <w:b/>
                <w:sz w:val="20"/>
                <w:szCs w:val="20"/>
              </w:rPr>
              <w:t xml:space="preserve"> William Strickland</w:t>
            </w:r>
          </w:p>
          <w:p w:rsidR="0086625C" w:rsidRPr="00100E48" w:rsidRDefault="0086625C" w:rsidP="005D2AAE">
            <w:pPr>
              <w:pStyle w:val="SCCLsocSubfileSeparator"/>
              <w:rPr>
                <w:sz w:val="20"/>
                <w:szCs w:val="20"/>
              </w:rPr>
            </w:pPr>
            <w:r w:rsidRPr="00100E48">
              <w:rPr>
                <w:sz w:val="20"/>
                <w:szCs w:val="20"/>
              </w:rPr>
              <w:t>- et entre -</w:t>
            </w:r>
          </w:p>
          <w:p w:rsidR="0086625C" w:rsidRPr="00100E48" w:rsidRDefault="0086625C" w:rsidP="005D2AAE">
            <w:pPr>
              <w:pStyle w:val="SCCLsocParty"/>
              <w:jc w:val="both"/>
              <w:rPr>
                <w:b/>
                <w:sz w:val="20"/>
                <w:szCs w:val="20"/>
              </w:rPr>
            </w:pPr>
            <w:r w:rsidRPr="00100E48">
              <w:rPr>
                <w:b/>
                <w:sz w:val="20"/>
                <w:szCs w:val="20"/>
              </w:rPr>
              <w:t>J.P. c. B. G.</w:t>
            </w:r>
          </w:p>
          <w:p w:rsidR="0086625C" w:rsidRPr="00100E48" w:rsidRDefault="0086625C" w:rsidP="005D2AAE">
            <w:pPr>
              <w:jc w:val="both"/>
              <w:rPr>
                <w:sz w:val="20"/>
                <w:lang w:val="fr-CA"/>
              </w:rPr>
            </w:pPr>
            <w:r w:rsidRPr="00100E48">
              <w:rPr>
                <w:sz w:val="20"/>
                <w:lang w:val="fr-CA"/>
              </w:rPr>
              <w:t>(C.-B.) (Civile) (Sur autorisation)</w:t>
            </w:r>
          </w:p>
        </w:tc>
      </w:tr>
      <w:tr w:rsidR="00E56F55" w:rsidRPr="00010BB3" w:rsidTr="005D2AAE">
        <w:tc>
          <w:tcPr>
            <w:tcW w:w="543" w:type="pct"/>
          </w:tcPr>
          <w:p w:rsidR="00E56F55" w:rsidRPr="00100E48" w:rsidRDefault="00E56F55" w:rsidP="00E56F55">
            <w:pPr>
              <w:jc w:val="both"/>
              <w:rPr>
                <w:rStyle w:val="SCCFileNumberChar"/>
                <w:b w:val="0"/>
                <w:sz w:val="20"/>
                <w:szCs w:val="20"/>
                <w:lang w:val="fr-CA"/>
              </w:rPr>
            </w:pPr>
            <w:r w:rsidRPr="00100E48">
              <w:rPr>
                <w:rStyle w:val="SCCFileNumberChar"/>
                <w:sz w:val="20"/>
                <w:szCs w:val="20"/>
                <w:lang w:val="fr-CA"/>
              </w:rPr>
              <w:t xml:space="preserve">Coram: </w:t>
            </w:r>
          </w:p>
        </w:tc>
        <w:tc>
          <w:tcPr>
            <w:tcW w:w="4457" w:type="pct"/>
            <w:gridSpan w:val="3"/>
          </w:tcPr>
          <w:p w:rsidR="00E56F55" w:rsidRPr="00100E48" w:rsidRDefault="00E56F55" w:rsidP="00E56F55">
            <w:pPr>
              <w:rPr>
                <w:rFonts w:eastAsia="Calibri" w:cs="Times New Roman"/>
                <w:sz w:val="20"/>
                <w:szCs w:val="20"/>
                <w:u w:val="single"/>
                <w:lang w:val="fr-CA"/>
              </w:rPr>
            </w:pPr>
            <w:r w:rsidRPr="00100E48">
              <w:rPr>
                <w:rFonts w:eastAsia="Calibri" w:cs="Times New Roman"/>
                <w:sz w:val="20"/>
                <w:szCs w:val="20"/>
                <w:u w:val="single"/>
                <w:lang w:val="fr-CA"/>
              </w:rPr>
              <w:t xml:space="preserve">Le juge en chef Wagner et les juges Abella, </w:t>
            </w:r>
            <w:proofErr w:type="spellStart"/>
            <w:r w:rsidRPr="00100E48">
              <w:rPr>
                <w:rFonts w:eastAsia="Calibri" w:cs="Times New Roman"/>
                <w:sz w:val="20"/>
                <w:szCs w:val="20"/>
                <w:u w:val="single"/>
                <w:lang w:val="fr-CA"/>
              </w:rPr>
              <w:t>Moldaver</w:t>
            </w:r>
            <w:proofErr w:type="spellEnd"/>
            <w:r w:rsidRPr="00100E48">
              <w:rPr>
                <w:rFonts w:eastAsia="Calibri" w:cs="Times New Roman"/>
                <w:sz w:val="20"/>
                <w:szCs w:val="20"/>
                <w:u w:val="single"/>
                <w:lang w:val="fr-CA"/>
              </w:rPr>
              <w:t xml:space="preserve">, </w:t>
            </w:r>
            <w:proofErr w:type="spellStart"/>
            <w:r w:rsidRPr="00100E48">
              <w:rPr>
                <w:rFonts w:eastAsia="Calibri" w:cs="Times New Roman"/>
                <w:sz w:val="20"/>
                <w:szCs w:val="20"/>
                <w:u w:val="single"/>
                <w:lang w:val="fr-CA"/>
              </w:rPr>
              <w:t>Karakatsanis</w:t>
            </w:r>
            <w:proofErr w:type="spellEnd"/>
            <w:r w:rsidRPr="00100E48">
              <w:rPr>
                <w:rFonts w:eastAsia="Calibri" w:cs="Times New Roman"/>
                <w:sz w:val="20"/>
                <w:szCs w:val="20"/>
                <w:u w:val="single"/>
                <w:lang w:val="fr-CA"/>
              </w:rPr>
              <w:t>, Gascon, Côté, Brown, Rowe et Martin</w:t>
            </w:r>
          </w:p>
          <w:p w:rsidR="00E56F55" w:rsidRPr="00100E48" w:rsidRDefault="00E56F55" w:rsidP="00E56F55">
            <w:pPr>
              <w:rPr>
                <w:sz w:val="20"/>
                <w:szCs w:val="20"/>
                <w:lang w:val="fr-CA"/>
              </w:rPr>
            </w:pPr>
          </w:p>
        </w:tc>
      </w:tr>
      <w:tr w:rsidR="00E56F55" w:rsidRPr="00010BB3" w:rsidTr="005D2AAE">
        <w:tc>
          <w:tcPr>
            <w:tcW w:w="5000" w:type="pct"/>
            <w:gridSpan w:val="4"/>
          </w:tcPr>
          <w:p w:rsidR="00E56F55" w:rsidRPr="00100E48" w:rsidRDefault="00B004FE" w:rsidP="00E56F55">
            <w:pPr>
              <w:jc w:val="both"/>
              <w:rPr>
                <w:sz w:val="20"/>
                <w:szCs w:val="20"/>
                <w:lang w:val="fr-CA"/>
              </w:rPr>
            </w:pPr>
            <w:r w:rsidRPr="00100E48">
              <w:rPr>
                <w:sz w:val="20"/>
                <w:szCs w:val="20"/>
                <w:lang w:val="fr-CA"/>
              </w:rPr>
              <w:t xml:space="preserve">La requête pour joindre deux dossiers de la  Cour d’appel </w:t>
            </w:r>
            <w:r w:rsidRPr="00100E48">
              <w:rPr>
                <w:sz w:val="20"/>
                <w:szCs w:val="20"/>
                <w:lang w:val="fr-FR"/>
              </w:rPr>
              <w:t xml:space="preserve">de la Colombie-Britannique </w:t>
            </w:r>
            <w:r w:rsidRPr="00100E48">
              <w:rPr>
                <w:sz w:val="20"/>
                <w:szCs w:val="20"/>
                <w:lang w:val="fr-CA"/>
              </w:rPr>
              <w:t xml:space="preserve">dans une seule demande d’autorisation d’appel est accueillie. La demande d’autorisation d’appel de l’arrêt de la </w:t>
            </w:r>
            <w:r w:rsidRPr="00100E48">
              <w:rPr>
                <w:sz w:val="20"/>
                <w:szCs w:val="20"/>
                <w:lang w:val="fr-FR"/>
              </w:rPr>
              <w:t>Cour d’appel de la Colombie-Britannique (Vancouver)</w:t>
            </w:r>
            <w:r w:rsidRPr="00100E48">
              <w:rPr>
                <w:sz w:val="20"/>
                <w:szCs w:val="20"/>
                <w:lang w:val="fr-CA"/>
              </w:rPr>
              <w:t xml:space="preserve">, numéros </w:t>
            </w:r>
            <w:r w:rsidRPr="00100E48">
              <w:rPr>
                <w:sz w:val="20"/>
                <w:szCs w:val="20"/>
                <w:lang w:val="fr-FR"/>
              </w:rPr>
              <w:t xml:space="preserve"> CA43000 et CA43392</w:t>
            </w:r>
            <w:r w:rsidRPr="00100E48">
              <w:rPr>
                <w:sz w:val="20"/>
                <w:szCs w:val="20"/>
                <w:lang w:val="fr-CA"/>
              </w:rPr>
              <w:t xml:space="preserve">, 2017 BCCA 308, daté du </w:t>
            </w:r>
            <w:r w:rsidRPr="00100E48">
              <w:rPr>
                <w:sz w:val="20"/>
                <w:szCs w:val="20"/>
                <w:lang w:val="fr-FR"/>
              </w:rPr>
              <w:t>31 août 2017</w:t>
            </w:r>
            <w:r w:rsidRPr="00100E48">
              <w:rPr>
                <w:sz w:val="20"/>
                <w:szCs w:val="20"/>
                <w:lang w:val="fr-CA"/>
              </w:rPr>
              <w:t>, est rejetée avec dépens.</w:t>
            </w:r>
          </w:p>
          <w:p w:rsidR="00B004FE" w:rsidRPr="00100E48" w:rsidRDefault="00B004FE" w:rsidP="00E56F55">
            <w:pPr>
              <w:jc w:val="both"/>
              <w:rPr>
                <w:sz w:val="20"/>
                <w:lang w:val="fr-CA"/>
              </w:rPr>
            </w:pPr>
          </w:p>
        </w:tc>
      </w:tr>
      <w:tr w:rsidR="002C11D3" w:rsidRPr="00010BB3" w:rsidTr="005D2AAE">
        <w:tc>
          <w:tcPr>
            <w:tcW w:w="5000" w:type="pct"/>
            <w:gridSpan w:val="4"/>
          </w:tcPr>
          <w:p w:rsidR="002C11D3" w:rsidRPr="00100E48" w:rsidRDefault="002C11D3" w:rsidP="00E56F55">
            <w:pPr>
              <w:jc w:val="both"/>
              <w:rPr>
                <w:sz w:val="20"/>
                <w:szCs w:val="20"/>
                <w:lang w:val="fr-CA"/>
              </w:rPr>
            </w:pPr>
            <w:r w:rsidRPr="00100E48">
              <w:rPr>
                <w:sz w:val="20"/>
                <w:szCs w:val="20"/>
                <w:lang w:val="fr-CA"/>
              </w:rPr>
              <w:t>(ORDONNANCE DE NON-PUBLICATION DANS LE DOSSIER)</w:t>
            </w:r>
          </w:p>
          <w:p w:rsidR="002C11D3" w:rsidRPr="00100E48" w:rsidRDefault="002C11D3" w:rsidP="00E56F55">
            <w:pPr>
              <w:jc w:val="both"/>
              <w:rPr>
                <w:sz w:val="20"/>
                <w:szCs w:val="20"/>
                <w:lang w:val="fr-CA"/>
              </w:rPr>
            </w:pPr>
          </w:p>
        </w:tc>
      </w:tr>
      <w:tr w:rsidR="00E56F55" w:rsidRPr="00010BB3" w:rsidTr="005D2AAE">
        <w:tc>
          <w:tcPr>
            <w:tcW w:w="5000" w:type="pct"/>
            <w:gridSpan w:val="4"/>
          </w:tcPr>
          <w:p w:rsidR="00E56F55" w:rsidRPr="00100E48" w:rsidRDefault="00E56F55" w:rsidP="00E56F55">
            <w:pPr>
              <w:jc w:val="both"/>
              <w:rPr>
                <w:sz w:val="20"/>
                <w:lang w:val="fr-CA"/>
              </w:rPr>
            </w:pPr>
            <w:r w:rsidRPr="00100E48">
              <w:rPr>
                <w:sz w:val="20"/>
                <w:lang w:val="fr-CA"/>
              </w:rPr>
              <w:t xml:space="preserve">Droit de la famille – Garde – Droit de visite – Droit des personnes – Protection de l’enfance – Responsabilité délictuelle – Négligence – Manquement à l’obligation fiduciaire – Faute dans l’exercice d’une charge publique – Le ministère a appréhendé les enfants du mariage à la suite d’allégations contradictoires de violence sexuelle et de maladie mentale par les parents – Le juge de première instance a accordé à la mère la garde des enfants, sans droit de visite du père – L’action de la mère contre la Province a été accueillie – Les décisions du juge de première instance dans les instances en matière familiale et civile ont été infirmées en appel – En application du critère de l’intérêt supérieur de l’enfant, quel poids doit-être accordé à la révélation par les enfants de violence sexuelle comme point de départ et comme preuve </w:t>
            </w:r>
            <w:r w:rsidRPr="00100E48">
              <w:rPr>
                <w:i/>
                <w:sz w:val="20"/>
                <w:lang w:val="fr-CA"/>
              </w:rPr>
              <w:t xml:space="preserve">prima </w:t>
            </w:r>
            <w:proofErr w:type="spellStart"/>
            <w:r w:rsidRPr="00100E48">
              <w:rPr>
                <w:i/>
                <w:sz w:val="20"/>
                <w:lang w:val="fr-CA"/>
              </w:rPr>
              <w:t>facie</w:t>
            </w:r>
            <w:proofErr w:type="spellEnd"/>
            <w:r w:rsidRPr="00100E48">
              <w:rPr>
                <w:sz w:val="20"/>
                <w:lang w:val="fr-CA"/>
              </w:rPr>
              <w:t xml:space="preserve"> dans l’évaluation du risque de préjudice? – À quelle norme de diligence sont tenus les travailleurs sociaux chargés d’évaluer de façon indépendante le risque sérieux de préjudice et à quel point doivent-ils s’appuyer sur des enquêtes policières et des experts avant toute décision judiciaire? – Les travailleurs sociaux maquent-ils à leurs obligations fiduciaires lorsqu’ils appuient un parent qui a peut-être agressé sexuellement ses enfants? – Quelle est la portée de l’examen que peut faire un tribunal d’appel dans les procès complexes en matière familiale, en matière de protection de l’enfance et en matière civile au chapitre de la possibilité de faire abstraction de faits et d’y substituer d’autres faits et de redéfinir le poids à accorder au témoignage d’un expert pour des motifs d’équité procédurale?  </w:t>
            </w:r>
          </w:p>
        </w:tc>
      </w:tr>
      <w:tr w:rsidR="00E56F55" w:rsidRPr="00010BB3" w:rsidTr="005D2AAE">
        <w:tc>
          <w:tcPr>
            <w:tcW w:w="5000" w:type="pct"/>
            <w:gridSpan w:val="4"/>
          </w:tcPr>
          <w:p w:rsidR="00E56F55" w:rsidRPr="00100E48" w:rsidRDefault="00E56F55" w:rsidP="00E56F55">
            <w:pPr>
              <w:jc w:val="both"/>
              <w:rPr>
                <w:sz w:val="20"/>
                <w:lang w:val="fr-CA"/>
              </w:rPr>
            </w:pPr>
          </w:p>
        </w:tc>
      </w:tr>
      <w:tr w:rsidR="00E56F55" w:rsidRPr="00010BB3" w:rsidTr="005D2AAE">
        <w:tc>
          <w:tcPr>
            <w:tcW w:w="2427" w:type="pct"/>
            <w:gridSpan w:val="2"/>
          </w:tcPr>
          <w:p w:rsidR="00E56F55" w:rsidRPr="00100E48" w:rsidRDefault="00E56F55" w:rsidP="00E56F55">
            <w:pPr>
              <w:jc w:val="both"/>
              <w:rPr>
                <w:sz w:val="20"/>
                <w:lang w:val="fr-CA"/>
              </w:rPr>
            </w:pPr>
            <w:r w:rsidRPr="00100E48">
              <w:rPr>
                <w:sz w:val="20"/>
                <w:lang w:val="fr-CA"/>
              </w:rPr>
              <w:t>25 juin 2012</w:t>
            </w:r>
          </w:p>
          <w:p w:rsidR="00E56F55" w:rsidRPr="00100E48" w:rsidRDefault="00E56F55" w:rsidP="00E56F55">
            <w:pPr>
              <w:jc w:val="both"/>
              <w:rPr>
                <w:sz w:val="20"/>
                <w:lang w:val="fr-CA"/>
              </w:rPr>
            </w:pPr>
            <w:r w:rsidRPr="00100E48">
              <w:rPr>
                <w:sz w:val="20"/>
                <w:lang w:val="fr-CA"/>
              </w:rPr>
              <w:t>Cour suprême de la Colombie-Britannique</w:t>
            </w:r>
          </w:p>
          <w:p w:rsidR="00E56F55" w:rsidRPr="00100E48" w:rsidRDefault="00E56F55" w:rsidP="00E56F55">
            <w:pPr>
              <w:jc w:val="both"/>
              <w:rPr>
                <w:sz w:val="20"/>
                <w:lang w:val="fr-CA"/>
              </w:rPr>
            </w:pPr>
            <w:r w:rsidRPr="00100E48">
              <w:rPr>
                <w:sz w:val="20"/>
                <w:lang w:val="fr-CA"/>
              </w:rPr>
              <w:t>(Juge Walker)</w:t>
            </w:r>
          </w:p>
          <w:p w:rsidR="00E56F55" w:rsidRPr="00100E48" w:rsidRDefault="00010BB3" w:rsidP="00E56F55">
            <w:pPr>
              <w:jc w:val="both"/>
              <w:rPr>
                <w:sz w:val="20"/>
                <w:lang w:val="fr-CA"/>
              </w:rPr>
            </w:pPr>
            <w:hyperlink r:id="rId39" w:history="1">
              <w:r w:rsidR="00E56F55" w:rsidRPr="00100E48">
                <w:rPr>
                  <w:rStyle w:val="Hyperlink"/>
                  <w:sz w:val="20"/>
                  <w:lang w:val="fr-CA"/>
                </w:rPr>
                <w:t>2012 BCSC 938</w:t>
              </w:r>
            </w:hyperlink>
          </w:p>
          <w:p w:rsidR="00E56F55" w:rsidRPr="00100E48" w:rsidRDefault="00E56F55" w:rsidP="00E56F55">
            <w:pPr>
              <w:jc w:val="both"/>
              <w:rPr>
                <w:sz w:val="20"/>
                <w:lang w:val="fr-CA"/>
              </w:rPr>
            </w:pPr>
          </w:p>
        </w:tc>
        <w:tc>
          <w:tcPr>
            <w:tcW w:w="243" w:type="pct"/>
          </w:tcPr>
          <w:p w:rsidR="00E56F55" w:rsidRPr="00100E48" w:rsidRDefault="00E56F55" w:rsidP="00E56F55">
            <w:pPr>
              <w:jc w:val="both"/>
              <w:rPr>
                <w:sz w:val="20"/>
                <w:lang w:val="fr-CA"/>
              </w:rPr>
            </w:pPr>
          </w:p>
        </w:tc>
        <w:tc>
          <w:tcPr>
            <w:tcW w:w="2330" w:type="pct"/>
          </w:tcPr>
          <w:p w:rsidR="00E56F55" w:rsidRPr="00100E48" w:rsidRDefault="00E56F55" w:rsidP="00E56F55">
            <w:pPr>
              <w:jc w:val="both"/>
              <w:rPr>
                <w:sz w:val="20"/>
                <w:lang w:val="fr-CA"/>
              </w:rPr>
            </w:pPr>
            <w:r w:rsidRPr="00100E48">
              <w:rPr>
                <w:sz w:val="20"/>
                <w:lang w:val="fr-CA"/>
              </w:rPr>
              <w:t>Ordonnance accordant à la mère la garde exclusive des quatre enfants du mariage sans droit de visite du père</w:t>
            </w:r>
          </w:p>
          <w:p w:rsidR="00E56F55" w:rsidRPr="00100E48" w:rsidRDefault="00E56F55" w:rsidP="00E56F55">
            <w:pPr>
              <w:jc w:val="both"/>
              <w:rPr>
                <w:sz w:val="20"/>
                <w:lang w:val="fr-CA"/>
              </w:rPr>
            </w:pPr>
          </w:p>
        </w:tc>
      </w:tr>
      <w:tr w:rsidR="00E56F55" w:rsidRPr="00010BB3" w:rsidTr="005D2AAE">
        <w:tc>
          <w:tcPr>
            <w:tcW w:w="2427" w:type="pct"/>
            <w:gridSpan w:val="2"/>
          </w:tcPr>
          <w:p w:rsidR="00E56F55" w:rsidRPr="00100E48" w:rsidRDefault="00E56F55" w:rsidP="00E56F55">
            <w:pPr>
              <w:jc w:val="both"/>
              <w:rPr>
                <w:sz w:val="20"/>
                <w:lang w:val="fr-CA"/>
              </w:rPr>
            </w:pPr>
            <w:r w:rsidRPr="00100E48">
              <w:rPr>
                <w:sz w:val="20"/>
                <w:lang w:val="fr-CA"/>
              </w:rPr>
              <w:t>14 juillet 2015</w:t>
            </w:r>
          </w:p>
          <w:p w:rsidR="00E56F55" w:rsidRPr="00100E48" w:rsidRDefault="00E56F55" w:rsidP="00E56F55">
            <w:pPr>
              <w:jc w:val="both"/>
              <w:rPr>
                <w:sz w:val="20"/>
                <w:lang w:val="fr-CA"/>
              </w:rPr>
            </w:pPr>
            <w:r w:rsidRPr="00100E48">
              <w:rPr>
                <w:sz w:val="20"/>
                <w:lang w:val="fr-CA"/>
              </w:rPr>
              <w:t>Cour suprême de la Colombie-Britannique</w:t>
            </w:r>
          </w:p>
          <w:p w:rsidR="00E56F55" w:rsidRPr="00100E48" w:rsidRDefault="00E56F55" w:rsidP="00E56F55">
            <w:pPr>
              <w:jc w:val="both"/>
              <w:rPr>
                <w:sz w:val="20"/>
                <w:lang w:val="fr-CA"/>
              </w:rPr>
            </w:pPr>
            <w:r w:rsidRPr="00100E48">
              <w:rPr>
                <w:sz w:val="20"/>
                <w:lang w:val="fr-CA"/>
              </w:rPr>
              <w:t>(Juge Walker)</w:t>
            </w:r>
          </w:p>
          <w:p w:rsidR="00E56F55" w:rsidRPr="00100E48" w:rsidRDefault="00010BB3" w:rsidP="00E56F55">
            <w:pPr>
              <w:jc w:val="both"/>
              <w:rPr>
                <w:sz w:val="20"/>
                <w:lang w:val="fr-CA"/>
              </w:rPr>
            </w:pPr>
            <w:hyperlink r:id="rId40" w:history="1">
              <w:r w:rsidR="00E56F55" w:rsidRPr="00100E48">
                <w:rPr>
                  <w:rStyle w:val="Hyperlink"/>
                  <w:sz w:val="20"/>
                  <w:lang w:val="fr-CA"/>
                </w:rPr>
                <w:t>2015 BCSC 1216</w:t>
              </w:r>
            </w:hyperlink>
          </w:p>
          <w:p w:rsidR="00E56F55" w:rsidRPr="00100E48" w:rsidRDefault="00E56F55" w:rsidP="00E56F55">
            <w:pPr>
              <w:jc w:val="both"/>
              <w:rPr>
                <w:sz w:val="20"/>
                <w:lang w:val="fr-CA"/>
              </w:rPr>
            </w:pPr>
          </w:p>
        </w:tc>
        <w:tc>
          <w:tcPr>
            <w:tcW w:w="243" w:type="pct"/>
          </w:tcPr>
          <w:p w:rsidR="00E56F55" w:rsidRPr="00100E48" w:rsidRDefault="00E56F55" w:rsidP="00E56F55">
            <w:pPr>
              <w:jc w:val="both"/>
              <w:rPr>
                <w:sz w:val="20"/>
                <w:lang w:val="fr-CA"/>
              </w:rPr>
            </w:pPr>
          </w:p>
        </w:tc>
        <w:tc>
          <w:tcPr>
            <w:tcW w:w="2330" w:type="pct"/>
          </w:tcPr>
          <w:p w:rsidR="00E56F55" w:rsidRPr="00100E48" w:rsidRDefault="00E56F55" w:rsidP="00E56F55">
            <w:pPr>
              <w:jc w:val="both"/>
              <w:rPr>
                <w:sz w:val="20"/>
                <w:lang w:val="fr-CA"/>
              </w:rPr>
            </w:pPr>
            <w:r w:rsidRPr="00100E48">
              <w:rPr>
                <w:sz w:val="20"/>
                <w:lang w:val="fr-CA"/>
              </w:rPr>
              <w:t>Jugement accueillant l’action de la mère contre la Province pour négligence, manquement à l’obligation fiduciaire et faute dans l’exercice d’une charge publique</w:t>
            </w:r>
          </w:p>
          <w:p w:rsidR="00E56F55" w:rsidRPr="00100E48" w:rsidRDefault="00E56F55" w:rsidP="00E56F55">
            <w:pPr>
              <w:jc w:val="both"/>
              <w:rPr>
                <w:sz w:val="20"/>
                <w:lang w:val="fr-CA"/>
              </w:rPr>
            </w:pPr>
          </w:p>
        </w:tc>
      </w:tr>
      <w:tr w:rsidR="00E56F55" w:rsidRPr="00010BB3" w:rsidTr="005D2AAE">
        <w:tc>
          <w:tcPr>
            <w:tcW w:w="2427" w:type="pct"/>
            <w:gridSpan w:val="2"/>
          </w:tcPr>
          <w:p w:rsidR="00E56F55" w:rsidRPr="00100E48" w:rsidRDefault="00E56F55" w:rsidP="00E56F55">
            <w:pPr>
              <w:jc w:val="both"/>
              <w:rPr>
                <w:sz w:val="20"/>
                <w:lang w:val="fr-CA"/>
              </w:rPr>
            </w:pPr>
            <w:r w:rsidRPr="00100E48">
              <w:rPr>
                <w:sz w:val="20"/>
                <w:lang w:val="fr-CA"/>
              </w:rPr>
              <w:t>31 août 2017</w:t>
            </w:r>
          </w:p>
          <w:p w:rsidR="00E56F55" w:rsidRPr="00100E48" w:rsidRDefault="00E56F55" w:rsidP="00E56F55">
            <w:pPr>
              <w:jc w:val="both"/>
              <w:rPr>
                <w:sz w:val="20"/>
                <w:lang w:val="fr-CA"/>
              </w:rPr>
            </w:pPr>
            <w:r w:rsidRPr="00100E48">
              <w:rPr>
                <w:sz w:val="20"/>
                <w:lang w:val="fr-CA"/>
              </w:rPr>
              <w:t xml:space="preserve">Cour d’appel de la Colombie-Britannique </w:t>
            </w:r>
          </w:p>
          <w:p w:rsidR="00E56F55" w:rsidRPr="00100E48" w:rsidRDefault="00E56F55" w:rsidP="00E56F55">
            <w:pPr>
              <w:jc w:val="both"/>
              <w:rPr>
                <w:sz w:val="20"/>
                <w:lang w:val="fr-CA"/>
              </w:rPr>
            </w:pPr>
            <w:r w:rsidRPr="00100E48">
              <w:rPr>
                <w:sz w:val="20"/>
                <w:lang w:val="fr-CA"/>
              </w:rPr>
              <w:t>(Vancouver)</w:t>
            </w:r>
          </w:p>
          <w:p w:rsidR="00E56F55" w:rsidRPr="00100E48" w:rsidRDefault="00E56F55" w:rsidP="00E56F55">
            <w:pPr>
              <w:jc w:val="both"/>
              <w:rPr>
                <w:sz w:val="20"/>
                <w:lang w:val="fr-CA"/>
              </w:rPr>
            </w:pPr>
            <w:r w:rsidRPr="00100E48">
              <w:rPr>
                <w:sz w:val="20"/>
                <w:lang w:val="fr-CA"/>
              </w:rPr>
              <w:t xml:space="preserve">(Juges </w:t>
            </w:r>
            <w:proofErr w:type="spellStart"/>
            <w:r w:rsidRPr="00100E48">
              <w:rPr>
                <w:sz w:val="20"/>
                <w:lang w:val="fr-CA"/>
              </w:rPr>
              <w:t>Bauman</w:t>
            </w:r>
            <w:proofErr w:type="spellEnd"/>
            <w:r w:rsidRPr="00100E48">
              <w:rPr>
                <w:sz w:val="20"/>
                <w:lang w:val="fr-CA"/>
              </w:rPr>
              <w:t xml:space="preserve">, Smith et </w:t>
            </w:r>
            <w:proofErr w:type="spellStart"/>
            <w:r w:rsidRPr="00100E48">
              <w:rPr>
                <w:sz w:val="20"/>
                <w:lang w:val="fr-CA"/>
              </w:rPr>
              <w:t>Fitch</w:t>
            </w:r>
            <w:proofErr w:type="spellEnd"/>
            <w:r w:rsidRPr="00100E48">
              <w:rPr>
                <w:sz w:val="20"/>
                <w:lang w:val="fr-CA"/>
              </w:rPr>
              <w:t>)</w:t>
            </w:r>
          </w:p>
          <w:p w:rsidR="00E56F55" w:rsidRPr="00100E48" w:rsidRDefault="00010BB3" w:rsidP="00E56F55">
            <w:pPr>
              <w:jc w:val="both"/>
              <w:rPr>
                <w:sz w:val="20"/>
                <w:lang w:val="fr-CA"/>
              </w:rPr>
            </w:pPr>
            <w:hyperlink r:id="rId41" w:history="1">
              <w:r w:rsidR="00E56F55" w:rsidRPr="00100E48">
                <w:rPr>
                  <w:rStyle w:val="Hyperlink"/>
                  <w:sz w:val="20"/>
                  <w:lang w:val="fr-CA"/>
                </w:rPr>
                <w:t>2017 BCCA 308</w:t>
              </w:r>
            </w:hyperlink>
          </w:p>
          <w:p w:rsidR="00E56F55" w:rsidRPr="00100E48" w:rsidRDefault="00E56F55" w:rsidP="00E56F55">
            <w:pPr>
              <w:jc w:val="both"/>
              <w:rPr>
                <w:sz w:val="20"/>
                <w:lang w:val="fr-CA"/>
              </w:rPr>
            </w:pPr>
          </w:p>
        </w:tc>
        <w:tc>
          <w:tcPr>
            <w:tcW w:w="243" w:type="pct"/>
          </w:tcPr>
          <w:p w:rsidR="00E56F55" w:rsidRPr="00100E48" w:rsidRDefault="00E56F55" w:rsidP="00E56F55">
            <w:pPr>
              <w:jc w:val="both"/>
              <w:rPr>
                <w:sz w:val="20"/>
                <w:lang w:val="fr-CA"/>
              </w:rPr>
            </w:pPr>
          </w:p>
        </w:tc>
        <w:tc>
          <w:tcPr>
            <w:tcW w:w="2330" w:type="pct"/>
          </w:tcPr>
          <w:p w:rsidR="00E56F55" w:rsidRPr="00100E48" w:rsidRDefault="00E56F55" w:rsidP="00E56F55">
            <w:pPr>
              <w:jc w:val="both"/>
              <w:rPr>
                <w:sz w:val="20"/>
                <w:lang w:val="fr-CA"/>
              </w:rPr>
            </w:pPr>
            <w:r w:rsidRPr="00100E48">
              <w:rPr>
                <w:sz w:val="20"/>
                <w:lang w:val="fr-CA"/>
              </w:rPr>
              <w:t xml:space="preserve">Arrêt accueillant l’appel du père dans le procès en matière familiale, ordonnant la tenue d’un nouveau procès, accueillant l’appel de la Province dans le procès en matière civile et rejetant l’action de la mère </w:t>
            </w:r>
          </w:p>
          <w:p w:rsidR="00E56F55" w:rsidRPr="00100E48" w:rsidRDefault="00E56F55" w:rsidP="00E56F55">
            <w:pPr>
              <w:jc w:val="both"/>
              <w:rPr>
                <w:sz w:val="20"/>
                <w:lang w:val="fr-CA"/>
              </w:rPr>
            </w:pPr>
          </w:p>
        </w:tc>
      </w:tr>
      <w:tr w:rsidR="00E56F55" w:rsidRPr="00010BB3" w:rsidTr="005D2AAE">
        <w:tc>
          <w:tcPr>
            <w:tcW w:w="2427" w:type="pct"/>
            <w:gridSpan w:val="2"/>
          </w:tcPr>
          <w:p w:rsidR="00E56F55" w:rsidRPr="00100E48" w:rsidRDefault="00E56F55" w:rsidP="00E56F55">
            <w:pPr>
              <w:jc w:val="both"/>
              <w:rPr>
                <w:sz w:val="20"/>
                <w:lang w:val="fr-CA"/>
              </w:rPr>
            </w:pPr>
            <w:r w:rsidRPr="00100E48">
              <w:rPr>
                <w:sz w:val="20"/>
                <w:lang w:val="fr-CA"/>
              </w:rPr>
              <w:t>30 octobre 2017</w:t>
            </w:r>
          </w:p>
          <w:p w:rsidR="00E56F55" w:rsidRPr="00100E48" w:rsidRDefault="00E56F55" w:rsidP="00E56F55">
            <w:pPr>
              <w:jc w:val="both"/>
              <w:rPr>
                <w:sz w:val="20"/>
                <w:lang w:val="fr-CA"/>
              </w:rPr>
            </w:pPr>
            <w:r w:rsidRPr="00100E48">
              <w:rPr>
                <w:sz w:val="20"/>
                <w:lang w:val="fr-CA"/>
              </w:rPr>
              <w:t>Cour suprême du Canada</w:t>
            </w:r>
          </w:p>
        </w:tc>
        <w:tc>
          <w:tcPr>
            <w:tcW w:w="243" w:type="pct"/>
          </w:tcPr>
          <w:p w:rsidR="00E56F55" w:rsidRPr="00100E48" w:rsidRDefault="00E56F55" w:rsidP="00E56F55">
            <w:pPr>
              <w:jc w:val="both"/>
              <w:rPr>
                <w:sz w:val="20"/>
                <w:lang w:val="fr-CA"/>
              </w:rPr>
            </w:pPr>
          </w:p>
        </w:tc>
        <w:tc>
          <w:tcPr>
            <w:tcW w:w="2330" w:type="pct"/>
          </w:tcPr>
          <w:p w:rsidR="00E56F55" w:rsidRPr="00100E48" w:rsidRDefault="00E56F55" w:rsidP="00E56F55">
            <w:pPr>
              <w:jc w:val="both"/>
              <w:rPr>
                <w:sz w:val="20"/>
                <w:lang w:val="fr-CA"/>
              </w:rPr>
            </w:pPr>
            <w:r w:rsidRPr="00100E48">
              <w:rPr>
                <w:sz w:val="20"/>
                <w:lang w:val="fr-CA"/>
              </w:rPr>
              <w:t>Dépôt de la demande d’autorisation d’appel</w:t>
            </w:r>
          </w:p>
          <w:p w:rsidR="00E56F55" w:rsidRPr="00100E48" w:rsidRDefault="00E56F55" w:rsidP="00E56F55">
            <w:pPr>
              <w:jc w:val="both"/>
              <w:rPr>
                <w:sz w:val="20"/>
                <w:lang w:val="fr-CA"/>
              </w:rPr>
            </w:pPr>
          </w:p>
        </w:tc>
      </w:tr>
    </w:tbl>
    <w:p w:rsidR="0086625C" w:rsidRPr="00100E48" w:rsidRDefault="00010BB3" w:rsidP="0086625C">
      <w:pPr>
        <w:jc w:val="both"/>
        <w:rPr>
          <w:sz w:val="20"/>
          <w:lang w:val="fr-CA"/>
        </w:rPr>
      </w:pPr>
      <w:r>
        <w:rPr>
          <w:sz w:val="20"/>
          <w:szCs w:val="20"/>
        </w:rPr>
        <w:pict>
          <v:rect id="_x0000_i1044" style="width:2in;height:1pt" o:hrpct="0" o:hralign="center" o:hrstd="t" o:hrnoshade="t" o:hr="t" fillcolor="black" stroked="f"/>
        </w:pict>
      </w:r>
    </w:p>
    <w:p w:rsidR="0086625C" w:rsidRPr="00100E48" w:rsidRDefault="0086625C" w:rsidP="0086625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6625C" w:rsidRPr="00100E48" w:rsidTr="005D2AAE">
        <w:tc>
          <w:tcPr>
            <w:tcW w:w="543" w:type="pct"/>
          </w:tcPr>
          <w:p w:rsidR="0086625C" w:rsidRPr="00100E48" w:rsidRDefault="0086625C" w:rsidP="005D2AAE">
            <w:pPr>
              <w:jc w:val="both"/>
              <w:rPr>
                <w:sz w:val="20"/>
              </w:rPr>
            </w:pPr>
            <w:r w:rsidRPr="00100E48">
              <w:rPr>
                <w:rStyle w:val="SCCFileNumberChar"/>
                <w:sz w:val="20"/>
                <w:szCs w:val="20"/>
              </w:rPr>
              <w:t>37769</w:t>
            </w:r>
          </w:p>
        </w:tc>
        <w:tc>
          <w:tcPr>
            <w:tcW w:w="4457" w:type="pct"/>
            <w:gridSpan w:val="3"/>
          </w:tcPr>
          <w:p w:rsidR="0086625C" w:rsidRPr="00100E48" w:rsidRDefault="0086625C" w:rsidP="005D2AAE">
            <w:pPr>
              <w:pStyle w:val="SCCLsocParty"/>
              <w:jc w:val="both"/>
              <w:rPr>
                <w:b/>
                <w:sz w:val="20"/>
                <w:szCs w:val="20"/>
                <w:lang w:val="en-US"/>
              </w:rPr>
            </w:pPr>
            <w:r w:rsidRPr="00100E48">
              <w:rPr>
                <w:b/>
                <w:sz w:val="20"/>
                <w:szCs w:val="20"/>
                <w:lang w:val="en-US"/>
              </w:rPr>
              <w:t>Bradley David Barton v. Her Majesty the Queen</w:t>
            </w:r>
          </w:p>
          <w:p w:rsidR="0086625C" w:rsidRPr="00100E48" w:rsidRDefault="0086625C" w:rsidP="005D2AAE">
            <w:pPr>
              <w:jc w:val="both"/>
              <w:rPr>
                <w:sz w:val="20"/>
              </w:rPr>
            </w:pPr>
            <w:r w:rsidRPr="00100E48">
              <w:rPr>
                <w:sz w:val="20"/>
              </w:rPr>
              <w:t>(Alta.) (Criminal) (By Leave)</w:t>
            </w:r>
          </w:p>
        </w:tc>
      </w:tr>
      <w:tr w:rsidR="004A7955" w:rsidRPr="00100E48" w:rsidTr="005D2AAE">
        <w:tc>
          <w:tcPr>
            <w:tcW w:w="543" w:type="pct"/>
          </w:tcPr>
          <w:p w:rsidR="004A7955" w:rsidRPr="00100E48" w:rsidRDefault="004A7955" w:rsidP="004A7955">
            <w:pPr>
              <w:jc w:val="both"/>
              <w:rPr>
                <w:rStyle w:val="SCCFileNumberChar"/>
                <w:sz w:val="20"/>
                <w:szCs w:val="20"/>
              </w:rPr>
            </w:pPr>
            <w:r w:rsidRPr="00100E48">
              <w:rPr>
                <w:rStyle w:val="SCCFileNumberChar"/>
                <w:sz w:val="20"/>
                <w:szCs w:val="20"/>
              </w:rPr>
              <w:t xml:space="preserve">Coram: </w:t>
            </w:r>
          </w:p>
        </w:tc>
        <w:tc>
          <w:tcPr>
            <w:tcW w:w="4457" w:type="pct"/>
            <w:gridSpan w:val="3"/>
          </w:tcPr>
          <w:p w:rsidR="004A7955" w:rsidRPr="00100E48" w:rsidRDefault="004A7955" w:rsidP="004A7955">
            <w:pPr>
              <w:rPr>
                <w:rFonts w:eastAsia="Calibri" w:cs="Times New Roman"/>
                <w:sz w:val="20"/>
                <w:szCs w:val="20"/>
                <w:u w:val="single"/>
                <w:lang w:val="en-US"/>
              </w:rPr>
            </w:pPr>
            <w:r w:rsidRPr="00100E48">
              <w:rPr>
                <w:rFonts w:eastAsia="Calibri" w:cs="Times New Roman"/>
                <w:sz w:val="20"/>
                <w:szCs w:val="20"/>
                <w:u w:val="single"/>
                <w:lang w:val="en-US"/>
              </w:rPr>
              <w:t xml:space="preserve">Wagner C.J. and </w:t>
            </w:r>
            <w:proofErr w:type="spellStart"/>
            <w:r w:rsidRPr="00100E48">
              <w:rPr>
                <w:rFonts w:eastAsia="Calibri" w:cs="Times New Roman"/>
                <w:sz w:val="20"/>
                <w:szCs w:val="20"/>
                <w:u w:val="single"/>
                <w:lang w:val="en-US"/>
              </w:rPr>
              <w:t>Abella</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Moldaver</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Karakatsanis</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Gascon</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Côté</w:t>
            </w:r>
            <w:proofErr w:type="spellEnd"/>
            <w:r w:rsidRPr="00100E48">
              <w:rPr>
                <w:rFonts w:eastAsia="Calibri" w:cs="Times New Roman"/>
                <w:sz w:val="20"/>
                <w:szCs w:val="20"/>
                <w:u w:val="single"/>
                <w:lang w:val="en-US"/>
              </w:rPr>
              <w:t>, Brown</w:t>
            </w:r>
            <w:r w:rsidR="001E3EFA" w:rsidRPr="00100E48">
              <w:rPr>
                <w:rFonts w:eastAsia="Calibri" w:cs="Times New Roman"/>
                <w:sz w:val="20"/>
                <w:szCs w:val="20"/>
                <w:u w:val="single"/>
                <w:lang w:val="en-US"/>
              </w:rPr>
              <w:t xml:space="preserve"> and</w:t>
            </w:r>
            <w:r w:rsidRPr="00100E48">
              <w:rPr>
                <w:rFonts w:eastAsia="Calibri" w:cs="Times New Roman"/>
                <w:sz w:val="20"/>
                <w:szCs w:val="20"/>
                <w:u w:val="single"/>
                <w:lang w:val="en-US"/>
              </w:rPr>
              <w:t xml:space="preserve"> Rowe JJ.</w:t>
            </w:r>
          </w:p>
          <w:p w:rsidR="004A7955" w:rsidRPr="00100E48" w:rsidRDefault="004A7955" w:rsidP="004A7955">
            <w:pPr>
              <w:rPr>
                <w:rFonts w:eastAsia="Calibri" w:cs="Times New Roman"/>
                <w:sz w:val="20"/>
                <w:szCs w:val="20"/>
                <w:u w:val="single"/>
                <w:lang w:val="en-US"/>
              </w:rPr>
            </w:pPr>
          </w:p>
        </w:tc>
      </w:tr>
      <w:tr w:rsidR="004A7955" w:rsidRPr="00100E48" w:rsidTr="005D2AAE">
        <w:tc>
          <w:tcPr>
            <w:tcW w:w="5000" w:type="pct"/>
            <w:gridSpan w:val="4"/>
          </w:tcPr>
          <w:p w:rsidR="004A7955" w:rsidRPr="00100E48" w:rsidRDefault="00105F4B" w:rsidP="004A7955">
            <w:pPr>
              <w:jc w:val="both"/>
              <w:rPr>
                <w:sz w:val="20"/>
                <w:szCs w:val="20"/>
              </w:rPr>
            </w:pPr>
            <w:r w:rsidRPr="00100E48">
              <w:rPr>
                <w:sz w:val="20"/>
                <w:szCs w:val="20"/>
              </w:rPr>
              <w:t xml:space="preserve">The application for leave to appeal from the judgment of the Court of Appeal of Alberta (Edmonton), Number 1503-0091-A, </w:t>
            </w:r>
            <w:proofErr w:type="gramStart"/>
            <w:r w:rsidRPr="00100E48">
              <w:rPr>
                <w:sz w:val="20"/>
                <w:szCs w:val="20"/>
              </w:rPr>
              <w:t>2017</w:t>
            </w:r>
            <w:proofErr w:type="gramEnd"/>
            <w:r w:rsidRPr="00100E48">
              <w:rPr>
                <w:sz w:val="20"/>
                <w:szCs w:val="20"/>
              </w:rPr>
              <w:t xml:space="preserve"> ABCA 216, dated June 30, 2017, is granted.</w:t>
            </w:r>
          </w:p>
          <w:p w:rsidR="00105F4B" w:rsidRPr="00100E48" w:rsidRDefault="00105F4B" w:rsidP="004A7955">
            <w:pPr>
              <w:jc w:val="both"/>
              <w:rPr>
                <w:sz w:val="20"/>
              </w:rPr>
            </w:pPr>
          </w:p>
        </w:tc>
      </w:tr>
      <w:tr w:rsidR="004A7955" w:rsidRPr="00100E48" w:rsidTr="005D2AAE">
        <w:tc>
          <w:tcPr>
            <w:tcW w:w="5000" w:type="pct"/>
            <w:gridSpan w:val="4"/>
          </w:tcPr>
          <w:p w:rsidR="004A7955" w:rsidRPr="00100E48" w:rsidRDefault="004A7955" w:rsidP="004A7955">
            <w:pPr>
              <w:jc w:val="both"/>
              <w:rPr>
                <w:sz w:val="20"/>
              </w:rPr>
            </w:pPr>
            <w:r w:rsidRPr="00100E48">
              <w:rPr>
                <w:sz w:val="20"/>
              </w:rPr>
              <w:t>Criminal law – Charge to jury – Appeals – Powers of Court of Appeal – Whether Court of Appeal erred in allowing Crown to raise new grounds and expanded positions without notice – Whether Court of Appeal erred in allowing Crown a retrial based on theories and legal arguments contrary to Crown counsel’s positions at trial – Whether Court of Appeal erred in permitting an Intervener to raise new grounds – Whether Court of Appeal erred in refusing to provide a complete transcript of the appeal hearing – When can a trial judge provide a charge on absence of motive and what instructions are required in such a charge – Whether presence of an objective likelihood of harm can negate an otherwise valid consent to sexual contact – Whether Court of Appeal’s changes to pattern jury charges are desirable?</w:t>
            </w:r>
          </w:p>
        </w:tc>
      </w:tr>
      <w:tr w:rsidR="004A7955" w:rsidRPr="00100E48" w:rsidTr="005D2AAE">
        <w:tc>
          <w:tcPr>
            <w:tcW w:w="5000" w:type="pct"/>
            <w:gridSpan w:val="4"/>
          </w:tcPr>
          <w:p w:rsidR="004A7955" w:rsidRPr="00100E48" w:rsidRDefault="004A7955" w:rsidP="004A7955">
            <w:pPr>
              <w:jc w:val="both"/>
              <w:rPr>
                <w:sz w:val="20"/>
              </w:rPr>
            </w:pPr>
          </w:p>
        </w:tc>
      </w:tr>
      <w:tr w:rsidR="004A7955" w:rsidRPr="00100E48" w:rsidTr="005D2AAE">
        <w:tc>
          <w:tcPr>
            <w:tcW w:w="5000" w:type="pct"/>
            <w:gridSpan w:val="4"/>
          </w:tcPr>
          <w:p w:rsidR="004A7955" w:rsidRPr="00100E48" w:rsidRDefault="004A7955" w:rsidP="004A7955">
            <w:pPr>
              <w:jc w:val="both"/>
              <w:rPr>
                <w:sz w:val="20"/>
                <w:lang w:val="en"/>
              </w:rPr>
            </w:pPr>
            <w:r w:rsidRPr="00100E48">
              <w:rPr>
                <w:sz w:val="20"/>
                <w:lang w:val="en"/>
              </w:rPr>
              <w:t xml:space="preserve">Mr. Barton was charged with the first degree murder of Cindy </w:t>
            </w:r>
            <w:proofErr w:type="spellStart"/>
            <w:r w:rsidRPr="00100E48">
              <w:rPr>
                <w:sz w:val="20"/>
                <w:lang w:val="en"/>
              </w:rPr>
              <w:t>Gladue</w:t>
            </w:r>
            <w:proofErr w:type="spellEnd"/>
            <w:r w:rsidRPr="00100E48">
              <w:rPr>
                <w:sz w:val="20"/>
                <w:lang w:val="en"/>
              </w:rPr>
              <w:t>. The Crown argued that Mr. Barton intentionally caused a fatal injury, alternatively, he was guilty of manslaughter for causing death in the course of a sexual assault. Mr. Barton testified to consensual sexual activity and accidental injury. A jury acquitted Mr. Barton of first degree murder and of manslaughter. The Court of Appeal allowed an appeal and ordered a new trial.</w:t>
            </w:r>
          </w:p>
          <w:p w:rsidR="004A7955" w:rsidRPr="00100E48" w:rsidRDefault="004A7955" w:rsidP="004A7955">
            <w:pPr>
              <w:jc w:val="both"/>
              <w:rPr>
                <w:sz w:val="20"/>
                <w:lang w:val="en"/>
              </w:rPr>
            </w:pPr>
          </w:p>
        </w:tc>
      </w:tr>
      <w:tr w:rsidR="004A7955" w:rsidRPr="00100E48" w:rsidTr="005D2AAE">
        <w:tc>
          <w:tcPr>
            <w:tcW w:w="2427" w:type="pct"/>
            <w:gridSpan w:val="2"/>
          </w:tcPr>
          <w:p w:rsidR="004A7955" w:rsidRPr="00100E48" w:rsidRDefault="004A7955" w:rsidP="004A7955">
            <w:pPr>
              <w:jc w:val="both"/>
              <w:rPr>
                <w:sz w:val="20"/>
              </w:rPr>
            </w:pPr>
            <w:r w:rsidRPr="00100E48">
              <w:rPr>
                <w:sz w:val="20"/>
              </w:rPr>
              <w:t>March 18, 2015</w:t>
            </w:r>
          </w:p>
          <w:p w:rsidR="004A7955" w:rsidRPr="00100E48" w:rsidRDefault="004A7955" w:rsidP="004A7955">
            <w:pPr>
              <w:jc w:val="both"/>
              <w:rPr>
                <w:sz w:val="20"/>
              </w:rPr>
            </w:pPr>
            <w:r w:rsidRPr="00100E48">
              <w:rPr>
                <w:sz w:val="20"/>
              </w:rPr>
              <w:t>Court of Queen’s Bench of Alberta</w:t>
            </w:r>
          </w:p>
          <w:p w:rsidR="004A7955" w:rsidRPr="00100E48" w:rsidRDefault="004A7955" w:rsidP="004A7955">
            <w:pPr>
              <w:jc w:val="both"/>
              <w:rPr>
                <w:sz w:val="20"/>
              </w:rPr>
            </w:pPr>
            <w:r w:rsidRPr="00100E48">
              <w:rPr>
                <w:sz w:val="20"/>
              </w:rPr>
              <w:t>(</w:t>
            </w:r>
            <w:proofErr w:type="spellStart"/>
            <w:r w:rsidRPr="00100E48">
              <w:rPr>
                <w:sz w:val="20"/>
              </w:rPr>
              <w:t>Graesser</w:t>
            </w:r>
            <w:proofErr w:type="spellEnd"/>
            <w:r w:rsidRPr="00100E48">
              <w:rPr>
                <w:sz w:val="20"/>
              </w:rPr>
              <w:t xml:space="preserve"> J.)(Unreported)</w:t>
            </w:r>
          </w:p>
          <w:p w:rsidR="004A7955" w:rsidRPr="00100E48" w:rsidRDefault="004A7955" w:rsidP="004A7955">
            <w:pPr>
              <w:jc w:val="both"/>
              <w:rPr>
                <w:sz w:val="20"/>
              </w:rPr>
            </w:pPr>
          </w:p>
        </w:tc>
        <w:tc>
          <w:tcPr>
            <w:tcW w:w="243" w:type="pct"/>
          </w:tcPr>
          <w:p w:rsidR="004A7955" w:rsidRPr="00100E48" w:rsidRDefault="004A7955" w:rsidP="004A7955">
            <w:pPr>
              <w:jc w:val="both"/>
              <w:rPr>
                <w:sz w:val="20"/>
              </w:rPr>
            </w:pPr>
          </w:p>
        </w:tc>
        <w:tc>
          <w:tcPr>
            <w:tcW w:w="2330" w:type="pct"/>
          </w:tcPr>
          <w:p w:rsidR="004A7955" w:rsidRPr="00100E48" w:rsidRDefault="004A7955" w:rsidP="004A7955">
            <w:pPr>
              <w:jc w:val="both"/>
              <w:rPr>
                <w:sz w:val="20"/>
              </w:rPr>
            </w:pPr>
            <w:r w:rsidRPr="00100E48">
              <w:rPr>
                <w:sz w:val="20"/>
              </w:rPr>
              <w:t xml:space="preserve">Acquittal by jury </w:t>
            </w:r>
          </w:p>
          <w:p w:rsidR="004A7955" w:rsidRPr="00100E48" w:rsidRDefault="004A7955" w:rsidP="004A7955">
            <w:pPr>
              <w:jc w:val="both"/>
              <w:rPr>
                <w:sz w:val="20"/>
              </w:rPr>
            </w:pPr>
          </w:p>
        </w:tc>
      </w:tr>
      <w:tr w:rsidR="004A7955" w:rsidRPr="00100E48" w:rsidTr="005D2AAE">
        <w:tc>
          <w:tcPr>
            <w:tcW w:w="2427" w:type="pct"/>
            <w:gridSpan w:val="2"/>
          </w:tcPr>
          <w:p w:rsidR="004A7955" w:rsidRPr="00100E48" w:rsidRDefault="004A7955" w:rsidP="004A7955">
            <w:pPr>
              <w:jc w:val="both"/>
              <w:rPr>
                <w:sz w:val="20"/>
              </w:rPr>
            </w:pPr>
            <w:r w:rsidRPr="00100E48">
              <w:rPr>
                <w:sz w:val="20"/>
              </w:rPr>
              <w:t>June 30, 2017</w:t>
            </w:r>
          </w:p>
          <w:p w:rsidR="004A7955" w:rsidRPr="00100E48" w:rsidRDefault="004A7955" w:rsidP="004A7955">
            <w:pPr>
              <w:jc w:val="both"/>
              <w:rPr>
                <w:sz w:val="20"/>
              </w:rPr>
            </w:pPr>
            <w:r w:rsidRPr="00100E48">
              <w:rPr>
                <w:sz w:val="20"/>
              </w:rPr>
              <w:t>Court of Appeal of Alberta (Edmonton)</w:t>
            </w:r>
          </w:p>
          <w:p w:rsidR="004A7955" w:rsidRPr="00100E48" w:rsidRDefault="004A7955" w:rsidP="004A7955">
            <w:pPr>
              <w:jc w:val="both"/>
              <w:rPr>
                <w:sz w:val="20"/>
              </w:rPr>
            </w:pPr>
            <w:r w:rsidRPr="00100E48">
              <w:rPr>
                <w:sz w:val="20"/>
              </w:rPr>
              <w:t>(Fraser, Watson, Martin JJ.A.)</w:t>
            </w:r>
          </w:p>
          <w:p w:rsidR="004A7955" w:rsidRPr="00100E48" w:rsidRDefault="004A7955" w:rsidP="004A7955">
            <w:pPr>
              <w:jc w:val="both"/>
              <w:rPr>
                <w:sz w:val="20"/>
              </w:rPr>
            </w:pPr>
            <w:r w:rsidRPr="00100E48">
              <w:rPr>
                <w:sz w:val="20"/>
              </w:rPr>
              <w:t xml:space="preserve">1503-0091-A; </w:t>
            </w:r>
            <w:hyperlink r:id="rId42" w:history="1">
              <w:r w:rsidRPr="00100E48">
                <w:rPr>
                  <w:rStyle w:val="Hyperlink"/>
                  <w:sz w:val="20"/>
                </w:rPr>
                <w:t>2017 ABCA 216</w:t>
              </w:r>
            </w:hyperlink>
            <w:r w:rsidRPr="00100E48">
              <w:rPr>
                <w:sz w:val="20"/>
              </w:rPr>
              <w:t xml:space="preserve"> </w:t>
            </w:r>
          </w:p>
          <w:p w:rsidR="004A7955" w:rsidRPr="00100E48" w:rsidRDefault="004A7955" w:rsidP="004A7955">
            <w:pPr>
              <w:jc w:val="both"/>
              <w:rPr>
                <w:sz w:val="20"/>
              </w:rPr>
            </w:pPr>
          </w:p>
        </w:tc>
        <w:tc>
          <w:tcPr>
            <w:tcW w:w="243" w:type="pct"/>
          </w:tcPr>
          <w:p w:rsidR="004A7955" w:rsidRPr="00100E48" w:rsidRDefault="004A7955" w:rsidP="004A7955">
            <w:pPr>
              <w:jc w:val="both"/>
              <w:rPr>
                <w:sz w:val="20"/>
              </w:rPr>
            </w:pPr>
          </w:p>
        </w:tc>
        <w:tc>
          <w:tcPr>
            <w:tcW w:w="2330" w:type="pct"/>
          </w:tcPr>
          <w:p w:rsidR="004A7955" w:rsidRPr="00100E48" w:rsidRDefault="004A7955" w:rsidP="004A7955">
            <w:pPr>
              <w:jc w:val="both"/>
              <w:rPr>
                <w:sz w:val="20"/>
              </w:rPr>
            </w:pPr>
            <w:r w:rsidRPr="00100E48">
              <w:rPr>
                <w:sz w:val="20"/>
              </w:rPr>
              <w:t>Appeal allowed, new trial ordered</w:t>
            </w:r>
          </w:p>
          <w:p w:rsidR="004A7955" w:rsidRPr="00100E48" w:rsidRDefault="004A7955" w:rsidP="004A7955">
            <w:pPr>
              <w:jc w:val="both"/>
              <w:rPr>
                <w:sz w:val="20"/>
              </w:rPr>
            </w:pPr>
          </w:p>
        </w:tc>
      </w:tr>
      <w:tr w:rsidR="004A7955" w:rsidRPr="00100E48" w:rsidTr="005D2AAE">
        <w:tc>
          <w:tcPr>
            <w:tcW w:w="2427" w:type="pct"/>
            <w:gridSpan w:val="2"/>
          </w:tcPr>
          <w:p w:rsidR="004A7955" w:rsidRPr="00100E48" w:rsidRDefault="004A7955" w:rsidP="004A7955">
            <w:pPr>
              <w:jc w:val="both"/>
              <w:rPr>
                <w:sz w:val="20"/>
              </w:rPr>
            </w:pPr>
            <w:r w:rsidRPr="00100E48">
              <w:rPr>
                <w:sz w:val="20"/>
              </w:rPr>
              <w:t>September 26, 2017</w:t>
            </w:r>
          </w:p>
          <w:p w:rsidR="004A7955" w:rsidRPr="00100E48" w:rsidRDefault="004A7955" w:rsidP="004A7955">
            <w:pPr>
              <w:jc w:val="both"/>
              <w:rPr>
                <w:sz w:val="20"/>
              </w:rPr>
            </w:pPr>
            <w:r w:rsidRPr="00100E48">
              <w:rPr>
                <w:sz w:val="20"/>
              </w:rPr>
              <w:t>Supreme Court of Canada</w:t>
            </w:r>
          </w:p>
        </w:tc>
        <w:tc>
          <w:tcPr>
            <w:tcW w:w="243" w:type="pct"/>
          </w:tcPr>
          <w:p w:rsidR="004A7955" w:rsidRPr="00100E48" w:rsidRDefault="004A7955" w:rsidP="004A7955">
            <w:pPr>
              <w:jc w:val="both"/>
              <w:rPr>
                <w:sz w:val="20"/>
              </w:rPr>
            </w:pPr>
          </w:p>
        </w:tc>
        <w:tc>
          <w:tcPr>
            <w:tcW w:w="2330" w:type="pct"/>
          </w:tcPr>
          <w:p w:rsidR="004A7955" w:rsidRPr="00100E48" w:rsidRDefault="004A7955" w:rsidP="004A7955">
            <w:pPr>
              <w:jc w:val="both"/>
              <w:rPr>
                <w:sz w:val="20"/>
              </w:rPr>
            </w:pPr>
            <w:r w:rsidRPr="00100E48">
              <w:rPr>
                <w:sz w:val="20"/>
              </w:rPr>
              <w:t>Application for leave to appeal filed</w:t>
            </w:r>
          </w:p>
          <w:p w:rsidR="004A7955" w:rsidRPr="00100E48" w:rsidRDefault="004A7955" w:rsidP="004A7955">
            <w:pPr>
              <w:jc w:val="both"/>
              <w:rPr>
                <w:sz w:val="20"/>
              </w:rPr>
            </w:pPr>
          </w:p>
        </w:tc>
      </w:tr>
    </w:tbl>
    <w:p w:rsidR="0086625C" w:rsidRPr="00100E48" w:rsidRDefault="00010BB3" w:rsidP="0086625C">
      <w:pPr>
        <w:jc w:val="both"/>
        <w:rPr>
          <w:sz w:val="20"/>
        </w:rPr>
      </w:pPr>
      <w:r>
        <w:rPr>
          <w:sz w:val="20"/>
          <w:szCs w:val="20"/>
        </w:rPr>
        <w:pict>
          <v:rect id="_x0000_i1045" style="width:2in;height:1pt" o:hrpct="0" o:hralign="center" o:hrstd="t" o:hrnoshade="t" o:hr="t" fillcolor="black" stroked="f"/>
        </w:pict>
      </w:r>
    </w:p>
    <w:p w:rsidR="0086625C" w:rsidRPr="00100E48" w:rsidRDefault="0086625C" w:rsidP="0086625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6625C" w:rsidRPr="00100E48" w:rsidTr="005D2AAE">
        <w:tc>
          <w:tcPr>
            <w:tcW w:w="543" w:type="pct"/>
          </w:tcPr>
          <w:p w:rsidR="0086625C" w:rsidRPr="00100E48" w:rsidRDefault="0086625C" w:rsidP="005D2AAE">
            <w:pPr>
              <w:jc w:val="both"/>
              <w:rPr>
                <w:sz w:val="20"/>
              </w:rPr>
            </w:pPr>
            <w:r w:rsidRPr="00100E48">
              <w:rPr>
                <w:rStyle w:val="SCCFileNumberChar"/>
                <w:sz w:val="20"/>
                <w:szCs w:val="20"/>
              </w:rPr>
              <w:t>37769</w:t>
            </w:r>
          </w:p>
        </w:tc>
        <w:tc>
          <w:tcPr>
            <w:tcW w:w="4457" w:type="pct"/>
            <w:gridSpan w:val="3"/>
          </w:tcPr>
          <w:p w:rsidR="0086625C" w:rsidRPr="00100E48" w:rsidRDefault="0086625C" w:rsidP="005D2AAE">
            <w:pPr>
              <w:pStyle w:val="SCCLsocParty"/>
              <w:jc w:val="both"/>
              <w:rPr>
                <w:b/>
                <w:sz w:val="20"/>
                <w:szCs w:val="20"/>
              </w:rPr>
            </w:pPr>
            <w:r w:rsidRPr="00100E48">
              <w:rPr>
                <w:b/>
                <w:sz w:val="20"/>
                <w:szCs w:val="20"/>
              </w:rPr>
              <w:t>Bradley David Barton c. Sa Majesté la Reine</w:t>
            </w:r>
          </w:p>
          <w:p w:rsidR="0086625C" w:rsidRPr="00100E48" w:rsidRDefault="0086625C" w:rsidP="005D2AAE">
            <w:pPr>
              <w:jc w:val="both"/>
              <w:rPr>
                <w:sz w:val="20"/>
              </w:rPr>
            </w:pPr>
            <w:r w:rsidRPr="00100E48">
              <w:rPr>
                <w:sz w:val="20"/>
              </w:rPr>
              <w:t>(Alb.) (</w:t>
            </w:r>
            <w:proofErr w:type="spellStart"/>
            <w:r w:rsidRPr="00100E48">
              <w:rPr>
                <w:sz w:val="20"/>
              </w:rPr>
              <w:t>Criminelle</w:t>
            </w:r>
            <w:proofErr w:type="spellEnd"/>
            <w:r w:rsidRPr="00100E48">
              <w:rPr>
                <w:sz w:val="20"/>
              </w:rPr>
              <w:t xml:space="preserve">) (Sur </w:t>
            </w:r>
            <w:proofErr w:type="spellStart"/>
            <w:r w:rsidRPr="00100E48">
              <w:rPr>
                <w:sz w:val="20"/>
              </w:rPr>
              <w:t>autorisation</w:t>
            </w:r>
            <w:proofErr w:type="spellEnd"/>
            <w:r w:rsidRPr="00100E48">
              <w:rPr>
                <w:sz w:val="20"/>
              </w:rPr>
              <w:t>)</w:t>
            </w:r>
          </w:p>
        </w:tc>
      </w:tr>
      <w:tr w:rsidR="0082202D" w:rsidRPr="00010BB3" w:rsidTr="005D2AAE">
        <w:tc>
          <w:tcPr>
            <w:tcW w:w="543" w:type="pct"/>
          </w:tcPr>
          <w:p w:rsidR="0082202D" w:rsidRPr="00100E48" w:rsidRDefault="0082202D" w:rsidP="0082202D">
            <w:pPr>
              <w:jc w:val="both"/>
              <w:rPr>
                <w:rStyle w:val="SCCFileNumberChar"/>
                <w:b w:val="0"/>
                <w:sz w:val="20"/>
                <w:szCs w:val="20"/>
              </w:rPr>
            </w:pPr>
            <w:r w:rsidRPr="00100E48">
              <w:rPr>
                <w:rStyle w:val="SCCFileNumberChar"/>
                <w:sz w:val="20"/>
                <w:szCs w:val="20"/>
              </w:rPr>
              <w:t xml:space="preserve">Coram: </w:t>
            </w:r>
          </w:p>
        </w:tc>
        <w:tc>
          <w:tcPr>
            <w:tcW w:w="4457" w:type="pct"/>
            <w:gridSpan w:val="3"/>
          </w:tcPr>
          <w:p w:rsidR="0082202D" w:rsidRPr="00100E48" w:rsidRDefault="0082202D" w:rsidP="008E71F0">
            <w:pPr>
              <w:rPr>
                <w:rFonts w:eastAsia="Calibri" w:cs="Times New Roman"/>
                <w:sz w:val="20"/>
                <w:szCs w:val="20"/>
                <w:lang w:val="fr-CA"/>
              </w:rPr>
            </w:pPr>
            <w:r w:rsidRPr="00100E48">
              <w:rPr>
                <w:rFonts w:eastAsia="Calibri" w:cs="Times New Roman"/>
                <w:sz w:val="20"/>
                <w:szCs w:val="20"/>
                <w:u w:val="single"/>
                <w:lang w:val="fr-CA"/>
              </w:rPr>
              <w:t xml:space="preserve">Le juge en chef Wagner et les juges Abella, </w:t>
            </w:r>
            <w:proofErr w:type="spellStart"/>
            <w:r w:rsidRPr="00100E48">
              <w:rPr>
                <w:rFonts w:eastAsia="Calibri" w:cs="Times New Roman"/>
                <w:sz w:val="20"/>
                <w:szCs w:val="20"/>
                <w:u w:val="single"/>
                <w:lang w:val="fr-CA"/>
              </w:rPr>
              <w:t>Moldaver</w:t>
            </w:r>
            <w:proofErr w:type="spellEnd"/>
            <w:r w:rsidRPr="00100E48">
              <w:rPr>
                <w:rFonts w:eastAsia="Calibri" w:cs="Times New Roman"/>
                <w:sz w:val="20"/>
                <w:szCs w:val="20"/>
                <w:u w:val="single"/>
                <w:lang w:val="fr-CA"/>
              </w:rPr>
              <w:t xml:space="preserve">, </w:t>
            </w:r>
            <w:proofErr w:type="spellStart"/>
            <w:r w:rsidRPr="00100E48">
              <w:rPr>
                <w:rFonts w:eastAsia="Calibri" w:cs="Times New Roman"/>
                <w:sz w:val="20"/>
                <w:szCs w:val="20"/>
                <w:u w:val="single"/>
                <w:lang w:val="fr-CA"/>
              </w:rPr>
              <w:t>Karakatsanis</w:t>
            </w:r>
            <w:proofErr w:type="spellEnd"/>
            <w:r w:rsidRPr="00100E48">
              <w:rPr>
                <w:rFonts w:eastAsia="Calibri" w:cs="Times New Roman"/>
                <w:sz w:val="20"/>
                <w:szCs w:val="20"/>
                <w:u w:val="single"/>
                <w:lang w:val="fr-CA"/>
              </w:rPr>
              <w:t>, Gascon, Côté, Brown</w:t>
            </w:r>
            <w:r w:rsidR="008E71F0" w:rsidRPr="00100E48">
              <w:rPr>
                <w:rFonts w:eastAsia="Calibri" w:cs="Times New Roman"/>
                <w:sz w:val="20"/>
                <w:szCs w:val="20"/>
                <w:u w:val="single"/>
                <w:lang w:val="fr-CA"/>
              </w:rPr>
              <w:t xml:space="preserve"> et</w:t>
            </w:r>
            <w:r w:rsidRPr="00100E48">
              <w:rPr>
                <w:rFonts w:eastAsia="Calibri" w:cs="Times New Roman"/>
                <w:sz w:val="20"/>
                <w:szCs w:val="20"/>
                <w:u w:val="single"/>
                <w:lang w:val="fr-CA"/>
              </w:rPr>
              <w:t xml:space="preserve"> Rowe </w:t>
            </w:r>
          </w:p>
          <w:p w:rsidR="008E71F0" w:rsidRPr="00100E48" w:rsidRDefault="008E71F0" w:rsidP="008E71F0">
            <w:pPr>
              <w:rPr>
                <w:sz w:val="20"/>
                <w:szCs w:val="20"/>
                <w:lang w:val="fr-CA"/>
              </w:rPr>
            </w:pPr>
          </w:p>
        </w:tc>
      </w:tr>
      <w:tr w:rsidR="0082202D" w:rsidRPr="00010BB3" w:rsidTr="005D2AAE">
        <w:tc>
          <w:tcPr>
            <w:tcW w:w="5000" w:type="pct"/>
            <w:gridSpan w:val="4"/>
          </w:tcPr>
          <w:p w:rsidR="0082202D" w:rsidRPr="00100E48" w:rsidRDefault="008E71F0" w:rsidP="0082202D">
            <w:pPr>
              <w:jc w:val="both"/>
              <w:rPr>
                <w:sz w:val="20"/>
                <w:szCs w:val="20"/>
                <w:lang w:val="fr-CA"/>
              </w:rPr>
            </w:pPr>
            <w:r w:rsidRPr="00100E48">
              <w:rPr>
                <w:sz w:val="20"/>
                <w:szCs w:val="20"/>
                <w:lang w:val="fr-CA"/>
              </w:rPr>
              <w:lastRenderedPageBreak/>
              <w:t xml:space="preserve">La demande d’autorisation d’appel de l’arrêt de la </w:t>
            </w:r>
            <w:r w:rsidRPr="00100E48">
              <w:rPr>
                <w:sz w:val="20"/>
                <w:szCs w:val="20"/>
                <w:lang w:val="fr-FR"/>
              </w:rPr>
              <w:t>Cour d’appel de l’Alberta (Edmonton)</w:t>
            </w:r>
            <w:r w:rsidRPr="00100E48">
              <w:rPr>
                <w:sz w:val="20"/>
                <w:szCs w:val="20"/>
                <w:lang w:val="fr-CA"/>
              </w:rPr>
              <w:t xml:space="preserve">, numéro </w:t>
            </w:r>
            <w:r w:rsidRPr="00100E48">
              <w:rPr>
                <w:sz w:val="20"/>
                <w:szCs w:val="20"/>
                <w:lang w:val="fr-FR"/>
              </w:rPr>
              <w:t>1503-0091-A, 2017 ABCA 216</w:t>
            </w:r>
            <w:r w:rsidRPr="00100E48">
              <w:rPr>
                <w:sz w:val="20"/>
                <w:szCs w:val="20"/>
                <w:lang w:val="fr-CA"/>
              </w:rPr>
              <w:t xml:space="preserve">, daté du </w:t>
            </w:r>
            <w:r w:rsidRPr="00100E48">
              <w:rPr>
                <w:sz w:val="20"/>
                <w:szCs w:val="20"/>
                <w:lang w:val="fr-FR"/>
              </w:rPr>
              <w:t>30 juin 2017</w:t>
            </w:r>
            <w:r w:rsidRPr="00100E48">
              <w:rPr>
                <w:sz w:val="20"/>
                <w:szCs w:val="20"/>
                <w:lang w:val="fr-CA"/>
              </w:rPr>
              <w:t>, est accueillie.</w:t>
            </w:r>
          </w:p>
          <w:p w:rsidR="008E71F0" w:rsidRPr="00100E48" w:rsidRDefault="008E71F0" w:rsidP="0082202D">
            <w:pPr>
              <w:jc w:val="both"/>
              <w:rPr>
                <w:sz w:val="20"/>
                <w:lang w:val="fr-CA"/>
              </w:rPr>
            </w:pPr>
          </w:p>
        </w:tc>
      </w:tr>
      <w:tr w:rsidR="0082202D" w:rsidRPr="00010BB3" w:rsidTr="005D2AAE">
        <w:tc>
          <w:tcPr>
            <w:tcW w:w="5000" w:type="pct"/>
            <w:gridSpan w:val="4"/>
          </w:tcPr>
          <w:p w:rsidR="0082202D" w:rsidRPr="00100E48" w:rsidRDefault="0082202D" w:rsidP="0082202D">
            <w:pPr>
              <w:jc w:val="both"/>
              <w:rPr>
                <w:sz w:val="20"/>
                <w:lang w:val="fr-CA"/>
              </w:rPr>
            </w:pPr>
            <w:r w:rsidRPr="00100E48">
              <w:rPr>
                <w:sz w:val="20"/>
                <w:lang w:val="fr-CA"/>
              </w:rPr>
              <w:t>Droit criminel – Exposé au jury – Appels – Pouvoirs de la Cour d’appel – La Cour d’appel a-t-elle commis une erreur en autorisant le ministère public à soulever de nouveaux moyens et à présenter des positions élargies sans préavis? – La Cour d’appel a-t-elle commis une erreur en accordant au ministère public le droit à un nouveau procès fondé sur des théories et des arguments juridiques contraires à ceux présentés par l’avocat du ministère public au procès? – La Cour d’appel a-t-elle commis une erreur en autorisant un intervenant à soulever de nouveaux moyens? – La Cour d’appel a-t-elle commis une erreur en refusant de fournir une transcription complète de l’audience de l’appel? – Quand un juge de première instance peut-il donner des directives relativement à l’absence de mobile et, si oui, quelles directives doit-il donner à cet égard? – La probabilité objective de préjudice peut-elle neutraliser un consentement par ailleurs valide à des contacts sexuels? – Les changements apportés par la Cour d’appel à l’exposé type du jury sont-ils souhaitables?</w:t>
            </w:r>
          </w:p>
        </w:tc>
      </w:tr>
      <w:tr w:rsidR="0082202D" w:rsidRPr="00010BB3" w:rsidTr="005D2AAE">
        <w:tc>
          <w:tcPr>
            <w:tcW w:w="5000" w:type="pct"/>
            <w:gridSpan w:val="4"/>
          </w:tcPr>
          <w:p w:rsidR="0082202D" w:rsidRPr="00100E48" w:rsidRDefault="0082202D" w:rsidP="0082202D">
            <w:pPr>
              <w:jc w:val="both"/>
              <w:rPr>
                <w:sz w:val="20"/>
                <w:lang w:val="fr-CA"/>
              </w:rPr>
            </w:pPr>
          </w:p>
        </w:tc>
      </w:tr>
      <w:tr w:rsidR="0082202D" w:rsidRPr="00010BB3" w:rsidTr="005D2AAE">
        <w:tc>
          <w:tcPr>
            <w:tcW w:w="5000" w:type="pct"/>
            <w:gridSpan w:val="4"/>
          </w:tcPr>
          <w:p w:rsidR="0082202D" w:rsidRPr="00100E48" w:rsidRDefault="0082202D" w:rsidP="0082202D">
            <w:pPr>
              <w:jc w:val="both"/>
              <w:rPr>
                <w:sz w:val="20"/>
                <w:lang w:val="fr-CA"/>
              </w:rPr>
            </w:pPr>
            <w:r w:rsidRPr="00100E48">
              <w:rPr>
                <w:sz w:val="20"/>
                <w:lang w:val="fr-CA"/>
              </w:rPr>
              <w:t xml:space="preserve">M. Barton a été accusé du meurtre au premier degré de Cindy </w:t>
            </w:r>
            <w:proofErr w:type="spellStart"/>
            <w:r w:rsidRPr="00100E48">
              <w:rPr>
                <w:sz w:val="20"/>
                <w:lang w:val="fr-CA"/>
              </w:rPr>
              <w:t>Gladue</w:t>
            </w:r>
            <w:proofErr w:type="spellEnd"/>
            <w:r w:rsidRPr="00100E48">
              <w:rPr>
                <w:sz w:val="20"/>
                <w:lang w:val="fr-CA"/>
              </w:rPr>
              <w:t>. Le ministère public soutient que M. Barton a intentionnellement causé des lésions corporelles fatales et, subsidiairement, qu’il est coupable d’homicide involontaire pour avoir causé la mort dans le contexte d’une agression sexuelle. Selon le témoignage de M. Barton, l’activité sexuelle était consensuelle et les lésions corporelles accidentelles. Un jury a acquitté M. Barton de meurtre au premier degré et d’homicide involontaire. La Cour d’appel a accueilli l’appel et ordonné la tenue d’un nouveau procès.</w:t>
            </w:r>
          </w:p>
          <w:p w:rsidR="0082202D" w:rsidRPr="00100E48" w:rsidRDefault="0082202D" w:rsidP="0082202D">
            <w:pPr>
              <w:jc w:val="both"/>
              <w:rPr>
                <w:sz w:val="20"/>
                <w:lang w:val="fr-CA"/>
              </w:rPr>
            </w:pPr>
          </w:p>
        </w:tc>
      </w:tr>
      <w:tr w:rsidR="0082202D" w:rsidRPr="00010BB3" w:rsidTr="005D2AAE">
        <w:tc>
          <w:tcPr>
            <w:tcW w:w="2427" w:type="pct"/>
            <w:gridSpan w:val="2"/>
          </w:tcPr>
          <w:p w:rsidR="0082202D" w:rsidRPr="00100E48" w:rsidRDefault="0082202D" w:rsidP="0082202D">
            <w:pPr>
              <w:jc w:val="both"/>
              <w:rPr>
                <w:sz w:val="20"/>
                <w:lang w:val="fr-CA"/>
              </w:rPr>
            </w:pPr>
            <w:r w:rsidRPr="00100E48">
              <w:rPr>
                <w:sz w:val="20"/>
                <w:lang w:val="fr-CA"/>
              </w:rPr>
              <w:t>18 mars 2015</w:t>
            </w:r>
          </w:p>
          <w:p w:rsidR="0082202D" w:rsidRPr="00100E48" w:rsidRDefault="0082202D" w:rsidP="0082202D">
            <w:pPr>
              <w:jc w:val="both"/>
              <w:rPr>
                <w:sz w:val="20"/>
                <w:lang w:val="fr-CA"/>
              </w:rPr>
            </w:pPr>
            <w:r w:rsidRPr="00100E48">
              <w:rPr>
                <w:sz w:val="20"/>
                <w:lang w:val="fr-CA"/>
              </w:rPr>
              <w:t>Cour du banc de la Reine de l’Alberta</w:t>
            </w:r>
          </w:p>
          <w:p w:rsidR="0082202D" w:rsidRPr="00100E48" w:rsidRDefault="0082202D" w:rsidP="0082202D">
            <w:pPr>
              <w:jc w:val="both"/>
              <w:rPr>
                <w:sz w:val="20"/>
              </w:rPr>
            </w:pPr>
            <w:r w:rsidRPr="00100E48">
              <w:rPr>
                <w:sz w:val="20"/>
              </w:rPr>
              <w:t>(</w:t>
            </w:r>
            <w:proofErr w:type="spellStart"/>
            <w:r w:rsidRPr="00100E48">
              <w:rPr>
                <w:sz w:val="20"/>
              </w:rPr>
              <w:t>Juge</w:t>
            </w:r>
            <w:proofErr w:type="spellEnd"/>
            <w:r w:rsidRPr="00100E48">
              <w:rPr>
                <w:sz w:val="20"/>
              </w:rPr>
              <w:t xml:space="preserve"> </w:t>
            </w:r>
            <w:proofErr w:type="spellStart"/>
            <w:r w:rsidRPr="00100E48">
              <w:rPr>
                <w:sz w:val="20"/>
              </w:rPr>
              <w:t>Graesser</w:t>
            </w:r>
            <w:proofErr w:type="spellEnd"/>
            <w:r w:rsidRPr="00100E48">
              <w:rPr>
                <w:sz w:val="20"/>
              </w:rPr>
              <w:t xml:space="preserve">) (Non </w:t>
            </w:r>
            <w:proofErr w:type="spellStart"/>
            <w:r w:rsidRPr="00100E48">
              <w:rPr>
                <w:sz w:val="20"/>
              </w:rPr>
              <w:t>publié</w:t>
            </w:r>
            <w:proofErr w:type="spellEnd"/>
            <w:r w:rsidRPr="00100E48">
              <w:rPr>
                <w:sz w:val="20"/>
              </w:rPr>
              <w:t>)</w:t>
            </w:r>
          </w:p>
          <w:p w:rsidR="0082202D" w:rsidRPr="00100E48" w:rsidRDefault="0082202D" w:rsidP="0082202D">
            <w:pPr>
              <w:jc w:val="both"/>
              <w:rPr>
                <w:sz w:val="20"/>
              </w:rPr>
            </w:pPr>
          </w:p>
        </w:tc>
        <w:tc>
          <w:tcPr>
            <w:tcW w:w="243" w:type="pct"/>
          </w:tcPr>
          <w:p w:rsidR="0082202D" w:rsidRPr="00100E48" w:rsidRDefault="0082202D" w:rsidP="0082202D">
            <w:pPr>
              <w:jc w:val="both"/>
              <w:rPr>
                <w:sz w:val="20"/>
              </w:rPr>
            </w:pPr>
          </w:p>
        </w:tc>
        <w:tc>
          <w:tcPr>
            <w:tcW w:w="2330" w:type="pct"/>
          </w:tcPr>
          <w:p w:rsidR="0082202D" w:rsidRPr="00100E48" w:rsidRDefault="0082202D" w:rsidP="0082202D">
            <w:pPr>
              <w:jc w:val="both"/>
              <w:rPr>
                <w:sz w:val="20"/>
                <w:lang w:val="fr-CA"/>
              </w:rPr>
            </w:pPr>
            <w:r w:rsidRPr="00100E48">
              <w:rPr>
                <w:sz w:val="20"/>
                <w:lang w:val="fr-CA"/>
              </w:rPr>
              <w:t xml:space="preserve">Verdict d’acquittement prononcé par un jury </w:t>
            </w:r>
          </w:p>
          <w:p w:rsidR="0082202D" w:rsidRPr="00100E48" w:rsidRDefault="0082202D" w:rsidP="0082202D">
            <w:pPr>
              <w:jc w:val="both"/>
              <w:rPr>
                <w:sz w:val="20"/>
                <w:lang w:val="fr-CA"/>
              </w:rPr>
            </w:pPr>
          </w:p>
        </w:tc>
      </w:tr>
      <w:tr w:rsidR="0082202D" w:rsidRPr="00010BB3" w:rsidTr="005D2AAE">
        <w:tc>
          <w:tcPr>
            <w:tcW w:w="2427" w:type="pct"/>
            <w:gridSpan w:val="2"/>
          </w:tcPr>
          <w:p w:rsidR="0082202D" w:rsidRPr="00100E48" w:rsidRDefault="0082202D" w:rsidP="0082202D">
            <w:pPr>
              <w:jc w:val="both"/>
              <w:rPr>
                <w:sz w:val="20"/>
                <w:lang w:val="fr-CA"/>
              </w:rPr>
            </w:pPr>
            <w:r w:rsidRPr="00100E48">
              <w:rPr>
                <w:sz w:val="20"/>
                <w:lang w:val="fr-CA"/>
              </w:rPr>
              <w:t>30 juin 2017</w:t>
            </w:r>
          </w:p>
          <w:p w:rsidR="0082202D" w:rsidRPr="00100E48" w:rsidRDefault="0082202D" w:rsidP="0082202D">
            <w:pPr>
              <w:jc w:val="both"/>
              <w:rPr>
                <w:sz w:val="20"/>
                <w:lang w:val="fr-CA"/>
              </w:rPr>
            </w:pPr>
            <w:r w:rsidRPr="00100E48">
              <w:rPr>
                <w:sz w:val="20"/>
                <w:lang w:val="fr-CA"/>
              </w:rPr>
              <w:t>Cour d’appel de l’Alberta (Edmonton)</w:t>
            </w:r>
          </w:p>
          <w:p w:rsidR="0082202D" w:rsidRPr="00100E48" w:rsidRDefault="0082202D" w:rsidP="0082202D">
            <w:pPr>
              <w:jc w:val="both"/>
              <w:rPr>
                <w:sz w:val="20"/>
              </w:rPr>
            </w:pPr>
            <w:r w:rsidRPr="00100E48">
              <w:rPr>
                <w:sz w:val="20"/>
              </w:rPr>
              <w:t>(</w:t>
            </w:r>
            <w:proofErr w:type="spellStart"/>
            <w:r w:rsidRPr="00100E48">
              <w:rPr>
                <w:sz w:val="20"/>
              </w:rPr>
              <w:t>Juges</w:t>
            </w:r>
            <w:proofErr w:type="spellEnd"/>
            <w:r w:rsidRPr="00100E48">
              <w:rPr>
                <w:sz w:val="20"/>
              </w:rPr>
              <w:t xml:space="preserve"> Fraser, Watson, Martin)</w:t>
            </w:r>
          </w:p>
          <w:p w:rsidR="0082202D" w:rsidRPr="00100E48" w:rsidRDefault="0082202D" w:rsidP="0082202D">
            <w:pPr>
              <w:jc w:val="both"/>
              <w:rPr>
                <w:sz w:val="20"/>
              </w:rPr>
            </w:pPr>
            <w:r w:rsidRPr="00100E48">
              <w:rPr>
                <w:sz w:val="20"/>
              </w:rPr>
              <w:t xml:space="preserve">1503-0091-A; </w:t>
            </w:r>
            <w:hyperlink r:id="rId43" w:history="1">
              <w:r w:rsidRPr="00100E48">
                <w:rPr>
                  <w:rStyle w:val="Hyperlink"/>
                  <w:sz w:val="20"/>
                </w:rPr>
                <w:t>2017 ABCA 216</w:t>
              </w:r>
            </w:hyperlink>
            <w:r w:rsidRPr="00100E48">
              <w:rPr>
                <w:sz w:val="20"/>
              </w:rPr>
              <w:t xml:space="preserve"> </w:t>
            </w:r>
          </w:p>
          <w:p w:rsidR="0082202D" w:rsidRPr="00100E48" w:rsidRDefault="0082202D" w:rsidP="0082202D">
            <w:pPr>
              <w:jc w:val="both"/>
              <w:rPr>
                <w:sz w:val="20"/>
              </w:rPr>
            </w:pPr>
          </w:p>
        </w:tc>
        <w:tc>
          <w:tcPr>
            <w:tcW w:w="243" w:type="pct"/>
          </w:tcPr>
          <w:p w:rsidR="0082202D" w:rsidRPr="00100E48" w:rsidRDefault="0082202D" w:rsidP="0082202D">
            <w:pPr>
              <w:jc w:val="both"/>
              <w:rPr>
                <w:sz w:val="20"/>
              </w:rPr>
            </w:pPr>
          </w:p>
        </w:tc>
        <w:tc>
          <w:tcPr>
            <w:tcW w:w="2330" w:type="pct"/>
          </w:tcPr>
          <w:p w:rsidR="0082202D" w:rsidRPr="00100E48" w:rsidRDefault="0082202D" w:rsidP="0082202D">
            <w:pPr>
              <w:jc w:val="both"/>
              <w:rPr>
                <w:sz w:val="20"/>
                <w:lang w:val="fr-CA"/>
              </w:rPr>
            </w:pPr>
            <w:r w:rsidRPr="00100E48">
              <w:rPr>
                <w:sz w:val="20"/>
                <w:lang w:val="fr-CA"/>
              </w:rPr>
              <w:t>Appel accueilli, tenue d’un nouveau procès ordonnée</w:t>
            </w:r>
          </w:p>
          <w:p w:rsidR="0082202D" w:rsidRPr="00100E48" w:rsidRDefault="0082202D" w:rsidP="0082202D">
            <w:pPr>
              <w:jc w:val="both"/>
              <w:rPr>
                <w:sz w:val="20"/>
                <w:lang w:val="fr-CA"/>
              </w:rPr>
            </w:pPr>
          </w:p>
        </w:tc>
      </w:tr>
      <w:tr w:rsidR="0082202D" w:rsidRPr="00100E48" w:rsidTr="005D2AAE">
        <w:tc>
          <w:tcPr>
            <w:tcW w:w="2427" w:type="pct"/>
            <w:gridSpan w:val="2"/>
          </w:tcPr>
          <w:p w:rsidR="0082202D" w:rsidRPr="00100E48" w:rsidRDefault="0082202D" w:rsidP="0082202D">
            <w:pPr>
              <w:jc w:val="both"/>
              <w:rPr>
                <w:sz w:val="20"/>
                <w:lang w:val="fr-CA"/>
              </w:rPr>
            </w:pPr>
            <w:r w:rsidRPr="00100E48">
              <w:rPr>
                <w:sz w:val="20"/>
                <w:lang w:val="fr-CA"/>
              </w:rPr>
              <w:t>26 septembre 2017</w:t>
            </w:r>
          </w:p>
          <w:p w:rsidR="0082202D" w:rsidRPr="00100E48" w:rsidRDefault="0082202D" w:rsidP="0082202D">
            <w:pPr>
              <w:jc w:val="both"/>
              <w:rPr>
                <w:sz w:val="20"/>
                <w:lang w:val="fr-CA"/>
              </w:rPr>
            </w:pPr>
            <w:r w:rsidRPr="00100E48">
              <w:rPr>
                <w:sz w:val="20"/>
                <w:lang w:val="fr-CA"/>
              </w:rPr>
              <w:t>Cour suprême du Canada</w:t>
            </w:r>
          </w:p>
        </w:tc>
        <w:tc>
          <w:tcPr>
            <w:tcW w:w="243" w:type="pct"/>
          </w:tcPr>
          <w:p w:rsidR="0082202D" w:rsidRPr="00100E48" w:rsidRDefault="0082202D" w:rsidP="0082202D">
            <w:pPr>
              <w:jc w:val="both"/>
              <w:rPr>
                <w:sz w:val="20"/>
                <w:lang w:val="fr-CA"/>
              </w:rPr>
            </w:pPr>
          </w:p>
        </w:tc>
        <w:tc>
          <w:tcPr>
            <w:tcW w:w="2330" w:type="pct"/>
          </w:tcPr>
          <w:p w:rsidR="0082202D" w:rsidRPr="00100E48" w:rsidRDefault="0082202D" w:rsidP="0082202D">
            <w:pPr>
              <w:jc w:val="both"/>
              <w:rPr>
                <w:sz w:val="20"/>
              </w:rPr>
            </w:pPr>
            <w:proofErr w:type="spellStart"/>
            <w:r w:rsidRPr="00100E48">
              <w:rPr>
                <w:sz w:val="20"/>
              </w:rPr>
              <w:t>Demande</w:t>
            </w:r>
            <w:proofErr w:type="spellEnd"/>
            <w:r w:rsidRPr="00100E48">
              <w:rPr>
                <w:sz w:val="20"/>
              </w:rPr>
              <w:t xml:space="preserve"> </w:t>
            </w:r>
            <w:proofErr w:type="spellStart"/>
            <w:r w:rsidRPr="00100E48">
              <w:rPr>
                <w:sz w:val="20"/>
              </w:rPr>
              <w:t>d’autorisation</w:t>
            </w:r>
            <w:proofErr w:type="spellEnd"/>
            <w:r w:rsidRPr="00100E48">
              <w:rPr>
                <w:sz w:val="20"/>
              </w:rPr>
              <w:t xml:space="preserve"> </w:t>
            </w:r>
            <w:proofErr w:type="spellStart"/>
            <w:r w:rsidRPr="00100E48">
              <w:rPr>
                <w:sz w:val="20"/>
              </w:rPr>
              <w:t>d’appel</w:t>
            </w:r>
            <w:proofErr w:type="spellEnd"/>
            <w:r w:rsidRPr="00100E48">
              <w:rPr>
                <w:sz w:val="20"/>
              </w:rPr>
              <w:t xml:space="preserve"> </w:t>
            </w:r>
            <w:proofErr w:type="spellStart"/>
            <w:r w:rsidRPr="00100E48">
              <w:rPr>
                <w:sz w:val="20"/>
              </w:rPr>
              <w:t>déposée</w:t>
            </w:r>
            <w:proofErr w:type="spellEnd"/>
          </w:p>
          <w:p w:rsidR="0082202D" w:rsidRPr="00100E48" w:rsidRDefault="0082202D" w:rsidP="0082202D">
            <w:pPr>
              <w:jc w:val="both"/>
              <w:rPr>
                <w:sz w:val="20"/>
              </w:rPr>
            </w:pPr>
          </w:p>
        </w:tc>
      </w:tr>
    </w:tbl>
    <w:p w:rsidR="0086625C" w:rsidRPr="00100E48" w:rsidRDefault="00010BB3" w:rsidP="0086625C">
      <w:pPr>
        <w:jc w:val="both"/>
        <w:rPr>
          <w:sz w:val="20"/>
        </w:rPr>
      </w:pPr>
      <w:r>
        <w:rPr>
          <w:sz w:val="20"/>
          <w:szCs w:val="20"/>
        </w:rPr>
        <w:pict>
          <v:rect id="_x0000_i1046" style="width:2in;height:1pt" o:hrpct="0" o:hralign="center" o:hrstd="t" o:hrnoshade="t" o:hr="t" fillcolor="black" stroked="f"/>
        </w:pict>
      </w:r>
    </w:p>
    <w:p w:rsidR="0086625C" w:rsidRPr="00100E48" w:rsidRDefault="0086625C" w:rsidP="0086625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6625C" w:rsidRPr="00100E48" w:rsidTr="005D2AAE">
        <w:tc>
          <w:tcPr>
            <w:tcW w:w="543" w:type="pct"/>
          </w:tcPr>
          <w:p w:rsidR="0086625C" w:rsidRPr="00100E48" w:rsidRDefault="0086625C" w:rsidP="005D2AAE">
            <w:pPr>
              <w:jc w:val="both"/>
              <w:rPr>
                <w:sz w:val="20"/>
              </w:rPr>
            </w:pPr>
            <w:r w:rsidRPr="00100E48">
              <w:rPr>
                <w:rStyle w:val="SCCFileNumberChar"/>
                <w:sz w:val="20"/>
                <w:szCs w:val="20"/>
              </w:rPr>
              <w:t>37742</w:t>
            </w:r>
          </w:p>
        </w:tc>
        <w:tc>
          <w:tcPr>
            <w:tcW w:w="4457" w:type="pct"/>
            <w:gridSpan w:val="3"/>
          </w:tcPr>
          <w:p w:rsidR="0086625C" w:rsidRPr="00100E48" w:rsidRDefault="0086625C" w:rsidP="005D2AAE">
            <w:pPr>
              <w:pStyle w:val="SCCLsocParty"/>
              <w:jc w:val="both"/>
              <w:rPr>
                <w:b/>
                <w:sz w:val="20"/>
                <w:szCs w:val="20"/>
                <w:lang w:val="en-US"/>
              </w:rPr>
            </w:pPr>
            <w:proofErr w:type="spellStart"/>
            <w:r w:rsidRPr="00100E48">
              <w:rPr>
                <w:b/>
                <w:sz w:val="20"/>
                <w:szCs w:val="20"/>
                <w:lang w:val="en-US"/>
              </w:rPr>
              <w:t>Neloni</w:t>
            </w:r>
            <w:proofErr w:type="spellEnd"/>
            <w:r w:rsidRPr="00100E48">
              <w:rPr>
                <w:b/>
                <w:sz w:val="20"/>
                <w:szCs w:val="20"/>
                <w:lang w:val="en-US"/>
              </w:rPr>
              <w:t xml:space="preserve"> </w:t>
            </w:r>
            <w:proofErr w:type="spellStart"/>
            <w:r w:rsidRPr="00100E48">
              <w:rPr>
                <w:b/>
                <w:sz w:val="20"/>
                <w:szCs w:val="20"/>
                <w:lang w:val="en-US"/>
              </w:rPr>
              <w:t>Gunawardena</w:t>
            </w:r>
            <w:proofErr w:type="spellEnd"/>
            <w:r w:rsidRPr="00100E48">
              <w:rPr>
                <w:b/>
                <w:sz w:val="20"/>
                <w:szCs w:val="20"/>
                <w:lang w:val="en-US"/>
              </w:rPr>
              <w:t xml:space="preserve"> v. </w:t>
            </w:r>
            <w:proofErr w:type="spellStart"/>
            <w:r w:rsidRPr="00100E48">
              <w:rPr>
                <w:b/>
                <w:sz w:val="20"/>
                <w:szCs w:val="20"/>
                <w:lang w:val="en-US"/>
              </w:rPr>
              <w:t>Callum</w:t>
            </w:r>
            <w:proofErr w:type="spellEnd"/>
            <w:r w:rsidRPr="00100E48">
              <w:rPr>
                <w:b/>
                <w:sz w:val="20"/>
                <w:szCs w:val="20"/>
                <w:lang w:val="en-US"/>
              </w:rPr>
              <w:t xml:space="preserve"> </w:t>
            </w:r>
            <w:proofErr w:type="spellStart"/>
            <w:r w:rsidRPr="00100E48">
              <w:rPr>
                <w:b/>
                <w:sz w:val="20"/>
                <w:szCs w:val="20"/>
                <w:lang w:val="en-US"/>
              </w:rPr>
              <w:t>Bruff</w:t>
            </w:r>
            <w:proofErr w:type="spellEnd"/>
            <w:r w:rsidRPr="00100E48">
              <w:rPr>
                <w:b/>
                <w:sz w:val="20"/>
                <w:szCs w:val="20"/>
                <w:lang w:val="en-US"/>
              </w:rPr>
              <w:t>-Murphy</w:t>
            </w:r>
            <w:r w:rsidR="00300CCD" w:rsidRPr="00100E48">
              <w:rPr>
                <w:b/>
                <w:sz w:val="20"/>
                <w:szCs w:val="20"/>
                <w:lang w:val="en-US"/>
              </w:rPr>
              <w:t xml:space="preserve"> and</w:t>
            </w:r>
            <w:r w:rsidRPr="00100E48">
              <w:rPr>
                <w:b/>
                <w:sz w:val="20"/>
                <w:szCs w:val="20"/>
                <w:lang w:val="en-US"/>
              </w:rPr>
              <w:t xml:space="preserve"> Hope </w:t>
            </w:r>
            <w:proofErr w:type="spellStart"/>
            <w:r w:rsidRPr="00100E48">
              <w:rPr>
                <w:b/>
                <w:sz w:val="20"/>
                <w:szCs w:val="20"/>
                <w:lang w:val="en-US"/>
              </w:rPr>
              <w:t>Bruff</w:t>
            </w:r>
            <w:proofErr w:type="spellEnd"/>
            <w:r w:rsidRPr="00100E48">
              <w:rPr>
                <w:b/>
                <w:sz w:val="20"/>
                <w:szCs w:val="20"/>
                <w:lang w:val="en-US"/>
              </w:rPr>
              <w:t xml:space="preserve">-McArthur by their Litigation Guardian </w:t>
            </w:r>
            <w:proofErr w:type="spellStart"/>
            <w:r w:rsidRPr="00100E48">
              <w:rPr>
                <w:b/>
                <w:sz w:val="20"/>
                <w:szCs w:val="20"/>
                <w:lang w:val="en-US"/>
              </w:rPr>
              <w:t>Liese</w:t>
            </w:r>
            <w:proofErr w:type="spellEnd"/>
            <w:r w:rsidRPr="00100E48">
              <w:rPr>
                <w:b/>
                <w:sz w:val="20"/>
                <w:szCs w:val="20"/>
                <w:lang w:val="en-US"/>
              </w:rPr>
              <w:t xml:space="preserve"> </w:t>
            </w:r>
            <w:proofErr w:type="spellStart"/>
            <w:r w:rsidRPr="00100E48">
              <w:rPr>
                <w:b/>
                <w:sz w:val="20"/>
                <w:szCs w:val="20"/>
                <w:lang w:val="en-US"/>
              </w:rPr>
              <w:t>Bruff</w:t>
            </w:r>
            <w:proofErr w:type="spellEnd"/>
            <w:r w:rsidRPr="00100E48">
              <w:rPr>
                <w:b/>
                <w:sz w:val="20"/>
                <w:szCs w:val="20"/>
                <w:lang w:val="en-US"/>
              </w:rPr>
              <w:t xml:space="preserve">-McArthur, </w:t>
            </w:r>
            <w:proofErr w:type="spellStart"/>
            <w:r w:rsidRPr="00100E48">
              <w:rPr>
                <w:b/>
                <w:sz w:val="20"/>
                <w:szCs w:val="20"/>
                <w:lang w:val="en-US"/>
              </w:rPr>
              <w:t>Liese</w:t>
            </w:r>
            <w:proofErr w:type="spellEnd"/>
            <w:r w:rsidRPr="00100E48">
              <w:rPr>
                <w:b/>
                <w:sz w:val="20"/>
                <w:szCs w:val="20"/>
                <w:lang w:val="en-US"/>
              </w:rPr>
              <w:t xml:space="preserve"> </w:t>
            </w:r>
            <w:proofErr w:type="spellStart"/>
            <w:r w:rsidRPr="00100E48">
              <w:rPr>
                <w:b/>
                <w:sz w:val="20"/>
                <w:szCs w:val="20"/>
                <w:lang w:val="en-US"/>
              </w:rPr>
              <w:t>Bruff</w:t>
            </w:r>
            <w:proofErr w:type="spellEnd"/>
            <w:r w:rsidRPr="00100E48">
              <w:rPr>
                <w:b/>
                <w:sz w:val="20"/>
                <w:szCs w:val="20"/>
                <w:lang w:val="en-US"/>
              </w:rPr>
              <w:t xml:space="preserve">-McArthur personally, </w:t>
            </w:r>
            <w:r w:rsidR="00300CCD" w:rsidRPr="00100E48">
              <w:rPr>
                <w:b/>
                <w:sz w:val="20"/>
                <w:szCs w:val="20"/>
                <w:lang w:val="en-US"/>
              </w:rPr>
              <w:t xml:space="preserve">and </w:t>
            </w:r>
            <w:r w:rsidRPr="00100E48">
              <w:rPr>
                <w:b/>
                <w:sz w:val="20"/>
                <w:szCs w:val="20"/>
                <w:lang w:val="en-US"/>
              </w:rPr>
              <w:t>Richard McArthur</w:t>
            </w:r>
          </w:p>
          <w:p w:rsidR="0086625C" w:rsidRPr="00100E48" w:rsidRDefault="0086625C" w:rsidP="005D2AAE">
            <w:pPr>
              <w:jc w:val="both"/>
              <w:rPr>
                <w:sz w:val="20"/>
              </w:rPr>
            </w:pPr>
            <w:r w:rsidRPr="00100E48">
              <w:rPr>
                <w:sz w:val="20"/>
              </w:rPr>
              <w:t>(Ont.) (Civil) (By Leave)</w:t>
            </w:r>
          </w:p>
        </w:tc>
      </w:tr>
      <w:tr w:rsidR="0017788B" w:rsidRPr="00100E48" w:rsidTr="005D2AAE">
        <w:tc>
          <w:tcPr>
            <w:tcW w:w="543" w:type="pct"/>
          </w:tcPr>
          <w:p w:rsidR="0017788B" w:rsidRPr="00100E48" w:rsidRDefault="0017788B" w:rsidP="0017788B">
            <w:pPr>
              <w:jc w:val="both"/>
              <w:rPr>
                <w:rStyle w:val="SCCFileNumberChar"/>
                <w:sz w:val="20"/>
                <w:szCs w:val="20"/>
              </w:rPr>
            </w:pPr>
            <w:r w:rsidRPr="00100E48">
              <w:rPr>
                <w:rStyle w:val="SCCFileNumberChar"/>
                <w:sz w:val="20"/>
                <w:szCs w:val="20"/>
              </w:rPr>
              <w:t xml:space="preserve">Coram: </w:t>
            </w:r>
          </w:p>
        </w:tc>
        <w:tc>
          <w:tcPr>
            <w:tcW w:w="4457" w:type="pct"/>
            <w:gridSpan w:val="3"/>
          </w:tcPr>
          <w:p w:rsidR="0017788B" w:rsidRPr="00100E48" w:rsidRDefault="0017788B" w:rsidP="0017788B">
            <w:pPr>
              <w:rPr>
                <w:rFonts w:eastAsia="Calibri" w:cs="Times New Roman"/>
                <w:sz w:val="20"/>
                <w:szCs w:val="20"/>
                <w:u w:val="single"/>
                <w:lang w:val="en-US"/>
              </w:rPr>
            </w:pPr>
            <w:r w:rsidRPr="00100E48">
              <w:rPr>
                <w:rFonts w:eastAsia="Calibri" w:cs="Times New Roman"/>
                <w:sz w:val="20"/>
                <w:szCs w:val="20"/>
                <w:u w:val="single"/>
                <w:lang w:val="en-US"/>
              </w:rPr>
              <w:t xml:space="preserve">Wagner C.J. and </w:t>
            </w:r>
            <w:proofErr w:type="spellStart"/>
            <w:r w:rsidRPr="00100E48">
              <w:rPr>
                <w:rFonts w:eastAsia="Calibri" w:cs="Times New Roman"/>
                <w:sz w:val="20"/>
                <w:szCs w:val="20"/>
                <w:u w:val="single"/>
                <w:lang w:val="en-US"/>
              </w:rPr>
              <w:t>Abella</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Moldaver</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Karakatsanis</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Gascon</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Côté</w:t>
            </w:r>
            <w:proofErr w:type="spellEnd"/>
            <w:r w:rsidRPr="00100E48">
              <w:rPr>
                <w:rFonts w:eastAsia="Calibri" w:cs="Times New Roman"/>
                <w:sz w:val="20"/>
                <w:szCs w:val="20"/>
                <w:u w:val="single"/>
                <w:lang w:val="en-US"/>
              </w:rPr>
              <w:t>, Brown, Rowe and Martin JJ.</w:t>
            </w:r>
          </w:p>
          <w:p w:rsidR="0017788B" w:rsidRPr="00100E48" w:rsidRDefault="0017788B" w:rsidP="0017788B">
            <w:pPr>
              <w:rPr>
                <w:rFonts w:eastAsia="Calibri" w:cs="Times New Roman"/>
                <w:sz w:val="20"/>
                <w:szCs w:val="20"/>
                <w:u w:val="single"/>
                <w:lang w:val="en-US"/>
              </w:rPr>
            </w:pPr>
          </w:p>
        </w:tc>
      </w:tr>
      <w:tr w:rsidR="0017788B" w:rsidRPr="00100E48" w:rsidTr="005D2AAE">
        <w:tc>
          <w:tcPr>
            <w:tcW w:w="5000" w:type="pct"/>
            <w:gridSpan w:val="4"/>
          </w:tcPr>
          <w:p w:rsidR="0017788B" w:rsidRPr="00100E48" w:rsidRDefault="00294A90" w:rsidP="00294A90">
            <w:pPr>
              <w:tabs>
                <w:tab w:val="left" w:pos="3960"/>
              </w:tabs>
              <w:jc w:val="both"/>
              <w:rPr>
                <w:sz w:val="20"/>
                <w:szCs w:val="20"/>
              </w:rPr>
            </w:pPr>
            <w:r w:rsidRPr="00100E48">
              <w:rPr>
                <w:rFonts w:cs="Times New Roman"/>
                <w:sz w:val="20"/>
                <w:szCs w:val="20"/>
              </w:rPr>
              <w:t xml:space="preserve">The motion for an extension of time to serve and file the application for leave to appeal is granted. </w:t>
            </w:r>
            <w:r w:rsidRPr="00100E48">
              <w:rPr>
                <w:sz w:val="20"/>
                <w:szCs w:val="20"/>
              </w:rPr>
              <w:t>The application for leave to appeal from the judgment of the Court of Appeal for Ontario, Number C61576, 2017 ONCA 502, dated June 16, 2017, is dismissed with costs.</w:t>
            </w:r>
          </w:p>
          <w:p w:rsidR="00294A90" w:rsidRPr="00100E48" w:rsidRDefault="00294A90" w:rsidP="00294A90">
            <w:pPr>
              <w:tabs>
                <w:tab w:val="left" w:pos="3960"/>
              </w:tabs>
              <w:jc w:val="both"/>
              <w:rPr>
                <w:sz w:val="20"/>
              </w:rPr>
            </w:pPr>
          </w:p>
        </w:tc>
      </w:tr>
      <w:tr w:rsidR="0017788B" w:rsidRPr="00100E48" w:rsidTr="005D2AAE">
        <w:tc>
          <w:tcPr>
            <w:tcW w:w="5000" w:type="pct"/>
            <w:gridSpan w:val="4"/>
          </w:tcPr>
          <w:p w:rsidR="0017788B" w:rsidRPr="00100E48" w:rsidRDefault="0017788B" w:rsidP="0017788B">
            <w:pPr>
              <w:jc w:val="both"/>
              <w:rPr>
                <w:sz w:val="20"/>
              </w:rPr>
            </w:pPr>
            <w:r w:rsidRPr="00100E48">
              <w:rPr>
                <w:sz w:val="20"/>
              </w:rPr>
              <w:t xml:space="preserve">Civil procedure — Trial before jury — Evidence — Expert evidence — Bias — What is role of the trial judge with respect to the admissibility of expert witness testimony — How should a trial judge discharge its “ongoing gatekeeper function” in the context of a jury trial — Where the trial judge curtails the testimony of an expert witness, should a jury be prevented from receiving his/her opinion within those boundaries — How far should be residual discretion and ongoing gatekeeper functions described in </w:t>
            </w:r>
            <w:r w:rsidRPr="00100E48">
              <w:rPr>
                <w:i/>
                <w:sz w:val="20"/>
              </w:rPr>
              <w:t>R. v. White</w:t>
            </w:r>
            <w:r w:rsidRPr="00100E48">
              <w:rPr>
                <w:sz w:val="20"/>
              </w:rPr>
              <w:t xml:space="preserve">, 2011 SCC 13, extend into the realm of civil litigation — Is there a more principled and less </w:t>
            </w:r>
            <w:r w:rsidRPr="00100E48">
              <w:rPr>
                <w:i/>
                <w:sz w:val="20"/>
              </w:rPr>
              <w:t>ex post facto</w:t>
            </w:r>
            <w:r w:rsidRPr="00100E48">
              <w:rPr>
                <w:sz w:val="20"/>
              </w:rPr>
              <w:t xml:space="preserve"> basis for determining when trial fairness has been compromised — Do the reasons of the lower courts include inappropriate speculation and assumptions with respect to the jury’s verdict?</w:t>
            </w:r>
          </w:p>
        </w:tc>
      </w:tr>
      <w:tr w:rsidR="0017788B" w:rsidRPr="00100E48" w:rsidTr="005D2AAE">
        <w:tc>
          <w:tcPr>
            <w:tcW w:w="5000" w:type="pct"/>
            <w:gridSpan w:val="4"/>
          </w:tcPr>
          <w:p w:rsidR="0017788B" w:rsidRPr="00100E48" w:rsidRDefault="0017788B" w:rsidP="0017788B">
            <w:pPr>
              <w:jc w:val="both"/>
              <w:rPr>
                <w:sz w:val="20"/>
              </w:rPr>
            </w:pPr>
          </w:p>
        </w:tc>
      </w:tr>
      <w:tr w:rsidR="0017788B" w:rsidRPr="00100E48" w:rsidTr="005D2AAE">
        <w:tc>
          <w:tcPr>
            <w:tcW w:w="5000" w:type="pct"/>
            <w:gridSpan w:val="4"/>
          </w:tcPr>
          <w:p w:rsidR="0017788B" w:rsidRPr="00100E48" w:rsidRDefault="0017788B" w:rsidP="0017788B">
            <w:pPr>
              <w:jc w:val="both"/>
              <w:rPr>
                <w:sz w:val="20"/>
              </w:rPr>
            </w:pPr>
            <w:proofErr w:type="spellStart"/>
            <w:r w:rsidRPr="00100E48">
              <w:rPr>
                <w:sz w:val="20"/>
              </w:rPr>
              <w:lastRenderedPageBreak/>
              <w:t>Liese</w:t>
            </w:r>
            <w:proofErr w:type="spellEnd"/>
            <w:r w:rsidRPr="00100E48">
              <w:rPr>
                <w:sz w:val="20"/>
              </w:rPr>
              <w:t xml:space="preserve"> </w:t>
            </w:r>
            <w:proofErr w:type="spellStart"/>
            <w:r w:rsidRPr="00100E48">
              <w:rPr>
                <w:sz w:val="20"/>
              </w:rPr>
              <w:t>Bruff</w:t>
            </w:r>
            <w:proofErr w:type="spellEnd"/>
            <w:r w:rsidRPr="00100E48">
              <w:rPr>
                <w:sz w:val="20"/>
              </w:rPr>
              <w:t xml:space="preserve">-McArthur brought an action for damages arising from a motor vehicle accident in which </w:t>
            </w:r>
            <w:proofErr w:type="spellStart"/>
            <w:r w:rsidRPr="00100E48">
              <w:rPr>
                <w:sz w:val="20"/>
              </w:rPr>
              <w:t>Neloni</w:t>
            </w:r>
            <w:proofErr w:type="spellEnd"/>
            <w:r w:rsidRPr="00100E48">
              <w:rPr>
                <w:sz w:val="20"/>
              </w:rPr>
              <w:t xml:space="preserve"> </w:t>
            </w:r>
            <w:proofErr w:type="spellStart"/>
            <w:r w:rsidRPr="00100E48">
              <w:rPr>
                <w:sz w:val="20"/>
              </w:rPr>
              <w:t>Gunawardena</w:t>
            </w:r>
            <w:proofErr w:type="spellEnd"/>
            <w:r w:rsidRPr="00100E48">
              <w:rPr>
                <w:sz w:val="20"/>
              </w:rPr>
              <w:t xml:space="preserve"> had admitted liability. At trial, the trial judge qualified an expert proffered by the defence to testify despite serious reservations about the expert’s methodology and independence. However, during the expert’s testimony, the trial judge concluded that the expert had crossed the line between being an objective witness and being an advocate for the defence. The defence had not objected, and did not request a special instruction. Despite his concerns, the trial judge did not exclude the opinion evidence or alert the jury to the problems with the expert’s testimony. After the jury began to deliberate, Ms. </w:t>
            </w:r>
            <w:proofErr w:type="spellStart"/>
            <w:r w:rsidRPr="00100E48">
              <w:rPr>
                <w:sz w:val="20"/>
              </w:rPr>
              <w:t>Gunawardena</w:t>
            </w:r>
            <w:proofErr w:type="spellEnd"/>
            <w:r w:rsidRPr="00100E48">
              <w:rPr>
                <w:sz w:val="20"/>
              </w:rPr>
              <w:t xml:space="preserve"> made a threshold motion, alleging that Ms. </w:t>
            </w:r>
            <w:proofErr w:type="spellStart"/>
            <w:r w:rsidRPr="00100E48">
              <w:rPr>
                <w:sz w:val="20"/>
              </w:rPr>
              <w:t>Bruff</w:t>
            </w:r>
            <w:proofErr w:type="spellEnd"/>
            <w:r w:rsidRPr="00100E48">
              <w:rPr>
                <w:sz w:val="20"/>
              </w:rPr>
              <w:t xml:space="preserve">-McArthur had not met the requirements of the </w:t>
            </w:r>
            <w:r w:rsidRPr="00100E48">
              <w:rPr>
                <w:i/>
                <w:sz w:val="20"/>
              </w:rPr>
              <w:t>Insurance Act</w:t>
            </w:r>
            <w:r w:rsidRPr="00100E48">
              <w:rPr>
                <w:sz w:val="20"/>
              </w:rPr>
              <w:t xml:space="preserve">, R.S.O. 1990, </w:t>
            </w:r>
            <w:proofErr w:type="gramStart"/>
            <w:r w:rsidRPr="00100E48">
              <w:rPr>
                <w:sz w:val="20"/>
              </w:rPr>
              <w:t>c</w:t>
            </w:r>
            <w:proofErr w:type="gramEnd"/>
            <w:r w:rsidRPr="00100E48">
              <w:rPr>
                <w:sz w:val="20"/>
              </w:rPr>
              <w:t>. I-8. The jury returned a verdict assessing general damages at $23,500, but rejecting all other heads of damage, including special damages, future care costs and past and future income loss.</w:t>
            </w:r>
          </w:p>
          <w:p w:rsidR="0017788B" w:rsidRPr="00100E48" w:rsidRDefault="0017788B" w:rsidP="0017788B">
            <w:pPr>
              <w:jc w:val="both"/>
              <w:rPr>
                <w:sz w:val="20"/>
              </w:rPr>
            </w:pPr>
          </w:p>
          <w:p w:rsidR="0017788B" w:rsidRPr="00100E48" w:rsidRDefault="0017788B" w:rsidP="0017788B">
            <w:pPr>
              <w:jc w:val="both"/>
              <w:rPr>
                <w:sz w:val="20"/>
              </w:rPr>
            </w:pPr>
            <w:r w:rsidRPr="00100E48">
              <w:rPr>
                <w:sz w:val="20"/>
              </w:rPr>
              <w:t>Later, the trial judge found that Ms. </w:t>
            </w:r>
            <w:proofErr w:type="spellStart"/>
            <w:r w:rsidRPr="00100E48">
              <w:rPr>
                <w:sz w:val="20"/>
              </w:rPr>
              <w:t>Bruff</w:t>
            </w:r>
            <w:proofErr w:type="spellEnd"/>
            <w:r w:rsidRPr="00100E48">
              <w:rPr>
                <w:sz w:val="20"/>
              </w:rPr>
              <w:t xml:space="preserve">-McArthur had met the requirements of the </w:t>
            </w:r>
            <w:r w:rsidRPr="00100E48">
              <w:rPr>
                <w:i/>
                <w:sz w:val="20"/>
              </w:rPr>
              <w:t>Insurance Act</w:t>
            </w:r>
            <w:r w:rsidRPr="00100E48">
              <w:rPr>
                <w:sz w:val="20"/>
              </w:rPr>
              <w:t xml:space="preserve">. He was critical of the expert’s testimony, but indicated that he had permitted his testimony based on the very high threshold for excluding expert testimony for bias: </w:t>
            </w:r>
            <w:r w:rsidRPr="00100E48">
              <w:rPr>
                <w:i/>
                <w:sz w:val="20"/>
              </w:rPr>
              <w:t xml:space="preserve">White Burgess </w:t>
            </w:r>
            <w:proofErr w:type="spellStart"/>
            <w:r w:rsidRPr="00100E48">
              <w:rPr>
                <w:i/>
                <w:sz w:val="20"/>
              </w:rPr>
              <w:t>Langille</w:t>
            </w:r>
            <w:proofErr w:type="spellEnd"/>
            <w:r w:rsidRPr="00100E48">
              <w:rPr>
                <w:i/>
                <w:sz w:val="20"/>
              </w:rPr>
              <w:t xml:space="preserve"> Inman v. Abbott and Haliburton Co.</w:t>
            </w:r>
            <w:r w:rsidRPr="00100E48">
              <w:rPr>
                <w:sz w:val="20"/>
              </w:rPr>
              <w:t>, 2015 SCC 23. The Court of Appeal held that the trial judge had not erred in refusing to allow cross-examination on comments previously made about the expert’s testimony in previous cases, but that he had erred in allowing the expert to testify, and in failing to exclude his testimony in whole or in part. As a result, a new trial was required.</w:t>
            </w:r>
          </w:p>
          <w:p w:rsidR="0017788B" w:rsidRPr="00100E48" w:rsidRDefault="0017788B" w:rsidP="0017788B">
            <w:pPr>
              <w:jc w:val="both"/>
              <w:rPr>
                <w:sz w:val="20"/>
              </w:rPr>
            </w:pPr>
          </w:p>
        </w:tc>
      </w:tr>
      <w:tr w:rsidR="0017788B" w:rsidRPr="00100E48" w:rsidTr="005D2AAE">
        <w:tc>
          <w:tcPr>
            <w:tcW w:w="2427" w:type="pct"/>
            <w:gridSpan w:val="2"/>
          </w:tcPr>
          <w:p w:rsidR="0017788B" w:rsidRPr="00100E48" w:rsidRDefault="0017788B" w:rsidP="0017788B">
            <w:pPr>
              <w:jc w:val="both"/>
              <w:rPr>
                <w:sz w:val="20"/>
              </w:rPr>
            </w:pPr>
            <w:r w:rsidRPr="00100E48">
              <w:rPr>
                <w:sz w:val="20"/>
              </w:rPr>
              <w:t>January 5, 2016</w:t>
            </w:r>
          </w:p>
          <w:p w:rsidR="0017788B" w:rsidRPr="00100E48" w:rsidRDefault="0017788B" w:rsidP="0017788B">
            <w:pPr>
              <w:jc w:val="both"/>
              <w:rPr>
                <w:sz w:val="20"/>
              </w:rPr>
            </w:pPr>
            <w:r w:rsidRPr="00100E48">
              <w:rPr>
                <w:sz w:val="20"/>
              </w:rPr>
              <w:t>Ontario Superior Court of Justice</w:t>
            </w:r>
          </w:p>
          <w:p w:rsidR="0017788B" w:rsidRPr="00100E48" w:rsidRDefault="0017788B" w:rsidP="0017788B">
            <w:pPr>
              <w:jc w:val="both"/>
              <w:rPr>
                <w:sz w:val="20"/>
              </w:rPr>
            </w:pPr>
            <w:r w:rsidRPr="00100E48">
              <w:rPr>
                <w:sz w:val="20"/>
              </w:rPr>
              <w:t>(Kane J.)</w:t>
            </w:r>
          </w:p>
          <w:p w:rsidR="0017788B" w:rsidRPr="00100E48" w:rsidRDefault="00010BB3" w:rsidP="0017788B">
            <w:pPr>
              <w:jc w:val="both"/>
              <w:rPr>
                <w:sz w:val="20"/>
              </w:rPr>
            </w:pPr>
            <w:hyperlink r:id="rId44" w:history="1">
              <w:r w:rsidR="0017788B" w:rsidRPr="00100E48">
                <w:rPr>
                  <w:rStyle w:val="Hyperlink"/>
                  <w:sz w:val="20"/>
                </w:rPr>
                <w:t>2016 ONSC 7</w:t>
              </w:r>
            </w:hyperlink>
            <w:r w:rsidR="0017788B" w:rsidRPr="00100E48">
              <w:rPr>
                <w:sz w:val="20"/>
              </w:rPr>
              <w:t xml:space="preserve"> </w:t>
            </w:r>
          </w:p>
          <w:p w:rsidR="0017788B" w:rsidRPr="00100E48" w:rsidRDefault="0017788B" w:rsidP="0017788B">
            <w:pPr>
              <w:jc w:val="both"/>
              <w:rPr>
                <w:sz w:val="20"/>
              </w:rPr>
            </w:pPr>
          </w:p>
        </w:tc>
        <w:tc>
          <w:tcPr>
            <w:tcW w:w="243" w:type="pct"/>
          </w:tcPr>
          <w:p w:rsidR="0017788B" w:rsidRPr="00100E48" w:rsidRDefault="0017788B" w:rsidP="0017788B">
            <w:pPr>
              <w:jc w:val="both"/>
              <w:rPr>
                <w:sz w:val="20"/>
              </w:rPr>
            </w:pPr>
          </w:p>
        </w:tc>
        <w:tc>
          <w:tcPr>
            <w:tcW w:w="2330" w:type="pct"/>
          </w:tcPr>
          <w:p w:rsidR="0017788B" w:rsidRPr="00100E48" w:rsidRDefault="0017788B" w:rsidP="0017788B">
            <w:pPr>
              <w:jc w:val="both"/>
              <w:rPr>
                <w:i/>
                <w:sz w:val="20"/>
              </w:rPr>
            </w:pPr>
            <w:r w:rsidRPr="00100E48">
              <w:rPr>
                <w:sz w:val="20"/>
              </w:rPr>
              <w:t xml:space="preserve">Motion dismissed; plaintiff’s claim for general damages met the requirements of the </w:t>
            </w:r>
            <w:r w:rsidRPr="00100E48">
              <w:rPr>
                <w:i/>
                <w:sz w:val="20"/>
              </w:rPr>
              <w:t>Insurance Act</w:t>
            </w:r>
          </w:p>
          <w:p w:rsidR="0017788B" w:rsidRPr="00100E48" w:rsidRDefault="0017788B" w:rsidP="0017788B">
            <w:pPr>
              <w:jc w:val="both"/>
              <w:rPr>
                <w:sz w:val="20"/>
              </w:rPr>
            </w:pPr>
          </w:p>
        </w:tc>
      </w:tr>
      <w:tr w:rsidR="0017788B" w:rsidRPr="00100E48" w:rsidTr="005D2AAE">
        <w:tc>
          <w:tcPr>
            <w:tcW w:w="2427" w:type="pct"/>
            <w:gridSpan w:val="2"/>
          </w:tcPr>
          <w:p w:rsidR="0017788B" w:rsidRPr="00100E48" w:rsidRDefault="0017788B" w:rsidP="0017788B">
            <w:pPr>
              <w:jc w:val="both"/>
              <w:rPr>
                <w:sz w:val="20"/>
              </w:rPr>
            </w:pPr>
            <w:r w:rsidRPr="00100E48">
              <w:rPr>
                <w:sz w:val="20"/>
              </w:rPr>
              <w:t>June 16, 2017</w:t>
            </w:r>
          </w:p>
          <w:p w:rsidR="0017788B" w:rsidRPr="00100E48" w:rsidRDefault="0017788B" w:rsidP="0017788B">
            <w:pPr>
              <w:jc w:val="both"/>
              <w:rPr>
                <w:sz w:val="20"/>
              </w:rPr>
            </w:pPr>
            <w:r w:rsidRPr="00100E48">
              <w:rPr>
                <w:sz w:val="20"/>
              </w:rPr>
              <w:t>Court of Appeal for Ontario</w:t>
            </w:r>
          </w:p>
          <w:p w:rsidR="0017788B" w:rsidRPr="00100E48" w:rsidRDefault="0017788B" w:rsidP="0017788B">
            <w:pPr>
              <w:jc w:val="both"/>
              <w:rPr>
                <w:sz w:val="20"/>
              </w:rPr>
            </w:pPr>
            <w:r w:rsidRPr="00100E48">
              <w:rPr>
                <w:sz w:val="20"/>
              </w:rPr>
              <w:t>(</w:t>
            </w:r>
            <w:proofErr w:type="spellStart"/>
            <w:r w:rsidRPr="00100E48">
              <w:rPr>
                <w:sz w:val="20"/>
              </w:rPr>
              <w:t>Lauwers</w:t>
            </w:r>
            <w:proofErr w:type="spellEnd"/>
            <w:r w:rsidRPr="00100E48">
              <w:rPr>
                <w:sz w:val="20"/>
              </w:rPr>
              <w:t xml:space="preserve">, Hourigan, </w:t>
            </w:r>
            <w:proofErr w:type="spellStart"/>
            <w:r w:rsidRPr="00100E48">
              <w:rPr>
                <w:sz w:val="20"/>
              </w:rPr>
              <w:t>Benotto</w:t>
            </w:r>
            <w:proofErr w:type="spellEnd"/>
            <w:r w:rsidRPr="00100E48">
              <w:rPr>
                <w:sz w:val="20"/>
              </w:rPr>
              <w:t xml:space="preserve"> JJ.A.)</w:t>
            </w:r>
          </w:p>
          <w:p w:rsidR="0017788B" w:rsidRPr="00100E48" w:rsidRDefault="00010BB3" w:rsidP="0017788B">
            <w:pPr>
              <w:jc w:val="both"/>
              <w:rPr>
                <w:sz w:val="20"/>
              </w:rPr>
            </w:pPr>
            <w:hyperlink r:id="rId45" w:history="1">
              <w:r w:rsidR="0017788B" w:rsidRPr="00100E48">
                <w:rPr>
                  <w:rStyle w:val="Hyperlink"/>
                  <w:sz w:val="20"/>
                </w:rPr>
                <w:t>2017 ONCA 502</w:t>
              </w:r>
            </w:hyperlink>
          </w:p>
          <w:p w:rsidR="0017788B" w:rsidRPr="00100E48" w:rsidRDefault="0017788B" w:rsidP="0017788B">
            <w:pPr>
              <w:jc w:val="both"/>
              <w:rPr>
                <w:sz w:val="20"/>
              </w:rPr>
            </w:pPr>
          </w:p>
        </w:tc>
        <w:tc>
          <w:tcPr>
            <w:tcW w:w="243" w:type="pct"/>
          </w:tcPr>
          <w:p w:rsidR="0017788B" w:rsidRPr="00100E48" w:rsidRDefault="0017788B" w:rsidP="0017788B">
            <w:pPr>
              <w:jc w:val="both"/>
              <w:rPr>
                <w:sz w:val="20"/>
              </w:rPr>
            </w:pPr>
          </w:p>
        </w:tc>
        <w:tc>
          <w:tcPr>
            <w:tcW w:w="2330" w:type="pct"/>
          </w:tcPr>
          <w:p w:rsidR="0017788B" w:rsidRPr="00100E48" w:rsidRDefault="0017788B" w:rsidP="0017788B">
            <w:pPr>
              <w:jc w:val="both"/>
              <w:rPr>
                <w:sz w:val="20"/>
              </w:rPr>
            </w:pPr>
            <w:r w:rsidRPr="00100E48">
              <w:rPr>
                <w:sz w:val="20"/>
              </w:rPr>
              <w:t>Appeal granted; judgment below set aside; new trial ordered</w:t>
            </w:r>
          </w:p>
        </w:tc>
      </w:tr>
      <w:tr w:rsidR="0017788B" w:rsidRPr="00100E48" w:rsidTr="005D2AAE">
        <w:tc>
          <w:tcPr>
            <w:tcW w:w="2427" w:type="pct"/>
            <w:gridSpan w:val="2"/>
          </w:tcPr>
          <w:p w:rsidR="0017788B" w:rsidRPr="00100E48" w:rsidRDefault="0017788B" w:rsidP="0017788B">
            <w:pPr>
              <w:jc w:val="both"/>
              <w:rPr>
                <w:sz w:val="20"/>
              </w:rPr>
            </w:pPr>
            <w:r w:rsidRPr="00100E48">
              <w:rPr>
                <w:sz w:val="20"/>
              </w:rPr>
              <w:t>September 14, 2017</w:t>
            </w:r>
          </w:p>
          <w:p w:rsidR="0017788B" w:rsidRPr="00100E48" w:rsidRDefault="0017788B" w:rsidP="0017788B">
            <w:pPr>
              <w:jc w:val="both"/>
              <w:rPr>
                <w:sz w:val="20"/>
              </w:rPr>
            </w:pPr>
            <w:r w:rsidRPr="00100E48">
              <w:rPr>
                <w:sz w:val="20"/>
              </w:rPr>
              <w:t>Supreme Court of Canada</w:t>
            </w:r>
          </w:p>
        </w:tc>
        <w:tc>
          <w:tcPr>
            <w:tcW w:w="243" w:type="pct"/>
          </w:tcPr>
          <w:p w:rsidR="0017788B" w:rsidRPr="00100E48" w:rsidRDefault="0017788B" w:rsidP="0017788B">
            <w:pPr>
              <w:jc w:val="both"/>
              <w:rPr>
                <w:sz w:val="20"/>
              </w:rPr>
            </w:pPr>
          </w:p>
        </w:tc>
        <w:tc>
          <w:tcPr>
            <w:tcW w:w="2330" w:type="pct"/>
          </w:tcPr>
          <w:p w:rsidR="0017788B" w:rsidRPr="00100E48" w:rsidRDefault="0017788B" w:rsidP="0017788B">
            <w:pPr>
              <w:jc w:val="both"/>
              <w:rPr>
                <w:sz w:val="20"/>
              </w:rPr>
            </w:pPr>
            <w:r w:rsidRPr="00100E48">
              <w:rPr>
                <w:sz w:val="20"/>
              </w:rPr>
              <w:t>Application for leave to appeal filed</w:t>
            </w:r>
          </w:p>
          <w:p w:rsidR="0017788B" w:rsidRPr="00100E48" w:rsidRDefault="0017788B" w:rsidP="0017788B">
            <w:pPr>
              <w:jc w:val="both"/>
              <w:rPr>
                <w:sz w:val="20"/>
              </w:rPr>
            </w:pPr>
          </w:p>
        </w:tc>
      </w:tr>
    </w:tbl>
    <w:p w:rsidR="0086625C" w:rsidRPr="00100E48" w:rsidRDefault="00010BB3" w:rsidP="0086625C">
      <w:pPr>
        <w:jc w:val="both"/>
        <w:rPr>
          <w:sz w:val="20"/>
        </w:rPr>
      </w:pPr>
      <w:r>
        <w:rPr>
          <w:sz w:val="20"/>
          <w:szCs w:val="20"/>
        </w:rPr>
        <w:pict>
          <v:rect id="_x0000_i1047" style="width:2in;height:1pt" o:hrpct="0" o:hralign="center" o:hrstd="t" o:hrnoshade="t" o:hr="t" fillcolor="black" stroked="f"/>
        </w:pict>
      </w:r>
    </w:p>
    <w:p w:rsidR="0086625C" w:rsidRPr="00100E48" w:rsidRDefault="0086625C" w:rsidP="0086625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6625C" w:rsidRPr="00100E48" w:rsidTr="005D2AAE">
        <w:tc>
          <w:tcPr>
            <w:tcW w:w="543" w:type="pct"/>
          </w:tcPr>
          <w:p w:rsidR="0086625C" w:rsidRPr="00100E48" w:rsidRDefault="0086625C" w:rsidP="005D2AAE">
            <w:pPr>
              <w:jc w:val="both"/>
              <w:rPr>
                <w:sz w:val="20"/>
              </w:rPr>
            </w:pPr>
            <w:r w:rsidRPr="00100E48">
              <w:rPr>
                <w:rStyle w:val="SCCFileNumberChar"/>
                <w:sz w:val="20"/>
                <w:szCs w:val="20"/>
              </w:rPr>
              <w:t>37742</w:t>
            </w:r>
          </w:p>
        </w:tc>
        <w:tc>
          <w:tcPr>
            <w:tcW w:w="4457" w:type="pct"/>
            <w:gridSpan w:val="3"/>
          </w:tcPr>
          <w:p w:rsidR="0086625C" w:rsidRPr="00100E48" w:rsidRDefault="0086625C" w:rsidP="005D2AAE">
            <w:pPr>
              <w:pStyle w:val="SCCLsocParty"/>
              <w:jc w:val="both"/>
              <w:rPr>
                <w:b/>
                <w:sz w:val="20"/>
                <w:szCs w:val="20"/>
              </w:rPr>
            </w:pPr>
            <w:proofErr w:type="spellStart"/>
            <w:r w:rsidRPr="00100E48">
              <w:rPr>
                <w:b/>
                <w:sz w:val="20"/>
                <w:szCs w:val="20"/>
              </w:rPr>
              <w:t>Neloni</w:t>
            </w:r>
            <w:proofErr w:type="spellEnd"/>
            <w:r w:rsidRPr="00100E48">
              <w:rPr>
                <w:b/>
                <w:sz w:val="20"/>
                <w:szCs w:val="20"/>
              </w:rPr>
              <w:t xml:space="preserve"> </w:t>
            </w:r>
            <w:proofErr w:type="spellStart"/>
            <w:r w:rsidRPr="00100E48">
              <w:rPr>
                <w:b/>
                <w:sz w:val="20"/>
                <w:szCs w:val="20"/>
              </w:rPr>
              <w:t>Gunawardena</w:t>
            </w:r>
            <w:proofErr w:type="spellEnd"/>
            <w:r w:rsidRPr="00100E48">
              <w:rPr>
                <w:b/>
                <w:sz w:val="20"/>
                <w:szCs w:val="20"/>
              </w:rPr>
              <w:t xml:space="preserve"> c. </w:t>
            </w:r>
            <w:proofErr w:type="spellStart"/>
            <w:r w:rsidRPr="00100E48">
              <w:rPr>
                <w:b/>
                <w:sz w:val="20"/>
                <w:szCs w:val="20"/>
              </w:rPr>
              <w:t>Callum</w:t>
            </w:r>
            <w:proofErr w:type="spellEnd"/>
            <w:r w:rsidRPr="00100E48">
              <w:rPr>
                <w:b/>
                <w:sz w:val="20"/>
                <w:szCs w:val="20"/>
              </w:rPr>
              <w:t xml:space="preserve"> </w:t>
            </w:r>
            <w:proofErr w:type="spellStart"/>
            <w:r w:rsidRPr="00100E48">
              <w:rPr>
                <w:b/>
                <w:sz w:val="20"/>
                <w:szCs w:val="20"/>
              </w:rPr>
              <w:t>Bruff</w:t>
            </w:r>
            <w:proofErr w:type="spellEnd"/>
            <w:r w:rsidRPr="00100E48">
              <w:rPr>
                <w:b/>
                <w:sz w:val="20"/>
                <w:szCs w:val="20"/>
              </w:rPr>
              <w:t>-Murphy</w:t>
            </w:r>
            <w:r w:rsidR="00E1527C" w:rsidRPr="00100E48">
              <w:rPr>
                <w:b/>
                <w:sz w:val="20"/>
                <w:szCs w:val="20"/>
              </w:rPr>
              <w:t xml:space="preserve"> et</w:t>
            </w:r>
            <w:r w:rsidRPr="00100E48">
              <w:rPr>
                <w:b/>
                <w:sz w:val="20"/>
                <w:szCs w:val="20"/>
              </w:rPr>
              <w:t xml:space="preserve"> Hope </w:t>
            </w:r>
            <w:proofErr w:type="spellStart"/>
            <w:r w:rsidRPr="00100E48">
              <w:rPr>
                <w:b/>
                <w:sz w:val="20"/>
                <w:szCs w:val="20"/>
              </w:rPr>
              <w:t>Bruff-McArthur</w:t>
            </w:r>
            <w:proofErr w:type="spellEnd"/>
            <w:r w:rsidRPr="00100E48">
              <w:rPr>
                <w:b/>
                <w:sz w:val="20"/>
                <w:szCs w:val="20"/>
              </w:rPr>
              <w:t xml:space="preserve"> par leur tutrice à l’instance </w:t>
            </w:r>
            <w:proofErr w:type="spellStart"/>
            <w:r w:rsidRPr="00100E48">
              <w:rPr>
                <w:b/>
                <w:sz w:val="20"/>
                <w:szCs w:val="20"/>
              </w:rPr>
              <w:t>Liese</w:t>
            </w:r>
            <w:proofErr w:type="spellEnd"/>
            <w:r w:rsidRPr="00100E48">
              <w:rPr>
                <w:b/>
                <w:sz w:val="20"/>
                <w:szCs w:val="20"/>
              </w:rPr>
              <w:t xml:space="preserve"> </w:t>
            </w:r>
            <w:proofErr w:type="spellStart"/>
            <w:r w:rsidRPr="00100E48">
              <w:rPr>
                <w:b/>
                <w:sz w:val="20"/>
                <w:szCs w:val="20"/>
              </w:rPr>
              <w:t>Bruff-McArthur</w:t>
            </w:r>
            <w:proofErr w:type="spellEnd"/>
            <w:r w:rsidRPr="00100E48">
              <w:rPr>
                <w:b/>
                <w:sz w:val="20"/>
                <w:szCs w:val="20"/>
              </w:rPr>
              <w:t xml:space="preserve">, </w:t>
            </w:r>
            <w:proofErr w:type="spellStart"/>
            <w:r w:rsidRPr="00100E48">
              <w:rPr>
                <w:b/>
                <w:sz w:val="20"/>
                <w:szCs w:val="20"/>
              </w:rPr>
              <w:t>Liese</w:t>
            </w:r>
            <w:proofErr w:type="spellEnd"/>
            <w:r w:rsidRPr="00100E48">
              <w:rPr>
                <w:b/>
                <w:sz w:val="20"/>
                <w:szCs w:val="20"/>
              </w:rPr>
              <w:t xml:space="preserve"> </w:t>
            </w:r>
            <w:proofErr w:type="spellStart"/>
            <w:r w:rsidRPr="00100E48">
              <w:rPr>
                <w:b/>
                <w:sz w:val="20"/>
                <w:szCs w:val="20"/>
              </w:rPr>
              <w:t>Bruff-McArthur</w:t>
            </w:r>
            <w:proofErr w:type="spellEnd"/>
            <w:r w:rsidRPr="00100E48">
              <w:rPr>
                <w:b/>
                <w:sz w:val="20"/>
                <w:szCs w:val="20"/>
              </w:rPr>
              <w:t xml:space="preserve"> personnellement</w:t>
            </w:r>
            <w:r w:rsidR="00E1527C" w:rsidRPr="00100E48">
              <w:rPr>
                <w:b/>
                <w:sz w:val="20"/>
                <w:szCs w:val="20"/>
              </w:rPr>
              <w:t xml:space="preserve"> et</w:t>
            </w:r>
            <w:r w:rsidRPr="00100E48">
              <w:rPr>
                <w:b/>
                <w:sz w:val="20"/>
                <w:szCs w:val="20"/>
              </w:rPr>
              <w:t xml:space="preserve"> Richard </w:t>
            </w:r>
            <w:proofErr w:type="spellStart"/>
            <w:r w:rsidRPr="00100E48">
              <w:rPr>
                <w:b/>
                <w:sz w:val="20"/>
                <w:szCs w:val="20"/>
              </w:rPr>
              <w:t>McArthur</w:t>
            </w:r>
            <w:proofErr w:type="spellEnd"/>
          </w:p>
          <w:p w:rsidR="0086625C" w:rsidRPr="00100E48" w:rsidRDefault="0086625C" w:rsidP="005D2AAE">
            <w:pPr>
              <w:jc w:val="both"/>
              <w:rPr>
                <w:sz w:val="20"/>
              </w:rPr>
            </w:pPr>
            <w:r w:rsidRPr="00100E48">
              <w:rPr>
                <w:sz w:val="20"/>
              </w:rPr>
              <w:t>(Ont.) (</w:t>
            </w:r>
            <w:proofErr w:type="spellStart"/>
            <w:r w:rsidRPr="00100E48">
              <w:rPr>
                <w:sz w:val="20"/>
              </w:rPr>
              <w:t>Civile</w:t>
            </w:r>
            <w:proofErr w:type="spellEnd"/>
            <w:r w:rsidRPr="00100E48">
              <w:rPr>
                <w:sz w:val="20"/>
              </w:rPr>
              <w:t xml:space="preserve">) (Sur </w:t>
            </w:r>
            <w:proofErr w:type="spellStart"/>
            <w:r w:rsidRPr="00100E48">
              <w:rPr>
                <w:sz w:val="20"/>
              </w:rPr>
              <w:t>autorisation</w:t>
            </w:r>
            <w:proofErr w:type="spellEnd"/>
            <w:r w:rsidRPr="00100E48">
              <w:rPr>
                <w:sz w:val="20"/>
              </w:rPr>
              <w:t>)</w:t>
            </w:r>
          </w:p>
        </w:tc>
      </w:tr>
      <w:tr w:rsidR="0017788B" w:rsidRPr="00010BB3" w:rsidTr="005D2AAE">
        <w:tc>
          <w:tcPr>
            <w:tcW w:w="543" w:type="pct"/>
          </w:tcPr>
          <w:p w:rsidR="0017788B" w:rsidRPr="00100E48" w:rsidRDefault="0017788B" w:rsidP="0017788B">
            <w:pPr>
              <w:jc w:val="both"/>
              <w:rPr>
                <w:rStyle w:val="SCCFileNumberChar"/>
                <w:b w:val="0"/>
                <w:sz w:val="20"/>
                <w:szCs w:val="20"/>
              </w:rPr>
            </w:pPr>
            <w:r w:rsidRPr="00100E48">
              <w:rPr>
                <w:rStyle w:val="SCCFileNumberChar"/>
                <w:sz w:val="20"/>
                <w:szCs w:val="20"/>
              </w:rPr>
              <w:t xml:space="preserve">Coram: </w:t>
            </w:r>
          </w:p>
        </w:tc>
        <w:tc>
          <w:tcPr>
            <w:tcW w:w="4457" w:type="pct"/>
            <w:gridSpan w:val="3"/>
          </w:tcPr>
          <w:p w:rsidR="0017788B" w:rsidRPr="00100E48" w:rsidRDefault="0017788B" w:rsidP="0017788B">
            <w:pPr>
              <w:rPr>
                <w:rFonts w:eastAsia="Calibri" w:cs="Times New Roman"/>
                <w:sz w:val="20"/>
                <w:szCs w:val="20"/>
                <w:u w:val="single"/>
                <w:lang w:val="fr-CA"/>
              </w:rPr>
            </w:pPr>
            <w:r w:rsidRPr="00100E48">
              <w:rPr>
                <w:rFonts w:eastAsia="Calibri" w:cs="Times New Roman"/>
                <w:sz w:val="20"/>
                <w:szCs w:val="20"/>
                <w:u w:val="single"/>
                <w:lang w:val="fr-CA"/>
              </w:rPr>
              <w:t xml:space="preserve">Le juge en chef Wagner et les juges Abella, </w:t>
            </w:r>
            <w:proofErr w:type="spellStart"/>
            <w:r w:rsidRPr="00100E48">
              <w:rPr>
                <w:rFonts w:eastAsia="Calibri" w:cs="Times New Roman"/>
                <w:sz w:val="20"/>
                <w:szCs w:val="20"/>
                <w:u w:val="single"/>
                <w:lang w:val="fr-CA"/>
              </w:rPr>
              <w:t>Moldaver</w:t>
            </w:r>
            <w:proofErr w:type="spellEnd"/>
            <w:r w:rsidRPr="00100E48">
              <w:rPr>
                <w:rFonts w:eastAsia="Calibri" w:cs="Times New Roman"/>
                <w:sz w:val="20"/>
                <w:szCs w:val="20"/>
                <w:u w:val="single"/>
                <w:lang w:val="fr-CA"/>
              </w:rPr>
              <w:t xml:space="preserve">, </w:t>
            </w:r>
            <w:proofErr w:type="spellStart"/>
            <w:r w:rsidRPr="00100E48">
              <w:rPr>
                <w:rFonts w:eastAsia="Calibri" w:cs="Times New Roman"/>
                <w:sz w:val="20"/>
                <w:szCs w:val="20"/>
                <w:u w:val="single"/>
                <w:lang w:val="fr-CA"/>
              </w:rPr>
              <w:t>Karakatsanis</w:t>
            </w:r>
            <w:proofErr w:type="spellEnd"/>
            <w:r w:rsidRPr="00100E48">
              <w:rPr>
                <w:rFonts w:eastAsia="Calibri" w:cs="Times New Roman"/>
                <w:sz w:val="20"/>
                <w:szCs w:val="20"/>
                <w:u w:val="single"/>
                <w:lang w:val="fr-CA"/>
              </w:rPr>
              <w:t>, Gascon, Côté, Brown, Rowe et Martin</w:t>
            </w:r>
          </w:p>
          <w:p w:rsidR="0017788B" w:rsidRPr="00100E48" w:rsidRDefault="0017788B" w:rsidP="0017788B">
            <w:pPr>
              <w:rPr>
                <w:sz w:val="20"/>
                <w:szCs w:val="20"/>
                <w:lang w:val="fr-CA"/>
              </w:rPr>
            </w:pPr>
          </w:p>
        </w:tc>
      </w:tr>
      <w:tr w:rsidR="0017788B" w:rsidRPr="00010BB3" w:rsidTr="005D2AAE">
        <w:tc>
          <w:tcPr>
            <w:tcW w:w="5000" w:type="pct"/>
            <w:gridSpan w:val="4"/>
          </w:tcPr>
          <w:p w:rsidR="0017788B" w:rsidRPr="00100E48" w:rsidRDefault="00294A90" w:rsidP="00294A90">
            <w:pPr>
              <w:tabs>
                <w:tab w:val="left" w:pos="996"/>
              </w:tabs>
              <w:jc w:val="both"/>
              <w:rPr>
                <w:sz w:val="20"/>
                <w:szCs w:val="20"/>
                <w:lang w:val="fr-CA"/>
              </w:rPr>
            </w:pPr>
            <w:r w:rsidRPr="00100E48">
              <w:rPr>
                <w:rFonts w:cs="Times New Roman"/>
                <w:sz w:val="20"/>
                <w:szCs w:val="20"/>
                <w:lang w:val="fr-CA"/>
              </w:rPr>
              <w:t xml:space="preserve">La requête en prorogation du délai de signification et de dépôt de la demande d’autorisation d’appel est accueillie. </w:t>
            </w:r>
            <w:r w:rsidRPr="00100E48">
              <w:rPr>
                <w:sz w:val="20"/>
                <w:szCs w:val="20"/>
                <w:lang w:val="fr-CA"/>
              </w:rPr>
              <w:t xml:space="preserve">La demande d’autorisation d’appel de l’arrêt de la </w:t>
            </w:r>
            <w:r w:rsidRPr="00100E48">
              <w:rPr>
                <w:sz w:val="20"/>
                <w:szCs w:val="20"/>
                <w:lang w:val="fr-FR"/>
              </w:rPr>
              <w:t>Cour d’appel de l’Ontario</w:t>
            </w:r>
            <w:r w:rsidRPr="00100E48">
              <w:rPr>
                <w:sz w:val="20"/>
                <w:szCs w:val="20"/>
                <w:lang w:val="fr-CA"/>
              </w:rPr>
              <w:t xml:space="preserve">, numéro </w:t>
            </w:r>
            <w:r w:rsidRPr="00100E48">
              <w:rPr>
                <w:sz w:val="20"/>
                <w:szCs w:val="20"/>
                <w:lang w:val="fr-FR"/>
              </w:rPr>
              <w:t>C61576, 2017 ONCA 502</w:t>
            </w:r>
            <w:r w:rsidRPr="00100E48">
              <w:rPr>
                <w:sz w:val="20"/>
                <w:szCs w:val="20"/>
                <w:lang w:val="fr-CA"/>
              </w:rPr>
              <w:t xml:space="preserve">, daté du </w:t>
            </w:r>
            <w:r w:rsidRPr="00100E48">
              <w:rPr>
                <w:sz w:val="20"/>
                <w:szCs w:val="20"/>
                <w:lang w:val="fr-FR"/>
              </w:rPr>
              <w:t>16 juin 2017</w:t>
            </w:r>
            <w:r w:rsidRPr="00100E48">
              <w:rPr>
                <w:sz w:val="20"/>
                <w:szCs w:val="20"/>
                <w:lang w:val="fr-CA"/>
              </w:rPr>
              <w:t>, est rejetée avec dépens.</w:t>
            </w:r>
          </w:p>
          <w:p w:rsidR="00294A90" w:rsidRPr="00100E48" w:rsidRDefault="00294A90" w:rsidP="00294A90">
            <w:pPr>
              <w:tabs>
                <w:tab w:val="left" w:pos="996"/>
              </w:tabs>
              <w:jc w:val="both"/>
              <w:rPr>
                <w:sz w:val="20"/>
                <w:lang w:val="fr-CA"/>
              </w:rPr>
            </w:pPr>
          </w:p>
        </w:tc>
      </w:tr>
      <w:tr w:rsidR="0017788B" w:rsidRPr="00010BB3" w:rsidTr="005D2AAE">
        <w:tc>
          <w:tcPr>
            <w:tcW w:w="5000" w:type="pct"/>
            <w:gridSpan w:val="4"/>
          </w:tcPr>
          <w:p w:rsidR="0017788B" w:rsidRPr="00100E48" w:rsidRDefault="0017788B" w:rsidP="0017788B">
            <w:pPr>
              <w:jc w:val="both"/>
              <w:rPr>
                <w:sz w:val="20"/>
                <w:lang w:val="fr-CA"/>
              </w:rPr>
            </w:pPr>
            <w:r w:rsidRPr="00100E48">
              <w:rPr>
                <w:sz w:val="20"/>
                <w:lang w:val="fr-CA"/>
              </w:rPr>
              <w:t xml:space="preserve">Procédure civile — Procès devant jury — Preuve — Preuve d’expert — Partialité — Quel est le rôle du juge du procès quant à l’admissibilité du témoignage d’un expert? Comment le juge du procès doit-il s’acquitter de sa « fonction continue de gardien » dans le contexte d’un procès avec jury? — Lorsque le juge du procès écourte le témoignage d’un expert, faudrait-il éviter que le jury ne soit mis au courant de cette opinion ainsi tronquée? — Quelle devrait être l’étendue du pouvoir discrétionnaire résiduelle et des fonctions continues de gardien décrites dans </w:t>
            </w:r>
            <w:r w:rsidRPr="00100E48">
              <w:rPr>
                <w:i/>
                <w:sz w:val="20"/>
                <w:lang w:val="fr-CA"/>
              </w:rPr>
              <w:t>R. c. White</w:t>
            </w:r>
            <w:r w:rsidRPr="00100E48">
              <w:rPr>
                <w:sz w:val="20"/>
                <w:lang w:val="fr-CA"/>
              </w:rPr>
              <w:t xml:space="preserve">, 2011 CSC 13, dans le contexte des poursuites civiles? — Existe-t-il un fondement plus rationnel et moins </w:t>
            </w:r>
            <w:r w:rsidRPr="00100E48">
              <w:rPr>
                <w:i/>
                <w:sz w:val="20"/>
                <w:lang w:val="fr-CA"/>
              </w:rPr>
              <w:t xml:space="preserve">a posteriori </w:t>
            </w:r>
            <w:r w:rsidRPr="00100E48">
              <w:rPr>
                <w:sz w:val="20"/>
                <w:lang w:val="fr-CA"/>
              </w:rPr>
              <w:t>pour juger si l’équité d’un procès a été compromise? — Les motifs des tribunaux d’instances inférieures comprennent-ils à tort des éléments de spéculation et des hypothèses quant au verdict du jury?</w:t>
            </w:r>
            <w:r w:rsidRPr="00100E48">
              <w:rPr>
                <w:i/>
                <w:sz w:val="20"/>
                <w:lang w:val="fr-CA"/>
              </w:rPr>
              <w:t xml:space="preserve"> </w:t>
            </w:r>
          </w:p>
        </w:tc>
      </w:tr>
      <w:tr w:rsidR="0017788B" w:rsidRPr="00010BB3" w:rsidTr="005D2AAE">
        <w:tc>
          <w:tcPr>
            <w:tcW w:w="5000" w:type="pct"/>
            <w:gridSpan w:val="4"/>
          </w:tcPr>
          <w:p w:rsidR="0017788B" w:rsidRPr="00100E48" w:rsidRDefault="0017788B" w:rsidP="0017788B">
            <w:pPr>
              <w:jc w:val="both"/>
              <w:rPr>
                <w:sz w:val="20"/>
                <w:lang w:val="fr-CA"/>
              </w:rPr>
            </w:pPr>
          </w:p>
        </w:tc>
      </w:tr>
      <w:tr w:rsidR="0017788B" w:rsidRPr="00010BB3" w:rsidTr="005D2AAE">
        <w:tc>
          <w:tcPr>
            <w:tcW w:w="5000" w:type="pct"/>
            <w:gridSpan w:val="4"/>
          </w:tcPr>
          <w:p w:rsidR="0017788B" w:rsidRPr="00100E48" w:rsidRDefault="0017788B" w:rsidP="0017788B">
            <w:pPr>
              <w:jc w:val="both"/>
              <w:rPr>
                <w:sz w:val="20"/>
                <w:lang w:val="fr-CA"/>
              </w:rPr>
            </w:pPr>
            <w:proofErr w:type="spellStart"/>
            <w:r w:rsidRPr="00100E48">
              <w:rPr>
                <w:sz w:val="20"/>
                <w:lang w:val="fr-CA"/>
              </w:rPr>
              <w:lastRenderedPageBreak/>
              <w:t>Liese</w:t>
            </w:r>
            <w:proofErr w:type="spellEnd"/>
            <w:r w:rsidRPr="00100E48">
              <w:rPr>
                <w:sz w:val="20"/>
                <w:lang w:val="fr-CA"/>
              </w:rPr>
              <w:t xml:space="preserve"> </w:t>
            </w:r>
            <w:proofErr w:type="spellStart"/>
            <w:r w:rsidRPr="00100E48">
              <w:rPr>
                <w:sz w:val="20"/>
                <w:lang w:val="fr-CA"/>
              </w:rPr>
              <w:t>Bruff-McArthur</w:t>
            </w:r>
            <w:proofErr w:type="spellEnd"/>
            <w:r w:rsidRPr="00100E48">
              <w:rPr>
                <w:sz w:val="20"/>
                <w:lang w:val="fr-CA"/>
              </w:rPr>
              <w:t xml:space="preserve"> a intenté un recours en dommages à la suite d’un accident d’automobile à l’égard duquel </w:t>
            </w:r>
            <w:proofErr w:type="spellStart"/>
            <w:r w:rsidRPr="00100E48">
              <w:rPr>
                <w:sz w:val="20"/>
                <w:lang w:val="fr-CA"/>
              </w:rPr>
              <w:t>Neloni</w:t>
            </w:r>
            <w:proofErr w:type="spellEnd"/>
            <w:r w:rsidRPr="00100E48">
              <w:rPr>
                <w:sz w:val="20"/>
                <w:lang w:val="fr-CA"/>
              </w:rPr>
              <w:t xml:space="preserve"> </w:t>
            </w:r>
            <w:proofErr w:type="spellStart"/>
            <w:r w:rsidRPr="00100E48">
              <w:rPr>
                <w:sz w:val="20"/>
                <w:lang w:val="fr-CA"/>
              </w:rPr>
              <w:t>Gunawardena</w:t>
            </w:r>
            <w:proofErr w:type="spellEnd"/>
            <w:r w:rsidRPr="00100E48">
              <w:rPr>
                <w:sz w:val="20"/>
                <w:lang w:val="fr-CA"/>
              </w:rPr>
              <w:t xml:space="preserve"> avait admis sa responsabilité. Au procès, le juge a reconnu la qualité d’expert à un témoin appelé par la défense, et ce, en dépit de sérieux doutes quant à sa méthodologie et à son indépendance. Cependant, durant ce témoignage, le juge du procès a conclu que l’expert avait cessé d’adopter la posture du témoin objectif pour défendre les intérêts de la défense. Cette dernière ne s’est pas opposée à la position du juge et n’a pas demandé à être entendue dans le cadre d’une audience spéciale. Malgré ses préoccupations, le juge du procès n’a pas exclu le témoignage de l’expert ou mis le jury en garde quant aux problèmes que soulevait ce dernier. Après le début des délibérations du jury, M</w:t>
            </w:r>
            <w:r w:rsidRPr="00100E48">
              <w:rPr>
                <w:sz w:val="20"/>
                <w:vertAlign w:val="superscript"/>
                <w:lang w:val="fr-CA"/>
              </w:rPr>
              <w:t>me</w:t>
            </w:r>
            <w:r w:rsidRPr="00100E48">
              <w:rPr>
                <w:sz w:val="20"/>
                <w:lang w:val="fr-CA"/>
              </w:rPr>
              <w:t> </w:t>
            </w:r>
            <w:proofErr w:type="spellStart"/>
            <w:r w:rsidRPr="00100E48">
              <w:rPr>
                <w:sz w:val="20"/>
                <w:lang w:val="fr-CA"/>
              </w:rPr>
              <w:t>Gunawardena</w:t>
            </w:r>
            <w:proofErr w:type="spellEnd"/>
            <w:r w:rsidRPr="00100E48">
              <w:rPr>
                <w:sz w:val="20"/>
                <w:lang w:val="fr-CA"/>
              </w:rPr>
              <w:t xml:space="preserve"> a présenté une motion relative à l’atteinte du critère préliminaire, faisant valoir que M</w:t>
            </w:r>
            <w:r w:rsidRPr="00100E48">
              <w:rPr>
                <w:sz w:val="20"/>
                <w:vertAlign w:val="superscript"/>
                <w:lang w:val="fr-CA"/>
              </w:rPr>
              <w:t>me</w:t>
            </w:r>
            <w:r w:rsidRPr="00100E48">
              <w:rPr>
                <w:sz w:val="20"/>
                <w:lang w:val="fr-CA"/>
              </w:rPr>
              <w:t> </w:t>
            </w:r>
            <w:proofErr w:type="spellStart"/>
            <w:r w:rsidRPr="00100E48">
              <w:rPr>
                <w:sz w:val="20"/>
                <w:lang w:val="fr-CA"/>
              </w:rPr>
              <w:t>Bruff-McArthur</w:t>
            </w:r>
            <w:proofErr w:type="spellEnd"/>
            <w:r w:rsidRPr="00100E48">
              <w:rPr>
                <w:sz w:val="20"/>
                <w:lang w:val="fr-CA"/>
              </w:rPr>
              <w:t xml:space="preserve"> n’avait pas satisfait aux exigences de la </w:t>
            </w:r>
            <w:r w:rsidRPr="00100E48">
              <w:rPr>
                <w:i/>
                <w:sz w:val="20"/>
                <w:lang w:val="fr-CA"/>
              </w:rPr>
              <w:t>Loi sur les assurances</w:t>
            </w:r>
            <w:r w:rsidRPr="00100E48">
              <w:rPr>
                <w:sz w:val="20"/>
                <w:lang w:val="fr-CA"/>
              </w:rPr>
              <w:t xml:space="preserve">, L.R.O. 1990, c. I-8. Le jury a rendu un verdict évaluant les dommages généraux à 23 500 $, mais rejetant tous les autres chefs de dommages, y compris les dommages spéciaux, le coût des soins futurs ainsi que les pertes de revenu passées et futures. </w:t>
            </w:r>
          </w:p>
          <w:p w:rsidR="0017788B" w:rsidRPr="00100E48" w:rsidRDefault="0017788B" w:rsidP="0017788B">
            <w:pPr>
              <w:jc w:val="both"/>
              <w:rPr>
                <w:sz w:val="20"/>
                <w:lang w:val="fr-CA"/>
              </w:rPr>
            </w:pPr>
          </w:p>
          <w:p w:rsidR="0017788B" w:rsidRPr="00100E48" w:rsidRDefault="0017788B" w:rsidP="0017788B">
            <w:pPr>
              <w:jc w:val="both"/>
              <w:rPr>
                <w:sz w:val="20"/>
                <w:lang w:val="fr-CA"/>
              </w:rPr>
            </w:pPr>
            <w:r w:rsidRPr="00100E48">
              <w:rPr>
                <w:sz w:val="20"/>
                <w:lang w:val="fr-CA"/>
              </w:rPr>
              <w:t>Plus tard, le juge du procès a conclu que M</w:t>
            </w:r>
            <w:r w:rsidRPr="00100E48">
              <w:rPr>
                <w:sz w:val="20"/>
                <w:vertAlign w:val="superscript"/>
                <w:lang w:val="fr-CA"/>
              </w:rPr>
              <w:t>me</w:t>
            </w:r>
            <w:r w:rsidRPr="00100E48">
              <w:rPr>
                <w:sz w:val="20"/>
                <w:lang w:val="fr-CA"/>
              </w:rPr>
              <w:t> </w:t>
            </w:r>
            <w:proofErr w:type="spellStart"/>
            <w:r w:rsidRPr="00100E48">
              <w:rPr>
                <w:sz w:val="20"/>
                <w:lang w:val="fr-CA"/>
              </w:rPr>
              <w:t>Bruff-McArthur</w:t>
            </w:r>
            <w:proofErr w:type="spellEnd"/>
            <w:r w:rsidRPr="00100E48">
              <w:rPr>
                <w:sz w:val="20"/>
                <w:lang w:val="fr-CA"/>
              </w:rPr>
              <w:t xml:space="preserve"> avait satisfait aux exigences de la </w:t>
            </w:r>
            <w:r w:rsidRPr="00100E48">
              <w:rPr>
                <w:i/>
                <w:sz w:val="20"/>
                <w:lang w:val="fr-CA"/>
              </w:rPr>
              <w:t>Loi sur les assurances</w:t>
            </w:r>
            <w:r w:rsidRPr="00100E48">
              <w:rPr>
                <w:sz w:val="20"/>
                <w:lang w:val="fr-CA"/>
              </w:rPr>
              <w:t xml:space="preserve">. Il a émis des critiques quant au témoignage de l’expert, mais a indiqué qu’il avait autorisé ce témoignage en se fondant sur le seuil très élevé applicable pour rejeter le témoignage d’un expert pour partialité : </w:t>
            </w:r>
            <w:r w:rsidRPr="00100E48">
              <w:rPr>
                <w:i/>
                <w:sz w:val="20"/>
                <w:lang w:val="fr-CA"/>
              </w:rPr>
              <w:t xml:space="preserve">White Burgess </w:t>
            </w:r>
            <w:proofErr w:type="spellStart"/>
            <w:r w:rsidRPr="00100E48">
              <w:rPr>
                <w:i/>
                <w:sz w:val="20"/>
                <w:lang w:val="fr-CA"/>
              </w:rPr>
              <w:t>Langill</w:t>
            </w:r>
            <w:proofErr w:type="spellEnd"/>
            <w:r w:rsidRPr="00100E48">
              <w:rPr>
                <w:i/>
                <w:sz w:val="20"/>
                <w:lang w:val="fr-CA"/>
              </w:rPr>
              <w:t xml:space="preserve"> Inman c. Abbott and Haliburton Co.</w:t>
            </w:r>
            <w:r w:rsidRPr="00100E48">
              <w:rPr>
                <w:sz w:val="20"/>
                <w:lang w:val="fr-CA"/>
              </w:rPr>
              <w:t xml:space="preserve">, 2015 CSC 23. La Cour d’appel a conclu que le juge du procès n’avait pas commis d’erreur en refusant d’autoriser le contre-interrogatoire quant aux commentaires émis précédemment quant au témoignage de cet expert dans des causes antérieures, mais qu’il avait commis une erreur en autorisation l’expert à témoigner, et en n’excluant pas son témoignage en tout ou en partie. La Cour d’appel a donc ordonné la tenue d’un nouveau procès. </w:t>
            </w:r>
          </w:p>
          <w:p w:rsidR="0017788B" w:rsidRPr="00100E48" w:rsidRDefault="0017788B" w:rsidP="0017788B">
            <w:pPr>
              <w:jc w:val="both"/>
              <w:rPr>
                <w:sz w:val="20"/>
                <w:lang w:val="fr-CA"/>
              </w:rPr>
            </w:pPr>
          </w:p>
        </w:tc>
      </w:tr>
      <w:tr w:rsidR="0017788B" w:rsidRPr="00010BB3" w:rsidTr="005D2AAE">
        <w:tc>
          <w:tcPr>
            <w:tcW w:w="2427" w:type="pct"/>
            <w:gridSpan w:val="2"/>
          </w:tcPr>
          <w:p w:rsidR="0017788B" w:rsidRPr="00100E48" w:rsidRDefault="0017788B" w:rsidP="0017788B">
            <w:pPr>
              <w:jc w:val="both"/>
              <w:rPr>
                <w:sz w:val="20"/>
                <w:lang w:val="fr-CA"/>
              </w:rPr>
            </w:pPr>
            <w:r w:rsidRPr="00100E48">
              <w:rPr>
                <w:sz w:val="20"/>
                <w:lang w:val="fr-CA"/>
              </w:rPr>
              <w:t>5 janvier 2016</w:t>
            </w:r>
          </w:p>
          <w:p w:rsidR="0017788B" w:rsidRPr="00100E48" w:rsidRDefault="0017788B" w:rsidP="0017788B">
            <w:pPr>
              <w:jc w:val="both"/>
              <w:rPr>
                <w:sz w:val="20"/>
                <w:lang w:val="fr-CA"/>
              </w:rPr>
            </w:pPr>
            <w:r w:rsidRPr="00100E48">
              <w:rPr>
                <w:sz w:val="20"/>
                <w:lang w:val="fr-CA"/>
              </w:rPr>
              <w:t>Cour supérieure de justice de l’Ontario</w:t>
            </w:r>
          </w:p>
          <w:p w:rsidR="0017788B" w:rsidRPr="00100E48" w:rsidRDefault="0017788B" w:rsidP="0017788B">
            <w:pPr>
              <w:jc w:val="both"/>
              <w:rPr>
                <w:sz w:val="20"/>
              </w:rPr>
            </w:pPr>
            <w:r w:rsidRPr="00100E48">
              <w:rPr>
                <w:sz w:val="20"/>
              </w:rPr>
              <w:t>(</w:t>
            </w:r>
            <w:proofErr w:type="spellStart"/>
            <w:r w:rsidRPr="00100E48">
              <w:rPr>
                <w:sz w:val="20"/>
              </w:rPr>
              <w:t>Juge</w:t>
            </w:r>
            <w:proofErr w:type="spellEnd"/>
            <w:r w:rsidRPr="00100E48">
              <w:rPr>
                <w:sz w:val="20"/>
              </w:rPr>
              <w:t xml:space="preserve"> Kane)</w:t>
            </w:r>
          </w:p>
          <w:p w:rsidR="0017788B" w:rsidRPr="00100E48" w:rsidRDefault="00010BB3" w:rsidP="0017788B">
            <w:pPr>
              <w:jc w:val="both"/>
              <w:rPr>
                <w:sz w:val="20"/>
              </w:rPr>
            </w:pPr>
            <w:hyperlink r:id="rId46" w:history="1">
              <w:r w:rsidR="0017788B" w:rsidRPr="00100E48">
                <w:rPr>
                  <w:rStyle w:val="Hyperlink"/>
                  <w:sz w:val="20"/>
                </w:rPr>
                <w:t>2016 ONSC 7</w:t>
              </w:r>
            </w:hyperlink>
            <w:r w:rsidR="0017788B" w:rsidRPr="00100E48">
              <w:rPr>
                <w:sz w:val="20"/>
              </w:rPr>
              <w:t xml:space="preserve"> </w:t>
            </w:r>
          </w:p>
          <w:p w:rsidR="0017788B" w:rsidRPr="00100E48" w:rsidRDefault="0017788B" w:rsidP="0017788B">
            <w:pPr>
              <w:jc w:val="both"/>
              <w:rPr>
                <w:sz w:val="20"/>
              </w:rPr>
            </w:pPr>
          </w:p>
        </w:tc>
        <w:tc>
          <w:tcPr>
            <w:tcW w:w="243" w:type="pct"/>
          </w:tcPr>
          <w:p w:rsidR="0017788B" w:rsidRPr="00100E48" w:rsidRDefault="0017788B" w:rsidP="0017788B">
            <w:pPr>
              <w:jc w:val="both"/>
              <w:rPr>
                <w:sz w:val="20"/>
              </w:rPr>
            </w:pPr>
          </w:p>
        </w:tc>
        <w:tc>
          <w:tcPr>
            <w:tcW w:w="2330" w:type="pct"/>
          </w:tcPr>
          <w:p w:rsidR="0017788B" w:rsidRPr="00100E48" w:rsidRDefault="0017788B" w:rsidP="0017788B">
            <w:pPr>
              <w:jc w:val="both"/>
              <w:rPr>
                <w:i/>
                <w:sz w:val="20"/>
                <w:lang w:val="fr-CA"/>
              </w:rPr>
            </w:pPr>
            <w:r w:rsidRPr="00100E48">
              <w:rPr>
                <w:sz w:val="20"/>
                <w:lang w:val="fr-CA"/>
              </w:rPr>
              <w:t xml:space="preserve">Motion rejetée; réclamation du demandeur pour dommages généraux satisfait aux exigences de la </w:t>
            </w:r>
            <w:r w:rsidRPr="00100E48">
              <w:rPr>
                <w:i/>
                <w:sz w:val="20"/>
                <w:lang w:val="fr-CA"/>
              </w:rPr>
              <w:t>Loi sur les assurances</w:t>
            </w:r>
            <w:r w:rsidRPr="00100E48">
              <w:rPr>
                <w:sz w:val="20"/>
                <w:lang w:val="fr-CA"/>
              </w:rPr>
              <w:t xml:space="preserve"> </w:t>
            </w:r>
          </w:p>
          <w:p w:rsidR="0017788B" w:rsidRPr="00100E48" w:rsidRDefault="0017788B" w:rsidP="0017788B">
            <w:pPr>
              <w:jc w:val="both"/>
              <w:rPr>
                <w:sz w:val="20"/>
                <w:lang w:val="fr-CA"/>
              </w:rPr>
            </w:pPr>
          </w:p>
        </w:tc>
      </w:tr>
      <w:tr w:rsidR="0017788B" w:rsidRPr="00010BB3" w:rsidTr="005D2AAE">
        <w:tc>
          <w:tcPr>
            <w:tcW w:w="2427" w:type="pct"/>
            <w:gridSpan w:val="2"/>
          </w:tcPr>
          <w:p w:rsidR="0017788B" w:rsidRPr="00100E48" w:rsidRDefault="0017788B" w:rsidP="0017788B">
            <w:pPr>
              <w:jc w:val="both"/>
              <w:rPr>
                <w:sz w:val="20"/>
                <w:lang w:val="fr-CA"/>
              </w:rPr>
            </w:pPr>
            <w:r w:rsidRPr="00100E48">
              <w:rPr>
                <w:sz w:val="20"/>
                <w:lang w:val="fr-CA"/>
              </w:rPr>
              <w:t>16 juin 2017</w:t>
            </w:r>
          </w:p>
          <w:p w:rsidR="0017788B" w:rsidRPr="00100E48" w:rsidRDefault="0017788B" w:rsidP="0017788B">
            <w:pPr>
              <w:jc w:val="both"/>
              <w:rPr>
                <w:sz w:val="20"/>
                <w:lang w:val="fr-CA"/>
              </w:rPr>
            </w:pPr>
            <w:r w:rsidRPr="00100E48">
              <w:rPr>
                <w:sz w:val="20"/>
                <w:lang w:val="fr-CA"/>
              </w:rPr>
              <w:t>Cour d’appel de l’Ontario</w:t>
            </w:r>
          </w:p>
          <w:p w:rsidR="0017788B" w:rsidRPr="00100E48" w:rsidRDefault="0017788B" w:rsidP="0017788B">
            <w:pPr>
              <w:jc w:val="both"/>
              <w:rPr>
                <w:sz w:val="20"/>
                <w:lang w:val="fr-CA"/>
              </w:rPr>
            </w:pPr>
            <w:r w:rsidRPr="00100E48">
              <w:rPr>
                <w:sz w:val="20"/>
                <w:lang w:val="fr-CA"/>
              </w:rPr>
              <w:t xml:space="preserve">(Juges </w:t>
            </w:r>
            <w:proofErr w:type="spellStart"/>
            <w:r w:rsidRPr="00100E48">
              <w:rPr>
                <w:sz w:val="20"/>
                <w:lang w:val="fr-CA"/>
              </w:rPr>
              <w:t>Lauwers</w:t>
            </w:r>
            <w:proofErr w:type="spellEnd"/>
            <w:r w:rsidRPr="00100E48">
              <w:rPr>
                <w:sz w:val="20"/>
                <w:lang w:val="fr-CA"/>
              </w:rPr>
              <w:t xml:space="preserve">, </w:t>
            </w:r>
            <w:proofErr w:type="spellStart"/>
            <w:r w:rsidRPr="00100E48">
              <w:rPr>
                <w:sz w:val="20"/>
                <w:lang w:val="fr-CA"/>
              </w:rPr>
              <w:t>Hourigan</w:t>
            </w:r>
            <w:proofErr w:type="spellEnd"/>
            <w:r w:rsidRPr="00100E48">
              <w:rPr>
                <w:sz w:val="20"/>
                <w:lang w:val="fr-CA"/>
              </w:rPr>
              <w:t xml:space="preserve"> et </w:t>
            </w:r>
            <w:proofErr w:type="spellStart"/>
            <w:r w:rsidRPr="00100E48">
              <w:rPr>
                <w:sz w:val="20"/>
                <w:lang w:val="fr-CA"/>
              </w:rPr>
              <w:t>Benotto</w:t>
            </w:r>
            <w:proofErr w:type="spellEnd"/>
            <w:r w:rsidRPr="00100E48">
              <w:rPr>
                <w:sz w:val="20"/>
                <w:lang w:val="fr-CA"/>
              </w:rPr>
              <w:t>)</w:t>
            </w:r>
          </w:p>
          <w:p w:rsidR="0017788B" w:rsidRPr="00100E48" w:rsidRDefault="00010BB3" w:rsidP="0017788B">
            <w:pPr>
              <w:jc w:val="both"/>
              <w:rPr>
                <w:sz w:val="20"/>
              </w:rPr>
            </w:pPr>
            <w:hyperlink r:id="rId47" w:history="1">
              <w:r w:rsidR="0017788B" w:rsidRPr="00100E48">
                <w:rPr>
                  <w:rStyle w:val="Hyperlink"/>
                  <w:sz w:val="20"/>
                </w:rPr>
                <w:t>2017 ONCA 502</w:t>
              </w:r>
            </w:hyperlink>
          </w:p>
          <w:p w:rsidR="0017788B" w:rsidRPr="00100E48" w:rsidRDefault="0017788B" w:rsidP="0017788B">
            <w:pPr>
              <w:jc w:val="both"/>
              <w:rPr>
                <w:sz w:val="20"/>
              </w:rPr>
            </w:pPr>
          </w:p>
        </w:tc>
        <w:tc>
          <w:tcPr>
            <w:tcW w:w="243" w:type="pct"/>
          </w:tcPr>
          <w:p w:rsidR="0017788B" w:rsidRPr="00100E48" w:rsidRDefault="0017788B" w:rsidP="0017788B">
            <w:pPr>
              <w:jc w:val="both"/>
              <w:rPr>
                <w:sz w:val="20"/>
              </w:rPr>
            </w:pPr>
          </w:p>
        </w:tc>
        <w:tc>
          <w:tcPr>
            <w:tcW w:w="2330" w:type="pct"/>
          </w:tcPr>
          <w:p w:rsidR="0017788B" w:rsidRPr="00100E48" w:rsidRDefault="0017788B" w:rsidP="0017788B">
            <w:pPr>
              <w:jc w:val="both"/>
              <w:rPr>
                <w:sz w:val="20"/>
                <w:lang w:val="fr-CA"/>
              </w:rPr>
            </w:pPr>
            <w:r w:rsidRPr="00100E48">
              <w:rPr>
                <w:sz w:val="20"/>
                <w:lang w:val="fr-CA"/>
              </w:rPr>
              <w:t xml:space="preserve">Appel accueilli; jugement de première instance annulé; tenue d’un nouveau procès ordonnée </w:t>
            </w:r>
          </w:p>
          <w:p w:rsidR="0017788B" w:rsidRPr="00100E48" w:rsidRDefault="0017788B" w:rsidP="0017788B">
            <w:pPr>
              <w:jc w:val="both"/>
              <w:rPr>
                <w:sz w:val="20"/>
                <w:lang w:val="fr-CA"/>
              </w:rPr>
            </w:pPr>
          </w:p>
        </w:tc>
      </w:tr>
      <w:tr w:rsidR="0017788B" w:rsidRPr="00100E48" w:rsidTr="005D2AAE">
        <w:tc>
          <w:tcPr>
            <w:tcW w:w="2427" w:type="pct"/>
            <w:gridSpan w:val="2"/>
          </w:tcPr>
          <w:p w:rsidR="0017788B" w:rsidRPr="00100E48" w:rsidRDefault="0017788B" w:rsidP="0017788B">
            <w:pPr>
              <w:jc w:val="both"/>
              <w:rPr>
                <w:sz w:val="20"/>
                <w:lang w:val="fr-CA"/>
              </w:rPr>
            </w:pPr>
            <w:r w:rsidRPr="00100E48">
              <w:rPr>
                <w:sz w:val="20"/>
                <w:lang w:val="fr-CA"/>
              </w:rPr>
              <w:t>14 septembre 2017</w:t>
            </w:r>
          </w:p>
          <w:p w:rsidR="0017788B" w:rsidRPr="00100E48" w:rsidRDefault="0017788B" w:rsidP="0017788B">
            <w:pPr>
              <w:jc w:val="both"/>
              <w:rPr>
                <w:sz w:val="20"/>
                <w:lang w:val="fr-CA"/>
              </w:rPr>
            </w:pPr>
            <w:r w:rsidRPr="00100E48">
              <w:rPr>
                <w:sz w:val="20"/>
                <w:lang w:val="fr-CA"/>
              </w:rPr>
              <w:t>Cour suprême du Canada</w:t>
            </w:r>
          </w:p>
        </w:tc>
        <w:tc>
          <w:tcPr>
            <w:tcW w:w="243" w:type="pct"/>
          </w:tcPr>
          <w:p w:rsidR="0017788B" w:rsidRPr="00100E48" w:rsidRDefault="0017788B" w:rsidP="0017788B">
            <w:pPr>
              <w:jc w:val="both"/>
              <w:rPr>
                <w:sz w:val="20"/>
                <w:lang w:val="fr-CA"/>
              </w:rPr>
            </w:pPr>
          </w:p>
        </w:tc>
        <w:tc>
          <w:tcPr>
            <w:tcW w:w="2330" w:type="pct"/>
          </w:tcPr>
          <w:p w:rsidR="0017788B" w:rsidRPr="00100E48" w:rsidRDefault="0017788B" w:rsidP="0017788B">
            <w:pPr>
              <w:jc w:val="both"/>
              <w:rPr>
                <w:sz w:val="20"/>
              </w:rPr>
            </w:pPr>
            <w:r w:rsidRPr="00100E48">
              <w:rPr>
                <w:sz w:val="20"/>
                <w:lang w:val="fr-CA"/>
              </w:rPr>
              <w:t xml:space="preserve">Demande d’autorisation d’appel déposée </w:t>
            </w:r>
          </w:p>
          <w:p w:rsidR="0017788B" w:rsidRPr="00100E48" w:rsidRDefault="0017788B" w:rsidP="0017788B">
            <w:pPr>
              <w:jc w:val="both"/>
              <w:rPr>
                <w:sz w:val="20"/>
              </w:rPr>
            </w:pPr>
          </w:p>
        </w:tc>
      </w:tr>
    </w:tbl>
    <w:p w:rsidR="0086625C" w:rsidRPr="00100E48" w:rsidRDefault="00010BB3" w:rsidP="0086625C">
      <w:pPr>
        <w:jc w:val="both"/>
        <w:rPr>
          <w:sz w:val="20"/>
        </w:rPr>
      </w:pPr>
      <w:r>
        <w:rPr>
          <w:sz w:val="20"/>
          <w:szCs w:val="20"/>
        </w:rPr>
        <w:pict>
          <v:rect id="_x0000_i1048" style="width:2in;height:1pt" o:hrpct="0" o:hralign="center" o:hrstd="t" o:hrnoshade="t" o:hr="t" fillcolor="black" stroked="f"/>
        </w:pict>
      </w:r>
    </w:p>
    <w:p w:rsidR="0086625C" w:rsidRPr="00100E48" w:rsidRDefault="0086625C" w:rsidP="0086625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6625C" w:rsidRPr="00100E48" w:rsidTr="005D2AAE">
        <w:tc>
          <w:tcPr>
            <w:tcW w:w="543" w:type="pct"/>
          </w:tcPr>
          <w:p w:rsidR="0086625C" w:rsidRPr="00100E48" w:rsidRDefault="0086625C" w:rsidP="005D2AAE">
            <w:pPr>
              <w:jc w:val="both"/>
              <w:rPr>
                <w:sz w:val="20"/>
              </w:rPr>
            </w:pPr>
            <w:r w:rsidRPr="00100E48">
              <w:rPr>
                <w:rStyle w:val="SCCFileNumberChar"/>
                <w:sz w:val="20"/>
                <w:szCs w:val="20"/>
              </w:rPr>
              <w:t>37732</w:t>
            </w:r>
          </w:p>
        </w:tc>
        <w:tc>
          <w:tcPr>
            <w:tcW w:w="4457" w:type="pct"/>
          </w:tcPr>
          <w:p w:rsidR="0086625C" w:rsidRPr="00100E48" w:rsidRDefault="0086625C" w:rsidP="005D2AAE">
            <w:pPr>
              <w:pStyle w:val="SCCLsocParty"/>
              <w:jc w:val="both"/>
              <w:rPr>
                <w:b/>
                <w:sz w:val="20"/>
                <w:szCs w:val="20"/>
              </w:rPr>
            </w:pPr>
            <w:r w:rsidRPr="00100E48">
              <w:rPr>
                <w:b/>
                <w:sz w:val="20"/>
                <w:szCs w:val="20"/>
              </w:rPr>
              <w:t xml:space="preserve">Les Systèmes Techno-Pompes </w:t>
            </w:r>
            <w:proofErr w:type="spellStart"/>
            <w:r w:rsidRPr="00100E48">
              <w:rPr>
                <w:b/>
                <w:sz w:val="20"/>
                <w:szCs w:val="20"/>
              </w:rPr>
              <w:t>inc.</w:t>
            </w:r>
            <w:proofErr w:type="spellEnd"/>
            <w:r w:rsidRPr="00100E48">
              <w:rPr>
                <w:b/>
                <w:sz w:val="20"/>
                <w:szCs w:val="20"/>
              </w:rPr>
              <w:t xml:space="preserve"> and Les Systèmes Géothermiques Jean-Guy Samson </w:t>
            </w:r>
            <w:proofErr w:type="spellStart"/>
            <w:r w:rsidRPr="00100E48">
              <w:rPr>
                <w:b/>
                <w:sz w:val="20"/>
                <w:szCs w:val="20"/>
              </w:rPr>
              <w:t>inc.</w:t>
            </w:r>
            <w:proofErr w:type="spellEnd"/>
            <w:r w:rsidRPr="00100E48">
              <w:rPr>
                <w:b/>
                <w:sz w:val="20"/>
                <w:szCs w:val="20"/>
              </w:rPr>
              <w:t xml:space="preserve"> v. Les Travailleurs et Travailleuses unis de l’alimentation et du commerce, section locale 503</w:t>
            </w:r>
          </w:p>
          <w:p w:rsidR="0086625C" w:rsidRPr="00100E48" w:rsidRDefault="0086625C" w:rsidP="005D2AAE">
            <w:pPr>
              <w:pStyle w:val="SCCLsocOtherPartySeparator"/>
              <w:rPr>
                <w:sz w:val="20"/>
                <w:szCs w:val="20"/>
                <w:lang w:val="en-CA"/>
              </w:rPr>
            </w:pPr>
            <w:r w:rsidRPr="00100E48">
              <w:rPr>
                <w:sz w:val="20"/>
                <w:szCs w:val="20"/>
                <w:lang w:val="en-CA"/>
              </w:rPr>
              <w:t>- and -</w:t>
            </w:r>
          </w:p>
          <w:p w:rsidR="0086625C" w:rsidRPr="00100E48" w:rsidRDefault="0086625C" w:rsidP="005D2AAE">
            <w:pPr>
              <w:pStyle w:val="SCCLsocParty"/>
              <w:jc w:val="both"/>
              <w:rPr>
                <w:b/>
                <w:sz w:val="20"/>
                <w:szCs w:val="20"/>
                <w:lang w:val="en-CA"/>
              </w:rPr>
            </w:pPr>
            <w:r w:rsidRPr="00100E48">
              <w:rPr>
                <w:b/>
                <w:sz w:val="20"/>
                <w:szCs w:val="20"/>
                <w:lang w:val="en-CA"/>
              </w:rPr>
              <w:t>Administrative Labour Tribunal</w:t>
            </w:r>
          </w:p>
          <w:p w:rsidR="0086625C" w:rsidRPr="00100E48" w:rsidRDefault="0086625C" w:rsidP="005D2AAE">
            <w:pPr>
              <w:jc w:val="both"/>
              <w:rPr>
                <w:sz w:val="20"/>
              </w:rPr>
            </w:pPr>
            <w:r w:rsidRPr="00100E48">
              <w:rPr>
                <w:sz w:val="20"/>
              </w:rPr>
              <w:t>(Que.) (Civil) (By Leave)</w:t>
            </w:r>
          </w:p>
        </w:tc>
      </w:tr>
      <w:tr w:rsidR="0017788B" w:rsidRPr="00100E48" w:rsidTr="005D2AAE">
        <w:tc>
          <w:tcPr>
            <w:tcW w:w="543" w:type="pct"/>
          </w:tcPr>
          <w:p w:rsidR="0017788B" w:rsidRPr="00100E48" w:rsidRDefault="0017788B" w:rsidP="0017788B">
            <w:pPr>
              <w:jc w:val="both"/>
              <w:rPr>
                <w:rStyle w:val="SCCFileNumberChar"/>
                <w:sz w:val="20"/>
                <w:szCs w:val="20"/>
              </w:rPr>
            </w:pPr>
            <w:r w:rsidRPr="00100E48">
              <w:rPr>
                <w:rStyle w:val="SCCFileNumberChar"/>
                <w:sz w:val="20"/>
                <w:szCs w:val="20"/>
              </w:rPr>
              <w:t xml:space="preserve">Coram: </w:t>
            </w:r>
          </w:p>
        </w:tc>
        <w:tc>
          <w:tcPr>
            <w:tcW w:w="4457" w:type="pct"/>
          </w:tcPr>
          <w:p w:rsidR="0017788B" w:rsidRPr="00100E48" w:rsidRDefault="0017788B" w:rsidP="0017788B">
            <w:pPr>
              <w:rPr>
                <w:rFonts w:eastAsia="Calibri" w:cs="Times New Roman"/>
                <w:sz w:val="20"/>
                <w:szCs w:val="20"/>
                <w:u w:val="single"/>
                <w:lang w:val="en-US"/>
              </w:rPr>
            </w:pPr>
            <w:r w:rsidRPr="00100E48">
              <w:rPr>
                <w:rFonts w:eastAsia="Calibri" w:cs="Times New Roman"/>
                <w:sz w:val="20"/>
                <w:szCs w:val="20"/>
                <w:u w:val="single"/>
                <w:lang w:val="en-US"/>
              </w:rPr>
              <w:t xml:space="preserve">Wagner C.J. and </w:t>
            </w:r>
            <w:proofErr w:type="spellStart"/>
            <w:r w:rsidRPr="00100E48">
              <w:rPr>
                <w:rFonts w:eastAsia="Calibri" w:cs="Times New Roman"/>
                <w:sz w:val="20"/>
                <w:szCs w:val="20"/>
                <w:u w:val="single"/>
                <w:lang w:val="en-US"/>
              </w:rPr>
              <w:t>Abella</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Moldaver</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Karakatsanis</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Gascon</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Côté</w:t>
            </w:r>
            <w:proofErr w:type="spellEnd"/>
            <w:r w:rsidRPr="00100E48">
              <w:rPr>
                <w:rFonts w:eastAsia="Calibri" w:cs="Times New Roman"/>
                <w:sz w:val="20"/>
                <w:szCs w:val="20"/>
                <w:u w:val="single"/>
                <w:lang w:val="en-US"/>
              </w:rPr>
              <w:t>, Brown, Rowe and Martin JJ.</w:t>
            </w:r>
          </w:p>
          <w:p w:rsidR="0017788B" w:rsidRPr="00100E48" w:rsidRDefault="0017788B" w:rsidP="0017788B">
            <w:pPr>
              <w:rPr>
                <w:rFonts w:eastAsia="Calibri" w:cs="Times New Roman"/>
                <w:sz w:val="20"/>
                <w:szCs w:val="20"/>
                <w:u w:val="single"/>
                <w:lang w:val="en-US"/>
              </w:rPr>
            </w:pPr>
          </w:p>
        </w:tc>
      </w:tr>
      <w:tr w:rsidR="0017788B" w:rsidRPr="00100E48" w:rsidTr="005D2AAE">
        <w:tc>
          <w:tcPr>
            <w:tcW w:w="5000" w:type="pct"/>
            <w:gridSpan w:val="2"/>
          </w:tcPr>
          <w:p w:rsidR="0017788B" w:rsidRPr="00100E48" w:rsidRDefault="00AE1EE4" w:rsidP="0017788B">
            <w:pPr>
              <w:pStyle w:val="SCCBanSummary"/>
              <w:rPr>
                <w:smallCaps w:val="0"/>
                <w:sz w:val="20"/>
              </w:rPr>
            </w:pPr>
            <w:r w:rsidRPr="00100E48">
              <w:rPr>
                <w:smallCaps w:val="0"/>
                <w:sz w:val="20"/>
              </w:rPr>
              <w:t>The application for leave to appeal from the judgment of the Court of Appeal of Quebec (Québec), Number 200-09-009275-162, 2017 QCCA 997, dated June 9, 2017, is dismissed with costs.</w:t>
            </w:r>
          </w:p>
          <w:p w:rsidR="00AE1EE4" w:rsidRPr="00100E48" w:rsidRDefault="00AE1EE4" w:rsidP="00AE1EE4"/>
        </w:tc>
      </w:tr>
    </w:tbl>
    <w:p w:rsidR="00C22518" w:rsidRPr="00100E48" w:rsidRDefault="00C22518">
      <w:r w:rsidRPr="00100E48">
        <w:rPr>
          <w:smallCaps/>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7788B" w:rsidRPr="00100E48" w:rsidTr="005D2AAE">
        <w:tc>
          <w:tcPr>
            <w:tcW w:w="5000" w:type="pct"/>
            <w:gridSpan w:val="3"/>
          </w:tcPr>
          <w:p w:rsidR="0017788B" w:rsidRPr="00100E48" w:rsidRDefault="0017788B" w:rsidP="0017788B">
            <w:pPr>
              <w:pStyle w:val="SCCBanSummary"/>
              <w:rPr>
                <w:sz w:val="20"/>
                <w:szCs w:val="20"/>
              </w:rPr>
            </w:pPr>
            <w:r w:rsidRPr="00100E48">
              <w:rPr>
                <w:smallCaps w:val="0"/>
                <w:sz w:val="20"/>
                <w:szCs w:val="20"/>
              </w:rPr>
              <w:lastRenderedPageBreak/>
              <w:t xml:space="preserve">Administrative law ‒ Boards and tribunals ‒ Natural justice ‒ Standard of review ‒ Jurisdiction ‒ Motion by employer to have petition for certification found inadmissible because filed within three months of withdrawal of first petition for certification ‒ Admissibility of evidence filed by employer ‒ Evidence relating to employees’ union membership or representative nature of association ‒ Standard of review for decisions ruling on issues of procedural fairness or natural justice, and whether standard should be adjusted where decision involves interpretation of administrative decision maker’s home statute ‒ Whether determination of petitioner’s status by administrative decision maker raises jurisdictional issue subject to correctness standard where that determination governs decision maker’s power to deal with issue ‒ Proper definition of concept of “representative nature” in s. 32 of </w:t>
            </w:r>
            <w:r w:rsidRPr="00100E48">
              <w:rPr>
                <w:i/>
                <w:smallCaps w:val="0"/>
                <w:sz w:val="20"/>
                <w:szCs w:val="20"/>
              </w:rPr>
              <w:t>Labour Code</w:t>
            </w:r>
            <w:r w:rsidRPr="00100E48">
              <w:rPr>
                <w:smallCaps w:val="0"/>
                <w:sz w:val="20"/>
                <w:szCs w:val="20"/>
              </w:rPr>
              <w:t xml:space="preserve"> and extent to which confidentiality associated therewith can justify restricting employer’s right to be heard ‒ </w:t>
            </w:r>
            <w:r w:rsidRPr="00100E48">
              <w:rPr>
                <w:i/>
                <w:smallCaps w:val="0"/>
                <w:sz w:val="20"/>
                <w:szCs w:val="20"/>
              </w:rPr>
              <w:t>Labour Code</w:t>
            </w:r>
            <w:r w:rsidRPr="00100E48">
              <w:rPr>
                <w:smallCaps w:val="0"/>
                <w:sz w:val="20"/>
                <w:szCs w:val="20"/>
              </w:rPr>
              <w:t>, CQLR c. C</w:t>
            </w:r>
            <w:r w:rsidRPr="00100E48">
              <w:rPr>
                <w:smallCaps w:val="0"/>
                <w:sz w:val="20"/>
                <w:szCs w:val="20"/>
              </w:rPr>
              <w:noBreakHyphen/>
              <w:t>27, ss. 27.1, 32, 36 and 40.</w:t>
            </w:r>
          </w:p>
        </w:tc>
      </w:tr>
      <w:tr w:rsidR="0017788B" w:rsidRPr="00100E48" w:rsidTr="005D2AAE">
        <w:tc>
          <w:tcPr>
            <w:tcW w:w="5000" w:type="pct"/>
            <w:gridSpan w:val="3"/>
          </w:tcPr>
          <w:p w:rsidR="0017788B" w:rsidRPr="00100E48" w:rsidRDefault="0017788B" w:rsidP="0017788B">
            <w:pPr>
              <w:jc w:val="both"/>
              <w:rPr>
                <w:sz w:val="20"/>
              </w:rPr>
            </w:pPr>
          </w:p>
        </w:tc>
      </w:tr>
      <w:tr w:rsidR="0017788B" w:rsidRPr="00100E48" w:rsidTr="005D2AAE">
        <w:tc>
          <w:tcPr>
            <w:tcW w:w="5000" w:type="pct"/>
            <w:gridSpan w:val="3"/>
          </w:tcPr>
          <w:p w:rsidR="0017788B" w:rsidRPr="00100E48" w:rsidRDefault="0017788B" w:rsidP="0017788B">
            <w:pPr>
              <w:jc w:val="both"/>
              <w:rPr>
                <w:sz w:val="20"/>
              </w:rPr>
            </w:pPr>
            <w:r w:rsidRPr="00100E48">
              <w:rPr>
                <w:sz w:val="20"/>
              </w:rPr>
              <w:t xml:space="preserve">The applicants, Les </w:t>
            </w:r>
            <w:proofErr w:type="spellStart"/>
            <w:r w:rsidRPr="00100E48">
              <w:rPr>
                <w:sz w:val="20"/>
              </w:rPr>
              <w:t>Systèmes</w:t>
            </w:r>
            <w:proofErr w:type="spellEnd"/>
            <w:r w:rsidRPr="00100E48">
              <w:rPr>
                <w:sz w:val="20"/>
              </w:rPr>
              <w:t xml:space="preserve"> Techno-</w:t>
            </w:r>
            <w:proofErr w:type="spellStart"/>
            <w:r w:rsidRPr="00100E48">
              <w:rPr>
                <w:sz w:val="20"/>
              </w:rPr>
              <w:t>Pompes</w:t>
            </w:r>
            <w:proofErr w:type="spellEnd"/>
            <w:r w:rsidRPr="00100E48">
              <w:rPr>
                <w:sz w:val="20"/>
              </w:rPr>
              <w:t xml:space="preserve"> </w:t>
            </w:r>
            <w:proofErr w:type="spellStart"/>
            <w:r w:rsidRPr="00100E48">
              <w:rPr>
                <w:sz w:val="20"/>
              </w:rPr>
              <w:t>inc.</w:t>
            </w:r>
            <w:proofErr w:type="spellEnd"/>
            <w:r w:rsidRPr="00100E48">
              <w:rPr>
                <w:sz w:val="20"/>
              </w:rPr>
              <w:t xml:space="preserve"> and Les </w:t>
            </w:r>
            <w:proofErr w:type="spellStart"/>
            <w:r w:rsidRPr="00100E48">
              <w:rPr>
                <w:sz w:val="20"/>
              </w:rPr>
              <w:t>Systèmes</w:t>
            </w:r>
            <w:proofErr w:type="spellEnd"/>
            <w:r w:rsidRPr="00100E48">
              <w:rPr>
                <w:sz w:val="20"/>
              </w:rPr>
              <w:t xml:space="preserve"> </w:t>
            </w:r>
            <w:proofErr w:type="spellStart"/>
            <w:r w:rsidRPr="00100E48">
              <w:rPr>
                <w:sz w:val="20"/>
              </w:rPr>
              <w:t>Géothermiques</w:t>
            </w:r>
            <w:proofErr w:type="spellEnd"/>
            <w:r w:rsidRPr="00100E48">
              <w:rPr>
                <w:sz w:val="20"/>
              </w:rPr>
              <w:t xml:space="preserve"> Jean-Guy Samson </w:t>
            </w:r>
            <w:proofErr w:type="spellStart"/>
            <w:r w:rsidRPr="00100E48">
              <w:rPr>
                <w:sz w:val="20"/>
              </w:rPr>
              <w:t>inc.</w:t>
            </w:r>
            <w:proofErr w:type="spellEnd"/>
            <w:r w:rsidRPr="00100E48">
              <w:rPr>
                <w:sz w:val="20"/>
              </w:rPr>
              <w:t xml:space="preserve">, a single employer under the union certification process set out in the </w:t>
            </w:r>
            <w:r w:rsidRPr="00100E48">
              <w:rPr>
                <w:i/>
                <w:sz w:val="20"/>
              </w:rPr>
              <w:t>Labour Code</w:t>
            </w:r>
            <w:r w:rsidRPr="00100E48">
              <w:rPr>
                <w:sz w:val="20"/>
              </w:rPr>
              <w:t>, CQLR c. C</w:t>
            </w:r>
            <w:r w:rsidRPr="00100E48">
              <w:rPr>
                <w:sz w:val="20"/>
              </w:rPr>
              <w:noBreakHyphen/>
              <w:t>27, filed a motion under the Code to have the petition for union certification filed by the respondent, Les </w:t>
            </w:r>
            <w:proofErr w:type="spellStart"/>
            <w:r w:rsidRPr="00100E48">
              <w:rPr>
                <w:sz w:val="20"/>
              </w:rPr>
              <w:t>Travailleurs</w:t>
            </w:r>
            <w:proofErr w:type="spellEnd"/>
            <w:r w:rsidRPr="00100E48">
              <w:rPr>
                <w:sz w:val="20"/>
              </w:rPr>
              <w:t xml:space="preserve"> et </w:t>
            </w:r>
            <w:proofErr w:type="spellStart"/>
            <w:r w:rsidRPr="00100E48">
              <w:rPr>
                <w:sz w:val="20"/>
              </w:rPr>
              <w:t>Travailleuses</w:t>
            </w:r>
            <w:proofErr w:type="spellEnd"/>
            <w:r w:rsidRPr="00100E48">
              <w:rPr>
                <w:sz w:val="20"/>
              </w:rPr>
              <w:t xml:space="preserve"> unis de </w:t>
            </w:r>
            <w:proofErr w:type="spellStart"/>
            <w:r w:rsidRPr="00100E48">
              <w:rPr>
                <w:sz w:val="20"/>
              </w:rPr>
              <w:t>l’alimentation</w:t>
            </w:r>
            <w:proofErr w:type="spellEnd"/>
            <w:r w:rsidRPr="00100E48">
              <w:rPr>
                <w:sz w:val="20"/>
              </w:rPr>
              <w:t xml:space="preserve"> et du commerce, section locale 503, found inadmissible on the basis that it had been filed shortly after a petition for union certification for the same group of employees was withdrawn by Les </w:t>
            </w:r>
            <w:proofErr w:type="spellStart"/>
            <w:r w:rsidRPr="00100E48">
              <w:rPr>
                <w:sz w:val="20"/>
              </w:rPr>
              <w:t>Travailleurs</w:t>
            </w:r>
            <w:proofErr w:type="spellEnd"/>
            <w:r w:rsidRPr="00100E48">
              <w:rPr>
                <w:sz w:val="20"/>
              </w:rPr>
              <w:t xml:space="preserve"> et </w:t>
            </w:r>
            <w:proofErr w:type="spellStart"/>
            <w:r w:rsidRPr="00100E48">
              <w:rPr>
                <w:sz w:val="20"/>
              </w:rPr>
              <w:t>Travailleuses</w:t>
            </w:r>
            <w:proofErr w:type="spellEnd"/>
            <w:r w:rsidRPr="00100E48">
              <w:rPr>
                <w:sz w:val="20"/>
              </w:rPr>
              <w:t xml:space="preserve"> unis de </w:t>
            </w:r>
            <w:proofErr w:type="spellStart"/>
            <w:r w:rsidRPr="00100E48">
              <w:rPr>
                <w:sz w:val="20"/>
              </w:rPr>
              <w:t>l’alimentation</w:t>
            </w:r>
            <w:proofErr w:type="spellEnd"/>
            <w:r w:rsidRPr="00100E48">
              <w:rPr>
                <w:sz w:val="20"/>
              </w:rPr>
              <w:t xml:space="preserve"> et du commerce, section locale 509. The applicants therefore argued that there was an unlawful scheme between the two unions, which were actually a single entity. To prove the existence of the scheme, the applicants served summonses on the union representatives in order to obtain documents and union resolutions concerning the two petitions for certification. The Commission des relations de travail did not accept that evidence on the ground that it contained information about union membership the confidentiality of which was protected by the </w:t>
            </w:r>
            <w:r w:rsidRPr="00100E48">
              <w:rPr>
                <w:i/>
                <w:sz w:val="20"/>
              </w:rPr>
              <w:t>Labour Code</w:t>
            </w:r>
            <w:r w:rsidRPr="00100E48">
              <w:rPr>
                <w:sz w:val="20"/>
              </w:rPr>
              <w:t>. The applicants applied for judicial review of that tribunal decision.</w:t>
            </w:r>
          </w:p>
          <w:p w:rsidR="0017788B" w:rsidRPr="00100E48" w:rsidRDefault="0017788B" w:rsidP="0017788B">
            <w:pPr>
              <w:jc w:val="both"/>
              <w:rPr>
                <w:sz w:val="20"/>
              </w:rPr>
            </w:pPr>
          </w:p>
        </w:tc>
      </w:tr>
      <w:tr w:rsidR="0017788B" w:rsidRPr="00100E48" w:rsidTr="005D2AAE">
        <w:tc>
          <w:tcPr>
            <w:tcW w:w="2427" w:type="pct"/>
          </w:tcPr>
          <w:p w:rsidR="0017788B" w:rsidRPr="00100E48" w:rsidRDefault="0017788B" w:rsidP="0017788B">
            <w:pPr>
              <w:jc w:val="both"/>
              <w:rPr>
                <w:sz w:val="20"/>
              </w:rPr>
            </w:pPr>
            <w:r w:rsidRPr="00100E48">
              <w:rPr>
                <w:sz w:val="20"/>
              </w:rPr>
              <w:t>April 6, 2016</w:t>
            </w:r>
          </w:p>
          <w:p w:rsidR="0017788B" w:rsidRPr="00100E48" w:rsidRDefault="0017788B" w:rsidP="0017788B">
            <w:pPr>
              <w:jc w:val="both"/>
              <w:rPr>
                <w:sz w:val="20"/>
              </w:rPr>
            </w:pPr>
            <w:r w:rsidRPr="00100E48">
              <w:rPr>
                <w:sz w:val="20"/>
              </w:rPr>
              <w:t>Quebec Superior Court</w:t>
            </w:r>
          </w:p>
          <w:p w:rsidR="0017788B" w:rsidRPr="00100E48" w:rsidRDefault="0017788B" w:rsidP="0017788B">
            <w:pPr>
              <w:jc w:val="both"/>
              <w:rPr>
                <w:sz w:val="20"/>
              </w:rPr>
            </w:pPr>
            <w:r w:rsidRPr="00100E48">
              <w:rPr>
                <w:sz w:val="20"/>
              </w:rPr>
              <w:t>(Ouellet J.)</w:t>
            </w:r>
          </w:p>
          <w:p w:rsidR="0017788B" w:rsidRPr="00100E48" w:rsidRDefault="00010BB3" w:rsidP="0017788B">
            <w:pPr>
              <w:jc w:val="both"/>
              <w:rPr>
                <w:sz w:val="20"/>
              </w:rPr>
            </w:pPr>
            <w:hyperlink r:id="rId48" w:history="1">
              <w:r w:rsidR="0017788B" w:rsidRPr="00100E48">
                <w:rPr>
                  <w:rStyle w:val="Hyperlink"/>
                  <w:sz w:val="20"/>
                </w:rPr>
                <w:t>2016 QCCS 1654</w:t>
              </w:r>
            </w:hyperlink>
          </w:p>
          <w:p w:rsidR="0017788B" w:rsidRPr="00100E48" w:rsidRDefault="0017788B" w:rsidP="0017788B">
            <w:pPr>
              <w:jc w:val="both"/>
              <w:rPr>
                <w:sz w:val="20"/>
              </w:rPr>
            </w:pPr>
          </w:p>
        </w:tc>
        <w:tc>
          <w:tcPr>
            <w:tcW w:w="243" w:type="pct"/>
          </w:tcPr>
          <w:p w:rsidR="0017788B" w:rsidRPr="00100E48" w:rsidRDefault="0017788B" w:rsidP="0017788B">
            <w:pPr>
              <w:jc w:val="both"/>
              <w:rPr>
                <w:sz w:val="20"/>
              </w:rPr>
            </w:pPr>
          </w:p>
        </w:tc>
        <w:tc>
          <w:tcPr>
            <w:tcW w:w="2330" w:type="pct"/>
          </w:tcPr>
          <w:p w:rsidR="0017788B" w:rsidRPr="00100E48" w:rsidRDefault="0017788B" w:rsidP="0017788B">
            <w:pPr>
              <w:jc w:val="both"/>
              <w:rPr>
                <w:sz w:val="20"/>
              </w:rPr>
            </w:pPr>
            <w:r w:rsidRPr="00100E48">
              <w:rPr>
                <w:sz w:val="20"/>
              </w:rPr>
              <w:t>Application for judicial review allowed; decision of Commission des relations de travail set aside</w:t>
            </w:r>
          </w:p>
        </w:tc>
      </w:tr>
      <w:tr w:rsidR="0017788B" w:rsidRPr="00100E48" w:rsidTr="005D2AAE">
        <w:tc>
          <w:tcPr>
            <w:tcW w:w="2427" w:type="pct"/>
          </w:tcPr>
          <w:p w:rsidR="0017788B" w:rsidRPr="00100E48" w:rsidRDefault="0017788B" w:rsidP="0017788B">
            <w:pPr>
              <w:jc w:val="both"/>
              <w:rPr>
                <w:sz w:val="20"/>
              </w:rPr>
            </w:pPr>
            <w:r w:rsidRPr="00100E48">
              <w:rPr>
                <w:sz w:val="20"/>
              </w:rPr>
              <w:t>June 9, 2017</w:t>
            </w:r>
          </w:p>
          <w:p w:rsidR="0017788B" w:rsidRPr="00100E48" w:rsidRDefault="0017788B" w:rsidP="0017788B">
            <w:pPr>
              <w:jc w:val="both"/>
              <w:rPr>
                <w:sz w:val="20"/>
              </w:rPr>
            </w:pPr>
            <w:r w:rsidRPr="00100E48">
              <w:rPr>
                <w:sz w:val="20"/>
              </w:rPr>
              <w:t>Quebec Court of Appeal (Québec)</w:t>
            </w:r>
          </w:p>
          <w:p w:rsidR="0017788B" w:rsidRPr="00100E48" w:rsidRDefault="0017788B" w:rsidP="0017788B">
            <w:pPr>
              <w:jc w:val="both"/>
              <w:rPr>
                <w:sz w:val="20"/>
              </w:rPr>
            </w:pPr>
            <w:r w:rsidRPr="00100E48">
              <w:rPr>
                <w:sz w:val="20"/>
              </w:rPr>
              <w:t>(Hilton, Gagnon and Pinsonnault JJ.A.)</w:t>
            </w:r>
          </w:p>
          <w:p w:rsidR="0017788B" w:rsidRPr="00100E48" w:rsidRDefault="00010BB3" w:rsidP="0017788B">
            <w:pPr>
              <w:jc w:val="both"/>
              <w:rPr>
                <w:sz w:val="20"/>
              </w:rPr>
            </w:pPr>
            <w:hyperlink r:id="rId49" w:history="1">
              <w:r w:rsidR="0017788B" w:rsidRPr="00100E48">
                <w:rPr>
                  <w:rStyle w:val="Hyperlink"/>
                  <w:sz w:val="20"/>
                </w:rPr>
                <w:t>2017 QCCA 997</w:t>
              </w:r>
            </w:hyperlink>
          </w:p>
          <w:p w:rsidR="0017788B" w:rsidRPr="00100E48" w:rsidRDefault="0017788B" w:rsidP="0017788B">
            <w:pPr>
              <w:jc w:val="both"/>
              <w:rPr>
                <w:sz w:val="20"/>
              </w:rPr>
            </w:pPr>
          </w:p>
        </w:tc>
        <w:tc>
          <w:tcPr>
            <w:tcW w:w="243" w:type="pct"/>
          </w:tcPr>
          <w:p w:rsidR="0017788B" w:rsidRPr="00100E48" w:rsidRDefault="0017788B" w:rsidP="0017788B">
            <w:pPr>
              <w:jc w:val="both"/>
              <w:rPr>
                <w:sz w:val="20"/>
              </w:rPr>
            </w:pPr>
          </w:p>
        </w:tc>
        <w:tc>
          <w:tcPr>
            <w:tcW w:w="2330" w:type="pct"/>
          </w:tcPr>
          <w:p w:rsidR="0017788B" w:rsidRPr="00100E48" w:rsidRDefault="0017788B" w:rsidP="0017788B">
            <w:pPr>
              <w:jc w:val="both"/>
              <w:rPr>
                <w:sz w:val="20"/>
              </w:rPr>
            </w:pPr>
            <w:r w:rsidRPr="00100E48">
              <w:rPr>
                <w:sz w:val="20"/>
              </w:rPr>
              <w:t>Appeal allowed; application for judicial review dismissed; decision of Commission des relations de travail restored</w:t>
            </w:r>
          </w:p>
          <w:p w:rsidR="0017788B" w:rsidRPr="00100E48" w:rsidRDefault="0017788B" w:rsidP="0017788B">
            <w:pPr>
              <w:jc w:val="both"/>
              <w:rPr>
                <w:sz w:val="20"/>
              </w:rPr>
            </w:pPr>
          </w:p>
        </w:tc>
      </w:tr>
      <w:tr w:rsidR="0017788B" w:rsidRPr="00100E48" w:rsidTr="005D2AAE">
        <w:tc>
          <w:tcPr>
            <w:tcW w:w="2427" w:type="pct"/>
          </w:tcPr>
          <w:p w:rsidR="0017788B" w:rsidRPr="00100E48" w:rsidRDefault="0017788B" w:rsidP="0017788B">
            <w:pPr>
              <w:jc w:val="both"/>
              <w:rPr>
                <w:sz w:val="20"/>
              </w:rPr>
            </w:pPr>
            <w:r w:rsidRPr="00100E48">
              <w:rPr>
                <w:sz w:val="20"/>
              </w:rPr>
              <w:t>September 8, 2017</w:t>
            </w:r>
          </w:p>
          <w:p w:rsidR="0017788B" w:rsidRPr="00100E48" w:rsidRDefault="0017788B" w:rsidP="0017788B">
            <w:pPr>
              <w:jc w:val="both"/>
              <w:rPr>
                <w:sz w:val="20"/>
              </w:rPr>
            </w:pPr>
            <w:r w:rsidRPr="00100E48">
              <w:rPr>
                <w:sz w:val="20"/>
              </w:rPr>
              <w:t>Supreme Court of Canada</w:t>
            </w:r>
          </w:p>
        </w:tc>
        <w:tc>
          <w:tcPr>
            <w:tcW w:w="243" w:type="pct"/>
          </w:tcPr>
          <w:p w:rsidR="0017788B" w:rsidRPr="00100E48" w:rsidRDefault="0017788B" w:rsidP="0017788B">
            <w:pPr>
              <w:jc w:val="both"/>
              <w:rPr>
                <w:sz w:val="20"/>
              </w:rPr>
            </w:pPr>
          </w:p>
        </w:tc>
        <w:tc>
          <w:tcPr>
            <w:tcW w:w="2330" w:type="pct"/>
          </w:tcPr>
          <w:p w:rsidR="0017788B" w:rsidRPr="00100E48" w:rsidRDefault="0017788B" w:rsidP="0017788B">
            <w:pPr>
              <w:jc w:val="both"/>
              <w:rPr>
                <w:sz w:val="20"/>
              </w:rPr>
            </w:pPr>
            <w:r w:rsidRPr="00100E48">
              <w:rPr>
                <w:sz w:val="20"/>
              </w:rPr>
              <w:t>Application for judicial review filed</w:t>
            </w:r>
          </w:p>
        </w:tc>
      </w:tr>
    </w:tbl>
    <w:p w:rsidR="0086625C" w:rsidRPr="00100E48" w:rsidRDefault="00010BB3" w:rsidP="0086625C">
      <w:pPr>
        <w:jc w:val="both"/>
        <w:rPr>
          <w:sz w:val="20"/>
        </w:rPr>
      </w:pPr>
      <w:r>
        <w:rPr>
          <w:sz w:val="20"/>
          <w:szCs w:val="20"/>
        </w:rPr>
        <w:pict>
          <v:rect id="_x0000_i1049" style="width:2in;height:1pt" o:hrpct="0" o:hralign="center" o:hrstd="t" o:hrnoshade="t" o:hr="t" fillcolor="black" stroked="f"/>
        </w:pict>
      </w:r>
    </w:p>
    <w:p w:rsidR="0086625C" w:rsidRPr="00100E48" w:rsidRDefault="0086625C" w:rsidP="0086625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6625C" w:rsidRPr="00010BB3" w:rsidTr="005D2AAE">
        <w:tc>
          <w:tcPr>
            <w:tcW w:w="543" w:type="pct"/>
          </w:tcPr>
          <w:p w:rsidR="0086625C" w:rsidRPr="00100E48" w:rsidRDefault="0086625C" w:rsidP="005D2AAE">
            <w:pPr>
              <w:jc w:val="both"/>
              <w:rPr>
                <w:sz w:val="20"/>
              </w:rPr>
            </w:pPr>
            <w:r w:rsidRPr="00100E48">
              <w:rPr>
                <w:rStyle w:val="SCCFileNumberChar"/>
                <w:sz w:val="20"/>
                <w:szCs w:val="20"/>
              </w:rPr>
              <w:t>37732</w:t>
            </w:r>
          </w:p>
        </w:tc>
        <w:tc>
          <w:tcPr>
            <w:tcW w:w="4457" w:type="pct"/>
          </w:tcPr>
          <w:p w:rsidR="0086625C" w:rsidRPr="00100E48" w:rsidRDefault="0086625C" w:rsidP="005D2AAE">
            <w:pPr>
              <w:pStyle w:val="SCCLsocParty"/>
              <w:jc w:val="both"/>
              <w:rPr>
                <w:b/>
                <w:sz w:val="20"/>
                <w:szCs w:val="20"/>
              </w:rPr>
            </w:pPr>
            <w:r w:rsidRPr="00100E48">
              <w:rPr>
                <w:b/>
                <w:sz w:val="20"/>
                <w:szCs w:val="20"/>
              </w:rPr>
              <w:t xml:space="preserve">Les Systèmes Techno-Pompes </w:t>
            </w:r>
            <w:proofErr w:type="spellStart"/>
            <w:r w:rsidRPr="00100E48">
              <w:rPr>
                <w:b/>
                <w:sz w:val="20"/>
                <w:szCs w:val="20"/>
              </w:rPr>
              <w:t>inc.</w:t>
            </w:r>
            <w:proofErr w:type="spellEnd"/>
            <w:r w:rsidRPr="00100E48">
              <w:rPr>
                <w:b/>
                <w:sz w:val="20"/>
                <w:szCs w:val="20"/>
              </w:rPr>
              <w:t xml:space="preserve"> et Les Systèmes Géothermiques Jean-Guy Samson </w:t>
            </w:r>
            <w:proofErr w:type="spellStart"/>
            <w:r w:rsidRPr="00100E48">
              <w:rPr>
                <w:b/>
                <w:sz w:val="20"/>
                <w:szCs w:val="20"/>
              </w:rPr>
              <w:t>inc.</w:t>
            </w:r>
            <w:proofErr w:type="spellEnd"/>
            <w:r w:rsidRPr="00100E48">
              <w:rPr>
                <w:b/>
                <w:sz w:val="20"/>
                <w:szCs w:val="20"/>
              </w:rPr>
              <w:t xml:space="preserve"> c. Les Travailleurs et Travailleuses unis de l’alimentation et du commerce, section locale 503</w:t>
            </w:r>
          </w:p>
          <w:p w:rsidR="0086625C" w:rsidRPr="00100E48" w:rsidRDefault="0086625C" w:rsidP="005D2AAE">
            <w:pPr>
              <w:pStyle w:val="SCCLsocOtherPartySeparator"/>
              <w:rPr>
                <w:sz w:val="20"/>
                <w:szCs w:val="20"/>
                <w:lang w:val="fr-CA"/>
              </w:rPr>
            </w:pPr>
            <w:r w:rsidRPr="00100E48">
              <w:rPr>
                <w:sz w:val="20"/>
                <w:szCs w:val="20"/>
                <w:lang w:val="fr-CA"/>
              </w:rPr>
              <w:t>- et -</w:t>
            </w:r>
          </w:p>
          <w:p w:rsidR="0086625C" w:rsidRPr="00100E48" w:rsidRDefault="0086625C" w:rsidP="005D2AAE">
            <w:pPr>
              <w:pStyle w:val="SCCLsocParty"/>
              <w:jc w:val="both"/>
              <w:rPr>
                <w:b/>
                <w:sz w:val="20"/>
                <w:szCs w:val="20"/>
              </w:rPr>
            </w:pPr>
            <w:r w:rsidRPr="00100E48">
              <w:rPr>
                <w:b/>
                <w:sz w:val="20"/>
                <w:szCs w:val="20"/>
              </w:rPr>
              <w:t>Tribunal administratif du travail</w:t>
            </w:r>
          </w:p>
          <w:p w:rsidR="0086625C" w:rsidRPr="00100E48" w:rsidRDefault="0086625C" w:rsidP="005D2AAE">
            <w:pPr>
              <w:jc w:val="both"/>
              <w:rPr>
                <w:sz w:val="20"/>
                <w:lang w:val="fr-CA"/>
              </w:rPr>
            </w:pPr>
            <w:r w:rsidRPr="00100E48">
              <w:rPr>
                <w:sz w:val="20"/>
                <w:lang w:val="fr-CA"/>
              </w:rPr>
              <w:t>(</w:t>
            </w:r>
            <w:proofErr w:type="spellStart"/>
            <w:r w:rsidRPr="00100E48">
              <w:rPr>
                <w:sz w:val="20"/>
                <w:lang w:val="fr-CA"/>
              </w:rPr>
              <w:t>Qc</w:t>
            </w:r>
            <w:proofErr w:type="spellEnd"/>
            <w:r w:rsidRPr="00100E48">
              <w:rPr>
                <w:sz w:val="20"/>
                <w:lang w:val="fr-CA"/>
              </w:rPr>
              <w:t>) (Civile) (Autorisation)</w:t>
            </w:r>
          </w:p>
        </w:tc>
      </w:tr>
      <w:tr w:rsidR="0017788B" w:rsidRPr="00010BB3" w:rsidTr="005D2AAE">
        <w:tc>
          <w:tcPr>
            <w:tcW w:w="543" w:type="pct"/>
          </w:tcPr>
          <w:p w:rsidR="0017788B" w:rsidRPr="00100E48" w:rsidRDefault="0017788B" w:rsidP="0017788B">
            <w:pPr>
              <w:jc w:val="both"/>
              <w:rPr>
                <w:rStyle w:val="SCCFileNumberChar"/>
                <w:b w:val="0"/>
                <w:sz w:val="20"/>
                <w:szCs w:val="20"/>
              </w:rPr>
            </w:pPr>
            <w:r w:rsidRPr="00100E48">
              <w:rPr>
                <w:rStyle w:val="SCCFileNumberChar"/>
                <w:sz w:val="20"/>
                <w:szCs w:val="20"/>
              </w:rPr>
              <w:t xml:space="preserve">Coram: </w:t>
            </w:r>
          </w:p>
        </w:tc>
        <w:tc>
          <w:tcPr>
            <w:tcW w:w="4457" w:type="pct"/>
          </w:tcPr>
          <w:p w:rsidR="0017788B" w:rsidRPr="00100E48" w:rsidRDefault="0017788B" w:rsidP="0017788B">
            <w:pPr>
              <w:rPr>
                <w:rFonts w:eastAsia="Calibri" w:cs="Times New Roman"/>
                <w:sz w:val="20"/>
                <w:szCs w:val="20"/>
                <w:u w:val="single"/>
                <w:lang w:val="fr-CA"/>
              </w:rPr>
            </w:pPr>
            <w:r w:rsidRPr="00100E48">
              <w:rPr>
                <w:rFonts w:eastAsia="Calibri" w:cs="Times New Roman"/>
                <w:sz w:val="20"/>
                <w:szCs w:val="20"/>
                <w:u w:val="single"/>
                <w:lang w:val="fr-CA"/>
              </w:rPr>
              <w:t xml:space="preserve">Le juge en chef Wagner et les juges Abella, </w:t>
            </w:r>
            <w:proofErr w:type="spellStart"/>
            <w:r w:rsidRPr="00100E48">
              <w:rPr>
                <w:rFonts w:eastAsia="Calibri" w:cs="Times New Roman"/>
                <w:sz w:val="20"/>
                <w:szCs w:val="20"/>
                <w:u w:val="single"/>
                <w:lang w:val="fr-CA"/>
              </w:rPr>
              <w:t>Moldaver</w:t>
            </w:r>
            <w:proofErr w:type="spellEnd"/>
            <w:r w:rsidRPr="00100E48">
              <w:rPr>
                <w:rFonts w:eastAsia="Calibri" w:cs="Times New Roman"/>
                <w:sz w:val="20"/>
                <w:szCs w:val="20"/>
                <w:u w:val="single"/>
                <w:lang w:val="fr-CA"/>
              </w:rPr>
              <w:t xml:space="preserve">, </w:t>
            </w:r>
            <w:proofErr w:type="spellStart"/>
            <w:r w:rsidRPr="00100E48">
              <w:rPr>
                <w:rFonts w:eastAsia="Calibri" w:cs="Times New Roman"/>
                <w:sz w:val="20"/>
                <w:szCs w:val="20"/>
                <w:u w:val="single"/>
                <w:lang w:val="fr-CA"/>
              </w:rPr>
              <w:t>Karakatsanis</w:t>
            </w:r>
            <w:proofErr w:type="spellEnd"/>
            <w:r w:rsidRPr="00100E48">
              <w:rPr>
                <w:rFonts w:eastAsia="Calibri" w:cs="Times New Roman"/>
                <w:sz w:val="20"/>
                <w:szCs w:val="20"/>
                <w:u w:val="single"/>
                <w:lang w:val="fr-CA"/>
              </w:rPr>
              <w:t>, Gascon, Côté, Brown, Rowe et Martin</w:t>
            </w:r>
          </w:p>
          <w:p w:rsidR="0017788B" w:rsidRPr="00100E48" w:rsidRDefault="0017788B" w:rsidP="0017788B">
            <w:pPr>
              <w:rPr>
                <w:sz w:val="20"/>
                <w:szCs w:val="20"/>
                <w:lang w:val="fr-CA"/>
              </w:rPr>
            </w:pPr>
          </w:p>
        </w:tc>
      </w:tr>
      <w:tr w:rsidR="0017788B" w:rsidRPr="00010BB3" w:rsidTr="005D2AAE">
        <w:tc>
          <w:tcPr>
            <w:tcW w:w="5000" w:type="pct"/>
            <w:gridSpan w:val="2"/>
          </w:tcPr>
          <w:p w:rsidR="0017788B" w:rsidRPr="00100E48" w:rsidRDefault="00D47120" w:rsidP="0017788B">
            <w:pPr>
              <w:pStyle w:val="SCCBanSummary"/>
              <w:rPr>
                <w:smallCaps w:val="0"/>
                <w:sz w:val="20"/>
                <w:lang w:val="fr-CA"/>
              </w:rPr>
            </w:pPr>
            <w:r w:rsidRPr="00100E48">
              <w:rPr>
                <w:smallCaps w:val="0"/>
                <w:sz w:val="20"/>
                <w:lang w:val="fr-CA"/>
              </w:rPr>
              <w:t>La demande d’autorisation d’appel de l’arrêt de la Cour d’appel du Québec (Québec), numéro 200-09-009275-162, 2017 QCCA 997, daté du 9 juin 2017, est rejetée avec dépens.</w:t>
            </w:r>
          </w:p>
          <w:p w:rsidR="00D47120" w:rsidRPr="00100E48" w:rsidRDefault="00D47120" w:rsidP="00D47120">
            <w:pPr>
              <w:rPr>
                <w:lang w:val="fr-CA"/>
              </w:rPr>
            </w:pPr>
          </w:p>
        </w:tc>
      </w:tr>
    </w:tbl>
    <w:p w:rsidR="00C22518" w:rsidRPr="00100E48" w:rsidRDefault="00C22518">
      <w:pPr>
        <w:rPr>
          <w:lang w:val="fr-CA"/>
        </w:rPr>
      </w:pPr>
      <w:r w:rsidRPr="00100E48">
        <w:rPr>
          <w:smallCaps/>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7788B" w:rsidRPr="00100E48" w:rsidTr="005D2AAE">
        <w:tc>
          <w:tcPr>
            <w:tcW w:w="5000" w:type="pct"/>
            <w:gridSpan w:val="3"/>
          </w:tcPr>
          <w:p w:rsidR="0017788B" w:rsidRPr="00100E48" w:rsidRDefault="0017788B" w:rsidP="0017788B">
            <w:pPr>
              <w:pStyle w:val="SCCBanSummary"/>
              <w:rPr>
                <w:sz w:val="20"/>
                <w:szCs w:val="20"/>
              </w:rPr>
            </w:pPr>
            <w:r w:rsidRPr="00100E48">
              <w:rPr>
                <w:smallCaps w:val="0"/>
                <w:sz w:val="20"/>
                <w:szCs w:val="20"/>
                <w:lang w:val="fr-CA"/>
              </w:rPr>
              <w:lastRenderedPageBreak/>
              <w:t xml:space="preserve">Droit administratif ‒ Organismes et tribunaux administratifs ‒ Justice naturelle ‒ Norme de contrôle ‒ Compétence ‒ Requête en irrecevabilité déposée par un employeur à l’encontre d’une requête en accréditation déposée dans le délai de trois mois suivant la date d’un désistement suivant le dépôt d’une première requête en accréditation ‒ Admissibilité de la preuve déposée par l’employeur ‒ Preuve touchant à l’appartenance syndicale des salariés ou portant sur le caractère représentatif de l’association ‒ Quelle est la norme de contrôle applicable aux décisions statuant sur des questions d’équité procédurale ou de justice naturelle et y </w:t>
            </w:r>
            <w:proofErr w:type="spellStart"/>
            <w:r w:rsidRPr="00100E48">
              <w:rPr>
                <w:smallCaps w:val="0"/>
                <w:sz w:val="20"/>
                <w:szCs w:val="20"/>
                <w:lang w:val="fr-CA"/>
              </w:rPr>
              <w:t>a-t-il</w:t>
            </w:r>
            <w:proofErr w:type="spellEnd"/>
            <w:r w:rsidRPr="00100E48">
              <w:rPr>
                <w:smallCaps w:val="0"/>
                <w:sz w:val="20"/>
                <w:szCs w:val="20"/>
                <w:lang w:val="fr-CA"/>
              </w:rPr>
              <w:t xml:space="preserve"> lieu de moduler cette norme lorsque la décision implique l’interprétation de la loi constitutive du décideur administratif? ‒ La détermination par un décideur administratif de la qualité pour agir d’un requérant soulève-t-elle une question de compétence assujettie à la norme de la décision correcte lorsque cette détermination conditionne le pouvoir du décideur de se saisir de la question? ‒ Quelle est la juste définition du concept de « caractère représentatif » édicté à l’article 32 du </w:t>
            </w:r>
            <w:r w:rsidRPr="00100E48">
              <w:rPr>
                <w:i/>
                <w:smallCaps w:val="0"/>
                <w:sz w:val="20"/>
                <w:szCs w:val="20"/>
                <w:lang w:val="fr-CA"/>
              </w:rPr>
              <w:t>Code du travail</w:t>
            </w:r>
            <w:r w:rsidRPr="00100E48">
              <w:rPr>
                <w:smallCaps w:val="0"/>
                <w:sz w:val="20"/>
                <w:szCs w:val="20"/>
                <w:lang w:val="fr-CA"/>
              </w:rPr>
              <w:t xml:space="preserve"> et dans quelle mesure la confidentialité qui lui est associée peut-elle justifier l’imposition d’une restriction au droit de l’employeur d’être entendu? </w:t>
            </w:r>
            <w:r w:rsidRPr="00100E48">
              <w:rPr>
                <w:smallCaps w:val="0"/>
                <w:sz w:val="20"/>
                <w:szCs w:val="20"/>
              </w:rPr>
              <w:t xml:space="preserve">‒ </w:t>
            </w:r>
            <w:r w:rsidRPr="00100E48">
              <w:rPr>
                <w:i/>
                <w:smallCaps w:val="0"/>
                <w:sz w:val="20"/>
                <w:szCs w:val="20"/>
                <w:lang w:val="fr-FR"/>
              </w:rPr>
              <w:t>Code du travail</w:t>
            </w:r>
            <w:r w:rsidRPr="00100E48">
              <w:rPr>
                <w:smallCaps w:val="0"/>
                <w:sz w:val="20"/>
                <w:szCs w:val="20"/>
                <w:lang w:val="fr-FR"/>
              </w:rPr>
              <w:t>, RLRQ c. C-27, art. 27.1, 32, 36 et 40.</w:t>
            </w:r>
          </w:p>
        </w:tc>
      </w:tr>
      <w:tr w:rsidR="0017788B" w:rsidRPr="00100E48" w:rsidTr="005D2AAE">
        <w:tc>
          <w:tcPr>
            <w:tcW w:w="5000" w:type="pct"/>
            <w:gridSpan w:val="3"/>
          </w:tcPr>
          <w:p w:rsidR="0017788B" w:rsidRPr="00100E48" w:rsidRDefault="0017788B" w:rsidP="0017788B">
            <w:pPr>
              <w:jc w:val="both"/>
              <w:rPr>
                <w:sz w:val="20"/>
              </w:rPr>
            </w:pPr>
          </w:p>
        </w:tc>
      </w:tr>
      <w:tr w:rsidR="0017788B" w:rsidRPr="00010BB3" w:rsidTr="005D2AAE">
        <w:tc>
          <w:tcPr>
            <w:tcW w:w="5000" w:type="pct"/>
            <w:gridSpan w:val="3"/>
          </w:tcPr>
          <w:p w:rsidR="0017788B" w:rsidRPr="00100E48" w:rsidRDefault="0017788B" w:rsidP="0017788B">
            <w:pPr>
              <w:jc w:val="both"/>
              <w:rPr>
                <w:sz w:val="20"/>
                <w:lang w:val="fr-CA"/>
              </w:rPr>
            </w:pPr>
            <w:r w:rsidRPr="00100E48">
              <w:rPr>
                <w:sz w:val="20"/>
                <w:lang w:val="fr-CA"/>
              </w:rPr>
              <w:t xml:space="preserve">Les Systèmes Techno-Pompes </w:t>
            </w:r>
            <w:proofErr w:type="spellStart"/>
            <w:r w:rsidRPr="00100E48">
              <w:rPr>
                <w:sz w:val="20"/>
                <w:lang w:val="fr-CA"/>
              </w:rPr>
              <w:t>inc.</w:t>
            </w:r>
            <w:proofErr w:type="spellEnd"/>
            <w:r w:rsidRPr="00100E48">
              <w:rPr>
                <w:sz w:val="20"/>
                <w:lang w:val="fr-CA"/>
              </w:rPr>
              <w:t xml:space="preserve"> et Les Systèmes Géothermiques Jean-Guy Samson </w:t>
            </w:r>
            <w:proofErr w:type="spellStart"/>
            <w:r w:rsidRPr="00100E48">
              <w:rPr>
                <w:sz w:val="20"/>
                <w:lang w:val="fr-CA"/>
              </w:rPr>
              <w:t>inc.</w:t>
            </w:r>
            <w:proofErr w:type="spellEnd"/>
            <w:r w:rsidRPr="00100E48">
              <w:rPr>
                <w:sz w:val="20"/>
                <w:lang w:val="fr-CA"/>
              </w:rPr>
              <w:t xml:space="preserve">, demanderesses et employeur unique suivant le processus d’accréditation syndicale prévu au </w:t>
            </w:r>
            <w:r w:rsidRPr="00100E48">
              <w:rPr>
                <w:i/>
                <w:sz w:val="20"/>
                <w:lang w:val="fr-CA"/>
              </w:rPr>
              <w:t>Code du travail</w:t>
            </w:r>
            <w:r w:rsidRPr="00100E48">
              <w:rPr>
                <w:sz w:val="20"/>
                <w:lang w:val="fr-CA"/>
              </w:rPr>
              <w:t xml:space="preserve">, </w:t>
            </w:r>
            <w:r w:rsidRPr="00100E48">
              <w:rPr>
                <w:sz w:val="20"/>
                <w:lang w:val="fr-FR"/>
              </w:rPr>
              <w:t xml:space="preserve">RLRQ c. C-27 ont déposé une requête en irrecevabilité prévue au Code à l’encontre de la requête en accréditation syndicale déposée par l’intimée </w:t>
            </w:r>
            <w:r w:rsidRPr="00100E48">
              <w:rPr>
                <w:sz w:val="20"/>
                <w:lang w:val="fr-CA"/>
              </w:rPr>
              <w:t xml:space="preserve">Les Travailleurs et Travailleuses unis de l’alimentation et du commerce, section locale 503. En effet, l’intimée a déposé une requête en accréditation peu de temps après que le syndicat Les Travailleurs et Travailleuses unis de l’alimentation et du commerce, section locale 509 se soit désisté d’une requête en accréditation syndicale visant le même groupe d’employés. Les demanderesses invoquent donc l’existence d’un stratagème illégal intervenu entre les deux syndicats qui seraient en fait une seule et même entité. Afin de démontrer l’existence de ce stratagème, les demanderesses ont signifié des citations à comparaître aux représentants syndicaux afin d’obtenir des documents et résolutions syndicales relatifs aux deux requêtes en accréditation. La Commission des relations de travail n’a pas retenu cette preuve au motif qu’elle contiendrait des renseignements sur l’adhésion syndicale dont la confidentialité est protégée par le </w:t>
            </w:r>
            <w:r w:rsidRPr="00100E48">
              <w:rPr>
                <w:i/>
                <w:sz w:val="20"/>
                <w:lang w:val="fr-CA"/>
              </w:rPr>
              <w:t>Code du travail</w:t>
            </w:r>
            <w:r w:rsidRPr="00100E48">
              <w:rPr>
                <w:sz w:val="20"/>
                <w:lang w:val="fr-CA"/>
              </w:rPr>
              <w:t>. Les demanderesses ont déposé une requête en contrôle judiciaire à l’encontre de cette décision du tribunal.</w:t>
            </w:r>
          </w:p>
          <w:p w:rsidR="0017788B" w:rsidRPr="00100E48" w:rsidRDefault="0017788B" w:rsidP="0017788B">
            <w:pPr>
              <w:jc w:val="both"/>
              <w:rPr>
                <w:sz w:val="20"/>
                <w:lang w:val="fr-CA"/>
              </w:rPr>
            </w:pPr>
          </w:p>
        </w:tc>
      </w:tr>
      <w:tr w:rsidR="0017788B" w:rsidRPr="00010BB3" w:rsidTr="005D2AAE">
        <w:tc>
          <w:tcPr>
            <w:tcW w:w="2427" w:type="pct"/>
          </w:tcPr>
          <w:p w:rsidR="0017788B" w:rsidRPr="00100E48" w:rsidRDefault="0017788B" w:rsidP="0017788B">
            <w:pPr>
              <w:jc w:val="both"/>
              <w:rPr>
                <w:sz w:val="20"/>
                <w:lang w:val="fr-CA"/>
              </w:rPr>
            </w:pPr>
            <w:r w:rsidRPr="00100E48">
              <w:rPr>
                <w:sz w:val="20"/>
                <w:lang w:val="fr-CA"/>
              </w:rPr>
              <w:t>Le 6 avril 2016</w:t>
            </w:r>
          </w:p>
          <w:p w:rsidR="0017788B" w:rsidRPr="00100E48" w:rsidRDefault="0017788B" w:rsidP="0017788B">
            <w:pPr>
              <w:jc w:val="both"/>
              <w:rPr>
                <w:sz w:val="20"/>
                <w:lang w:val="fr-CA"/>
              </w:rPr>
            </w:pPr>
            <w:r w:rsidRPr="00100E48">
              <w:rPr>
                <w:sz w:val="20"/>
                <w:lang w:val="fr-CA"/>
              </w:rPr>
              <w:t>Cour supérieure du Québec</w:t>
            </w:r>
          </w:p>
          <w:p w:rsidR="0017788B" w:rsidRPr="00100E48" w:rsidRDefault="0017788B" w:rsidP="0017788B">
            <w:pPr>
              <w:jc w:val="both"/>
              <w:rPr>
                <w:sz w:val="20"/>
              </w:rPr>
            </w:pPr>
            <w:r w:rsidRPr="00100E48">
              <w:rPr>
                <w:sz w:val="20"/>
              </w:rPr>
              <w:t xml:space="preserve">(Le </w:t>
            </w:r>
            <w:proofErr w:type="spellStart"/>
            <w:r w:rsidRPr="00100E48">
              <w:rPr>
                <w:sz w:val="20"/>
              </w:rPr>
              <w:t>juge</w:t>
            </w:r>
            <w:proofErr w:type="spellEnd"/>
            <w:r w:rsidRPr="00100E48">
              <w:rPr>
                <w:sz w:val="20"/>
              </w:rPr>
              <w:t xml:space="preserve"> Ouellet)</w:t>
            </w:r>
          </w:p>
          <w:p w:rsidR="0017788B" w:rsidRPr="00100E48" w:rsidRDefault="00010BB3" w:rsidP="0017788B">
            <w:pPr>
              <w:jc w:val="both"/>
              <w:rPr>
                <w:sz w:val="20"/>
              </w:rPr>
            </w:pPr>
            <w:hyperlink r:id="rId50" w:history="1">
              <w:r w:rsidR="0017788B" w:rsidRPr="00100E48">
                <w:rPr>
                  <w:rStyle w:val="Hyperlink"/>
                  <w:sz w:val="20"/>
                </w:rPr>
                <w:t>2016 QCCS 1654</w:t>
              </w:r>
            </w:hyperlink>
          </w:p>
          <w:p w:rsidR="0017788B" w:rsidRPr="00100E48" w:rsidRDefault="0017788B" w:rsidP="0017788B">
            <w:pPr>
              <w:jc w:val="both"/>
              <w:rPr>
                <w:sz w:val="20"/>
              </w:rPr>
            </w:pPr>
          </w:p>
        </w:tc>
        <w:tc>
          <w:tcPr>
            <w:tcW w:w="243" w:type="pct"/>
          </w:tcPr>
          <w:p w:rsidR="0017788B" w:rsidRPr="00100E48" w:rsidRDefault="0017788B" w:rsidP="0017788B">
            <w:pPr>
              <w:jc w:val="both"/>
              <w:rPr>
                <w:sz w:val="20"/>
              </w:rPr>
            </w:pPr>
          </w:p>
        </w:tc>
        <w:tc>
          <w:tcPr>
            <w:tcW w:w="2330" w:type="pct"/>
          </w:tcPr>
          <w:p w:rsidR="0017788B" w:rsidRPr="00100E48" w:rsidRDefault="0017788B" w:rsidP="0017788B">
            <w:pPr>
              <w:jc w:val="both"/>
              <w:rPr>
                <w:sz w:val="20"/>
                <w:lang w:val="fr-CA"/>
              </w:rPr>
            </w:pPr>
            <w:r w:rsidRPr="00100E48">
              <w:rPr>
                <w:sz w:val="20"/>
                <w:lang w:val="fr-CA"/>
              </w:rPr>
              <w:t>Pourvoi en contrôle judiciaire accueilli; décision de la Commission des relations de travail annulée.</w:t>
            </w:r>
          </w:p>
        </w:tc>
      </w:tr>
      <w:tr w:rsidR="0017788B" w:rsidRPr="00010BB3" w:rsidTr="005D2AAE">
        <w:tc>
          <w:tcPr>
            <w:tcW w:w="2427" w:type="pct"/>
          </w:tcPr>
          <w:p w:rsidR="0017788B" w:rsidRPr="00100E48" w:rsidRDefault="0017788B" w:rsidP="0017788B">
            <w:pPr>
              <w:jc w:val="both"/>
              <w:rPr>
                <w:sz w:val="20"/>
                <w:lang w:val="fr-CA"/>
              </w:rPr>
            </w:pPr>
            <w:r w:rsidRPr="00100E48">
              <w:rPr>
                <w:sz w:val="20"/>
                <w:lang w:val="fr-CA"/>
              </w:rPr>
              <w:t>Le 9 juin 2017</w:t>
            </w:r>
          </w:p>
          <w:p w:rsidR="0017788B" w:rsidRPr="00100E48" w:rsidRDefault="0017788B" w:rsidP="0017788B">
            <w:pPr>
              <w:jc w:val="both"/>
              <w:rPr>
                <w:sz w:val="20"/>
                <w:lang w:val="fr-CA"/>
              </w:rPr>
            </w:pPr>
            <w:r w:rsidRPr="00100E48">
              <w:rPr>
                <w:sz w:val="20"/>
                <w:lang w:val="fr-CA"/>
              </w:rPr>
              <w:t>Cour d’appel du Québec (Québec)</w:t>
            </w:r>
          </w:p>
          <w:p w:rsidR="0017788B" w:rsidRPr="00100E48" w:rsidRDefault="0017788B" w:rsidP="0017788B">
            <w:pPr>
              <w:jc w:val="both"/>
              <w:rPr>
                <w:sz w:val="20"/>
                <w:lang w:val="fr-CA"/>
              </w:rPr>
            </w:pPr>
            <w:r w:rsidRPr="00100E48">
              <w:rPr>
                <w:sz w:val="20"/>
                <w:lang w:val="fr-CA"/>
              </w:rPr>
              <w:t xml:space="preserve">(Les juges Hilton, Gagnon et </w:t>
            </w:r>
            <w:proofErr w:type="spellStart"/>
            <w:r w:rsidRPr="00100E48">
              <w:rPr>
                <w:sz w:val="20"/>
                <w:lang w:val="fr-CA"/>
              </w:rPr>
              <w:t>Pinsonnault</w:t>
            </w:r>
            <w:proofErr w:type="spellEnd"/>
            <w:r w:rsidRPr="00100E48">
              <w:rPr>
                <w:sz w:val="20"/>
                <w:lang w:val="fr-CA"/>
              </w:rPr>
              <w:t>)</w:t>
            </w:r>
          </w:p>
          <w:p w:rsidR="0017788B" w:rsidRPr="00100E48" w:rsidRDefault="00010BB3" w:rsidP="0017788B">
            <w:pPr>
              <w:jc w:val="both"/>
              <w:rPr>
                <w:sz w:val="20"/>
              </w:rPr>
            </w:pPr>
            <w:hyperlink r:id="rId51" w:history="1">
              <w:r w:rsidR="0017788B" w:rsidRPr="00100E48">
                <w:rPr>
                  <w:rStyle w:val="Hyperlink"/>
                  <w:sz w:val="20"/>
                </w:rPr>
                <w:t>2017 QCCA 997</w:t>
              </w:r>
            </w:hyperlink>
          </w:p>
          <w:p w:rsidR="0017788B" w:rsidRPr="00100E48" w:rsidRDefault="0017788B" w:rsidP="0017788B">
            <w:pPr>
              <w:jc w:val="both"/>
              <w:rPr>
                <w:sz w:val="20"/>
              </w:rPr>
            </w:pPr>
          </w:p>
        </w:tc>
        <w:tc>
          <w:tcPr>
            <w:tcW w:w="243" w:type="pct"/>
          </w:tcPr>
          <w:p w:rsidR="0017788B" w:rsidRPr="00100E48" w:rsidRDefault="0017788B" w:rsidP="0017788B">
            <w:pPr>
              <w:jc w:val="both"/>
              <w:rPr>
                <w:sz w:val="20"/>
              </w:rPr>
            </w:pPr>
          </w:p>
        </w:tc>
        <w:tc>
          <w:tcPr>
            <w:tcW w:w="2330" w:type="pct"/>
          </w:tcPr>
          <w:p w:rsidR="0017788B" w:rsidRPr="00100E48" w:rsidRDefault="0017788B" w:rsidP="0017788B">
            <w:pPr>
              <w:jc w:val="both"/>
              <w:rPr>
                <w:sz w:val="20"/>
                <w:lang w:val="fr-CA"/>
              </w:rPr>
            </w:pPr>
            <w:r w:rsidRPr="00100E48">
              <w:rPr>
                <w:sz w:val="20"/>
                <w:lang w:val="fr-CA"/>
              </w:rPr>
              <w:t>Appel accueilli; pourvoi en contrôle judiciaire rejeté; décision de la Commission des relations de travail rétablie.</w:t>
            </w:r>
          </w:p>
          <w:p w:rsidR="0017788B" w:rsidRPr="00100E48" w:rsidRDefault="0017788B" w:rsidP="0017788B">
            <w:pPr>
              <w:jc w:val="both"/>
              <w:rPr>
                <w:sz w:val="20"/>
                <w:lang w:val="fr-CA"/>
              </w:rPr>
            </w:pPr>
          </w:p>
        </w:tc>
      </w:tr>
      <w:tr w:rsidR="0017788B" w:rsidRPr="00100E48" w:rsidTr="005D2AAE">
        <w:tc>
          <w:tcPr>
            <w:tcW w:w="2427" w:type="pct"/>
          </w:tcPr>
          <w:p w:rsidR="0017788B" w:rsidRPr="00100E48" w:rsidRDefault="0017788B" w:rsidP="0017788B">
            <w:pPr>
              <w:jc w:val="both"/>
              <w:rPr>
                <w:sz w:val="20"/>
                <w:lang w:val="fr-CA"/>
              </w:rPr>
            </w:pPr>
            <w:r w:rsidRPr="00100E48">
              <w:rPr>
                <w:sz w:val="20"/>
                <w:lang w:val="fr-CA"/>
              </w:rPr>
              <w:t>Le 8 septembre 2017</w:t>
            </w:r>
          </w:p>
          <w:p w:rsidR="0017788B" w:rsidRPr="00100E48" w:rsidRDefault="0017788B" w:rsidP="0017788B">
            <w:pPr>
              <w:jc w:val="both"/>
              <w:rPr>
                <w:sz w:val="20"/>
                <w:lang w:val="fr-CA"/>
              </w:rPr>
            </w:pPr>
            <w:r w:rsidRPr="00100E48">
              <w:rPr>
                <w:sz w:val="20"/>
                <w:lang w:val="fr-CA"/>
              </w:rPr>
              <w:t>Cour suprême du Canada</w:t>
            </w:r>
          </w:p>
        </w:tc>
        <w:tc>
          <w:tcPr>
            <w:tcW w:w="243" w:type="pct"/>
          </w:tcPr>
          <w:p w:rsidR="0017788B" w:rsidRPr="00100E48" w:rsidRDefault="0017788B" w:rsidP="0017788B">
            <w:pPr>
              <w:jc w:val="both"/>
              <w:rPr>
                <w:sz w:val="20"/>
                <w:lang w:val="fr-CA"/>
              </w:rPr>
            </w:pPr>
          </w:p>
        </w:tc>
        <w:tc>
          <w:tcPr>
            <w:tcW w:w="2330" w:type="pct"/>
          </w:tcPr>
          <w:p w:rsidR="0017788B" w:rsidRPr="00100E48" w:rsidRDefault="0017788B" w:rsidP="0017788B">
            <w:pPr>
              <w:jc w:val="both"/>
              <w:rPr>
                <w:sz w:val="20"/>
              </w:rPr>
            </w:pPr>
            <w:proofErr w:type="spellStart"/>
            <w:r w:rsidRPr="00100E48">
              <w:rPr>
                <w:sz w:val="20"/>
              </w:rPr>
              <w:t>Demande</w:t>
            </w:r>
            <w:proofErr w:type="spellEnd"/>
            <w:r w:rsidRPr="00100E48">
              <w:rPr>
                <w:sz w:val="20"/>
              </w:rPr>
              <w:t xml:space="preserve"> </w:t>
            </w:r>
            <w:proofErr w:type="spellStart"/>
            <w:r w:rsidRPr="00100E48">
              <w:rPr>
                <w:sz w:val="20"/>
              </w:rPr>
              <w:t>d’autorisation</w:t>
            </w:r>
            <w:proofErr w:type="spellEnd"/>
            <w:r w:rsidRPr="00100E48">
              <w:rPr>
                <w:sz w:val="20"/>
              </w:rPr>
              <w:t xml:space="preserve"> </w:t>
            </w:r>
            <w:proofErr w:type="spellStart"/>
            <w:r w:rsidRPr="00100E48">
              <w:rPr>
                <w:sz w:val="20"/>
              </w:rPr>
              <w:t>d’appel</w:t>
            </w:r>
            <w:proofErr w:type="spellEnd"/>
            <w:r w:rsidRPr="00100E48">
              <w:rPr>
                <w:sz w:val="20"/>
              </w:rPr>
              <w:t xml:space="preserve"> </w:t>
            </w:r>
            <w:proofErr w:type="spellStart"/>
            <w:r w:rsidRPr="00100E48">
              <w:rPr>
                <w:sz w:val="20"/>
              </w:rPr>
              <w:t>déposée</w:t>
            </w:r>
            <w:proofErr w:type="spellEnd"/>
            <w:r w:rsidRPr="00100E48">
              <w:rPr>
                <w:sz w:val="20"/>
              </w:rPr>
              <w:t>.</w:t>
            </w:r>
          </w:p>
        </w:tc>
      </w:tr>
    </w:tbl>
    <w:p w:rsidR="0086625C" w:rsidRPr="00100E48" w:rsidRDefault="00010BB3" w:rsidP="0086625C">
      <w:pPr>
        <w:jc w:val="both"/>
        <w:rPr>
          <w:sz w:val="20"/>
        </w:rPr>
      </w:pPr>
      <w:r>
        <w:rPr>
          <w:sz w:val="20"/>
          <w:szCs w:val="20"/>
        </w:rPr>
        <w:pict>
          <v:rect id="_x0000_i1050" style="width:2in;height:1pt" o:hrpct="0" o:hralign="center" o:hrstd="t" o:hrnoshade="t" o:hr="t" fillcolor="black" stroked="f"/>
        </w:pict>
      </w:r>
    </w:p>
    <w:p w:rsidR="0086625C" w:rsidRPr="00100E48" w:rsidRDefault="0086625C" w:rsidP="0086625C">
      <w:pPr>
        <w:jc w:val="both"/>
        <w:rPr>
          <w:sz w:val="20"/>
          <w:lang w:val="fr-CA"/>
        </w:rPr>
      </w:pPr>
    </w:p>
    <w:p w:rsidR="00C22518" w:rsidRPr="00100E48" w:rsidRDefault="00C22518">
      <w:r w:rsidRPr="00100E48">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6625C" w:rsidRPr="00100E48" w:rsidTr="005D2AAE">
        <w:tc>
          <w:tcPr>
            <w:tcW w:w="543" w:type="pct"/>
          </w:tcPr>
          <w:p w:rsidR="0086625C" w:rsidRPr="00100E48" w:rsidRDefault="0086625C" w:rsidP="005D2AAE">
            <w:pPr>
              <w:jc w:val="both"/>
              <w:rPr>
                <w:sz w:val="20"/>
              </w:rPr>
            </w:pPr>
            <w:r w:rsidRPr="00100E48">
              <w:rPr>
                <w:rStyle w:val="SCCFileNumberChar"/>
                <w:sz w:val="20"/>
                <w:szCs w:val="20"/>
              </w:rPr>
              <w:lastRenderedPageBreak/>
              <w:t>37701</w:t>
            </w:r>
          </w:p>
        </w:tc>
        <w:tc>
          <w:tcPr>
            <w:tcW w:w="4457" w:type="pct"/>
            <w:gridSpan w:val="3"/>
          </w:tcPr>
          <w:p w:rsidR="0086625C" w:rsidRPr="00100E48" w:rsidRDefault="0086625C" w:rsidP="005D2AAE">
            <w:pPr>
              <w:pStyle w:val="SCCLsocParty"/>
              <w:jc w:val="both"/>
              <w:rPr>
                <w:b/>
                <w:sz w:val="20"/>
                <w:szCs w:val="20"/>
                <w:lang w:val="en-US"/>
              </w:rPr>
            </w:pPr>
            <w:r w:rsidRPr="00100E48">
              <w:rPr>
                <w:b/>
                <w:sz w:val="20"/>
                <w:szCs w:val="20"/>
                <w:lang w:val="en-US"/>
              </w:rPr>
              <w:t xml:space="preserve">Master Corporal C.J. </w:t>
            </w:r>
            <w:proofErr w:type="spellStart"/>
            <w:r w:rsidRPr="00100E48">
              <w:rPr>
                <w:b/>
                <w:sz w:val="20"/>
                <w:szCs w:val="20"/>
                <w:lang w:val="en-US"/>
              </w:rPr>
              <w:t>Stillman</w:t>
            </w:r>
            <w:proofErr w:type="spellEnd"/>
            <w:r w:rsidRPr="00100E48">
              <w:rPr>
                <w:b/>
                <w:sz w:val="20"/>
                <w:szCs w:val="20"/>
                <w:lang w:val="en-US"/>
              </w:rPr>
              <w:t xml:space="preserve"> v. Her Majesty the Queen</w:t>
            </w:r>
          </w:p>
          <w:p w:rsidR="0086625C" w:rsidRPr="00100E48" w:rsidRDefault="0086625C" w:rsidP="005D2AAE">
            <w:pPr>
              <w:pStyle w:val="SCCLsocSubfileSeparator"/>
              <w:rPr>
                <w:sz w:val="20"/>
                <w:szCs w:val="20"/>
                <w:lang w:val="en-US"/>
              </w:rPr>
            </w:pPr>
            <w:r w:rsidRPr="00100E48">
              <w:rPr>
                <w:sz w:val="20"/>
                <w:szCs w:val="20"/>
                <w:lang w:val="en-US"/>
              </w:rPr>
              <w:t>- and between -</w:t>
            </w:r>
          </w:p>
          <w:p w:rsidR="0086625C" w:rsidRPr="00100E48" w:rsidRDefault="0086625C" w:rsidP="005D2AAE">
            <w:pPr>
              <w:pStyle w:val="SCCLsocParty"/>
              <w:jc w:val="both"/>
              <w:rPr>
                <w:b/>
                <w:sz w:val="20"/>
                <w:szCs w:val="20"/>
                <w:lang w:val="en-US"/>
              </w:rPr>
            </w:pPr>
            <w:r w:rsidRPr="00100E48">
              <w:rPr>
                <w:b/>
                <w:sz w:val="20"/>
                <w:szCs w:val="20"/>
                <w:lang w:val="en-US"/>
              </w:rPr>
              <w:t>Ex-Petty Officer 2nd Class J.K. Wilks v. Her Majesty the Queen</w:t>
            </w:r>
          </w:p>
          <w:p w:rsidR="0086625C" w:rsidRPr="00100E48" w:rsidRDefault="0086625C" w:rsidP="005D2AAE">
            <w:pPr>
              <w:pStyle w:val="SCCLsocSubfileSeparator"/>
              <w:rPr>
                <w:sz w:val="20"/>
                <w:szCs w:val="20"/>
                <w:lang w:val="en-US"/>
              </w:rPr>
            </w:pPr>
            <w:r w:rsidRPr="00100E48">
              <w:rPr>
                <w:sz w:val="20"/>
                <w:szCs w:val="20"/>
                <w:lang w:val="en-US"/>
              </w:rPr>
              <w:t>- and between -</w:t>
            </w:r>
          </w:p>
          <w:p w:rsidR="0086625C" w:rsidRPr="00100E48" w:rsidRDefault="0086625C" w:rsidP="005D2AAE">
            <w:pPr>
              <w:pStyle w:val="SCCLsocParty"/>
              <w:jc w:val="both"/>
              <w:rPr>
                <w:b/>
                <w:sz w:val="20"/>
                <w:szCs w:val="20"/>
                <w:lang w:val="en-US"/>
              </w:rPr>
            </w:pPr>
            <w:r w:rsidRPr="00100E48">
              <w:rPr>
                <w:b/>
                <w:sz w:val="20"/>
                <w:szCs w:val="20"/>
                <w:lang w:val="en-US"/>
              </w:rPr>
              <w:t>Warrant Officer J.G.A. Gagnon v. Her Majesty the Queen</w:t>
            </w:r>
          </w:p>
          <w:p w:rsidR="0086625C" w:rsidRPr="00100E48" w:rsidRDefault="0086625C" w:rsidP="005D2AAE">
            <w:pPr>
              <w:pStyle w:val="SCCLsocSubfileSeparator"/>
              <w:rPr>
                <w:sz w:val="20"/>
                <w:szCs w:val="20"/>
                <w:lang w:val="en-US"/>
              </w:rPr>
            </w:pPr>
            <w:r w:rsidRPr="00100E48">
              <w:rPr>
                <w:sz w:val="20"/>
                <w:szCs w:val="20"/>
                <w:lang w:val="en-US"/>
              </w:rPr>
              <w:t>- and between -</w:t>
            </w:r>
          </w:p>
          <w:p w:rsidR="0086625C" w:rsidRPr="00100E48" w:rsidRDefault="0086625C" w:rsidP="005D2AAE">
            <w:pPr>
              <w:pStyle w:val="SCCLsocParty"/>
              <w:jc w:val="both"/>
              <w:rPr>
                <w:b/>
                <w:sz w:val="20"/>
                <w:szCs w:val="20"/>
                <w:lang w:val="en-US"/>
              </w:rPr>
            </w:pPr>
            <w:r w:rsidRPr="00100E48">
              <w:rPr>
                <w:b/>
                <w:sz w:val="20"/>
                <w:szCs w:val="20"/>
                <w:lang w:val="en-US"/>
              </w:rPr>
              <w:t xml:space="preserve">Lieutenant (Navy) G.M. Klein v. </w:t>
            </w:r>
            <w:r w:rsidR="00E20303" w:rsidRPr="00100E48">
              <w:rPr>
                <w:b/>
                <w:sz w:val="20"/>
                <w:szCs w:val="20"/>
                <w:lang w:val="en-US"/>
              </w:rPr>
              <w:t>Canada (Minister of National Defense)</w:t>
            </w:r>
          </w:p>
          <w:p w:rsidR="0086625C" w:rsidRPr="00100E48" w:rsidRDefault="0086625C" w:rsidP="005D2AAE">
            <w:pPr>
              <w:pStyle w:val="SCCLsocSubfileSeparator"/>
              <w:rPr>
                <w:sz w:val="20"/>
                <w:szCs w:val="20"/>
                <w:lang w:val="en-US"/>
              </w:rPr>
            </w:pPr>
            <w:r w:rsidRPr="00100E48">
              <w:rPr>
                <w:sz w:val="20"/>
                <w:szCs w:val="20"/>
                <w:lang w:val="en-US"/>
              </w:rPr>
              <w:t>- and between -</w:t>
            </w:r>
          </w:p>
          <w:p w:rsidR="0086625C" w:rsidRPr="00100E48" w:rsidRDefault="0086625C" w:rsidP="005D2AAE">
            <w:pPr>
              <w:pStyle w:val="SCCLsocParty"/>
              <w:jc w:val="both"/>
              <w:rPr>
                <w:b/>
                <w:sz w:val="20"/>
                <w:szCs w:val="20"/>
                <w:lang w:val="en-US"/>
              </w:rPr>
            </w:pPr>
            <w:r w:rsidRPr="00100E48">
              <w:rPr>
                <w:b/>
                <w:sz w:val="20"/>
                <w:szCs w:val="20"/>
                <w:lang w:val="en-US"/>
              </w:rPr>
              <w:t>Corporal Charles Nadeau-Dion v. Her Majesty the Queen</w:t>
            </w:r>
          </w:p>
          <w:p w:rsidR="0086625C" w:rsidRPr="00100E48" w:rsidRDefault="0086625C" w:rsidP="005D2AAE">
            <w:pPr>
              <w:pStyle w:val="SCCLsocSubfileSeparator"/>
              <w:rPr>
                <w:sz w:val="20"/>
                <w:szCs w:val="20"/>
                <w:lang w:val="en-US"/>
              </w:rPr>
            </w:pPr>
            <w:r w:rsidRPr="00100E48">
              <w:rPr>
                <w:sz w:val="20"/>
                <w:szCs w:val="20"/>
                <w:lang w:val="en-US"/>
              </w:rPr>
              <w:t>- and between -</w:t>
            </w:r>
          </w:p>
          <w:p w:rsidR="0086625C" w:rsidRPr="00100E48" w:rsidRDefault="0086625C" w:rsidP="005D2AAE">
            <w:pPr>
              <w:pStyle w:val="SCCLsocParty"/>
              <w:jc w:val="both"/>
              <w:rPr>
                <w:b/>
                <w:sz w:val="20"/>
                <w:szCs w:val="20"/>
                <w:lang w:val="en-US"/>
              </w:rPr>
            </w:pPr>
            <w:r w:rsidRPr="00100E48">
              <w:rPr>
                <w:b/>
                <w:sz w:val="20"/>
                <w:szCs w:val="20"/>
                <w:lang w:val="en-US"/>
              </w:rPr>
              <w:t xml:space="preserve">Corporal F.P. </w:t>
            </w:r>
            <w:proofErr w:type="spellStart"/>
            <w:r w:rsidRPr="00100E48">
              <w:rPr>
                <w:b/>
                <w:sz w:val="20"/>
                <w:szCs w:val="20"/>
                <w:lang w:val="en-US"/>
              </w:rPr>
              <w:t>Pfahl</w:t>
            </w:r>
            <w:proofErr w:type="spellEnd"/>
            <w:r w:rsidRPr="00100E48">
              <w:rPr>
                <w:b/>
                <w:sz w:val="20"/>
                <w:szCs w:val="20"/>
                <w:lang w:val="en-US"/>
              </w:rPr>
              <w:t xml:space="preserve"> v. </w:t>
            </w:r>
            <w:r w:rsidR="00E20303" w:rsidRPr="00100E48">
              <w:rPr>
                <w:b/>
                <w:sz w:val="20"/>
                <w:szCs w:val="20"/>
                <w:lang w:val="en-US"/>
              </w:rPr>
              <w:t>Canada (Minister of National Defense)</w:t>
            </w:r>
          </w:p>
          <w:p w:rsidR="0086625C" w:rsidRPr="00100E48" w:rsidRDefault="0086625C" w:rsidP="005D2AAE">
            <w:pPr>
              <w:pStyle w:val="SCCLsocSubfileSeparator"/>
              <w:rPr>
                <w:sz w:val="20"/>
                <w:szCs w:val="20"/>
                <w:lang w:val="en-US"/>
              </w:rPr>
            </w:pPr>
            <w:r w:rsidRPr="00100E48">
              <w:rPr>
                <w:sz w:val="20"/>
                <w:szCs w:val="20"/>
                <w:lang w:val="en-US"/>
              </w:rPr>
              <w:t>- and between -</w:t>
            </w:r>
          </w:p>
          <w:p w:rsidR="0086625C" w:rsidRPr="00100E48" w:rsidRDefault="0086625C" w:rsidP="005D2AAE">
            <w:pPr>
              <w:pStyle w:val="SCCLsocParty"/>
              <w:jc w:val="both"/>
              <w:rPr>
                <w:b/>
                <w:sz w:val="20"/>
                <w:szCs w:val="20"/>
                <w:lang w:val="en-US"/>
              </w:rPr>
            </w:pPr>
            <w:r w:rsidRPr="00100E48">
              <w:rPr>
                <w:b/>
                <w:sz w:val="20"/>
                <w:szCs w:val="20"/>
                <w:lang w:val="en-US"/>
              </w:rPr>
              <w:t>Corporal A.J.R. Thibault v. Her Majesty the Queen</w:t>
            </w:r>
          </w:p>
          <w:p w:rsidR="0086625C" w:rsidRPr="00100E48" w:rsidRDefault="0086625C" w:rsidP="005D2AAE">
            <w:pPr>
              <w:pStyle w:val="SCCLsocSubfileSeparator"/>
              <w:rPr>
                <w:sz w:val="20"/>
                <w:szCs w:val="20"/>
                <w:lang w:val="en-US"/>
              </w:rPr>
            </w:pPr>
            <w:r w:rsidRPr="00100E48">
              <w:rPr>
                <w:sz w:val="20"/>
                <w:szCs w:val="20"/>
                <w:lang w:val="en-US"/>
              </w:rPr>
              <w:t>- and between -</w:t>
            </w:r>
          </w:p>
          <w:p w:rsidR="0086625C" w:rsidRPr="00100E48" w:rsidRDefault="0086625C" w:rsidP="005D2AAE">
            <w:pPr>
              <w:pStyle w:val="SCCLsocParty"/>
              <w:jc w:val="both"/>
              <w:rPr>
                <w:b/>
                <w:sz w:val="20"/>
                <w:szCs w:val="20"/>
                <w:lang w:val="en-US"/>
              </w:rPr>
            </w:pPr>
            <w:r w:rsidRPr="00100E48">
              <w:rPr>
                <w:b/>
                <w:sz w:val="20"/>
                <w:szCs w:val="20"/>
                <w:lang w:val="en-US"/>
              </w:rPr>
              <w:t xml:space="preserve">Second Lieutenant </w:t>
            </w:r>
            <w:proofErr w:type="spellStart"/>
            <w:r w:rsidRPr="00100E48">
              <w:rPr>
                <w:b/>
                <w:sz w:val="20"/>
                <w:szCs w:val="20"/>
                <w:lang w:val="en-US"/>
              </w:rPr>
              <w:t>Soudri</w:t>
            </w:r>
            <w:proofErr w:type="spellEnd"/>
            <w:r w:rsidRPr="00100E48">
              <w:rPr>
                <w:b/>
                <w:sz w:val="20"/>
                <w:szCs w:val="20"/>
                <w:lang w:val="en-US"/>
              </w:rPr>
              <w:t xml:space="preserve"> v. Her Majesty the Queen</w:t>
            </w:r>
          </w:p>
          <w:p w:rsidR="0086625C" w:rsidRPr="00100E48" w:rsidRDefault="0086625C" w:rsidP="005D2AAE">
            <w:pPr>
              <w:pStyle w:val="SCCLsocSubfileSeparator"/>
              <w:rPr>
                <w:sz w:val="20"/>
                <w:szCs w:val="20"/>
                <w:lang w:val="en-US"/>
              </w:rPr>
            </w:pPr>
            <w:r w:rsidRPr="00100E48">
              <w:rPr>
                <w:sz w:val="20"/>
                <w:szCs w:val="20"/>
                <w:lang w:val="en-US"/>
              </w:rPr>
              <w:t>- and between -</w:t>
            </w:r>
          </w:p>
          <w:p w:rsidR="0086625C" w:rsidRPr="00100E48" w:rsidRDefault="0086625C" w:rsidP="005D2AAE">
            <w:pPr>
              <w:pStyle w:val="SCCLsocParty"/>
              <w:jc w:val="both"/>
              <w:rPr>
                <w:b/>
                <w:sz w:val="20"/>
                <w:szCs w:val="20"/>
                <w:lang w:val="en-US"/>
              </w:rPr>
            </w:pPr>
            <w:r w:rsidRPr="00100E48">
              <w:rPr>
                <w:b/>
                <w:sz w:val="20"/>
                <w:szCs w:val="20"/>
                <w:lang w:val="en-US"/>
              </w:rPr>
              <w:t>K39 842 031 Petty Officer 2nd Class R.K. Blackman v. Her Majesty the Queen</w:t>
            </w:r>
          </w:p>
          <w:p w:rsidR="0086625C" w:rsidRPr="00100E48" w:rsidRDefault="0086625C" w:rsidP="005D2AAE">
            <w:pPr>
              <w:jc w:val="both"/>
              <w:rPr>
                <w:sz w:val="20"/>
              </w:rPr>
            </w:pPr>
            <w:r w:rsidRPr="00100E48">
              <w:rPr>
                <w:sz w:val="20"/>
              </w:rPr>
              <w:t>(F.C.) (Criminal) (By Leave)</w:t>
            </w:r>
          </w:p>
        </w:tc>
      </w:tr>
      <w:tr w:rsidR="00060EB7" w:rsidRPr="00100E48" w:rsidTr="005D2AAE">
        <w:tc>
          <w:tcPr>
            <w:tcW w:w="543" w:type="pct"/>
          </w:tcPr>
          <w:p w:rsidR="00060EB7" w:rsidRPr="00100E48" w:rsidRDefault="00060EB7" w:rsidP="00060EB7">
            <w:pPr>
              <w:jc w:val="both"/>
              <w:rPr>
                <w:rStyle w:val="SCCFileNumberChar"/>
                <w:sz w:val="20"/>
                <w:szCs w:val="20"/>
              </w:rPr>
            </w:pPr>
            <w:r w:rsidRPr="00100E48">
              <w:rPr>
                <w:rStyle w:val="SCCFileNumberChar"/>
                <w:sz w:val="20"/>
                <w:szCs w:val="20"/>
              </w:rPr>
              <w:t xml:space="preserve">Coram: </w:t>
            </w:r>
          </w:p>
        </w:tc>
        <w:tc>
          <w:tcPr>
            <w:tcW w:w="4457" w:type="pct"/>
            <w:gridSpan w:val="3"/>
          </w:tcPr>
          <w:p w:rsidR="00060EB7" w:rsidRPr="00100E48" w:rsidRDefault="007C1990" w:rsidP="00060EB7">
            <w:pPr>
              <w:rPr>
                <w:rFonts w:eastAsia="Calibri" w:cs="Times New Roman"/>
                <w:sz w:val="20"/>
                <w:szCs w:val="20"/>
                <w:u w:val="single"/>
                <w:lang w:val="en-US"/>
              </w:rPr>
            </w:pPr>
            <w:proofErr w:type="spellStart"/>
            <w:r w:rsidRPr="00100E48">
              <w:rPr>
                <w:rFonts w:eastAsia="Calibri" w:cs="Times New Roman"/>
                <w:sz w:val="20"/>
                <w:szCs w:val="20"/>
                <w:u w:val="single"/>
                <w:lang w:val="en-US"/>
              </w:rPr>
              <w:t>McLachlin</w:t>
            </w:r>
            <w:proofErr w:type="spellEnd"/>
            <w:r w:rsidR="00060EB7" w:rsidRPr="00100E48">
              <w:rPr>
                <w:rFonts w:eastAsia="Calibri" w:cs="Times New Roman"/>
                <w:sz w:val="20"/>
                <w:szCs w:val="20"/>
                <w:u w:val="single"/>
                <w:lang w:val="en-US"/>
              </w:rPr>
              <w:t xml:space="preserve"> C.J. and </w:t>
            </w:r>
            <w:proofErr w:type="spellStart"/>
            <w:r w:rsidR="00060EB7" w:rsidRPr="00100E48">
              <w:rPr>
                <w:rFonts w:eastAsia="Calibri" w:cs="Times New Roman"/>
                <w:sz w:val="20"/>
                <w:szCs w:val="20"/>
                <w:u w:val="single"/>
                <w:lang w:val="en-US"/>
              </w:rPr>
              <w:t>Abella</w:t>
            </w:r>
            <w:proofErr w:type="spellEnd"/>
            <w:r w:rsidR="00060EB7" w:rsidRPr="00100E48">
              <w:rPr>
                <w:rFonts w:eastAsia="Calibri" w:cs="Times New Roman"/>
                <w:sz w:val="20"/>
                <w:szCs w:val="20"/>
                <w:u w:val="single"/>
                <w:lang w:val="en-US"/>
              </w:rPr>
              <w:t xml:space="preserve">, </w:t>
            </w:r>
            <w:proofErr w:type="spellStart"/>
            <w:r w:rsidR="00060EB7" w:rsidRPr="00100E48">
              <w:rPr>
                <w:rFonts w:eastAsia="Calibri" w:cs="Times New Roman"/>
                <w:sz w:val="20"/>
                <w:szCs w:val="20"/>
                <w:u w:val="single"/>
                <w:lang w:val="en-US"/>
              </w:rPr>
              <w:t>Moldaver</w:t>
            </w:r>
            <w:proofErr w:type="spellEnd"/>
            <w:r w:rsidR="00060EB7" w:rsidRPr="00100E48">
              <w:rPr>
                <w:rFonts w:eastAsia="Calibri" w:cs="Times New Roman"/>
                <w:sz w:val="20"/>
                <w:szCs w:val="20"/>
                <w:u w:val="single"/>
                <w:lang w:val="en-US"/>
              </w:rPr>
              <w:t xml:space="preserve">, </w:t>
            </w:r>
            <w:proofErr w:type="spellStart"/>
            <w:r w:rsidR="00060EB7" w:rsidRPr="00100E48">
              <w:rPr>
                <w:rFonts w:eastAsia="Calibri" w:cs="Times New Roman"/>
                <w:sz w:val="20"/>
                <w:szCs w:val="20"/>
                <w:u w:val="single"/>
                <w:lang w:val="en-US"/>
              </w:rPr>
              <w:t>Karakatsanis</w:t>
            </w:r>
            <w:proofErr w:type="spellEnd"/>
            <w:r w:rsidR="00060EB7" w:rsidRPr="00100E48">
              <w:rPr>
                <w:rFonts w:eastAsia="Calibri" w:cs="Times New Roman"/>
                <w:sz w:val="20"/>
                <w:szCs w:val="20"/>
                <w:u w:val="single"/>
                <w:lang w:val="en-US"/>
              </w:rPr>
              <w:t xml:space="preserve">, </w:t>
            </w:r>
            <w:r w:rsidRPr="00100E48">
              <w:rPr>
                <w:rFonts w:eastAsia="Calibri" w:cs="Times New Roman"/>
                <w:sz w:val="20"/>
                <w:szCs w:val="20"/>
                <w:u w:val="single"/>
                <w:lang w:val="en-US"/>
              </w:rPr>
              <w:t xml:space="preserve">Wagner, </w:t>
            </w:r>
            <w:proofErr w:type="spellStart"/>
            <w:r w:rsidR="00060EB7" w:rsidRPr="00100E48">
              <w:rPr>
                <w:rFonts w:eastAsia="Calibri" w:cs="Times New Roman"/>
                <w:sz w:val="20"/>
                <w:szCs w:val="20"/>
                <w:u w:val="single"/>
                <w:lang w:val="en-US"/>
              </w:rPr>
              <w:t>Gascon</w:t>
            </w:r>
            <w:proofErr w:type="spellEnd"/>
            <w:r w:rsidR="00060EB7" w:rsidRPr="00100E48">
              <w:rPr>
                <w:rFonts w:eastAsia="Calibri" w:cs="Times New Roman"/>
                <w:sz w:val="20"/>
                <w:szCs w:val="20"/>
                <w:u w:val="single"/>
                <w:lang w:val="en-US"/>
              </w:rPr>
              <w:t xml:space="preserve">, </w:t>
            </w:r>
            <w:proofErr w:type="spellStart"/>
            <w:r w:rsidR="00060EB7" w:rsidRPr="00100E48">
              <w:rPr>
                <w:rFonts w:eastAsia="Calibri" w:cs="Times New Roman"/>
                <w:sz w:val="20"/>
                <w:szCs w:val="20"/>
                <w:u w:val="single"/>
                <w:lang w:val="en-US"/>
              </w:rPr>
              <w:t>Côté</w:t>
            </w:r>
            <w:proofErr w:type="spellEnd"/>
            <w:r w:rsidR="00060EB7" w:rsidRPr="00100E48">
              <w:rPr>
                <w:rFonts w:eastAsia="Calibri" w:cs="Times New Roman"/>
                <w:sz w:val="20"/>
                <w:szCs w:val="20"/>
                <w:u w:val="single"/>
                <w:lang w:val="en-US"/>
              </w:rPr>
              <w:t xml:space="preserve">, Brown and </w:t>
            </w:r>
            <w:r w:rsidRPr="00100E48">
              <w:rPr>
                <w:rFonts w:eastAsia="Calibri" w:cs="Times New Roman"/>
                <w:sz w:val="20"/>
                <w:szCs w:val="20"/>
                <w:u w:val="single"/>
                <w:lang w:val="en-US"/>
              </w:rPr>
              <w:t>Rowe</w:t>
            </w:r>
            <w:r w:rsidR="00060EB7" w:rsidRPr="00100E48">
              <w:rPr>
                <w:rFonts w:eastAsia="Calibri" w:cs="Times New Roman"/>
                <w:sz w:val="20"/>
                <w:szCs w:val="20"/>
                <w:u w:val="single"/>
                <w:lang w:val="en-US"/>
              </w:rPr>
              <w:t xml:space="preserve"> JJ.</w:t>
            </w:r>
          </w:p>
          <w:p w:rsidR="00060EB7" w:rsidRPr="00100E48" w:rsidRDefault="00060EB7" w:rsidP="00060EB7">
            <w:pPr>
              <w:rPr>
                <w:rFonts w:eastAsia="Calibri" w:cs="Times New Roman"/>
                <w:sz w:val="20"/>
                <w:szCs w:val="20"/>
                <w:u w:val="single"/>
                <w:lang w:val="en-US"/>
              </w:rPr>
            </w:pPr>
          </w:p>
        </w:tc>
      </w:tr>
      <w:tr w:rsidR="00060EB7" w:rsidRPr="00100E48" w:rsidTr="005D2AAE">
        <w:tc>
          <w:tcPr>
            <w:tcW w:w="5000" w:type="pct"/>
            <w:gridSpan w:val="4"/>
          </w:tcPr>
          <w:p w:rsidR="00060EB7" w:rsidRPr="00100E48" w:rsidRDefault="007C1990" w:rsidP="00060EB7">
            <w:pPr>
              <w:jc w:val="both"/>
              <w:rPr>
                <w:sz w:val="20"/>
                <w:szCs w:val="20"/>
              </w:rPr>
            </w:pPr>
            <w:r w:rsidRPr="00100E48">
              <w:rPr>
                <w:sz w:val="20"/>
                <w:szCs w:val="20"/>
              </w:rPr>
              <w:t xml:space="preserve">The motion for leave to intervene in the application for leave to appeal is dismissed without prejudice to the right of Eugene R. </w:t>
            </w:r>
            <w:proofErr w:type="spellStart"/>
            <w:r w:rsidRPr="00100E48">
              <w:rPr>
                <w:sz w:val="20"/>
                <w:szCs w:val="20"/>
              </w:rPr>
              <w:t>Fidell</w:t>
            </w:r>
            <w:proofErr w:type="spellEnd"/>
            <w:r w:rsidRPr="00100E48">
              <w:rPr>
                <w:sz w:val="20"/>
                <w:szCs w:val="20"/>
              </w:rPr>
              <w:t xml:space="preserve"> to apply for leave to intervene in the appeal. The application for leave to appeal from the judgment of the Court Martial Appeal Court of Canada, Numbers CMAC-567, CMAC-574, CMAC-577, CMAC-578, CMAC-579, CMAC-580, CMAC-581, CMAC-583 and  CMAC-584, 2017 CMAC 2, dated June 23, 2017, is granted.</w:t>
            </w:r>
          </w:p>
          <w:p w:rsidR="007C1990" w:rsidRPr="00100E48" w:rsidRDefault="007C1990" w:rsidP="00060EB7">
            <w:pPr>
              <w:jc w:val="both"/>
              <w:rPr>
                <w:sz w:val="20"/>
              </w:rPr>
            </w:pPr>
          </w:p>
        </w:tc>
      </w:tr>
      <w:tr w:rsidR="00060EB7" w:rsidRPr="00100E48" w:rsidTr="005D2AAE">
        <w:tc>
          <w:tcPr>
            <w:tcW w:w="5000" w:type="pct"/>
            <w:gridSpan w:val="4"/>
          </w:tcPr>
          <w:p w:rsidR="00060EB7" w:rsidRPr="00100E48" w:rsidRDefault="00060EB7" w:rsidP="00060EB7">
            <w:pPr>
              <w:jc w:val="both"/>
              <w:rPr>
                <w:sz w:val="20"/>
              </w:rPr>
            </w:pPr>
            <w:r w:rsidRPr="00100E48">
              <w:rPr>
                <w:i/>
                <w:sz w:val="20"/>
              </w:rPr>
              <w:t>Canadian Charter of Rights and Freedoms</w:t>
            </w:r>
            <w:r w:rsidRPr="00100E48">
              <w:rPr>
                <w:sz w:val="20"/>
              </w:rPr>
              <w:t xml:space="preserve"> – Criminal law – Offences – Constitutional law - Military offences - Right to jury – Appeals – Stare decisis – In </w:t>
            </w:r>
            <w:r w:rsidRPr="00100E48">
              <w:rPr>
                <w:i/>
                <w:sz w:val="20"/>
              </w:rPr>
              <w:t xml:space="preserve">R. v. </w:t>
            </w:r>
            <w:proofErr w:type="spellStart"/>
            <w:r w:rsidRPr="00100E48">
              <w:rPr>
                <w:i/>
                <w:sz w:val="20"/>
              </w:rPr>
              <w:t>Royes</w:t>
            </w:r>
            <w:proofErr w:type="spellEnd"/>
            <w:r w:rsidRPr="00100E48">
              <w:rPr>
                <w:i/>
                <w:sz w:val="20"/>
              </w:rPr>
              <w:t>,</w:t>
            </w:r>
            <w:r w:rsidRPr="00100E48">
              <w:rPr>
                <w:sz w:val="20"/>
              </w:rPr>
              <w:t xml:space="preserve"> 2016 CMAC 1, Court Martial Appeal Court decided that s. 130(1</w:t>
            </w:r>
            <w:proofErr w:type="gramStart"/>
            <w:r w:rsidRPr="00100E48">
              <w:rPr>
                <w:sz w:val="20"/>
              </w:rPr>
              <w:t>)(</w:t>
            </w:r>
            <w:proofErr w:type="gramEnd"/>
            <w:r w:rsidRPr="00100E48">
              <w:rPr>
                <w:sz w:val="20"/>
              </w:rPr>
              <w:t xml:space="preserve">a) of </w:t>
            </w:r>
            <w:r w:rsidRPr="00100E48">
              <w:rPr>
                <w:i/>
                <w:sz w:val="20"/>
              </w:rPr>
              <w:t>National Defence Act</w:t>
            </w:r>
            <w:r w:rsidRPr="00100E48">
              <w:rPr>
                <w:sz w:val="20"/>
              </w:rPr>
              <w:t xml:space="preserve">, R.S.C. 1985, c. N-5, did not violate s. 11(f) of </w:t>
            </w:r>
            <w:r w:rsidRPr="00100E48">
              <w:rPr>
                <w:i/>
                <w:sz w:val="20"/>
              </w:rPr>
              <w:t xml:space="preserve">Canadian Charter of Rights and Freedoms </w:t>
            </w:r>
            <w:r w:rsidRPr="00100E48">
              <w:rPr>
                <w:sz w:val="20"/>
              </w:rPr>
              <w:t>- Leave to appeal refused - Whether that decision is binding.</w:t>
            </w:r>
          </w:p>
        </w:tc>
      </w:tr>
      <w:tr w:rsidR="00060EB7" w:rsidRPr="00100E48" w:rsidTr="005D2AAE">
        <w:tc>
          <w:tcPr>
            <w:tcW w:w="5000" w:type="pct"/>
            <w:gridSpan w:val="4"/>
          </w:tcPr>
          <w:p w:rsidR="00060EB7" w:rsidRPr="00100E48" w:rsidRDefault="00060EB7" w:rsidP="00060EB7">
            <w:pPr>
              <w:jc w:val="both"/>
              <w:rPr>
                <w:sz w:val="20"/>
              </w:rPr>
            </w:pPr>
          </w:p>
          <w:p w:rsidR="00060EB7" w:rsidRPr="00100E48" w:rsidRDefault="00060EB7" w:rsidP="00060EB7">
            <w:pPr>
              <w:jc w:val="both"/>
              <w:rPr>
                <w:sz w:val="20"/>
                <w:lang w:val="en"/>
              </w:rPr>
            </w:pPr>
            <w:r w:rsidRPr="00100E48">
              <w:rPr>
                <w:sz w:val="20"/>
              </w:rPr>
              <w:t xml:space="preserve">In </w:t>
            </w:r>
            <w:r w:rsidRPr="00100E48">
              <w:rPr>
                <w:i/>
                <w:sz w:val="20"/>
              </w:rPr>
              <w:t xml:space="preserve">R. v. </w:t>
            </w:r>
            <w:proofErr w:type="spellStart"/>
            <w:r w:rsidRPr="00100E48">
              <w:rPr>
                <w:i/>
                <w:sz w:val="20"/>
              </w:rPr>
              <w:t>Moriarity</w:t>
            </w:r>
            <w:proofErr w:type="spellEnd"/>
            <w:r w:rsidRPr="00100E48">
              <w:rPr>
                <w:sz w:val="20"/>
              </w:rPr>
              <w:t>, [</w:t>
            </w:r>
            <w:r w:rsidRPr="00100E48">
              <w:rPr>
                <w:sz w:val="20"/>
                <w:lang w:val="en"/>
              </w:rPr>
              <w:t xml:space="preserve">2015] 3 SCR 485, a constitutional challenge based on s. 7 of the </w:t>
            </w:r>
            <w:r w:rsidRPr="00100E48">
              <w:rPr>
                <w:i/>
                <w:sz w:val="20"/>
                <w:lang w:val="en"/>
              </w:rPr>
              <w:t xml:space="preserve">Charter </w:t>
            </w:r>
            <w:r w:rsidRPr="00100E48">
              <w:rPr>
                <w:sz w:val="20"/>
                <w:lang w:val="en"/>
              </w:rPr>
              <w:t>to s. 130(1</w:t>
            </w:r>
            <w:proofErr w:type="gramStart"/>
            <w:r w:rsidRPr="00100E48">
              <w:rPr>
                <w:sz w:val="20"/>
                <w:lang w:val="en"/>
              </w:rPr>
              <w:t>)(</w:t>
            </w:r>
            <w:proofErr w:type="gramEnd"/>
            <w:r w:rsidRPr="00100E48">
              <w:rPr>
                <w:sz w:val="20"/>
                <w:lang w:val="en"/>
              </w:rPr>
              <w:t xml:space="preserve">a) of the </w:t>
            </w:r>
            <w:r w:rsidRPr="00100E48">
              <w:rPr>
                <w:i/>
                <w:sz w:val="20"/>
                <w:lang w:val="en"/>
              </w:rPr>
              <w:t xml:space="preserve">National </w:t>
            </w:r>
            <w:proofErr w:type="spellStart"/>
            <w:r w:rsidRPr="00100E48">
              <w:rPr>
                <w:i/>
                <w:sz w:val="20"/>
                <w:lang w:val="en"/>
              </w:rPr>
              <w:t>Defence</w:t>
            </w:r>
            <w:proofErr w:type="spellEnd"/>
            <w:r w:rsidRPr="00100E48">
              <w:rPr>
                <w:i/>
                <w:sz w:val="20"/>
                <w:lang w:val="en"/>
              </w:rPr>
              <w:t xml:space="preserve"> Act </w:t>
            </w:r>
            <w:r w:rsidRPr="00100E48">
              <w:rPr>
                <w:sz w:val="20"/>
                <w:lang w:val="en"/>
              </w:rPr>
              <w:t>was dismissed. The Supreme Court left open the question whether s. 130(1</w:t>
            </w:r>
            <w:proofErr w:type="gramStart"/>
            <w:r w:rsidRPr="00100E48">
              <w:rPr>
                <w:sz w:val="20"/>
                <w:lang w:val="en"/>
              </w:rPr>
              <w:t>)(</w:t>
            </w:r>
            <w:proofErr w:type="gramEnd"/>
            <w:r w:rsidRPr="00100E48">
              <w:rPr>
                <w:sz w:val="20"/>
                <w:lang w:val="en"/>
              </w:rPr>
              <w:t>a) violates s. </w:t>
            </w:r>
            <w:r w:rsidRPr="00100E48">
              <w:rPr>
                <w:sz w:val="20"/>
              </w:rPr>
              <w:t>11(</w:t>
            </w:r>
            <w:r w:rsidRPr="00100E48">
              <w:rPr>
                <w:i/>
                <w:sz w:val="20"/>
              </w:rPr>
              <w:t>f</w:t>
            </w:r>
            <w:r w:rsidRPr="00100E48">
              <w:rPr>
                <w:sz w:val="20"/>
              </w:rPr>
              <w:t xml:space="preserve">) of the </w:t>
            </w:r>
            <w:r w:rsidRPr="00100E48">
              <w:rPr>
                <w:i/>
                <w:sz w:val="20"/>
              </w:rPr>
              <w:t>Charter</w:t>
            </w:r>
            <w:r w:rsidRPr="00100E48">
              <w:rPr>
                <w:sz w:val="20"/>
              </w:rPr>
              <w:t xml:space="preserve"> (which protects the right to a jury trial for anyone charged with an offence where the punishment would be five years or more imprisonment “except in the case of an offence under military law tried before a military tribunal.”) </w:t>
            </w:r>
          </w:p>
          <w:p w:rsidR="00060EB7" w:rsidRPr="00100E48" w:rsidRDefault="00060EB7" w:rsidP="00060EB7">
            <w:pPr>
              <w:jc w:val="both"/>
              <w:rPr>
                <w:sz w:val="20"/>
              </w:rPr>
            </w:pPr>
          </w:p>
          <w:p w:rsidR="00060EB7" w:rsidRPr="00100E48" w:rsidRDefault="00060EB7" w:rsidP="00060EB7">
            <w:pPr>
              <w:jc w:val="both"/>
              <w:rPr>
                <w:i/>
                <w:sz w:val="20"/>
              </w:rPr>
            </w:pPr>
            <w:r w:rsidRPr="00100E48">
              <w:rPr>
                <w:sz w:val="20"/>
              </w:rPr>
              <w:t xml:space="preserve">Following the decision in </w:t>
            </w:r>
            <w:proofErr w:type="spellStart"/>
            <w:r w:rsidRPr="00100E48">
              <w:rPr>
                <w:i/>
                <w:sz w:val="20"/>
              </w:rPr>
              <w:t>Moriarity</w:t>
            </w:r>
            <w:proofErr w:type="spellEnd"/>
            <w:r w:rsidRPr="00100E48">
              <w:rPr>
                <w:sz w:val="20"/>
              </w:rPr>
              <w:t>,</w:t>
            </w:r>
            <w:r w:rsidRPr="00100E48">
              <w:rPr>
                <w:i/>
                <w:sz w:val="20"/>
              </w:rPr>
              <w:t xml:space="preserve"> </w:t>
            </w:r>
            <w:r w:rsidRPr="00100E48">
              <w:rPr>
                <w:sz w:val="20"/>
              </w:rPr>
              <w:t>a constitutional challenge against s. 130(1</w:t>
            </w:r>
            <w:proofErr w:type="gramStart"/>
            <w:r w:rsidRPr="00100E48">
              <w:rPr>
                <w:sz w:val="20"/>
              </w:rPr>
              <w:t>)(</w:t>
            </w:r>
            <w:proofErr w:type="gramEnd"/>
            <w:r w:rsidRPr="00100E48">
              <w:rPr>
                <w:sz w:val="20"/>
              </w:rPr>
              <w:t>a) was brought by in the Court Martial Appeal Court specifically on the basis that it violated s. 11(</w:t>
            </w:r>
            <w:r w:rsidRPr="00100E48">
              <w:rPr>
                <w:i/>
                <w:sz w:val="20"/>
              </w:rPr>
              <w:t>f</w:t>
            </w:r>
            <w:r w:rsidRPr="00100E48">
              <w:rPr>
                <w:sz w:val="20"/>
              </w:rPr>
              <w:t xml:space="preserve">) of the </w:t>
            </w:r>
            <w:r w:rsidRPr="00100E48">
              <w:rPr>
                <w:i/>
                <w:sz w:val="20"/>
              </w:rPr>
              <w:t xml:space="preserve">Charter. </w:t>
            </w:r>
            <w:r w:rsidRPr="00100E48">
              <w:rPr>
                <w:sz w:val="20"/>
              </w:rPr>
              <w:t xml:space="preserve">The Court Martial Appeal Court rejected the challenge: </w:t>
            </w:r>
            <w:r w:rsidRPr="00100E48">
              <w:rPr>
                <w:i/>
                <w:sz w:val="20"/>
              </w:rPr>
              <w:t xml:space="preserve">R. v. </w:t>
            </w:r>
            <w:proofErr w:type="spellStart"/>
            <w:r w:rsidRPr="00100E48">
              <w:rPr>
                <w:i/>
                <w:sz w:val="20"/>
              </w:rPr>
              <w:t>Royes</w:t>
            </w:r>
            <w:proofErr w:type="spellEnd"/>
            <w:r w:rsidRPr="00100E48">
              <w:rPr>
                <w:i/>
                <w:sz w:val="20"/>
              </w:rPr>
              <w:t>,</w:t>
            </w:r>
            <w:r w:rsidRPr="00100E48">
              <w:rPr>
                <w:sz w:val="20"/>
              </w:rPr>
              <w:t xml:space="preserve"> 2016 CMAC 1. Leave to appeal was denied.</w:t>
            </w:r>
            <w:r w:rsidRPr="00100E48">
              <w:rPr>
                <w:i/>
                <w:sz w:val="20"/>
              </w:rPr>
              <w:t xml:space="preserve"> </w:t>
            </w:r>
          </w:p>
          <w:p w:rsidR="00060EB7" w:rsidRPr="00100E48" w:rsidRDefault="00060EB7" w:rsidP="00060EB7">
            <w:pPr>
              <w:jc w:val="both"/>
              <w:rPr>
                <w:i/>
                <w:sz w:val="20"/>
              </w:rPr>
            </w:pPr>
          </w:p>
          <w:p w:rsidR="00060EB7" w:rsidRPr="00100E48" w:rsidRDefault="00060EB7" w:rsidP="00060EB7">
            <w:pPr>
              <w:jc w:val="both"/>
              <w:rPr>
                <w:sz w:val="20"/>
              </w:rPr>
            </w:pPr>
            <w:r w:rsidRPr="00100E48">
              <w:rPr>
                <w:sz w:val="20"/>
              </w:rPr>
              <w:t xml:space="preserve">The cases that have given rise to the current application for leave were all in the system at the time that </w:t>
            </w:r>
            <w:proofErr w:type="spellStart"/>
            <w:r w:rsidRPr="00100E48">
              <w:rPr>
                <w:i/>
                <w:sz w:val="20"/>
              </w:rPr>
              <w:t>Moriarity</w:t>
            </w:r>
            <w:proofErr w:type="spellEnd"/>
            <w:r w:rsidRPr="00100E48">
              <w:rPr>
                <w:i/>
                <w:sz w:val="20"/>
              </w:rPr>
              <w:t xml:space="preserve"> </w:t>
            </w:r>
            <w:r w:rsidRPr="00100E48">
              <w:rPr>
                <w:sz w:val="20"/>
              </w:rPr>
              <w:t xml:space="preserve">and </w:t>
            </w:r>
            <w:proofErr w:type="spellStart"/>
            <w:r w:rsidRPr="00100E48">
              <w:rPr>
                <w:i/>
                <w:sz w:val="20"/>
              </w:rPr>
              <w:t>Royes</w:t>
            </w:r>
            <w:proofErr w:type="spellEnd"/>
            <w:r w:rsidRPr="00100E48">
              <w:rPr>
                <w:sz w:val="20"/>
              </w:rPr>
              <w:t xml:space="preserve"> were being decided. The Court Martial Appeal Court concluded it was bound by its decision in </w:t>
            </w:r>
            <w:proofErr w:type="spellStart"/>
            <w:r w:rsidRPr="00100E48">
              <w:rPr>
                <w:i/>
                <w:sz w:val="20"/>
              </w:rPr>
              <w:t>Royes</w:t>
            </w:r>
            <w:proofErr w:type="spellEnd"/>
            <w:r w:rsidRPr="00100E48">
              <w:rPr>
                <w:sz w:val="20"/>
              </w:rPr>
              <w:t xml:space="preserve"> and dismissed the Applicants’ constitutional challenges to </w:t>
            </w:r>
            <w:r w:rsidRPr="00100E48">
              <w:rPr>
                <w:sz w:val="20"/>
                <w:lang w:val="en"/>
              </w:rPr>
              <w:t>s. 130(1</w:t>
            </w:r>
            <w:proofErr w:type="gramStart"/>
            <w:r w:rsidRPr="00100E48">
              <w:rPr>
                <w:sz w:val="20"/>
                <w:lang w:val="en"/>
              </w:rPr>
              <w:t>)(</w:t>
            </w:r>
            <w:proofErr w:type="gramEnd"/>
            <w:r w:rsidRPr="00100E48">
              <w:rPr>
                <w:sz w:val="20"/>
                <w:lang w:val="en"/>
              </w:rPr>
              <w:t>a).</w:t>
            </w:r>
          </w:p>
          <w:p w:rsidR="00060EB7" w:rsidRPr="00100E48" w:rsidRDefault="00060EB7" w:rsidP="00060EB7">
            <w:pPr>
              <w:jc w:val="both"/>
              <w:rPr>
                <w:sz w:val="20"/>
              </w:rPr>
            </w:pPr>
          </w:p>
        </w:tc>
      </w:tr>
      <w:tr w:rsidR="00060EB7" w:rsidRPr="00100E48" w:rsidTr="005D2AAE">
        <w:tc>
          <w:tcPr>
            <w:tcW w:w="2427" w:type="pct"/>
            <w:gridSpan w:val="2"/>
          </w:tcPr>
          <w:p w:rsidR="00060EB7" w:rsidRPr="00100E48" w:rsidRDefault="00060EB7" w:rsidP="00060EB7">
            <w:pPr>
              <w:jc w:val="both"/>
              <w:rPr>
                <w:sz w:val="20"/>
              </w:rPr>
            </w:pPr>
            <w:r w:rsidRPr="00100E48">
              <w:rPr>
                <w:sz w:val="20"/>
              </w:rPr>
              <w:t>October 23, 2013</w:t>
            </w:r>
          </w:p>
          <w:p w:rsidR="00060EB7" w:rsidRPr="00100E48" w:rsidRDefault="00060EB7" w:rsidP="00060EB7">
            <w:pPr>
              <w:jc w:val="both"/>
              <w:rPr>
                <w:sz w:val="20"/>
              </w:rPr>
            </w:pPr>
            <w:r w:rsidRPr="00100E48">
              <w:rPr>
                <w:sz w:val="20"/>
              </w:rPr>
              <w:t>Standing Court Martial</w:t>
            </w:r>
          </w:p>
          <w:p w:rsidR="00060EB7" w:rsidRPr="00100E48" w:rsidRDefault="00060EB7" w:rsidP="00060EB7">
            <w:pPr>
              <w:jc w:val="both"/>
              <w:rPr>
                <w:sz w:val="20"/>
              </w:rPr>
            </w:pPr>
            <w:r w:rsidRPr="00100E48">
              <w:rPr>
                <w:sz w:val="20"/>
              </w:rPr>
              <w:t xml:space="preserve">(Lieutenant-Colonel J-G </w:t>
            </w:r>
            <w:proofErr w:type="spellStart"/>
            <w:r w:rsidRPr="00100E48">
              <w:rPr>
                <w:sz w:val="20"/>
              </w:rPr>
              <w:t>Perron</w:t>
            </w:r>
            <w:proofErr w:type="spellEnd"/>
            <w:r w:rsidRPr="00100E48">
              <w:rPr>
                <w:sz w:val="20"/>
              </w:rPr>
              <w:t>, M.J.)</w:t>
            </w:r>
          </w:p>
          <w:p w:rsidR="00060EB7" w:rsidRPr="00100E48" w:rsidRDefault="00060EB7" w:rsidP="00060EB7">
            <w:pPr>
              <w:jc w:val="both"/>
              <w:rPr>
                <w:sz w:val="20"/>
              </w:rPr>
            </w:pPr>
            <w:r w:rsidRPr="00100E48">
              <w:rPr>
                <w:sz w:val="20"/>
              </w:rPr>
              <w:t xml:space="preserve">Neutral citation: </w:t>
            </w:r>
            <w:hyperlink r:id="rId52" w:history="1">
              <w:r w:rsidRPr="00100E48">
                <w:rPr>
                  <w:rStyle w:val="Hyperlink"/>
                  <w:sz w:val="20"/>
                </w:rPr>
                <w:t>2013CM4027</w:t>
              </w:r>
            </w:hyperlink>
          </w:p>
          <w:p w:rsidR="00060EB7" w:rsidRPr="00100E48" w:rsidRDefault="00060EB7" w:rsidP="00060EB7">
            <w:pPr>
              <w:jc w:val="both"/>
              <w:rPr>
                <w:sz w:val="20"/>
              </w:rPr>
            </w:pPr>
          </w:p>
        </w:tc>
        <w:tc>
          <w:tcPr>
            <w:tcW w:w="243" w:type="pct"/>
          </w:tcPr>
          <w:p w:rsidR="00060EB7" w:rsidRPr="00100E48" w:rsidRDefault="00060EB7" w:rsidP="00060EB7">
            <w:pPr>
              <w:jc w:val="both"/>
              <w:rPr>
                <w:sz w:val="20"/>
              </w:rPr>
            </w:pPr>
          </w:p>
        </w:tc>
        <w:tc>
          <w:tcPr>
            <w:tcW w:w="2330" w:type="pct"/>
          </w:tcPr>
          <w:p w:rsidR="00060EB7" w:rsidRPr="00100E48" w:rsidRDefault="00060EB7" w:rsidP="00060EB7">
            <w:pPr>
              <w:jc w:val="both"/>
              <w:rPr>
                <w:sz w:val="20"/>
              </w:rPr>
            </w:pPr>
            <w:r w:rsidRPr="00100E48">
              <w:rPr>
                <w:sz w:val="20"/>
              </w:rPr>
              <w:t xml:space="preserve">Ruling that s. 130(1)(a) of </w:t>
            </w:r>
            <w:r w:rsidRPr="00100E48">
              <w:rPr>
                <w:i/>
                <w:sz w:val="20"/>
              </w:rPr>
              <w:t>National Defence Act</w:t>
            </w:r>
            <w:r w:rsidRPr="00100E48">
              <w:rPr>
                <w:sz w:val="20"/>
              </w:rPr>
              <w:t xml:space="preserve">, R.S.C. 1985, c. N-5, does not violates s. 11(f) of the </w:t>
            </w:r>
            <w:r w:rsidRPr="00100E48">
              <w:rPr>
                <w:i/>
                <w:sz w:val="20"/>
              </w:rPr>
              <w:t xml:space="preserve">Charter </w:t>
            </w:r>
            <w:r w:rsidRPr="00100E48">
              <w:rPr>
                <w:sz w:val="20"/>
              </w:rPr>
              <w:t xml:space="preserve">(issued with respect to court martial of Master Corporal </w:t>
            </w:r>
            <w:proofErr w:type="spellStart"/>
            <w:r w:rsidRPr="00100E48">
              <w:rPr>
                <w:sz w:val="20"/>
              </w:rPr>
              <w:t>Stillman</w:t>
            </w:r>
            <w:proofErr w:type="spellEnd"/>
            <w:r w:rsidRPr="00100E48">
              <w:rPr>
                <w:sz w:val="20"/>
              </w:rPr>
              <w:t xml:space="preserve"> (file CMAC567))</w:t>
            </w:r>
          </w:p>
          <w:p w:rsidR="00060EB7" w:rsidRPr="00100E48" w:rsidRDefault="00060EB7" w:rsidP="00060EB7">
            <w:pPr>
              <w:jc w:val="both"/>
              <w:rPr>
                <w:sz w:val="20"/>
              </w:rPr>
            </w:pPr>
          </w:p>
        </w:tc>
      </w:tr>
    </w:tbl>
    <w:p w:rsidR="00C22518" w:rsidRPr="00100E48" w:rsidRDefault="00C22518">
      <w:r w:rsidRPr="00100E4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60EB7" w:rsidRPr="00100E48" w:rsidTr="005D2AAE">
        <w:tc>
          <w:tcPr>
            <w:tcW w:w="2427" w:type="pct"/>
          </w:tcPr>
          <w:p w:rsidR="00060EB7" w:rsidRPr="00100E48" w:rsidRDefault="00060EB7" w:rsidP="00060EB7">
            <w:pPr>
              <w:jc w:val="both"/>
              <w:rPr>
                <w:sz w:val="20"/>
              </w:rPr>
            </w:pPr>
            <w:r w:rsidRPr="00100E48">
              <w:rPr>
                <w:sz w:val="20"/>
              </w:rPr>
              <w:lastRenderedPageBreak/>
              <w:t>April 28, 2014</w:t>
            </w:r>
          </w:p>
          <w:p w:rsidR="00060EB7" w:rsidRPr="00100E48" w:rsidRDefault="00060EB7" w:rsidP="00060EB7">
            <w:pPr>
              <w:jc w:val="both"/>
              <w:rPr>
                <w:sz w:val="20"/>
              </w:rPr>
            </w:pPr>
            <w:r w:rsidRPr="00100E48">
              <w:rPr>
                <w:sz w:val="20"/>
              </w:rPr>
              <w:t>Standing Court Martial</w:t>
            </w:r>
          </w:p>
          <w:p w:rsidR="00060EB7" w:rsidRPr="00100E48" w:rsidRDefault="00060EB7" w:rsidP="00060EB7">
            <w:pPr>
              <w:jc w:val="both"/>
              <w:rPr>
                <w:sz w:val="20"/>
              </w:rPr>
            </w:pPr>
            <w:r w:rsidRPr="00100E48">
              <w:rPr>
                <w:sz w:val="20"/>
              </w:rPr>
              <w:t xml:space="preserve">(Lieutenant-Colonel </w:t>
            </w:r>
            <w:proofErr w:type="spellStart"/>
            <w:r w:rsidRPr="00100E48">
              <w:rPr>
                <w:sz w:val="20"/>
              </w:rPr>
              <w:t>d'Auteuil</w:t>
            </w:r>
            <w:proofErr w:type="spellEnd"/>
            <w:r w:rsidRPr="00100E48">
              <w:rPr>
                <w:sz w:val="20"/>
              </w:rPr>
              <w:t>, M.J.)</w:t>
            </w:r>
          </w:p>
          <w:p w:rsidR="00060EB7" w:rsidRPr="00100E48" w:rsidRDefault="00060EB7" w:rsidP="00060EB7">
            <w:pPr>
              <w:jc w:val="both"/>
              <w:rPr>
                <w:sz w:val="20"/>
              </w:rPr>
            </w:pPr>
          </w:p>
        </w:tc>
        <w:tc>
          <w:tcPr>
            <w:tcW w:w="243" w:type="pct"/>
          </w:tcPr>
          <w:p w:rsidR="00060EB7" w:rsidRPr="00100E48" w:rsidRDefault="00060EB7" w:rsidP="00060EB7">
            <w:pPr>
              <w:jc w:val="both"/>
              <w:rPr>
                <w:sz w:val="20"/>
              </w:rPr>
            </w:pPr>
          </w:p>
        </w:tc>
        <w:tc>
          <w:tcPr>
            <w:tcW w:w="2330" w:type="pct"/>
          </w:tcPr>
          <w:p w:rsidR="00060EB7" w:rsidRPr="00100E48" w:rsidRDefault="00060EB7" w:rsidP="00060EB7">
            <w:pPr>
              <w:jc w:val="both"/>
              <w:rPr>
                <w:sz w:val="20"/>
              </w:rPr>
            </w:pPr>
            <w:r w:rsidRPr="00100E48">
              <w:rPr>
                <w:sz w:val="20"/>
              </w:rPr>
              <w:t xml:space="preserve">Ruling that s. 130(1)(a) of </w:t>
            </w:r>
            <w:r w:rsidRPr="00100E48">
              <w:rPr>
                <w:i/>
                <w:sz w:val="20"/>
              </w:rPr>
              <w:t>National Defence Act</w:t>
            </w:r>
            <w:r w:rsidRPr="00100E48">
              <w:rPr>
                <w:sz w:val="20"/>
              </w:rPr>
              <w:t xml:space="preserve">, R.S.C. 1985, c. N-5, does not violates s. 11(f) of the </w:t>
            </w:r>
            <w:r w:rsidRPr="00100E48">
              <w:rPr>
                <w:i/>
                <w:sz w:val="20"/>
              </w:rPr>
              <w:t xml:space="preserve">Charter </w:t>
            </w:r>
            <w:r w:rsidRPr="00100E48">
              <w:rPr>
                <w:sz w:val="20"/>
              </w:rPr>
              <w:t>(issued with respect to court martial of ex-Petty Officer 2</w:t>
            </w:r>
            <w:r w:rsidRPr="00100E48">
              <w:rPr>
                <w:sz w:val="20"/>
                <w:vertAlign w:val="superscript"/>
              </w:rPr>
              <w:t>nd</w:t>
            </w:r>
            <w:r w:rsidRPr="00100E48">
              <w:rPr>
                <w:sz w:val="20"/>
              </w:rPr>
              <w:t> Class Wilks (file CMAC574))</w:t>
            </w:r>
          </w:p>
        </w:tc>
      </w:tr>
      <w:tr w:rsidR="00060EB7" w:rsidRPr="00100E48" w:rsidTr="005D2AAE">
        <w:tc>
          <w:tcPr>
            <w:tcW w:w="2427" w:type="pct"/>
          </w:tcPr>
          <w:p w:rsidR="00060EB7" w:rsidRPr="00100E48" w:rsidRDefault="00060EB7" w:rsidP="00060EB7">
            <w:pPr>
              <w:jc w:val="both"/>
              <w:rPr>
                <w:sz w:val="20"/>
              </w:rPr>
            </w:pPr>
            <w:r w:rsidRPr="00100E48">
              <w:rPr>
                <w:sz w:val="20"/>
              </w:rPr>
              <w:t>May 22, 2014</w:t>
            </w:r>
          </w:p>
          <w:p w:rsidR="00060EB7" w:rsidRPr="00100E48" w:rsidRDefault="00060EB7" w:rsidP="00060EB7">
            <w:pPr>
              <w:jc w:val="both"/>
              <w:rPr>
                <w:sz w:val="20"/>
              </w:rPr>
            </w:pPr>
            <w:r w:rsidRPr="00100E48">
              <w:rPr>
                <w:sz w:val="20"/>
              </w:rPr>
              <w:t>Standing Court Martial</w:t>
            </w:r>
          </w:p>
          <w:p w:rsidR="00060EB7" w:rsidRPr="00100E48" w:rsidRDefault="00060EB7" w:rsidP="00060EB7">
            <w:pPr>
              <w:jc w:val="both"/>
              <w:rPr>
                <w:sz w:val="20"/>
              </w:rPr>
            </w:pPr>
            <w:r w:rsidRPr="00100E48">
              <w:rPr>
                <w:sz w:val="20"/>
              </w:rPr>
              <w:t xml:space="preserve">(Colonel </w:t>
            </w:r>
            <w:proofErr w:type="spellStart"/>
            <w:r w:rsidRPr="00100E48">
              <w:rPr>
                <w:sz w:val="20"/>
              </w:rPr>
              <w:t>Dutil</w:t>
            </w:r>
            <w:proofErr w:type="spellEnd"/>
            <w:r w:rsidRPr="00100E48">
              <w:rPr>
                <w:sz w:val="20"/>
              </w:rPr>
              <w:t>, C.M.J.)</w:t>
            </w:r>
          </w:p>
          <w:p w:rsidR="00060EB7" w:rsidRPr="00100E48" w:rsidRDefault="00060EB7" w:rsidP="00060EB7">
            <w:pPr>
              <w:jc w:val="both"/>
              <w:rPr>
                <w:sz w:val="20"/>
              </w:rPr>
            </w:pPr>
          </w:p>
        </w:tc>
        <w:tc>
          <w:tcPr>
            <w:tcW w:w="243" w:type="pct"/>
          </w:tcPr>
          <w:p w:rsidR="00060EB7" w:rsidRPr="00100E48" w:rsidRDefault="00060EB7" w:rsidP="00060EB7">
            <w:pPr>
              <w:jc w:val="both"/>
              <w:rPr>
                <w:sz w:val="20"/>
              </w:rPr>
            </w:pPr>
          </w:p>
        </w:tc>
        <w:tc>
          <w:tcPr>
            <w:tcW w:w="2330" w:type="pct"/>
          </w:tcPr>
          <w:p w:rsidR="00060EB7" w:rsidRPr="00100E48" w:rsidRDefault="00060EB7" w:rsidP="00060EB7">
            <w:pPr>
              <w:jc w:val="both"/>
              <w:rPr>
                <w:sz w:val="20"/>
              </w:rPr>
            </w:pPr>
            <w:r w:rsidRPr="00100E48">
              <w:rPr>
                <w:sz w:val="20"/>
              </w:rPr>
              <w:t xml:space="preserve">Ruling that s. 130(1)(a) of </w:t>
            </w:r>
            <w:r w:rsidRPr="00100E48">
              <w:rPr>
                <w:i/>
                <w:sz w:val="20"/>
              </w:rPr>
              <w:t>National Defence Act</w:t>
            </w:r>
            <w:r w:rsidRPr="00100E48">
              <w:rPr>
                <w:sz w:val="20"/>
              </w:rPr>
              <w:t xml:space="preserve">, R.S.C. 1985, c. N-5, does not violates s. 11(f) of the </w:t>
            </w:r>
            <w:r w:rsidRPr="00100E48">
              <w:rPr>
                <w:i/>
                <w:sz w:val="20"/>
              </w:rPr>
              <w:t xml:space="preserve">Charter </w:t>
            </w:r>
            <w:r w:rsidRPr="00100E48">
              <w:rPr>
                <w:sz w:val="20"/>
              </w:rPr>
              <w:t>(issued with respect to court martial of Corporal Nadeau-Dion (file CMAC579))</w:t>
            </w:r>
          </w:p>
          <w:p w:rsidR="00060EB7" w:rsidRPr="00100E48" w:rsidRDefault="00060EB7" w:rsidP="00060EB7">
            <w:pPr>
              <w:jc w:val="both"/>
              <w:rPr>
                <w:sz w:val="20"/>
              </w:rPr>
            </w:pPr>
          </w:p>
        </w:tc>
      </w:tr>
      <w:tr w:rsidR="00060EB7" w:rsidRPr="00100E48" w:rsidTr="005D2AAE">
        <w:tc>
          <w:tcPr>
            <w:tcW w:w="2427" w:type="pct"/>
          </w:tcPr>
          <w:p w:rsidR="00060EB7" w:rsidRPr="00100E48" w:rsidRDefault="00060EB7" w:rsidP="00060EB7">
            <w:pPr>
              <w:jc w:val="both"/>
              <w:rPr>
                <w:sz w:val="20"/>
              </w:rPr>
            </w:pPr>
            <w:r w:rsidRPr="00100E48">
              <w:rPr>
                <w:sz w:val="20"/>
              </w:rPr>
              <w:t>August 22, 2014</w:t>
            </w:r>
          </w:p>
          <w:p w:rsidR="00060EB7" w:rsidRPr="00100E48" w:rsidRDefault="00060EB7" w:rsidP="00060EB7">
            <w:pPr>
              <w:jc w:val="both"/>
              <w:rPr>
                <w:sz w:val="20"/>
              </w:rPr>
            </w:pPr>
            <w:r w:rsidRPr="00100E48">
              <w:rPr>
                <w:sz w:val="20"/>
              </w:rPr>
              <w:t>Standing Court Martial</w:t>
            </w:r>
          </w:p>
          <w:p w:rsidR="00060EB7" w:rsidRPr="00100E48" w:rsidRDefault="00060EB7" w:rsidP="00060EB7">
            <w:pPr>
              <w:jc w:val="both"/>
              <w:rPr>
                <w:sz w:val="20"/>
              </w:rPr>
            </w:pPr>
            <w:r w:rsidRPr="00100E48">
              <w:rPr>
                <w:sz w:val="20"/>
              </w:rPr>
              <w:t xml:space="preserve">(Colonel </w:t>
            </w:r>
            <w:proofErr w:type="spellStart"/>
            <w:r w:rsidRPr="00100E48">
              <w:rPr>
                <w:sz w:val="20"/>
              </w:rPr>
              <w:t>Dutil</w:t>
            </w:r>
            <w:proofErr w:type="spellEnd"/>
            <w:r w:rsidRPr="00100E48">
              <w:rPr>
                <w:sz w:val="20"/>
              </w:rPr>
              <w:t>, C.M.J.)</w:t>
            </w:r>
          </w:p>
          <w:p w:rsidR="00060EB7" w:rsidRPr="00100E48" w:rsidRDefault="00060EB7" w:rsidP="00060EB7">
            <w:pPr>
              <w:jc w:val="both"/>
              <w:rPr>
                <w:sz w:val="20"/>
              </w:rPr>
            </w:pPr>
          </w:p>
        </w:tc>
        <w:tc>
          <w:tcPr>
            <w:tcW w:w="243" w:type="pct"/>
          </w:tcPr>
          <w:p w:rsidR="00060EB7" w:rsidRPr="00100E48" w:rsidRDefault="00060EB7" w:rsidP="00060EB7">
            <w:pPr>
              <w:jc w:val="both"/>
              <w:rPr>
                <w:sz w:val="20"/>
              </w:rPr>
            </w:pPr>
          </w:p>
        </w:tc>
        <w:tc>
          <w:tcPr>
            <w:tcW w:w="2330" w:type="pct"/>
          </w:tcPr>
          <w:p w:rsidR="00060EB7" w:rsidRPr="00100E48" w:rsidRDefault="00060EB7" w:rsidP="00060EB7">
            <w:pPr>
              <w:jc w:val="both"/>
              <w:rPr>
                <w:sz w:val="20"/>
              </w:rPr>
            </w:pPr>
            <w:r w:rsidRPr="00100E48">
              <w:rPr>
                <w:sz w:val="20"/>
              </w:rPr>
              <w:t xml:space="preserve">Ruling that s. 130(1)(a) of </w:t>
            </w:r>
            <w:r w:rsidRPr="00100E48">
              <w:rPr>
                <w:i/>
                <w:sz w:val="20"/>
              </w:rPr>
              <w:t>National Defence Act</w:t>
            </w:r>
            <w:r w:rsidRPr="00100E48">
              <w:rPr>
                <w:sz w:val="20"/>
              </w:rPr>
              <w:t xml:space="preserve">, R.S.C. 1985, c. N-5, does not violates s. 11(f) of the </w:t>
            </w:r>
            <w:r w:rsidRPr="00100E48">
              <w:rPr>
                <w:i/>
                <w:sz w:val="20"/>
              </w:rPr>
              <w:t>Charter</w:t>
            </w:r>
            <w:r w:rsidRPr="00100E48">
              <w:rPr>
                <w:sz w:val="20"/>
              </w:rPr>
              <w:t>(issued with respect to court martial of Warrant Officer Gagnon (file CMAC577))</w:t>
            </w:r>
          </w:p>
          <w:p w:rsidR="00060EB7" w:rsidRPr="00100E48" w:rsidRDefault="00060EB7" w:rsidP="00060EB7">
            <w:pPr>
              <w:jc w:val="both"/>
              <w:rPr>
                <w:sz w:val="20"/>
              </w:rPr>
            </w:pPr>
          </w:p>
        </w:tc>
      </w:tr>
      <w:tr w:rsidR="00060EB7" w:rsidRPr="00100E48" w:rsidTr="005D2AAE">
        <w:tc>
          <w:tcPr>
            <w:tcW w:w="2427" w:type="pct"/>
          </w:tcPr>
          <w:p w:rsidR="00060EB7" w:rsidRPr="00100E48" w:rsidRDefault="00060EB7" w:rsidP="00060EB7">
            <w:pPr>
              <w:jc w:val="both"/>
              <w:rPr>
                <w:sz w:val="20"/>
              </w:rPr>
            </w:pPr>
            <w:r w:rsidRPr="00100E48">
              <w:rPr>
                <w:sz w:val="20"/>
              </w:rPr>
              <w:t>September 12, 2014</w:t>
            </w:r>
          </w:p>
          <w:p w:rsidR="00060EB7" w:rsidRPr="00100E48" w:rsidRDefault="00060EB7" w:rsidP="00060EB7">
            <w:pPr>
              <w:jc w:val="both"/>
              <w:rPr>
                <w:sz w:val="20"/>
              </w:rPr>
            </w:pPr>
            <w:r w:rsidRPr="00100E48">
              <w:rPr>
                <w:sz w:val="20"/>
              </w:rPr>
              <w:t>Standing Court Martial</w:t>
            </w:r>
          </w:p>
          <w:p w:rsidR="00060EB7" w:rsidRPr="00100E48" w:rsidRDefault="00060EB7" w:rsidP="00060EB7">
            <w:pPr>
              <w:jc w:val="both"/>
              <w:rPr>
                <w:sz w:val="20"/>
              </w:rPr>
            </w:pPr>
            <w:r w:rsidRPr="00100E48">
              <w:rPr>
                <w:sz w:val="20"/>
              </w:rPr>
              <w:t>(Commander J.B.M. Pelletier, M.J)</w:t>
            </w:r>
          </w:p>
          <w:p w:rsidR="00060EB7" w:rsidRPr="00100E48" w:rsidRDefault="00060EB7" w:rsidP="00060EB7">
            <w:pPr>
              <w:jc w:val="both"/>
              <w:rPr>
                <w:sz w:val="20"/>
              </w:rPr>
            </w:pPr>
          </w:p>
        </w:tc>
        <w:tc>
          <w:tcPr>
            <w:tcW w:w="243" w:type="pct"/>
          </w:tcPr>
          <w:p w:rsidR="00060EB7" w:rsidRPr="00100E48" w:rsidRDefault="00060EB7" w:rsidP="00060EB7">
            <w:pPr>
              <w:jc w:val="both"/>
              <w:rPr>
                <w:sz w:val="20"/>
              </w:rPr>
            </w:pPr>
          </w:p>
        </w:tc>
        <w:tc>
          <w:tcPr>
            <w:tcW w:w="2330" w:type="pct"/>
          </w:tcPr>
          <w:p w:rsidR="00060EB7" w:rsidRPr="00100E48" w:rsidRDefault="00060EB7" w:rsidP="00060EB7">
            <w:pPr>
              <w:jc w:val="both"/>
              <w:rPr>
                <w:sz w:val="20"/>
              </w:rPr>
            </w:pPr>
            <w:r w:rsidRPr="00100E48">
              <w:rPr>
                <w:sz w:val="20"/>
              </w:rPr>
              <w:t xml:space="preserve">Ruling that s. 130(1)(a) of </w:t>
            </w:r>
            <w:r w:rsidRPr="00100E48">
              <w:rPr>
                <w:i/>
                <w:sz w:val="20"/>
              </w:rPr>
              <w:t>National Defence Act</w:t>
            </w:r>
            <w:r w:rsidRPr="00100E48">
              <w:rPr>
                <w:sz w:val="20"/>
              </w:rPr>
              <w:t xml:space="preserve">, R.S.C. 1985, c. N-5, does not violates s. 11(f) of the </w:t>
            </w:r>
            <w:r w:rsidRPr="00100E48">
              <w:rPr>
                <w:i/>
                <w:sz w:val="20"/>
              </w:rPr>
              <w:t xml:space="preserve">Charter </w:t>
            </w:r>
            <w:r w:rsidRPr="00100E48">
              <w:rPr>
                <w:sz w:val="20"/>
              </w:rPr>
              <w:t>(issued with respect to court martial of Lieutenant (Navy) Klein (file CMAC578))</w:t>
            </w:r>
          </w:p>
          <w:p w:rsidR="00060EB7" w:rsidRPr="00100E48" w:rsidRDefault="00060EB7" w:rsidP="00060EB7">
            <w:pPr>
              <w:jc w:val="both"/>
              <w:rPr>
                <w:sz w:val="20"/>
              </w:rPr>
            </w:pPr>
          </w:p>
        </w:tc>
      </w:tr>
      <w:tr w:rsidR="00060EB7" w:rsidRPr="00100E48" w:rsidTr="005D2AAE">
        <w:tc>
          <w:tcPr>
            <w:tcW w:w="2427" w:type="pct"/>
          </w:tcPr>
          <w:p w:rsidR="00060EB7" w:rsidRPr="00100E48" w:rsidRDefault="00060EB7" w:rsidP="00060EB7">
            <w:pPr>
              <w:jc w:val="both"/>
              <w:rPr>
                <w:sz w:val="20"/>
              </w:rPr>
            </w:pPr>
            <w:r w:rsidRPr="00100E48">
              <w:rPr>
                <w:sz w:val="20"/>
              </w:rPr>
              <w:t>December 8, 2014</w:t>
            </w:r>
          </w:p>
          <w:p w:rsidR="00060EB7" w:rsidRPr="00100E48" w:rsidRDefault="00060EB7" w:rsidP="00060EB7">
            <w:pPr>
              <w:jc w:val="both"/>
              <w:rPr>
                <w:sz w:val="20"/>
              </w:rPr>
            </w:pPr>
            <w:r w:rsidRPr="00100E48">
              <w:rPr>
                <w:sz w:val="20"/>
              </w:rPr>
              <w:t>Standing Court Martial</w:t>
            </w:r>
          </w:p>
          <w:p w:rsidR="00060EB7" w:rsidRPr="00100E48" w:rsidRDefault="00060EB7" w:rsidP="00060EB7">
            <w:pPr>
              <w:jc w:val="both"/>
              <w:rPr>
                <w:sz w:val="20"/>
              </w:rPr>
            </w:pPr>
            <w:r w:rsidRPr="00100E48">
              <w:rPr>
                <w:sz w:val="20"/>
                <w:lang w:val="fr-CA"/>
              </w:rPr>
              <w:t>(Lieutenant-Colonel d'Auteuil, M.J.)</w:t>
            </w:r>
          </w:p>
        </w:tc>
        <w:tc>
          <w:tcPr>
            <w:tcW w:w="243" w:type="pct"/>
          </w:tcPr>
          <w:p w:rsidR="00060EB7" w:rsidRPr="00100E48" w:rsidRDefault="00060EB7" w:rsidP="00060EB7">
            <w:pPr>
              <w:jc w:val="both"/>
              <w:rPr>
                <w:sz w:val="20"/>
              </w:rPr>
            </w:pPr>
          </w:p>
        </w:tc>
        <w:tc>
          <w:tcPr>
            <w:tcW w:w="2330" w:type="pct"/>
          </w:tcPr>
          <w:p w:rsidR="00060EB7" w:rsidRPr="00100E48" w:rsidRDefault="00060EB7" w:rsidP="00060EB7">
            <w:pPr>
              <w:jc w:val="both"/>
              <w:rPr>
                <w:sz w:val="20"/>
              </w:rPr>
            </w:pPr>
            <w:r w:rsidRPr="00100E48">
              <w:rPr>
                <w:sz w:val="20"/>
              </w:rPr>
              <w:t xml:space="preserve">Ruling that s. 130(1)(a) of </w:t>
            </w:r>
            <w:r w:rsidRPr="00100E48">
              <w:rPr>
                <w:i/>
                <w:sz w:val="20"/>
              </w:rPr>
              <w:t>National Defence Act</w:t>
            </w:r>
            <w:r w:rsidRPr="00100E48">
              <w:rPr>
                <w:sz w:val="20"/>
              </w:rPr>
              <w:t xml:space="preserve">, R.S.C. 1985, c. N-5, does not violates s. 11(f) of the </w:t>
            </w:r>
            <w:r w:rsidRPr="00100E48">
              <w:rPr>
                <w:i/>
                <w:sz w:val="20"/>
              </w:rPr>
              <w:t xml:space="preserve">Charter </w:t>
            </w:r>
            <w:r w:rsidRPr="00100E48">
              <w:rPr>
                <w:sz w:val="20"/>
              </w:rPr>
              <w:t xml:space="preserve">(issued with respect to court martial of Corporal </w:t>
            </w:r>
            <w:proofErr w:type="spellStart"/>
            <w:r w:rsidRPr="00100E48">
              <w:rPr>
                <w:sz w:val="20"/>
              </w:rPr>
              <w:t>Pfahl</w:t>
            </w:r>
            <w:proofErr w:type="spellEnd"/>
            <w:r w:rsidRPr="00100E48">
              <w:rPr>
                <w:sz w:val="20"/>
              </w:rPr>
              <w:t xml:space="preserve"> (file CMAC580))</w:t>
            </w:r>
          </w:p>
          <w:p w:rsidR="00060EB7" w:rsidRPr="00100E48" w:rsidRDefault="00060EB7" w:rsidP="00060EB7">
            <w:pPr>
              <w:jc w:val="both"/>
              <w:rPr>
                <w:sz w:val="20"/>
              </w:rPr>
            </w:pPr>
          </w:p>
        </w:tc>
      </w:tr>
      <w:tr w:rsidR="00060EB7" w:rsidRPr="00100E48" w:rsidTr="005D2AAE">
        <w:tc>
          <w:tcPr>
            <w:tcW w:w="2427" w:type="pct"/>
          </w:tcPr>
          <w:p w:rsidR="00060EB7" w:rsidRPr="00100E48" w:rsidRDefault="00060EB7" w:rsidP="00060EB7">
            <w:pPr>
              <w:jc w:val="both"/>
              <w:rPr>
                <w:sz w:val="20"/>
              </w:rPr>
            </w:pPr>
            <w:r w:rsidRPr="00100E48">
              <w:rPr>
                <w:sz w:val="20"/>
              </w:rPr>
              <w:t>January 13, 2015</w:t>
            </w:r>
          </w:p>
          <w:p w:rsidR="00060EB7" w:rsidRPr="00100E48" w:rsidRDefault="00060EB7" w:rsidP="00060EB7">
            <w:pPr>
              <w:jc w:val="both"/>
              <w:rPr>
                <w:sz w:val="20"/>
              </w:rPr>
            </w:pPr>
            <w:r w:rsidRPr="00100E48">
              <w:rPr>
                <w:sz w:val="20"/>
              </w:rPr>
              <w:t>Standing Court Martial</w:t>
            </w:r>
          </w:p>
          <w:p w:rsidR="00060EB7" w:rsidRPr="00100E48" w:rsidRDefault="00060EB7" w:rsidP="00060EB7">
            <w:pPr>
              <w:jc w:val="both"/>
              <w:rPr>
                <w:sz w:val="20"/>
              </w:rPr>
            </w:pPr>
            <w:r w:rsidRPr="00100E48">
              <w:rPr>
                <w:sz w:val="20"/>
              </w:rPr>
              <w:t xml:space="preserve">(Colonel </w:t>
            </w:r>
            <w:proofErr w:type="spellStart"/>
            <w:r w:rsidRPr="00100E48">
              <w:rPr>
                <w:sz w:val="20"/>
              </w:rPr>
              <w:t>Dutil</w:t>
            </w:r>
            <w:proofErr w:type="spellEnd"/>
            <w:r w:rsidRPr="00100E48">
              <w:rPr>
                <w:sz w:val="20"/>
              </w:rPr>
              <w:t>, C.M.J.)</w:t>
            </w:r>
          </w:p>
          <w:p w:rsidR="00060EB7" w:rsidRPr="00100E48" w:rsidRDefault="00060EB7" w:rsidP="00060EB7">
            <w:pPr>
              <w:jc w:val="both"/>
              <w:rPr>
                <w:sz w:val="20"/>
              </w:rPr>
            </w:pPr>
            <w:r w:rsidRPr="00100E48">
              <w:rPr>
                <w:sz w:val="20"/>
              </w:rPr>
              <w:t xml:space="preserve">Neutral citation: </w:t>
            </w:r>
            <w:hyperlink r:id="rId53" w:history="1">
              <w:r w:rsidRPr="00100E48">
                <w:rPr>
                  <w:rStyle w:val="Hyperlink"/>
                  <w:sz w:val="20"/>
                </w:rPr>
                <w:t>2015 CM 1001</w:t>
              </w:r>
            </w:hyperlink>
          </w:p>
          <w:p w:rsidR="00060EB7" w:rsidRPr="00100E48" w:rsidRDefault="00060EB7" w:rsidP="00060EB7">
            <w:pPr>
              <w:jc w:val="both"/>
              <w:rPr>
                <w:sz w:val="20"/>
              </w:rPr>
            </w:pPr>
          </w:p>
        </w:tc>
        <w:tc>
          <w:tcPr>
            <w:tcW w:w="243" w:type="pct"/>
          </w:tcPr>
          <w:p w:rsidR="00060EB7" w:rsidRPr="00100E48" w:rsidRDefault="00060EB7" w:rsidP="00060EB7">
            <w:pPr>
              <w:jc w:val="both"/>
              <w:rPr>
                <w:sz w:val="20"/>
              </w:rPr>
            </w:pPr>
          </w:p>
        </w:tc>
        <w:tc>
          <w:tcPr>
            <w:tcW w:w="2330" w:type="pct"/>
          </w:tcPr>
          <w:p w:rsidR="00060EB7" w:rsidRPr="00100E48" w:rsidRDefault="00060EB7" w:rsidP="00060EB7">
            <w:pPr>
              <w:jc w:val="both"/>
              <w:rPr>
                <w:sz w:val="20"/>
              </w:rPr>
            </w:pPr>
            <w:r w:rsidRPr="00100E48">
              <w:rPr>
                <w:sz w:val="20"/>
              </w:rPr>
              <w:t xml:space="preserve">Ruling that s. 130(1)(a) of </w:t>
            </w:r>
            <w:r w:rsidRPr="00100E48">
              <w:rPr>
                <w:i/>
                <w:sz w:val="20"/>
              </w:rPr>
              <w:t>National Defence Act</w:t>
            </w:r>
            <w:r w:rsidRPr="00100E48">
              <w:rPr>
                <w:sz w:val="20"/>
              </w:rPr>
              <w:t xml:space="preserve">, R.S.C. 1985, c. N-5, does not violates s. 11(f) of the </w:t>
            </w:r>
            <w:r w:rsidRPr="00100E48">
              <w:rPr>
                <w:i/>
                <w:sz w:val="20"/>
              </w:rPr>
              <w:t xml:space="preserve">Charter </w:t>
            </w:r>
            <w:r w:rsidRPr="00100E48">
              <w:rPr>
                <w:sz w:val="20"/>
              </w:rPr>
              <w:t>(issued with respect to court martial of Corporal Thibault (file CMAC581))</w:t>
            </w:r>
          </w:p>
          <w:p w:rsidR="00060EB7" w:rsidRPr="00100E48" w:rsidRDefault="00060EB7" w:rsidP="00060EB7">
            <w:pPr>
              <w:jc w:val="both"/>
              <w:rPr>
                <w:sz w:val="20"/>
              </w:rPr>
            </w:pPr>
          </w:p>
        </w:tc>
      </w:tr>
      <w:tr w:rsidR="00060EB7" w:rsidRPr="00100E48" w:rsidTr="005D2AAE">
        <w:tc>
          <w:tcPr>
            <w:tcW w:w="2427" w:type="pct"/>
          </w:tcPr>
          <w:p w:rsidR="00060EB7" w:rsidRPr="00100E48" w:rsidRDefault="00060EB7" w:rsidP="00060EB7">
            <w:pPr>
              <w:jc w:val="both"/>
              <w:rPr>
                <w:sz w:val="20"/>
              </w:rPr>
            </w:pPr>
            <w:r w:rsidRPr="00100E48">
              <w:rPr>
                <w:sz w:val="20"/>
              </w:rPr>
              <w:t>May 14, 2015</w:t>
            </w:r>
          </w:p>
          <w:p w:rsidR="00060EB7" w:rsidRPr="00100E48" w:rsidRDefault="00060EB7" w:rsidP="00060EB7">
            <w:pPr>
              <w:jc w:val="both"/>
              <w:rPr>
                <w:sz w:val="20"/>
              </w:rPr>
            </w:pPr>
            <w:r w:rsidRPr="00100E48">
              <w:rPr>
                <w:sz w:val="20"/>
              </w:rPr>
              <w:t>Standing Court Martial</w:t>
            </w:r>
          </w:p>
          <w:p w:rsidR="00060EB7" w:rsidRPr="00100E48" w:rsidRDefault="00060EB7" w:rsidP="00060EB7">
            <w:pPr>
              <w:jc w:val="both"/>
              <w:rPr>
                <w:sz w:val="20"/>
              </w:rPr>
            </w:pPr>
            <w:r w:rsidRPr="00100E48">
              <w:rPr>
                <w:sz w:val="20"/>
              </w:rPr>
              <w:t xml:space="preserve">(Lieutenant-Colonel </w:t>
            </w:r>
            <w:proofErr w:type="spellStart"/>
            <w:r w:rsidRPr="00100E48">
              <w:rPr>
                <w:sz w:val="20"/>
              </w:rPr>
              <w:t>d'Auteuil</w:t>
            </w:r>
            <w:proofErr w:type="spellEnd"/>
            <w:r w:rsidRPr="00100E48">
              <w:rPr>
                <w:sz w:val="20"/>
              </w:rPr>
              <w:t>, M.J)</w:t>
            </w:r>
          </w:p>
          <w:p w:rsidR="00060EB7" w:rsidRPr="00100E48" w:rsidRDefault="00060EB7" w:rsidP="00060EB7">
            <w:pPr>
              <w:jc w:val="both"/>
              <w:rPr>
                <w:sz w:val="20"/>
              </w:rPr>
            </w:pPr>
          </w:p>
        </w:tc>
        <w:tc>
          <w:tcPr>
            <w:tcW w:w="243" w:type="pct"/>
          </w:tcPr>
          <w:p w:rsidR="00060EB7" w:rsidRPr="00100E48" w:rsidRDefault="00060EB7" w:rsidP="00060EB7">
            <w:pPr>
              <w:jc w:val="both"/>
              <w:rPr>
                <w:sz w:val="20"/>
              </w:rPr>
            </w:pPr>
          </w:p>
        </w:tc>
        <w:tc>
          <w:tcPr>
            <w:tcW w:w="2330" w:type="pct"/>
          </w:tcPr>
          <w:p w:rsidR="00060EB7" w:rsidRPr="00100E48" w:rsidRDefault="00060EB7" w:rsidP="00060EB7">
            <w:pPr>
              <w:jc w:val="both"/>
              <w:rPr>
                <w:sz w:val="20"/>
              </w:rPr>
            </w:pPr>
            <w:r w:rsidRPr="00100E48">
              <w:rPr>
                <w:sz w:val="20"/>
              </w:rPr>
              <w:t xml:space="preserve">Ruling that s. 130(1)(a) of </w:t>
            </w:r>
            <w:r w:rsidRPr="00100E48">
              <w:rPr>
                <w:i/>
                <w:sz w:val="20"/>
              </w:rPr>
              <w:t>National Defence Act</w:t>
            </w:r>
            <w:r w:rsidRPr="00100E48">
              <w:rPr>
                <w:sz w:val="20"/>
              </w:rPr>
              <w:t xml:space="preserve">, R.S.C. 1985, c. N-5, does not violates s. 11(f) of the </w:t>
            </w:r>
            <w:r w:rsidRPr="00100E48">
              <w:rPr>
                <w:i/>
                <w:sz w:val="20"/>
              </w:rPr>
              <w:t xml:space="preserve">Charter </w:t>
            </w:r>
            <w:r w:rsidRPr="00100E48">
              <w:rPr>
                <w:sz w:val="20"/>
              </w:rPr>
              <w:t>(issued with respect to court martial of Petty Officer 2</w:t>
            </w:r>
            <w:r w:rsidRPr="00100E48">
              <w:rPr>
                <w:sz w:val="20"/>
                <w:vertAlign w:val="superscript"/>
              </w:rPr>
              <w:t>nd</w:t>
            </w:r>
            <w:r w:rsidRPr="00100E48">
              <w:rPr>
                <w:sz w:val="20"/>
              </w:rPr>
              <w:t xml:space="preserve"> Class Blackman (file CMAC584))</w:t>
            </w:r>
          </w:p>
          <w:p w:rsidR="00060EB7" w:rsidRPr="00100E48" w:rsidRDefault="00060EB7" w:rsidP="00060EB7">
            <w:pPr>
              <w:jc w:val="both"/>
              <w:rPr>
                <w:sz w:val="20"/>
              </w:rPr>
            </w:pPr>
          </w:p>
        </w:tc>
      </w:tr>
      <w:tr w:rsidR="00060EB7" w:rsidRPr="00100E48" w:rsidTr="005D2AAE">
        <w:tc>
          <w:tcPr>
            <w:tcW w:w="2427" w:type="pct"/>
          </w:tcPr>
          <w:p w:rsidR="00060EB7" w:rsidRPr="00100E48" w:rsidRDefault="00060EB7" w:rsidP="00060EB7">
            <w:pPr>
              <w:jc w:val="both"/>
              <w:rPr>
                <w:sz w:val="20"/>
              </w:rPr>
            </w:pPr>
            <w:r w:rsidRPr="00100E48">
              <w:rPr>
                <w:sz w:val="20"/>
              </w:rPr>
              <w:t>October 6, 2015</w:t>
            </w:r>
          </w:p>
          <w:p w:rsidR="00060EB7" w:rsidRPr="00100E48" w:rsidRDefault="00060EB7" w:rsidP="00060EB7">
            <w:pPr>
              <w:jc w:val="both"/>
              <w:rPr>
                <w:sz w:val="20"/>
              </w:rPr>
            </w:pPr>
            <w:r w:rsidRPr="00100E48">
              <w:rPr>
                <w:sz w:val="20"/>
              </w:rPr>
              <w:t>Court Martial Appeal Court of Canada</w:t>
            </w:r>
          </w:p>
          <w:p w:rsidR="00060EB7" w:rsidRPr="00100E48" w:rsidRDefault="00060EB7" w:rsidP="00060EB7">
            <w:pPr>
              <w:jc w:val="both"/>
              <w:rPr>
                <w:sz w:val="20"/>
              </w:rPr>
            </w:pPr>
            <w:r w:rsidRPr="00100E48">
              <w:rPr>
                <w:sz w:val="20"/>
              </w:rPr>
              <w:t>(Bell C.J.)</w:t>
            </w:r>
          </w:p>
          <w:p w:rsidR="00060EB7" w:rsidRPr="00100E48" w:rsidRDefault="00060EB7" w:rsidP="00060EB7">
            <w:pPr>
              <w:jc w:val="both"/>
              <w:rPr>
                <w:sz w:val="20"/>
              </w:rPr>
            </w:pPr>
          </w:p>
        </w:tc>
        <w:tc>
          <w:tcPr>
            <w:tcW w:w="243" w:type="pct"/>
          </w:tcPr>
          <w:p w:rsidR="00060EB7" w:rsidRPr="00100E48" w:rsidRDefault="00060EB7" w:rsidP="00060EB7">
            <w:pPr>
              <w:jc w:val="both"/>
              <w:rPr>
                <w:sz w:val="20"/>
              </w:rPr>
            </w:pPr>
          </w:p>
        </w:tc>
        <w:tc>
          <w:tcPr>
            <w:tcW w:w="2330" w:type="pct"/>
          </w:tcPr>
          <w:p w:rsidR="00060EB7" w:rsidRPr="00100E48" w:rsidRDefault="00060EB7" w:rsidP="00060EB7">
            <w:pPr>
              <w:jc w:val="both"/>
              <w:rPr>
                <w:sz w:val="20"/>
              </w:rPr>
            </w:pPr>
            <w:r w:rsidRPr="00100E48">
              <w:rPr>
                <w:sz w:val="20"/>
              </w:rPr>
              <w:t xml:space="preserve">Order allowing accused to raise issue of constitutionality of s. 130(1)(a) of </w:t>
            </w:r>
            <w:r w:rsidRPr="00100E48">
              <w:rPr>
                <w:i/>
                <w:sz w:val="20"/>
              </w:rPr>
              <w:t>National Defence Act</w:t>
            </w:r>
            <w:r w:rsidRPr="00100E48">
              <w:rPr>
                <w:sz w:val="20"/>
              </w:rPr>
              <w:t>, R.S.C. 1985, c. N-5</w:t>
            </w:r>
            <w:r w:rsidRPr="00100E48">
              <w:rPr>
                <w:i/>
                <w:sz w:val="20"/>
              </w:rPr>
              <w:t xml:space="preserve"> </w:t>
            </w:r>
            <w:r w:rsidRPr="00100E48">
              <w:rPr>
                <w:sz w:val="20"/>
              </w:rPr>
              <w:t>(issued with respect to court martial of 2</w:t>
            </w:r>
            <w:r w:rsidRPr="00100E48">
              <w:rPr>
                <w:sz w:val="20"/>
                <w:vertAlign w:val="superscript"/>
              </w:rPr>
              <w:t>nd</w:t>
            </w:r>
            <w:r w:rsidRPr="00100E48">
              <w:rPr>
                <w:sz w:val="20"/>
              </w:rPr>
              <w:t xml:space="preserve"> Lieutenant </w:t>
            </w:r>
            <w:proofErr w:type="spellStart"/>
            <w:r w:rsidRPr="00100E48">
              <w:rPr>
                <w:sz w:val="20"/>
              </w:rPr>
              <w:t>Soudri</w:t>
            </w:r>
            <w:proofErr w:type="spellEnd"/>
            <w:r w:rsidRPr="00100E48">
              <w:rPr>
                <w:sz w:val="20"/>
              </w:rPr>
              <w:t xml:space="preserve"> (file CMAC583))</w:t>
            </w:r>
          </w:p>
          <w:p w:rsidR="00060EB7" w:rsidRPr="00100E48" w:rsidRDefault="00060EB7" w:rsidP="00060EB7">
            <w:pPr>
              <w:jc w:val="both"/>
              <w:rPr>
                <w:sz w:val="20"/>
              </w:rPr>
            </w:pPr>
          </w:p>
        </w:tc>
      </w:tr>
      <w:tr w:rsidR="00060EB7" w:rsidRPr="00100E48" w:rsidTr="005D2AAE">
        <w:tc>
          <w:tcPr>
            <w:tcW w:w="2427" w:type="pct"/>
          </w:tcPr>
          <w:p w:rsidR="00060EB7" w:rsidRPr="00100E48" w:rsidRDefault="00060EB7" w:rsidP="00060EB7">
            <w:pPr>
              <w:jc w:val="both"/>
              <w:rPr>
                <w:sz w:val="20"/>
              </w:rPr>
            </w:pPr>
            <w:r w:rsidRPr="00100E48">
              <w:rPr>
                <w:sz w:val="20"/>
              </w:rPr>
              <w:t>May 19, 2017</w:t>
            </w:r>
          </w:p>
          <w:p w:rsidR="00060EB7" w:rsidRPr="00100E48" w:rsidRDefault="00060EB7" w:rsidP="00060EB7">
            <w:pPr>
              <w:jc w:val="both"/>
              <w:rPr>
                <w:sz w:val="20"/>
              </w:rPr>
            </w:pPr>
            <w:r w:rsidRPr="00100E48">
              <w:rPr>
                <w:sz w:val="20"/>
              </w:rPr>
              <w:t>Court Martial Appeal Court of Canada</w:t>
            </w:r>
          </w:p>
          <w:p w:rsidR="00060EB7" w:rsidRPr="00100E48" w:rsidRDefault="00060EB7" w:rsidP="00060EB7">
            <w:pPr>
              <w:jc w:val="both"/>
              <w:rPr>
                <w:sz w:val="20"/>
              </w:rPr>
            </w:pPr>
            <w:r w:rsidRPr="00100E48">
              <w:rPr>
                <w:sz w:val="20"/>
              </w:rPr>
              <w:t xml:space="preserve">(Bell C.J. and </w:t>
            </w:r>
            <w:proofErr w:type="spellStart"/>
            <w:r w:rsidRPr="00100E48">
              <w:rPr>
                <w:sz w:val="20"/>
              </w:rPr>
              <w:t>Cournoyer</w:t>
            </w:r>
            <w:proofErr w:type="spellEnd"/>
            <w:r w:rsidRPr="00100E48">
              <w:rPr>
                <w:sz w:val="20"/>
              </w:rPr>
              <w:t xml:space="preserve"> and Gleason JJ.A.)</w:t>
            </w:r>
          </w:p>
          <w:p w:rsidR="00060EB7" w:rsidRPr="00100E48" w:rsidRDefault="00060EB7" w:rsidP="00060EB7">
            <w:pPr>
              <w:jc w:val="both"/>
              <w:rPr>
                <w:sz w:val="20"/>
              </w:rPr>
            </w:pPr>
            <w:r w:rsidRPr="00100E48">
              <w:rPr>
                <w:sz w:val="20"/>
              </w:rPr>
              <w:t xml:space="preserve">Neutral citation: </w:t>
            </w:r>
            <w:hyperlink r:id="rId54" w:history="1">
              <w:r w:rsidRPr="00100E48">
                <w:rPr>
                  <w:rStyle w:val="Hyperlink"/>
                  <w:sz w:val="20"/>
                </w:rPr>
                <w:t>2017 CMAC 2</w:t>
              </w:r>
            </w:hyperlink>
          </w:p>
          <w:p w:rsidR="00060EB7" w:rsidRPr="00100E48" w:rsidRDefault="00060EB7" w:rsidP="00060EB7">
            <w:pPr>
              <w:jc w:val="both"/>
              <w:rPr>
                <w:sz w:val="20"/>
              </w:rPr>
            </w:pPr>
          </w:p>
        </w:tc>
        <w:tc>
          <w:tcPr>
            <w:tcW w:w="243" w:type="pct"/>
          </w:tcPr>
          <w:p w:rsidR="00060EB7" w:rsidRPr="00100E48" w:rsidRDefault="00060EB7" w:rsidP="00060EB7">
            <w:pPr>
              <w:jc w:val="both"/>
              <w:rPr>
                <w:sz w:val="20"/>
              </w:rPr>
            </w:pPr>
          </w:p>
        </w:tc>
        <w:tc>
          <w:tcPr>
            <w:tcW w:w="2330" w:type="pct"/>
          </w:tcPr>
          <w:p w:rsidR="00060EB7" w:rsidRPr="00100E48" w:rsidRDefault="00060EB7" w:rsidP="00060EB7">
            <w:pPr>
              <w:jc w:val="both"/>
              <w:rPr>
                <w:sz w:val="20"/>
              </w:rPr>
            </w:pPr>
            <w:r w:rsidRPr="00100E48">
              <w:rPr>
                <w:sz w:val="20"/>
              </w:rPr>
              <w:t>Reasons for judgment dismissing constitutional challenge</w:t>
            </w:r>
          </w:p>
          <w:p w:rsidR="00060EB7" w:rsidRPr="00100E48" w:rsidRDefault="00060EB7" w:rsidP="00060EB7">
            <w:pPr>
              <w:jc w:val="both"/>
              <w:rPr>
                <w:sz w:val="20"/>
              </w:rPr>
            </w:pPr>
          </w:p>
        </w:tc>
      </w:tr>
      <w:tr w:rsidR="00060EB7" w:rsidRPr="00100E48" w:rsidTr="005D2AAE">
        <w:tc>
          <w:tcPr>
            <w:tcW w:w="2427" w:type="pct"/>
          </w:tcPr>
          <w:p w:rsidR="00060EB7" w:rsidRPr="00100E48" w:rsidRDefault="00060EB7" w:rsidP="00060EB7">
            <w:pPr>
              <w:jc w:val="both"/>
              <w:rPr>
                <w:sz w:val="20"/>
              </w:rPr>
            </w:pPr>
            <w:r w:rsidRPr="00100E48">
              <w:rPr>
                <w:sz w:val="20"/>
              </w:rPr>
              <w:t>June 23, 2017</w:t>
            </w:r>
          </w:p>
          <w:p w:rsidR="00060EB7" w:rsidRPr="00100E48" w:rsidRDefault="00060EB7" w:rsidP="00060EB7">
            <w:pPr>
              <w:jc w:val="both"/>
              <w:rPr>
                <w:sz w:val="20"/>
              </w:rPr>
            </w:pPr>
            <w:r w:rsidRPr="00100E48">
              <w:rPr>
                <w:sz w:val="20"/>
              </w:rPr>
              <w:t>Court Martial Appeal Court of Canada</w:t>
            </w:r>
          </w:p>
          <w:p w:rsidR="00060EB7" w:rsidRPr="00100E48" w:rsidRDefault="00060EB7" w:rsidP="00060EB7">
            <w:pPr>
              <w:jc w:val="both"/>
              <w:rPr>
                <w:sz w:val="20"/>
              </w:rPr>
            </w:pPr>
            <w:r w:rsidRPr="00100E48">
              <w:rPr>
                <w:sz w:val="20"/>
              </w:rPr>
              <w:t xml:space="preserve">(Bell C.J. and </w:t>
            </w:r>
            <w:proofErr w:type="spellStart"/>
            <w:r w:rsidRPr="00100E48">
              <w:rPr>
                <w:sz w:val="20"/>
              </w:rPr>
              <w:t>Cournoyer</w:t>
            </w:r>
            <w:proofErr w:type="spellEnd"/>
            <w:r w:rsidRPr="00100E48">
              <w:rPr>
                <w:sz w:val="20"/>
              </w:rPr>
              <w:t xml:space="preserve"> and Gleason JJ.A.)</w:t>
            </w:r>
          </w:p>
          <w:p w:rsidR="00060EB7" w:rsidRPr="00100E48" w:rsidRDefault="00060EB7" w:rsidP="00060EB7">
            <w:pPr>
              <w:jc w:val="both"/>
              <w:rPr>
                <w:sz w:val="20"/>
              </w:rPr>
            </w:pPr>
          </w:p>
        </w:tc>
        <w:tc>
          <w:tcPr>
            <w:tcW w:w="243" w:type="pct"/>
          </w:tcPr>
          <w:p w:rsidR="00060EB7" w:rsidRPr="00100E48" w:rsidRDefault="00060EB7" w:rsidP="00060EB7">
            <w:pPr>
              <w:jc w:val="both"/>
              <w:rPr>
                <w:sz w:val="20"/>
              </w:rPr>
            </w:pPr>
          </w:p>
        </w:tc>
        <w:tc>
          <w:tcPr>
            <w:tcW w:w="2330" w:type="pct"/>
          </w:tcPr>
          <w:p w:rsidR="00060EB7" w:rsidRPr="00100E48" w:rsidRDefault="00060EB7" w:rsidP="00060EB7">
            <w:pPr>
              <w:jc w:val="both"/>
              <w:rPr>
                <w:sz w:val="20"/>
              </w:rPr>
            </w:pPr>
            <w:r w:rsidRPr="00100E48">
              <w:rPr>
                <w:sz w:val="20"/>
              </w:rPr>
              <w:t>Formal judgment issued</w:t>
            </w:r>
          </w:p>
          <w:p w:rsidR="00060EB7" w:rsidRPr="00100E48" w:rsidRDefault="00060EB7" w:rsidP="00060EB7">
            <w:pPr>
              <w:jc w:val="both"/>
              <w:rPr>
                <w:sz w:val="20"/>
              </w:rPr>
            </w:pPr>
          </w:p>
        </w:tc>
      </w:tr>
      <w:tr w:rsidR="00060EB7" w:rsidRPr="00100E48" w:rsidTr="005D2AAE">
        <w:tc>
          <w:tcPr>
            <w:tcW w:w="2427" w:type="pct"/>
          </w:tcPr>
          <w:p w:rsidR="00060EB7" w:rsidRPr="00100E48" w:rsidRDefault="00060EB7" w:rsidP="00060EB7">
            <w:pPr>
              <w:jc w:val="both"/>
              <w:rPr>
                <w:sz w:val="20"/>
              </w:rPr>
            </w:pPr>
            <w:r w:rsidRPr="00100E48">
              <w:rPr>
                <w:sz w:val="20"/>
              </w:rPr>
              <w:t>August 18, 2017</w:t>
            </w:r>
          </w:p>
          <w:p w:rsidR="00060EB7" w:rsidRPr="00100E48" w:rsidRDefault="00060EB7" w:rsidP="00060EB7">
            <w:pPr>
              <w:jc w:val="both"/>
              <w:rPr>
                <w:sz w:val="20"/>
              </w:rPr>
            </w:pPr>
            <w:r w:rsidRPr="00100E48">
              <w:rPr>
                <w:sz w:val="20"/>
              </w:rPr>
              <w:t>Supreme Court of Canada</w:t>
            </w:r>
          </w:p>
        </w:tc>
        <w:tc>
          <w:tcPr>
            <w:tcW w:w="243" w:type="pct"/>
          </w:tcPr>
          <w:p w:rsidR="00060EB7" w:rsidRPr="00100E48" w:rsidRDefault="00060EB7" w:rsidP="00060EB7">
            <w:pPr>
              <w:jc w:val="both"/>
              <w:rPr>
                <w:sz w:val="20"/>
              </w:rPr>
            </w:pPr>
          </w:p>
        </w:tc>
        <w:tc>
          <w:tcPr>
            <w:tcW w:w="2330" w:type="pct"/>
          </w:tcPr>
          <w:p w:rsidR="00060EB7" w:rsidRPr="00100E48" w:rsidRDefault="00060EB7" w:rsidP="00060EB7">
            <w:pPr>
              <w:jc w:val="both"/>
              <w:rPr>
                <w:sz w:val="20"/>
              </w:rPr>
            </w:pPr>
            <w:r w:rsidRPr="00100E48">
              <w:rPr>
                <w:sz w:val="20"/>
              </w:rPr>
              <w:t>Application for leave to appeal filed</w:t>
            </w:r>
          </w:p>
        </w:tc>
      </w:tr>
    </w:tbl>
    <w:p w:rsidR="0086625C" w:rsidRPr="00100E48" w:rsidRDefault="00010BB3" w:rsidP="0086625C">
      <w:pPr>
        <w:jc w:val="both"/>
        <w:rPr>
          <w:sz w:val="20"/>
        </w:rPr>
      </w:pPr>
      <w:r>
        <w:rPr>
          <w:sz w:val="20"/>
          <w:szCs w:val="20"/>
        </w:rPr>
        <w:lastRenderedPageBreak/>
        <w:pict>
          <v:rect id="_x0000_i1051" style="width:2in;height:1pt" o:hrpct="0" o:hralign="center" o:hrstd="t" o:hrnoshade="t" o:hr="t" fillcolor="black" stroked="f"/>
        </w:pict>
      </w:r>
    </w:p>
    <w:p w:rsidR="0086625C" w:rsidRPr="00100E48" w:rsidRDefault="0086625C" w:rsidP="0086625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6625C" w:rsidRPr="00010BB3" w:rsidTr="005D2AAE">
        <w:tc>
          <w:tcPr>
            <w:tcW w:w="543" w:type="pct"/>
          </w:tcPr>
          <w:p w:rsidR="0086625C" w:rsidRPr="00100E48" w:rsidRDefault="0086625C" w:rsidP="005D2AAE">
            <w:pPr>
              <w:jc w:val="both"/>
              <w:rPr>
                <w:sz w:val="20"/>
                <w:lang w:val="fr-CA"/>
              </w:rPr>
            </w:pPr>
            <w:r w:rsidRPr="00100E48">
              <w:rPr>
                <w:rStyle w:val="SCCFileNumberChar"/>
                <w:sz w:val="20"/>
                <w:szCs w:val="20"/>
                <w:lang w:val="fr-CA"/>
              </w:rPr>
              <w:t>37701</w:t>
            </w:r>
          </w:p>
        </w:tc>
        <w:tc>
          <w:tcPr>
            <w:tcW w:w="4457" w:type="pct"/>
          </w:tcPr>
          <w:p w:rsidR="0086625C" w:rsidRPr="00100E48" w:rsidRDefault="00AD3346" w:rsidP="005D2AAE">
            <w:pPr>
              <w:pStyle w:val="SCCLsocParty"/>
              <w:jc w:val="both"/>
              <w:rPr>
                <w:b/>
                <w:sz w:val="20"/>
                <w:szCs w:val="20"/>
              </w:rPr>
            </w:pPr>
            <w:r w:rsidRPr="00100E48">
              <w:rPr>
                <w:b/>
                <w:sz w:val="20"/>
                <w:szCs w:val="20"/>
              </w:rPr>
              <w:t>C</w:t>
            </w:r>
            <w:r w:rsidR="0086625C" w:rsidRPr="00100E48">
              <w:rPr>
                <w:b/>
                <w:sz w:val="20"/>
                <w:szCs w:val="20"/>
              </w:rPr>
              <w:t>aporal-</w:t>
            </w:r>
            <w:r w:rsidRPr="00100E48">
              <w:rPr>
                <w:b/>
                <w:sz w:val="20"/>
                <w:szCs w:val="20"/>
              </w:rPr>
              <w:t>C</w:t>
            </w:r>
            <w:r w:rsidR="0086625C" w:rsidRPr="00100E48">
              <w:rPr>
                <w:b/>
                <w:sz w:val="20"/>
                <w:szCs w:val="20"/>
              </w:rPr>
              <w:t xml:space="preserve">hef C.J. </w:t>
            </w:r>
            <w:proofErr w:type="spellStart"/>
            <w:r w:rsidR="0086625C" w:rsidRPr="00100E48">
              <w:rPr>
                <w:b/>
                <w:sz w:val="20"/>
                <w:szCs w:val="20"/>
              </w:rPr>
              <w:t>Stillman</w:t>
            </w:r>
            <w:proofErr w:type="spellEnd"/>
            <w:r w:rsidR="0086625C" w:rsidRPr="00100E48">
              <w:rPr>
                <w:b/>
                <w:sz w:val="20"/>
                <w:szCs w:val="20"/>
              </w:rPr>
              <w:t xml:space="preserve"> c. Sa Majesté la Reine</w:t>
            </w:r>
          </w:p>
          <w:p w:rsidR="0086625C" w:rsidRPr="00100E48" w:rsidRDefault="0086625C" w:rsidP="005D2AAE">
            <w:pPr>
              <w:pStyle w:val="SCCLsocSubfileSeparator"/>
              <w:rPr>
                <w:sz w:val="20"/>
                <w:szCs w:val="20"/>
              </w:rPr>
            </w:pPr>
            <w:r w:rsidRPr="00100E48">
              <w:rPr>
                <w:sz w:val="20"/>
                <w:szCs w:val="20"/>
              </w:rPr>
              <w:t>- et entre -</w:t>
            </w:r>
          </w:p>
          <w:p w:rsidR="0086625C" w:rsidRPr="00100E48" w:rsidRDefault="00AD3346" w:rsidP="005D2AAE">
            <w:pPr>
              <w:pStyle w:val="SCCLsocParty"/>
              <w:jc w:val="both"/>
              <w:rPr>
                <w:b/>
                <w:sz w:val="20"/>
                <w:szCs w:val="20"/>
              </w:rPr>
            </w:pPr>
            <w:r w:rsidRPr="00100E48">
              <w:rPr>
                <w:b/>
                <w:sz w:val="20"/>
                <w:szCs w:val="20"/>
              </w:rPr>
              <w:t>A</w:t>
            </w:r>
            <w:r w:rsidR="0086625C" w:rsidRPr="00100E48">
              <w:rPr>
                <w:b/>
                <w:sz w:val="20"/>
                <w:szCs w:val="20"/>
              </w:rPr>
              <w:t>ncien</w:t>
            </w:r>
            <w:r w:rsidRPr="00100E48">
              <w:rPr>
                <w:b/>
                <w:sz w:val="20"/>
                <w:szCs w:val="20"/>
              </w:rPr>
              <w:t>-M</w:t>
            </w:r>
            <w:r w:rsidR="0086625C" w:rsidRPr="00100E48">
              <w:rPr>
                <w:b/>
                <w:sz w:val="20"/>
                <w:szCs w:val="20"/>
              </w:rPr>
              <w:t>aître de 2</w:t>
            </w:r>
            <w:r w:rsidR="0086625C" w:rsidRPr="00100E48">
              <w:rPr>
                <w:b/>
                <w:sz w:val="20"/>
                <w:szCs w:val="20"/>
                <w:vertAlign w:val="superscript"/>
              </w:rPr>
              <w:t>e</w:t>
            </w:r>
            <w:r w:rsidR="0086625C" w:rsidRPr="00100E48">
              <w:rPr>
                <w:b/>
                <w:sz w:val="20"/>
                <w:szCs w:val="20"/>
              </w:rPr>
              <w:t xml:space="preserve"> classe J.K. </w:t>
            </w:r>
            <w:proofErr w:type="spellStart"/>
            <w:r w:rsidR="0086625C" w:rsidRPr="00100E48">
              <w:rPr>
                <w:b/>
                <w:sz w:val="20"/>
                <w:szCs w:val="20"/>
              </w:rPr>
              <w:t>Wilks</w:t>
            </w:r>
            <w:proofErr w:type="spellEnd"/>
            <w:r w:rsidR="0086625C" w:rsidRPr="00100E48">
              <w:rPr>
                <w:b/>
                <w:sz w:val="20"/>
                <w:szCs w:val="20"/>
              </w:rPr>
              <w:t xml:space="preserve"> c. Sa Majesté la Reine</w:t>
            </w:r>
          </w:p>
          <w:p w:rsidR="0086625C" w:rsidRPr="00100E48" w:rsidRDefault="0086625C" w:rsidP="005D2AAE">
            <w:pPr>
              <w:pStyle w:val="SCCLsocSubfileSeparator"/>
              <w:rPr>
                <w:sz w:val="20"/>
                <w:szCs w:val="20"/>
              </w:rPr>
            </w:pPr>
            <w:r w:rsidRPr="00100E48">
              <w:rPr>
                <w:sz w:val="20"/>
                <w:szCs w:val="20"/>
              </w:rPr>
              <w:t>- et entre -</w:t>
            </w:r>
          </w:p>
          <w:p w:rsidR="0086625C" w:rsidRPr="00100E48" w:rsidRDefault="00AD3346" w:rsidP="005D2AAE">
            <w:pPr>
              <w:pStyle w:val="SCCLsocParty"/>
              <w:jc w:val="both"/>
              <w:rPr>
                <w:b/>
                <w:sz w:val="20"/>
                <w:szCs w:val="20"/>
              </w:rPr>
            </w:pPr>
            <w:r w:rsidRPr="00100E48">
              <w:rPr>
                <w:b/>
                <w:sz w:val="20"/>
                <w:szCs w:val="20"/>
              </w:rPr>
              <w:t>A</w:t>
            </w:r>
            <w:r w:rsidR="0086625C" w:rsidRPr="00100E48">
              <w:rPr>
                <w:b/>
                <w:sz w:val="20"/>
                <w:szCs w:val="20"/>
              </w:rPr>
              <w:t>djudant J.G.A. Gagnon c. Sa Majesté la Reine</w:t>
            </w:r>
          </w:p>
          <w:p w:rsidR="0086625C" w:rsidRPr="00100E48" w:rsidRDefault="0086625C" w:rsidP="005D2AAE">
            <w:pPr>
              <w:pStyle w:val="SCCLsocSubfileSeparator"/>
              <w:rPr>
                <w:sz w:val="20"/>
                <w:szCs w:val="20"/>
              </w:rPr>
            </w:pPr>
            <w:r w:rsidRPr="00100E48">
              <w:rPr>
                <w:sz w:val="20"/>
                <w:szCs w:val="20"/>
              </w:rPr>
              <w:t>- et entre -</w:t>
            </w:r>
          </w:p>
          <w:p w:rsidR="0086625C" w:rsidRPr="00100E48" w:rsidRDefault="00AD3346" w:rsidP="005D2AAE">
            <w:pPr>
              <w:pStyle w:val="SCCLsocParty"/>
              <w:jc w:val="both"/>
              <w:rPr>
                <w:b/>
                <w:sz w:val="20"/>
                <w:szCs w:val="20"/>
              </w:rPr>
            </w:pPr>
            <w:r w:rsidRPr="00100E48">
              <w:rPr>
                <w:b/>
                <w:sz w:val="20"/>
                <w:szCs w:val="20"/>
              </w:rPr>
              <w:t>L</w:t>
            </w:r>
            <w:r w:rsidR="0086625C" w:rsidRPr="00100E48">
              <w:rPr>
                <w:b/>
                <w:sz w:val="20"/>
                <w:szCs w:val="20"/>
              </w:rPr>
              <w:t xml:space="preserve">ieutenant de vaisseau G.M. Klein c. </w:t>
            </w:r>
            <w:r w:rsidRPr="00100E48">
              <w:rPr>
                <w:b/>
                <w:sz w:val="20"/>
                <w:szCs w:val="20"/>
              </w:rPr>
              <w:t>Canada (Ministre de la Défense nationale)</w:t>
            </w:r>
          </w:p>
          <w:p w:rsidR="0086625C" w:rsidRPr="00100E48" w:rsidRDefault="0086625C" w:rsidP="005D2AAE">
            <w:pPr>
              <w:pStyle w:val="SCCLsocSubfileSeparator"/>
              <w:rPr>
                <w:sz w:val="20"/>
                <w:szCs w:val="20"/>
              </w:rPr>
            </w:pPr>
            <w:r w:rsidRPr="00100E48">
              <w:rPr>
                <w:sz w:val="20"/>
                <w:szCs w:val="20"/>
              </w:rPr>
              <w:t>- et entre -</w:t>
            </w:r>
          </w:p>
          <w:p w:rsidR="0086625C" w:rsidRPr="00100E48" w:rsidRDefault="004F7415" w:rsidP="005D2AAE">
            <w:pPr>
              <w:pStyle w:val="SCCLsocParty"/>
              <w:jc w:val="both"/>
              <w:rPr>
                <w:b/>
                <w:sz w:val="20"/>
                <w:szCs w:val="20"/>
              </w:rPr>
            </w:pPr>
            <w:r w:rsidRPr="00100E48">
              <w:rPr>
                <w:b/>
                <w:sz w:val="20"/>
                <w:szCs w:val="20"/>
              </w:rPr>
              <w:t>C</w:t>
            </w:r>
            <w:r w:rsidR="0086625C" w:rsidRPr="00100E48">
              <w:rPr>
                <w:b/>
                <w:sz w:val="20"/>
                <w:szCs w:val="20"/>
              </w:rPr>
              <w:t>aporal Charles Nadeau-Dion c. Sa Majesté la Reine</w:t>
            </w:r>
          </w:p>
          <w:p w:rsidR="0086625C" w:rsidRPr="00100E48" w:rsidRDefault="0086625C" w:rsidP="005D2AAE">
            <w:pPr>
              <w:pStyle w:val="SCCLsocSubfileSeparator"/>
              <w:rPr>
                <w:sz w:val="20"/>
                <w:szCs w:val="20"/>
              </w:rPr>
            </w:pPr>
            <w:r w:rsidRPr="00100E48">
              <w:rPr>
                <w:sz w:val="20"/>
                <w:szCs w:val="20"/>
              </w:rPr>
              <w:t>- et entre -</w:t>
            </w:r>
          </w:p>
          <w:p w:rsidR="0086625C" w:rsidRPr="00100E48" w:rsidRDefault="004F7415" w:rsidP="005D2AAE">
            <w:pPr>
              <w:pStyle w:val="SCCLsocParty"/>
              <w:jc w:val="both"/>
              <w:rPr>
                <w:b/>
                <w:sz w:val="20"/>
                <w:szCs w:val="20"/>
              </w:rPr>
            </w:pPr>
            <w:r w:rsidRPr="00100E48">
              <w:rPr>
                <w:b/>
                <w:sz w:val="20"/>
                <w:szCs w:val="20"/>
              </w:rPr>
              <w:t>C</w:t>
            </w:r>
            <w:r w:rsidR="0086625C" w:rsidRPr="00100E48">
              <w:rPr>
                <w:b/>
                <w:sz w:val="20"/>
                <w:szCs w:val="20"/>
              </w:rPr>
              <w:t xml:space="preserve">aporal F.P. </w:t>
            </w:r>
            <w:proofErr w:type="spellStart"/>
            <w:r w:rsidR="0086625C" w:rsidRPr="00100E48">
              <w:rPr>
                <w:b/>
                <w:sz w:val="20"/>
                <w:szCs w:val="20"/>
              </w:rPr>
              <w:t>Pfahl</w:t>
            </w:r>
            <w:proofErr w:type="spellEnd"/>
            <w:r w:rsidR="0086625C" w:rsidRPr="00100E48">
              <w:rPr>
                <w:b/>
                <w:sz w:val="20"/>
                <w:szCs w:val="20"/>
              </w:rPr>
              <w:t xml:space="preserve"> c. </w:t>
            </w:r>
            <w:r w:rsidRPr="00100E48">
              <w:rPr>
                <w:b/>
                <w:sz w:val="20"/>
                <w:szCs w:val="20"/>
              </w:rPr>
              <w:t>Canada (Ministre de la Défense nationale)</w:t>
            </w:r>
          </w:p>
          <w:p w:rsidR="0086625C" w:rsidRPr="00100E48" w:rsidRDefault="0086625C" w:rsidP="005D2AAE">
            <w:pPr>
              <w:pStyle w:val="SCCLsocSubfileSeparator"/>
              <w:rPr>
                <w:sz w:val="20"/>
                <w:szCs w:val="20"/>
              </w:rPr>
            </w:pPr>
            <w:r w:rsidRPr="00100E48">
              <w:rPr>
                <w:sz w:val="20"/>
                <w:szCs w:val="20"/>
              </w:rPr>
              <w:t>- et entre -</w:t>
            </w:r>
          </w:p>
          <w:p w:rsidR="0086625C" w:rsidRPr="00100E48" w:rsidRDefault="006641B9" w:rsidP="005D2AAE">
            <w:pPr>
              <w:pStyle w:val="SCCLsocParty"/>
              <w:jc w:val="both"/>
              <w:rPr>
                <w:b/>
                <w:sz w:val="20"/>
                <w:szCs w:val="20"/>
              </w:rPr>
            </w:pPr>
            <w:r w:rsidRPr="00100E48">
              <w:rPr>
                <w:b/>
                <w:sz w:val="20"/>
                <w:szCs w:val="20"/>
              </w:rPr>
              <w:t>C</w:t>
            </w:r>
            <w:r w:rsidR="0086625C" w:rsidRPr="00100E48">
              <w:rPr>
                <w:b/>
                <w:sz w:val="20"/>
                <w:szCs w:val="20"/>
              </w:rPr>
              <w:t>aporal A.J.R. Thibault c. Sa Majesté la Reine</w:t>
            </w:r>
          </w:p>
          <w:p w:rsidR="0086625C" w:rsidRPr="00100E48" w:rsidRDefault="0086625C" w:rsidP="005D2AAE">
            <w:pPr>
              <w:pStyle w:val="SCCLsocSubfileSeparator"/>
              <w:rPr>
                <w:sz w:val="20"/>
                <w:szCs w:val="20"/>
              </w:rPr>
            </w:pPr>
            <w:r w:rsidRPr="00100E48">
              <w:rPr>
                <w:sz w:val="20"/>
                <w:szCs w:val="20"/>
              </w:rPr>
              <w:t>- et entre -</w:t>
            </w:r>
          </w:p>
          <w:p w:rsidR="0086625C" w:rsidRPr="00100E48" w:rsidRDefault="006641B9" w:rsidP="005D2AAE">
            <w:pPr>
              <w:pStyle w:val="SCCLsocParty"/>
              <w:jc w:val="both"/>
              <w:rPr>
                <w:b/>
                <w:sz w:val="20"/>
                <w:szCs w:val="20"/>
              </w:rPr>
            </w:pPr>
            <w:r w:rsidRPr="00100E48">
              <w:rPr>
                <w:b/>
                <w:sz w:val="20"/>
                <w:szCs w:val="20"/>
              </w:rPr>
              <w:t>S</w:t>
            </w:r>
            <w:r w:rsidR="0086625C" w:rsidRPr="00100E48">
              <w:rPr>
                <w:b/>
                <w:sz w:val="20"/>
                <w:szCs w:val="20"/>
              </w:rPr>
              <w:t>ous-</w:t>
            </w:r>
            <w:r w:rsidRPr="00100E48">
              <w:rPr>
                <w:b/>
                <w:sz w:val="20"/>
                <w:szCs w:val="20"/>
              </w:rPr>
              <w:t>L</w:t>
            </w:r>
            <w:r w:rsidR="0086625C" w:rsidRPr="00100E48">
              <w:rPr>
                <w:b/>
                <w:sz w:val="20"/>
                <w:szCs w:val="20"/>
              </w:rPr>
              <w:t xml:space="preserve">ieutenant </w:t>
            </w:r>
            <w:proofErr w:type="spellStart"/>
            <w:r w:rsidR="0086625C" w:rsidRPr="00100E48">
              <w:rPr>
                <w:b/>
                <w:sz w:val="20"/>
                <w:szCs w:val="20"/>
              </w:rPr>
              <w:t>Soudri</w:t>
            </w:r>
            <w:proofErr w:type="spellEnd"/>
            <w:r w:rsidR="0086625C" w:rsidRPr="00100E48">
              <w:rPr>
                <w:b/>
                <w:sz w:val="20"/>
                <w:szCs w:val="20"/>
              </w:rPr>
              <w:t xml:space="preserve"> c. Sa Majesté la Reine</w:t>
            </w:r>
          </w:p>
          <w:p w:rsidR="0086625C" w:rsidRPr="00100E48" w:rsidRDefault="0086625C" w:rsidP="005D2AAE">
            <w:pPr>
              <w:pStyle w:val="SCCLsocSubfileSeparator"/>
              <w:rPr>
                <w:sz w:val="20"/>
                <w:szCs w:val="20"/>
              </w:rPr>
            </w:pPr>
            <w:r w:rsidRPr="00100E48">
              <w:rPr>
                <w:sz w:val="20"/>
                <w:szCs w:val="20"/>
              </w:rPr>
              <w:t>- et entre -</w:t>
            </w:r>
          </w:p>
          <w:p w:rsidR="0086625C" w:rsidRPr="00100E48" w:rsidRDefault="006641B9" w:rsidP="005D2AAE">
            <w:pPr>
              <w:pStyle w:val="SCCLsocParty"/>
              <w:jc w:val="both"/>
              <w:rPr>
                <w:b/>
                <w:sz w:val="20"/>
                <w:szCs w:val="20"/>
              </w:rPr>
            </w:pPr>
            <w:r w:rsidRPr="00100E48">
              <w:rPr>
                <w:b/>
                <w:sz w:val="20"/>
                <w:szCs w:val="20"/>
              </w:rPr>
              <w:t>M</w:t>
            </w:r>
            <w:r w:rsidR="0086625C" w:rsidRPr="00100E48">
              <w:rPr>
                <w:b/>
                <w:sz w:val="20"/>
                <w:szCs w:val="20"/>
              </w:rPr>
              <w:t>aître de 2</w:t>
            </w:r>
            <w:r w:rsidR="0086625C" w:rsidRPr="00100E48">
              <w:rPr>
                <w:b/>
                <w:sz w:val="20"/>
                <w:szCs w:val="20"/>
                <w:vertAlign w:val="superscript"/>
              </w:rPr>
              <w:t>e</w:t>
            </w:r>
            <w:r w:rsidR="0086625C" w:rsidRPr="00100E48">
              <w:rPr>
                <w:b/>
                <w:sz w:val="20"/>
                <w:szCs w:val="20"/>
              </w:rPr>
              <w:t xml:space="preserve"> classe R.K. </w:t>
            </w:r>
            <w:proofErr w:type="spellStart"/>
            <w:r w:rsidR="0086625C" w:rsidRPr="00100E48">
              <w:rPr>
                <w:b/>
                <w:sz w:val="20"/>
                <w:szCs w:val="20"/>
              </w:rPr>
              <w:t>Blackman</w:t>
            </w:r>
            <w:proofErr w:type="spellEnd"/>
            <w:r w:rsidR="0086625C" w:rsidRPr="00100E48">
              <w:rPr>
                <w:b/>
                <w:sz w:val="20"/>
                <w:szCs w:val="20"/>
              </w:rPr>
              <w:t>, K39 842 031 c. Sa Majesté la Reine</w:t>
            </w:r>
          </w:p>
          <w:p w:rsidR="0086625C" w:rsidRPr="00100E48" w:rsidRDefault="0086625C" w:rsidP="005D2AAE">
            <w:pPr>
              <w:jc w:val="both"/>
              <w:rPr>
                <w:sz w:val="20"/>
                <w:lang w:val="fr-CA"/>
              </w:rPr>
            </w:pPr>
            <w:r w:rsidRPr="00100E48">
              <w:rPr>
                <w:sz w:val="20"/>
                <w:lang w:val="fr-CA"/>
              </w:rPr>
              <w:t>(C.F.) (Criminelle) (Sur autorisation)</w:t>
            </w:r>
          </w:p>
        </w:tc>
      </w:tr>
      <w:tr w:rsidR="00060EB7" w:rsidRPr="00010BB3" w:rsidTr="005D2AAE">
        <w:tc>
          <w:tcPr>
            <w:tcW w:w="543" w:type="pct"/>
          </w:tcPr>
          <w:p w:rsidR="00060EB7" w:rsidRPr="00100E48" w:rsidRDefault="00060EB7" w:rsidP="00060EB7">
            <w:pPr>
              <w:jc w:val="both"/>
              <w:rPr>
                <w:rStyle w:val="SCCFileNumberChar"/>
                <w:b w:val="0"/>
                <w:sz w:val="20"/>
                <w:szCs w:val="20"/>
              </w:rPr>
            </w:pPr>
            <w:r w:rsidRPr="00100E48">
              <w:rPr>
                <w:rStyle w:val="SCCFileNumberChar"/>
                <w:sz w:val="20"/>
                <w:szCs w:val="20"/>
              </w:rPr>
              <w:t xml:space="preserve">Coram: </w:t>
            </w:r>
          </w:p>
        </w:tc>
        <w:tc>
          <w:tcPr>
            <w:tcW w:w="4457" w:type="pct"/>
          </w:tcPr>
          <w:p w:rsidR="00060EB7" w:rsidRPr="00100E48" w:rsidRDefault="00060EB7" w:rsidP="00060EB7">
            <w:pPr>
              <w:rPr>
                <w:rFonts w:eastAsia="Calibri" w:cs="Times New Roman"/>
                <w:sz w:val="20"/>
                <w:szCs w:val="20"/>
                <w:u w:val="single"/>
                <w:lang w:val="fr-CA"/>
              </w:rPr>
            </w:pPr>
            <w:r w:rsidRPr="00100E48">
              <w:rPr>
                <w:rFonts w:eastAsia="Calibri" w:cs="Times New Roman"/>
                <w:sz w:val="20"/>
                <w:szCs w:val="20"/>
                <w:u w:val="single"/>
                <w:lang w:val="fr-CA"/>
              </w:rPr>
              <w:t>L</w:t>
            </w:r>
            <w:r w:rsidR="004F685A" w:rsidRPr="00100E48">
              <w:rPr>
                <w:rFonts w:eastAsia="Calibri" w:cs="Times New Roman"/>
                <w:sz w:val="20"/>
                <w:szCs w:val="20"/>
                <w:u w:val="single"/>
                <w:lang w:val="fr-CA"/>
              </w:rPr>
              <w:t>a</w:t>
            </w:r>
            <w:r w:rsidRPr="00100E48">
              <w:rPr>
                <w:rFonts w:eastAsia="Calibri" w:cs="Times New Roman"/>
                <w:sz w:val="20"/>
                <w:szCs w:val="20"/>
                <w:u w:val="single"/>
                <w:lang w:val="fr-CA"/>
              </w:rPr>
              <w:t xml:space="preserve"> juge en chef </w:t>
            </w:r>
            <w:proofErr w:type="spellStart"/>
            <w:r w:rsidR="004F685A" w:rsidRPr="00100E48">
              <w:rPr>
                <w:rFonts w:eastAsia="Calibri" w:cs="Times New Roman"/>
                <w:sz w:val="20"/>
                <w:szCs w:val="20"/>
                <w:u w:val="single"/>
                <w:lang w:val="fr-CA"/>
              </w:rPr>
              <w:t>McLachlin</w:t>
            </w:r>
            <w:proofErr w:type="spellEnd"/>
            <w:r w:rsidRPr="00100E48">
              <w:rPr>
                <w:rFonts w:eastAsia="Calibri" w:cs="Times New Roman"/>
                <w:sz w:val="20"/>
                <w:szCs w:val="20"/>
                <w:u w:val="single"/>
                <w:lang w:val="fr-CA"/>
              </w:rPr>
              <w:t xml:space="preserve"> et les juges Abella, </w:t>
            </w:r>
            <w:proofErr w:type="spellStart"/>
            <w:r w:rsidRPr="00100E48">
              <w:rPr>
                <w:rFonts w:eastAsia="Calibri" w:cs="Times New Roman"/>
                <w:sz w:val="20"/>
                <w:szCs w:val="20"/>
                <w:u w:val="single"/>
                <w:lang w:val="fr-CA"/>
              </w:rPr>
              <w:t>Moldaver</w:t>
            </w:r>
            <w:proofErr w:type="spellEnd"/>
            <w:r w:rsidRPr="00100E48">
              <w:rPr>
                <w:rFonts w:eastAsia="Calibri" w:cs="Times New Roman"/>
                <w:sz w:val="20"/>
                <w:szCs w:val="20"/>
                <w:u w:val="single"/>
                <w:lang w:val="fr-CA"/>
              </w:rPr>
              <w:t xml:space="preserve">, </w:t>
            </w:r>
            <w:proofErr w:type="spellStart"/>
            <w:r w:rsidRPr="00100E48">
              <w:rPr>
                <w:rFonts w:eastAsia="Calibri" w:cs="Times New Roman"/>
                <w:sz w:val="20"/>
                <w:szCs w:val="20"/>
                <w:u w:val="single"/>
                <w:lang w:val="fr-CA"/>
              </w:rPr>
              <w:t>Karakatsanis</w:t>
            </w:r>
            <w:proofErr w:type="spellEnd"/>
            <w:r w:rsidR="004F685A" w:rsidRPr="00100E48">
              <w:rPr>
                <w:rFonts w:eastAsia="Calibri" w:cs="Times New Roman"/>
                <w:sz w:val="20"/>
                <w:szCs w:val="20"/>
                <w:u w:val="single"/>
                <w:lang w:val="fr-CA"/>
              </w:rPr>
              <w:t>, Wagner</w:t>
            </w:r>
            <w:r w:rsidRPr="00100E48">
              <w:rPr>
                <w:rFonts w:eastAsia="Calibri" w:cs="Times New Roman"/>
                <w:sz w:val="20"/>
                <w:szCs w:val="20"/>
                <w:u w:val="single"/>
                <w:lang w:val="fr-CA"/>
              </w:rPr>
              <w:t xml:space="preserve">, Gascon, Côté, Brown et </w:t>
            </w:r>
            <w:r w:rsidR="004F685A" w:rsidRPr="00100E48">
              <w:rPr>
                <w:rFonts w:eastAsia="Calibri" w:cs="Times New Roman"/>
                <w:sz w:val="20"/>
                <w:szCs w:val="20"/>
                <w:u w:val="single"/>
                <w:lang w:val="fr-CA"/>
              </w:rPr>
              <w:t>Rowe</w:t>
            </w:r>
          </w:p>
          <w:p w:rsidR="00060EB7" w:rsidRPr="00100E48" w:rsidRDefault="00060EB7" w:rsidP="00060EB7">
            <w:pPr>
              <w:rPr>
                <w:sz w:val="20"/>
                <w:szCs w:val="20"/>
                <w:lang w:val="fr-CA"/>
              </w:rPr>
            </w:pPr>
          </w:p>
        </w:tc>
      </w:tr>
      <w:tr w:rsidR="00060EB7" w:rsidRPr="00010BB3" w:rsidTr="005D2AAE">
        <w:tc>
          <w:tcPr>
            <w:tcW w:w="5000" w:type="pct"/>
            <w:gridSpan w:val="2"/>
          </w:tcPr>
          <w:p w:rsidR="00060EB7" w:rsidRPr="00100E48" w:rsidRDefault="00162E1F" w:rsidP="00060EB7">
            <w:pPr>
              <w:jc w:val="both"/>
              <w:rPr>
                <w:sz w:val="20"/>
                <w:szCs w:val="20"/>
                <w:lang w:val="fr-CA"/>
              </w:rPr>
            </w:pPr>
            <w:r w:rsidRPr="00100E48">
              <w:rPr>
                <w:sz w:val="20"/>
                <w:szCs w:val="20"/>
                <w:lang w:val="fr-CA"/>
              </w:rPr>
              <w:t xml:space="preserve">La requête pour permission d’intervenir dans la demande d’autorisation d’appel est rejetée sans préjudice au droit d’Eugene R. </w:t>
            </w:r>
            <w:proofErr w:type="spellStart"/>
            <w:r w:rsidRPr="00100E48">
              <w:rPr>
                <w:sz w:val="20"/>
                <w:szCs w:val="20"/>
                <w:lang w:val="fr-CA"/>
              </w:rPr>
              <w:t>Fidell</w:t>
            </w:r>
            <w:proofErr w:type="spellEnd"/>
            <w:r w:rsidRPr="00100E48">
              <w:rPr>
                <w:sz w:val="20"/>
                <w:szCs w:val="20"/>
                <w:lang w:val="fr-CA"/>
              </w:rPr>
              <w:t xml:space="preserve"> de faire une demande pour permission d’intervenir dans l’appel. La demande d’autorisation d’appel de l’arrêt de la Cour d’appel de la Cour martiale du Canada, numéros CMAC-567, CMAC-574, CMAC-577, CMAC-578, CMAC-579, CMAC-580, CMAC-581, CMAC-583 et CMAC-584, 2017 CMAC 2, daté du 23 juin 2017, est accueillie.</w:t>
            </w:r>
          </w:p>
          <w:p w:rsidR="00162E1F" w:rsidRPr="00100E48" w:rsidRDefault="00162E1F" w:rsidP="00060EB7">
            <w:pPr>
              <w:jc w:val="both"/>
              <w:rPr>
                <w:sz w:val="20"/>
                <w:lang w:val="fr-CA"/>
              </w:rPr>
            </w:pPr>
          </w:p>
        </w:tc>
      </w:tr>
      <w:tr w:rsidR="00060EB7" w:rsidRPr="00010BB3" w:rsidTr="005D2AAE">
        <w:tc>
          <w:tcPr>
            <w:tcW w:w="5000" w:type="pct"/>
            <w:gridSpan w:val="2"/>
          </w:tcPr>
          <w:p w:rsidR="00060EB7" w:rsidRPr="00100E48" w:rsidRDefault="00060EB7" w:rsidP="00060EB7">
            <w:pPr>
              <w:jc w:val="both"/>
              <w:rPr>
                <w:sz w:val="20"/>
                <w:lang w:val="fr-CA"/>
              </w:rPr>
            </w:pPr>
            <w:r w:rsidRPr="00100E48">
              <w:rPr>
                <w:i/>
                <w:sz w:val="20"/>
                <w:lang w:val="fr-CA"/>
              </w:rPr>
              <w:t>Charte canadienne des droits et libertés</w:t>
            </w:r>
            <w:r w:rsidRPr="00100E48">
              <w:rPr>
                <w:sz w:val="20"/>
                <w:lang w:val="fr-CA"/>
              </w:rPr>
              <w:t xml:space="preserve"> – Droit criminel – Infractions – Droit constitutionnel – Infractions militaires – Droit à un jury – Appels – Stare </w:t>
            </w:r>
            <w:proofErr w:type="spellStart"/>
            <w:r w:rsidRPr="00100E48">
              <w:rPr>
                <w:sz w:val="20"/>
                <w:lang w:val="fr-CA"/>
              </w:rPr>
              <w:t>decisis</w:t>
            </w:r>
            <w:proofErr w:type="spellEnd"/>
            <w:r w:rsidRPr="00100E48">
              <w:rPr>
                <w:sz w:val="20"/>
                <w:lang w:val="fr-CA"/>
              </w:rPr>
              <w:t xml:space="preserve"> – Dans </w:t>
            </w:r>
            <w:r w:rsidRPr="00100E48">
              <w:rPr>
                <w:i/>
                <w:sz w:val="20"/>
                <w:lang w:val="fr-CA"/>
              </w:rPr>
              <w:t xml:space="preserve">R. c. </w:t>
            </w:r>
            <w:proofErr w:type="spellStart"/>
            <w:r w:rsidRPr="00100E48">
              <w:rPr>
                <w:i/>
                <w:sz w:val="20"/>
                <w:lang w:val="fr-CA"/>
              </w:rPr>
              <w:t>Royes</w:t>
            </w:r>
            <w:proofErr w:type="spellEnd"/>
            <w:r w:rsidRPr="00100E48">
              <w:rPr>
                <w:i/>
                <w:sz w:val="20"/>
                <w:lang w:val="fr-CA"/>
              </w:rPr>
              <w:t>,</w:t>
            </w:r>
            <w:r w:rsidRPr="00100E48">
              <w:rPr>
                <w:sz w:val="20"/>
                <w:lang w:val="fr-CA"/>
              </w:rPr>
              <w:t xml:space="preserve"> 2016 CMAC 1, la Cour d’appel de la Cour martiale a statué que l’al. 130(1)a) de la </w:t>
            </w:r>
            <w:r w:rsidRPr="00100E48">
              <w:rPr>
                <w:i/>
                <w:sz w:val="20"/>
                <w:lang w:val="fr-CA"/>
              </w:rPr>
              <w:t>Loi sur la défense nationale</w:t>
            </w:r>
            <w:r w:rsidRPr="00100E48">
              <w:rPr>
                <w:sz w:val="20"/>
                <w:lang w:val="fr-CA"/>
              </w:rPr>
              <w:t xml:space="preserve">, L.R.C. 1985, ch. N-5, ne violait pas l’al. 11(f) de la </w:t>
            </w:r>
            <w:r w:rsidRPr="00100E48">
              <w:rPr>
                <w:i/>
                <w:sz w:val="20"/>
                <w:lang w:val="fr-CA"/>
              </w:rPr>
              <w:t xml:space="preserve">Charte canadienne des droits et libertés </w:t>
            </w:r>
            <w:r w:rsidRPr="00100E48">
              <w:rPr>
                <w:sz w:val="20"/>
                <w:lang w:val="fr-CA"/>
              </w:rPr>
              <w:t>– L’autorisation d’appel a été refusée – Cette décision est-elle d’application obligatoire?</w:t>
            </w:r>
          </w:p>
        </w:tc>
      </w:tr>
      <w:tr w:rsidR="00060EB7" w:rsidRPr="00010BB3" w:rsidTr="005D2AAE">
        <w:tc>
          <w:tcPr>
            <w:tcW w:w="5000" w:type="pct"/>
            <w:gridSpan w:val="2"/>
          </w:tcPr>
          <w:p w:rsidR="00060EB7" w:rsidRPr="00100E48" w:rsidRDefault="00060EB7" w:rsidP="00060EB7">
            <w:pPr>
              <w:jc w:val="both"/>
              <w:rPr>
                <w:sz w:val="20"/>
                <w:lang w:val="fr-CA"/>
              </w:rPr>
            </w:pPr>
          </w:p>
          <w:p w:rsidR="00060EB7" w:rsidRPr="00100E48" w:rsidRDefault="00060EB7" w:rsidP="00060EB7">
            <w:pPr>
              <w:jc w:val="both"/>
              <w:rPr>
                <w:sz w:val="20"/>
                <w:lang w:val="fr-CA"/>
              </w:rPr>
            </w:pPr>
            <w:r w:rsidRPr="00100E48">
              <w:rPr>
                <w:sz w:val="20"/>
                <w:lang w:val="fr-CA"/>
              </w:rPr>
              <w:t xml:space="preserve">Dans </w:t>
            </w:r>
            <w:r w:rsidRPr="00100E48">
              <w:rPr>
                <w:i/>
                <w:sz w:val="20"/>
                <w:lang w:val="fr-CA"/>
              </w:rPr>
              <w:t xml:space="preserve">R. c. </w:t>
            </w:r>
            <w:proofErr w:type="spellStart"/>
            <w:r w:rsidRPr="00100E48">
              <w:rPr>
                <w:i/>
                <w:sz w:val="20"/>
                <w:lang w:val="fr-CA"/>
              </w:rPr>
              <w:t>Moriarity</w:t>
            </w:r>
            <w:proofErr w:type="spellEnd"/>
            <w:r w:rsidRPr="00100E48">
              <w:rPr>
                <w:sz w:val="20"/>
                <w:lang w:val="fr-CA"/>
              </w:rPr>
              <w:t xml:space="preserve">, [2015] 3 RCS 485, une contestation constitutionnelle, fondée sur l’art. 7 de la </w:t>
            </w:r>
            <w:r w:rsidRPr="00100E48">
              <w:rPr>
                <w:i/>
                <w:sz w:val="20"/>
                <w:lang w:val="fr-CA"/>
              </w:rPr>
              <w:t>Charte</w:t>
            </w:r>
            <w:r w:rsidRPr="00100E48">
              <w:rPr>
                <w:sz w:val="20"/>
                <w:lang w:val="fr-CA"/>
              </w:rPr>
              <w:t>,</w:t>
            </w:r>
            <w:r w:rsidRPr="00100E48">
              <w:rPr>
                <w:i/>
                <w:sz w:val="20"/>
                <w:lang w:val="fr-CA"/>
              </w:rPr>
              <w:t xml:space="preserve"> </w:t>
            </w:r>
            <w:r w:rsidRPr="00100E48">
              <w:rPr>
                <w:sz w:val="20"/>
                <w:lang w:val="fr-CA"/>
              </w:rPr>
              <w:t xml:space="preserve">de l’al. 130(1)a) de la </w:t>
            </w:r>
            <w:r w:rsidRPr="00100E48">
              <w:rPr>
                <w:i/>
                <w:sz w:val="20"/>
                <w:lang w:val="fr-CA"/>
              </w:rPr>
              <w:t xml:space="preserve">Loi sur la défense nationale </w:t>
            </w:r>
            <w:r w:rsidRPr="00100E48">
              <w:rPr>
                <w:sz w:val="20"/>
                <w:lang w:val="fr-CA"/>
              </w:rPr>
              <w:t>a été rejetée. La Cour suprême du Canada a refusé de trancher la question de savoir si l’al. 130(1)a) viole l’al. 11</w:t>
            </w:r>
            <w:r w:rsidRPr="00100E48">
              <w:rPr>
                <w:i/>
                <w:sz w:val="20"/>
                <w:lang w:val="fr-CA"/>
              </w:rPr>
              <w:t>f</w:t>
            </w:r>
            <w:r w:rsidRPr="00100E48">
              <w:rPr>
                <w:sz w:val="20"/>
                <w:lang w:val="fr-CA"/>
              </w:rPr>
              <w:t xml:space="preserve">) de la </w:t>
            </w:r>
            <w:r w:rsidRPr="00100E48">
              <w:rPr>
                <w:i/>
                <w:sz w:val="20"/>
                <w:lang w:val="fr-CA"/>
              </w:rPr>
              <w:t>Charte</w:t>
            </w:r>
            <w:r w:rsidRPr="00100E48">
              <w:rPr>
                <w:sz w:val="20"/>
                <w:lang w:val="fr-CA"/>
              </w:rPr>
              <w:t xml:space="preserve"> (qui protège le droit à un procès par un jury à quiconque est accusé d’une infraction lorsque la peine serait un emprisonnement de cinq ans ou plus « sauf s’il s’agit d’une infraction qui relève de la justice militaire ») </w:t>
            </w:r>
          </w:p>
          <w:p w:rsidR="00060EB7" w:rsidRPr="00100E48" w:rsidRDefault="00060EB7" w:rsidP="00060EB7">
            <w:pPr>
              <w:jc w:val="both"/>
              <w:rPr>
                <w:sz w:val="20"/>
                <w:lang w:val="fr-CA"/>
              </w:rPr>
            </w:pPr>
          </w:p>
          <w:p w:rsidR="00060EB7" w:rsidRPr="00100E48" w:rsidRDefault="00060EB7" w:rsidP="00060EB7">
            <w:pPr>
              <w:jc w:val="both"/>
              <w:rPr>
                <w:i/>
                <w:sz w:val="20"/>
                <w:lang w:val="fr-CA"/>
              </w:rPr>
            </w:pPr>
            <w:r w:rsidRPr="00100E48">
              <w:rPr>
                <w:sz w:val="20"/>
                <w:lang w:val="fr-CA"/>
              </w:rPr>
              <w:t xml:space="preserve">Après le prononcé de l’arrêt </w:t>
            </w:r>
            <w:proofErr w:type="spellStart"/>
            <w:r w:rsidRPr="00100E48">
              <w:rPr>
                <w:i/>
                <w:sz w:val="20"/>
                <w:lang w:val="fr-CA"/>
              </w:rPr>
              <w:t>Moriarity</w:t>
            </w:r>
            <w:proofErr w:type="spellEnd"/>
            <w:r w:rsidRPr="00100E48">
              <w:rPr>
                <w:sz w:val="20"/>
                <w:lang w:val="fr-CA"/>
              </w:rPr>
              <w:t>,</w:t>
            </w:r>
            <w:r w:rsidRPr="00100E48">
              <w:rPr>
                <w:i/>
                <w:sz w:val="20"/>
                <w:lang w:val="fr-CA"/>
              </w:rPr>
              <w:t xml:space="preserve"> </w:t>
            </w:r>
            <w:r w:rsidRPr="00100E48">
              <w:rPr>
                <w:sz w:val="20"/>
                <w:lang w:val="fr-CA"/>
              </w:rPr>
              <w:t>une contestation constitutionnelle de l’al. 130(1)a) a été présentée à la Cour d’appel de la Cour martiale, alléguant plus particulièrement que cette disposition violait l’al. 11</w:t>
            </w:r>
            <w:r w:rsidRPr="00100E48">
              <w:rPr>
                <w:i/>
                <w:sz w:val="20"/>
                <w:lang w:val="fr-CA"/>
              </w:rPr>
              <w:t>f</w:t>
            </w:r>
            <w:r w:rsidRPr="00100E48">
              <w:rPr>
                <w:sz w:val="20"/>
                <w:lang w:val="fr-CA"/>
              </w:rPr>
              <w:t xml:space="preserve">) de la </w:t>
            </w:r>
            <w:r w:rsidRPr="00100E48">
              <w:rPr>
                <w:i/>
                <w:sz w:val="20"/>
                <w:lang w:val="fr-CA"/>
              </w:rPr>
              <w:t xml:space="preserve">Charte. </w:t>
            </w:r>
            <w:r w:rsidRPr="00100E48">
              <w:rPr>
                <w:sz w:val="20"/>
                <w:lang w:val="fr-CA"/>
              </w:rPr>
              <w:t xml:space="preserve">La Cour d’appel de la Cour martiale a rejeté la contestation : </w:t>
            </w:r>
            <w:r w:rsidRPr="00100E48">
              <w:rPr>
                <w:i/>
                <w:sz w:val="20"/>
                <w:lang w:val="fr-CA"/>
              </w:rPr>
              <w:t xml:space="preserve">R. c. </w:t>
            </w:r>
            <w:proofErr w:type="spellStart"/>
            <w:r w:rsidRPr="00100E48">
              <w:rPr>
                <w:i/>
                <w:sz w:val="20"/>
                <w:lang w:val="fr-CA"/>
              </w:rPr>
              <w:t>Royes</w:t>
            </w:r>
            <w:proofErr w:type="spellEnd"/>
            <w:r w:rsidRPr="00100E48">
              <w:rPr>
                <w:i/>
                <w:sz w:val="20"/>
                <w:lang w:val="fr-CA"/>
              </w:rPr>
              <w:t>,</w:t>
            </w:r>
            <w:r w:rsidRPr="00100E48">
              <w:rPr>
                <w:sz w:val="20"/>
                <w:lang w:val="fr-CA"/>
              </w:rPr>
              <w:t xml:space="preserve"> 2016 CMAC 1. L’autorisation d’appel a été refusée.</w:t>
            </w:r>
            <w:r w:rsidRPr="00100E48">
              <w:rPr>
                <w:i/>
                <w:sz w:val="20"/>
                <w:lang w:val="fr-CA"/>
              </w:rPr>
              <w:t xml:space="preserve"> </w:t>
            </w:r>
          </w:p>
          <w:p w:rsidR="00060EB7" w:rsidRPr="00100E48" w:rsidRDefault="00060EB7" w:rsidP="00060EB7">
            <w:pPr>
              <w:jc w:val="both"/>
              <w:rPr>
                <w:i/>
                <w:sz w:val="20"/>
                <w:lang w:val="fr-CA"/>
              </w:rPr>
            </w:pPr>
          </w:p>
          <w:p w:rsidR="00060EB7" w:rsidRPr="00100E48" w:rsidRDefault="00060EB7" w:rsidP="00060EB7">
            <w:pPr>
              <w:jc w:val="both"/>
              <w:rPr>
                <w:sz w:val="20"/>
                <w:lang w:val="fr-CA"/>
              </w:rPr>
            </w:pPr>
            <w:r w:rsidRPr="00100E48">
              <w:rPr>
                <w:sz w:val="20"/>
                <w:lang w:val="fr-CA"/>
              </w:rPr>
              <w:t xml:space="preserve">Les affaires qui ont donné lieu à la présente demande d’autorisation étaient toutes en cause l’époque où les jugements </w:t>
            </w:r>
            <w:proofErr w:type="spellStart"/>
            <w:r w:rsidRPr="00100E48">
              <w:rPr>
                <w:i/>
                <w:sz w:val="20"/>
                <w:lang w:val="fr-CA"/>
              </w:rPr>
              <w:t>Moriarity</w:t>
            </w:r>
            <w:proofErr w:type="spellEnd"/>
            <w:r w:rsidRPr="00100E48">
              <w:rPr>
                <w:i/>
                <w:sz w:val="20"/>
                <w:lang w:val="fr-CA"/>
              </w:rPr>
              <w:t xml:space="preserve"> </w:t>
            </w:r>
            <w:r w:rsidRPr="00100E48">
              <w:rPr>
                <w:sz w:val="20"/>
                <w:lang w:val="fr-CA"/>
              </w:rPr>
              <w:t xml:space="preserve">et </w:t>
            </w:r>
            <w:proofErr w:type="spellStart"/>
            <w:r w:rsidRPr="00100E48">
              <w:rPr>
                <w:i/>
                <w:sz w:val="20"/>
                <w:lang w:val="fr-CA"/>
              </w:rPr>
              <w:t>Royes</w:t>
            </w:r>
            <w:proofErr w:type="spellEnd"/>
            <w:r w:rsidRPr="00100E48">
              <w:rPr>
                <w:sz w:val="20"/>
                <w:lang w:val="fr-CA"/>
              </w:rPr>
              <w:t xml:space="preserve"> ont été rendus. La Cour d’appel de la Cour martiale a conclu qu’elle était liée par l’arrêt </w:t>
            </w:r>
            <w:proofErr w:type="spellStart"/>
            <w:r w:rsidRPr="00100E48">
              <w:rPr>
                <w:i/>
                <w:sz w:val="20"/>
                <w:lang w:val="fr-CA"/>
              </w:rPr>
              <w:t>Royes</w:t>
            </w:r>
            <w:proofErr w:type="spellEnd"/>
            <w:r w:rsidRPr="00100E48">
              <w:rPr>
                <w:sz w:val="20"/>
                <w:lang w:val="fr-CA"/>
              </w:rPr>
              <w:t xml:space="preserve"> et a rejeté les contestations constitutionnelles de l’al. 130(1)a).</w:t>
            </w:r>
          </w:p>
          <w:p w:rsidR="00060EB7" w:rsidRPr="00100E48" w:rsidRDefault="00060EB7" w:rsidP="00060EB7">
            <w:pPr>
              <w:jc w:val="both"/>
              <w:rPr>
                <w:sz w:val="20"/>
                <w:lang w:val="fr-CA"/>
              </w:rPr>
            </w:pPr>
          </w:p>
        </w:tc>
      </w:tr>
    </w:tbl>
    <w:p w:rsidR="00C22518" w:rsidRPr="00100E48" w:rsidRDefault="00C22518">
      <w:pPr>
        <w:rPr>
          <w:lang w:val="fr-CA"/>
        </w:rPr>
      </w:pPr>
      <w:r w:rsidRPr="00100E4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60EB7" w:rsidRPr="00010BB3" w:rsidTr="005D2AAE">
        <w:tc>
          <w:tcPr>
            <w:tcW w:w="2427" w:type="pct"/>
          </w:tcPr>
          <w:p w:rsidR="00060EB7" w:rsidRPr="00100E48" w:rsidRDefault="00060EB7" w:rsidP="00060EB7">
            <w:pPr>
              <w:jc w:val="both"/>
              <w:rPr>
                <w:sz w:val="20"/>
                <w:lang w:val="fr-CA"/>
              </w:rPr>
            </w:pPr>
            <w:r w:rsidRPr="00100E48">
              <w:rPr>
                <w:sz w:val="20"/>
                <w:lang w:val="fr-CA"/>
              </w:rPr>
              <w:lastRenderedPageBreak/>
              <w:t>23 octobre 2013</w:t>
            </w:r>
          </w:p>
          <w:p w:rsidR="00060EB7" w:rsidRPr="00100E48" w:rsidRDefault="00060EB7" w:rsidP="00060EB7">
            <w:pPr>
              <w:jc w:val="both"/>
              <w:rPr>
                <w:sz w:val="20"/>
                <w:lang w:val="fr-CA"/>
              </w:rPr>
            </w:pPr>
            <w:r w:rsidRPr="00100E48">
              <w:rPr>
                <w:sz w:val="20"/>
                <w:lang w:val="fr-CA"/>
              </w:rPr>
              <w:t>Cour martiale permanente</w:t>
            </w:r>
          </w:p>
          <w:p w:rsidR="00060EB7" w:rsidRPr="00100E48" w:rsidRDefault="00060EB7" w:rsidP="00060EB7">
            <w:pPr>
              <w:jc w:val="both"/>
              <w:rPr>
                <w:sz w:val="20"/>
                <w:lang w:val="fr-CA"/>
              </w:rPr>
            </w:pPr>
            <w:r w:rsidRPr="00100E48">
              <w:rPr>
                <w:sz w:val="20"/>
                <w:lang w:val="fr-CA"/>
              </w:rPr>
              <w:t>(Lieutenant-colonel J-G Perron, M.J.)</w:t>
            </w:r>
          </w:p>
          <w:p w:rsidR="00060EB7" w:rsidRPr="00100E48" w:rsidRDefault="00060EB7" w:rsidP="00060EB7">
            <w:pPr>
              <w:jc w:val="both"/>
              <w:rPr>
                <w:sz w:val="20"/>
                <w:lang w:val="fr-CA"/>
              </w:rPr>
            </w:pPr>
            <w:r w:rsidRPr="00100E48">
              <w:rPr>
                <w:sz w:val="20"/>
                <w:lang w:val="fr-CA"/>
              </w:rPr>
              <w:t xml:space="preserve">Référence neutre : </w:t>
            </w:r>
            <w:hyperlink r:id="rId55" w:history="1">
              <w:r w:rsidRPr="00100E48">
                <w:rPr>
                  <w:rStyle w:val="Hyperlink"/>
                  <w:sz w:val="20"/>
                  <w:lang w:val="fr-CA"/>
                </w:rPr>
                <w:t>2013CM4027</w:t>
              </w:r>
            </w:hyperlink>
          </w:p>
          <w:p w:rsidR="00060EB7" w:rsidRPr="00100E48" w:rsidRDefault="00060EB7" w:rsidP="00060EB7">
            <w:pPr>
              <w:jc w:val="both"/>
              <w:rPr>
                <w:sz w:val="20"/>
                <w:lang w:val="fr-CA"/>
              </w:rPr>
            </w:pPr>
          </w:p>
        </w:tc>
        <w:tc>
          <w:tcPr>
            <w:tcW w:w="243" w:type="pct"/>
          </w:tcPr>
          <w:p w:rsidR="00060EB7" w:rsidRPr="00100E48" w:rsidRDefault="00060EB7" w:rsidP="00060EB7">
            <w:pPr>
              <w:jc w:val="both"/>
              <w:rPr>
                <w:sz w:val="20"/>
                <w:lang w:val="fr-CA"/>
              </w:rPr>
            </w:pPr>
          </w:p>
        </w:tc>
        <w:tc>
          <w:tcPr>
            <w:tcW w:w="2330" w:type="pct"/>
          </w:tcPr>
          <w:p w:rsidR="00060EB7" w:rsidRPr="00100E48" w:rsidRDefault="00060EB7" w:rsidP="00060EB7">
            <w:pPr>
              <w:jc w:val="both"/>
              <w:rPr>
                <w:sz w:val="20"/>
                <w:lang w:val="fr-CA"/>
              </w:rPr>
            </w:pPr>
            <w:r w:rsidRPr="00100E48">
              <w:rPr>
                <w:sz w:val="20"/>
                <w:lang w:val="fr-CA"/>
              </w:rPr>
              <w:t xml:space="preserve">Jugement statuant que l’al. 130(1)a) de la </w:t>
            </w:r>
            <w:r w:rsidRPr="00100E48">
              <w:rPr>
                <w:i/>
                <w:sz w:val="20"/>
                <w:lang w:val="fr-CA"/>
              </w:rPr>
              <w:t>Loi sur la défense nationale</w:t>
            </w:r>
            <w:r w:rsidRPr="00100E48">
              <w:rPr>
                <w:sz w:val="20"/>
                <w:lang w:val="fr-CA"/>
              </w:rPr>
              <w:t xml:space="preserve">, L.R.C. 1985, ch. N-5, ne viole pas l’al. 11f) de la </w:t>
            </w:r>
            <w:r w:rsidRPr="00100E48">
              <w:rPr>
                <w:i/>
                <w:sz w:val="20"/>
                <w:lang w:val="fr-CA"/>
              </w:rPr>
              <w:t xml:space="preserve">Charte </w:t>
            </w:r>
            <w:r w:rsidRPr="00100E48">
              <w:rPr>
                <w:sz w:val="20"/>
                <w:lang w:val="fr-CA"/>
              </w:rPr>
              <w:t xml:space="preserve">(rendu à l’égard de l’inculpation en cour martiale du caporal-chef </w:t>
            </w:r>
            <w:proofErr w:type="spellStart"/>
            <w:r w:rsidRPr="00100E48">
              <w:rPr>
                <w:sz w:val="20"/>
                <w:lang w:val="fr-CA"/>
              </w:rPr>
              <w:t>Stillman</w:t>
            </w:r>
            <w:proofErr w:type="spellEnd"/>
            <w:r w:rsidRPr="00100E48">
              <w:rPr>
                <w:sz w:val="20"/>
                <w:lang w:val="fr-CA"/>
              </w:rPr>
              <w:t xml:space="preserve"> (dossier CMAC567))</w:t>
            </w:r>
          </w:p>
          <w:p w:rsidR="00060EB7" w:rsidRPr="00100E48" w:rsidRDefault="00060EB7" w:rsidP="00060EB7">
            <w:pPr>
              <w:jc w:val="both"/>
              <w:rPr>
                <w:sz w:val="20"/>
                <w:lang w:val="fr-CA"/>
              </w:rPr>
            </w:pPr>
          </w:p>
        </w:tc>
      </w:tr>
      <w:tr w:rsidR="00060EB7" w:rsidRPr="00010BB3" w:rsidTr="005D2AAE">
        <w:tc>
          <w:tcPr>
            <w:tcW w:w="2427" w:type="pct"/>
          </w:tcPr>
          <w:p w:rsidR="00060EB7" w:rsidRPr="00100E48" w:rsidRDefault="00060EB7" w:rsidP="00060EB7">
            <w:pPr>
              <w:jc w:val="both"/>
              <w:rPr>
                <w:sz w:val="20"/>
                <w:lang w:val="fr-CA"/>
              </w:rPr>
            </w:pPr>
            <w:r w:rsidRPr="00100E48">
              <w:rPr>
                <w:sz w:val="20"/>
                <w:lang w:val="fr-CA"/>
              </w:rPr>
              <w:t>28 avril 2014</w:t>
            </w:r>
          </w:p>
          <w:p w:rsidR="00060EB7" w:rsidRPr="00100E48" w:rsidRDefault="00060EB7" w:rsidP="00060EB7">
            <w:pPr>
              <w:jc w:val="both"/>
              <w:rPr>
                <w:sz w:val="20"/>
                <w:lang w:val="fr-CA"/>
              </w:rPr>
            </w:pPr>
            <w:r w:rsidRPr="00100E48">
              <w:rPr>
                <w:sz w:val="20"/>
                <w:lang w:val="fr-CA"/>
              </w:rPr>
              <w:t>Cour martiale permanente</w:t>
            </w:r>
          </w:p>
          <w:p w:rsidR="00060EB7" w:rsidRPr="00100E48" w:rsidRDefault="00060EB7" w:rsidP="00060EB7">
            <w:pPr>
              <w:jc w:val="both"/>
              <w:rPr>
                <w:sz w:val="20"/>
                <w:lang w:val="fr-CA"/>
              </w:rPr>
            </w:pPr>
            <w:r w:rsidRPr="00100E48">
              <w:rPr>
                <w:sz w:val="20"/>
                <w:lang w:val="fr-CA"/>
              </w:rPr>
              <w:t>(Lieutenant-colonel d'Auteuil, M.J.)</w:t>
            </w:r>
          </w:p>
          <w:p w:rsidR="00060EB7" w:rsidRPr="00100E48" w:rsidRDefault="00060EB7" w:rsidP="00060EB7">
            <w:pPr>
              <w:jc w:val="both"/>
              <w:rPr>
                <w:sz w:val="20"/>
                <w:lang w:val="fr-CA"/>
              </w:rPr>
            </w:pPr>
          </w:p>
        </w:tc>
        <w:tc>
          <w:tcPr>
            <w:tcW w:w="243" w:type="pct"/>
          </w:tcPr>
          <w:p w:rsidR="00060EB7" w:rsidRPr="00100E48" w:rsidRDefault="00060EB7" w:rsidP="00060EB7">
            <w:pPr>
              <w:jc w:val="both"/>
              <w:rPr>
                <w:sz w:val="20"/>
                <w:lang w:val="fr-CA"/>
              </w:rPr>
            </w:pPr>
          </w:p>
        </w:tc>
        <w:tc>
          <w:tcPr>
            <w:tcW w:w="2330" w:type="pct"/>
          </w:tcPr>
          <w:p w:rsidR="00060EB7" w:rsidRPr="00100E48" w:rsidRDefault="00060EB7" w:rsidP="00060EB7">
            <w:pPr>
              <w:jc w:val="both"/>
              <w:rPr>
                <w:sz w:val="20"/>
                <w:lang w:val="fr-CA"/>
              </w:rPr>
            </w:pPr>
            <w:r w:rsidRPr="00100E48">
              <w:rPr>
                <w:sz w:val="20"/>
                <w:lang w:val="fr-CA"/>
              </w:rPr>
              <w:t xml:space="preserve">Jugement statuant que l’al. 130(1)a) de la </w:t>
            </w:r>
            <w:r w:rsidRPr="00100E48">
              <w:rPr>
                <w:i/>
                <w:sz w:val="20"/>
                <w:lang w:val="fr-CA"/>
              </w:rPr>
              <w:t>Loi sur la défense nationale</w:t>
            </w:r>
            <w:r w:rsidRPr="00100E48">
              <w:rPr>
                <w:sz w:val="20"/>
                <w:lang w:val="fr-CA"/>
              </w:rPr>
              <w:t xml:space="preserve">, L.R.C. 1985, ch. N-5, ne viole pas l’al. 11f) de la </w:t>
            </w:r>
            <w:r w:rsidRPr="00100E48">
              <w:rPr>
                <w:i/>
                <w:sz w:val="20"/>
                <w:lang w:val="fr-CA"/>
              </w:rPr>
              <w:t xml:space="preserve">Charte </w:t>
            </w:r>
            <w:r w:rsidRPr="00100E48">
              <w:rPr>
                <w:sz w:val="20"/>
                <w:lang w:val="fr-CA"/>
              </w:rPr>
              <w:t>(rendu à l’égard de l’inculpation en cour martiale de l’ancien maître de 2</w:t>
            </w:r>
            <w:r w:rsidRPr="00100E48">
              <w:rPr>
                <w:sz w:val="20"/>
                <w:vertAlign w:val="superscript"/>
                <w:lang w:val="fr-CA"/>
              </w:rPr>
              <w:t>e</w:t>
            </w:r>
            <w:r w:rsidRPr="00100E48">
              <w:rPr>
                <w:sz w:val="20"/>
                <w:lang w:val="fr-CA"/>
              </w:rPr>
              <w:t xml:space="preserve"> classe </w:t>
            </w:r>
            <w:proofErr w:type="spellStart"/>
            <w:r w:rsidRPr="00100E48">
              <w:rPr>
                <w:sz w:val="20"/>
                <w:lang w:val="fr-CA"/>
              </w:rPr>
              <w:t>Wilks</w:t>
            </w:r>
            <w:proofErr w:type="spellEnd"/>
            <w:r w:rsidRPr="00100E48">
              <w:rPr>
                <w:sz w:val="20"/>
                <w:lang w:val="fr-CA"/>
              </w:rPr>
              <w:t xml:space="preserve"> (dossier CMAC574))</w:t>
            </w:r>
          </w:p>
          <w:p w:rsidR="00060EB7" w:rsidRPr="00100E48" w:rsidRDefault="00060EB7" w:rsidP="00060EB7">
            <w:pPr>
              <w:jc w:val="both"/>
              <w:rPr>
                <w:sz w:val="20"/>
                <w:lang w:val="fr-CA"/>
              </w:rPr>
            </w:pPr>
          </w:p>
        </w:tc>
      </w:tr>
      <w:tr w:rsidR="00060EB7" w:rsidRPr="00010BB3" w:rsidTr="005D2AAE">
        <w:tc>
          <w:tcPr>
            <w:tcW w:w="2427" w:type="pct"/>
          </w:tcPr>
          <w:p w:rsidR="00060EB7" w:rsidRPr="00100E48" w:rsidRDefault="00060EB7" w:rsidP="00060EB7">
            <w:pPr>
              <w:jc w:val="both"/>
              <w:rPr>
                <w:sz w:val="20"/>
                <w:lang w:val="fr-CA"/>
              </w:rPr>
            </w:pPr>
            <w:r w:rsidRPr="00100E48">
              <w:rPr>
                <w:sz w:val="20"/>
                <w:lang w:val="fr-CA"/>
              </w:rPr>
              <w:t>22 mai 2014</w:t>
            </w:r>
          </w:p>
          <w:p w:rsidR="00060EB7" w:rsidRPr="00100E48" w:rsidRDefault="00060EB7" w:rsidP="00060EB7">
            <w:pPr>
              <w:jc w:val="both"/>
              <w:rPr>
                <w:sz w:val="20"/>
                <w:lang w:val="fr-CA"/>
              </w:rPr>
            </w:pPr>
            <w:r w:rsidRPr="00100E48">
              <w:rPr>
                <w:sz w:val="20"/>
                <w:lang w:val="fr-CA"/>
              </w:rPr>
              <w:t>Cour martiale permanente</w:t>
            </w:r>
          </w:p>
          <w:p w:rsidR="00060EB7" w:rsidRPr="00100E48" w:rsidRDefault="00060EB7" w:rsidP="00060EB7">
            <w:pPr>
              <w:jc w:val="both"/>
              <w:rPr>
                <w:sz w:val="20"/>
                <w:lang w:val="fr-CA"/>
              </w:rPr>
            </w:pPr>
            <w:r w:rsidRPr="00100E48">
              <w:rPr>
                <w:sz w:val="20"/>
                <w:lang w:val="fr-CA"/>
              </w:rPr>
              <w:t xml:space="preserve">(Colonel </w:t>
            </w:r>
            <w:proofErr w:type="spellStart"/>
            <w:r w:rsidRPr="00100E48">
              <w:rPr>
                <w:sz w:val="20"/>
                <w:lang w:val="fr-CA"/>
              </w:rPr>
              <w:t>Dutil</w:t>
            </w:r>
            <w:proofErr w:type="spellEnd"/>
            <w:r w:rsidRPr="00100E48">
              <w:rPr>
                <w:sz w:val="20"/>
                <w:lang w:val="fr-CA"/>
              </w:rPr>
              <w:t>, C.M.J.)</w:t>
            </w:r>
          </w:p>
          <w:p w:rsidR="00060EB7" w:rsidRPr="00100E48" w:rsidRDefault="00060EB7" w:rsidP="00060EB7">
            <w:pPr>
              <w:jc w:val="both"/>
              <w:rPr>
                <w:sz w:val="20"/>
                <w:lang w:val="fr-CA"/>
              </w:rPr>
            </w:pPr>
          </w:p>
        </w:tc>
        <w:tc>
          <w:tcPr>
            <w:tcW w:w="243" w:type="pct"/>
          </w:tcPr>
          <w:p w:rsidR="00060EB7" w:rsidRPr="00100E48" w:rsidRDefault="00060EB7" w:rsidP="00060EB7">
            <w:pPr>
              <w:jc w:val="both"/>
              <w:rPr>
                <w:sz w:val="20"/>
                <w:lang w:val="fr-CA"/>
              </w:rPr>
            </w:pPr>
          </w:p>
        </w:tc>
        <w:tc>
          <w:tcPr>
            <w:tcW w:w="2330" w:type="pct"/>
          </w:tcPr>
          <w:p w:rsidR="00060EB7" w:rsidRPr="00100E48" w:rsidRDefault="00060EB7" w:rsidP="00060EB7">
            <w:pPr>
              <w:jc w:val="both"/>
              <w:rPr>
                <w:sz w:val="20"/>
                <w:lang w:val="fr-CA"/>
              </w:rPr>
            </w:pPr>
            <w:r w:rsidRPr="00100E48">
              <w:rPr>
                <w:sz w:val="20"/>
                <w:lang w:val="fr-CA"/>
              </w:rPr>
              <w:t xml:space="preserve">Jugement statuant que l’al. 130(1)a) de la </w:t>
            </w:r>
            <w:r w:rsidRPr="00100E48">
              <w:rPr>
                <w:i/>
                <w:sz w:val="20"/>
                <w:lang w:val="fr-CA"/>
              </w:rPr>
              <w:t>Loi sur la défense nationale</w:t>
            </w:r>
            <w:r w:rsidRPr="00100E48">
              <w:rPr>
                <w:sz w:val="20"/>
                <w:lang w:val="fr-CA"/>
              </w:rPr>
              <w:t xml:space="preserve">, L.R.C. 1985, ch. N-5, ne viole pas l’al. 11f) de la </w:t>
            </w:r>
            <w:r w:rsidRPr="00100E48">
              <w:rPr>
                <w:i/>
                <w:sz w:val="20"/>
                <w:lang w:val="fr-CA"/>
              </w:rPr>
              <w:t xml:space="preserve">Charte </w:t>
            </w:r>
            <w:r w:rsidRPr="00100E48">
              <w:rPr>
                <w:sz w:val="20"/>
                <w:lang w:val="fr-CA"/>
              </w:rPr>
              <w:t>(rendu à l’égard de l’inculpation en cour martiale du caporal Nadeau-Dion (dossier CMAC579))</w:t>
            </w:r>
          </w:p>
          <w:p w:rsidR="00060EB7" w:rsidRPr="00100E48" w:rsidRDefault="00060EB7" w:rsidP="00060EB7">
            <w:pPr>
              <w:jc w:val="both"/>
              <w:rPr>
                <w:sz w:val="20"/>
                <w:lang w:val="fr-CA"/>
              </w:rPr>
            </w:pPr>
          </w:p>
        </w:tc>
      </w:tr>
      <w:tr w:rsidR="00060EB7" w:rsidRPr="00010BB3" w:rsidTr="005D2AAE">
        <w:tc>
          <w:tcPr>
            <w:tcW w:w="2427" w:type="pct"/>
          </w:tcPr>
          <w:p w:rsidR="00060EB7" w:rsidRPr="00100E48" w:rsidRDefault="00060EB7" w:rsidP="00060EB7">
            <w:pPr>
              <w:jc w:val="both"/>
              <w:rPr>
                <w:sz w:val="20"/>
                <w:lang w:val="fr-CA"/>
              </w:rPr>
            </w:pPr>
            <w:r w:rsidRPr="00100E48">
              <w:rPr>
                <w:sz w:val="20"/>
                <w:lang w:val="fr-CA"/>
              </w:rPr>
              <w:t>August 22, 2014</w:t>
            </w:r>
          </w:p>
          <w:p w:rsidR="00060EB7" w:rsidRPr="00100E48" w:rsidRDefault="00060EB7" w:rsidP="00060EB7">
            <w:pPr>
              <w:jc w:val="both"/>
              <w:rPr>
                <w:sz w:val="20"/>
                <w:lang w:val="fr-CA"/>
              </w:rPr>
            </w:pPr>
            <w:r w:rsidRPr="00100E48">
              <w:rPr>
                <w:sz w:val="20"/>
                <w:lang w:val="fr-CA"/>
              </w:rPr>
              <w:t>Cour martiale permanente</w:t>
            </w:r>
          </w:p>
          <w:p w:rsidR="00060EB7" w:rsidRPr="00100E48" w:rsidRDefault="00060EB7" w:rsidP="00060EB7">
            <w:pPr>
              <w:jc w:val="both"/>
              <w:rPr>
                <w:sz w:val="20"/>
                <w:lang w:val="fr-CA"/>
              </w:rPr>
            </w:pPr>
            <w:r w:rsidRPr="00100E48">
              <w:rPr>
                <w:sz w:val="20"/>
                <w:lang w:val="fr-CA"/>
              </w:rPr>
              <w:t xml:space="preserve">(Colonel </w:t>
            </w:r>
            <w:proofErr w:type="spellStart"/>
            <w:r w:rsidRPr="00100E48">
              <w:rPr>
                <w:sz w:val="20"/>
                <w:lang w:val="fr-CA"/>
              </w:rPr>
              <w:t>Dutil</w:t>
            </w:r>
            <w:proofErr w:type="spellEnd"/>
            <w:r w:rsidRPr="00100E48">
              <w:rPr>
                <w:sz w:val="20"/>
                <w:lang w:val="fr-CA"/>
              </w:rPr>
              <w:t>, C.M.J.)</w:t>
            </w:r>
          </w:p>
          <w:p w:rsidR="00060EB7" w:rsidRPr="00100E48" w:rsidRDefault="00060EB7" w:rsidP="00060EB7">
            <w:pPr>
              <w:jc w:val="both"/>
              <w:rPr>
                <w:sz w:val="20"/>
                <w:lang w:val="fr-CA"/>
              </w:rPr>
            </w:pPr>
          </w:p>
        </w:tc>
        <w:tc>
          <w:tcPr>
            <w:tcW w:w="243" w:type="pct"/>
          </w:tcPr>
          <w:p w:rsidR="00060EB7" w:rsidRPr="00100E48" w:rsidRDefault="00060EB7" w:rsidP="00060EB7">
            <w:pPr>
              <w:jc w:val="both"/>
              <w:rPr>
                <w:sz w:val="20"/>
                <w:lang w:val="fr-CA"/>
              </w:rPr>
            </w:pPr>
          </w:p>
        </w:tc>
        <w:tc>
          <w:tcPr>
            <w:tcW w:w="2330" w:type="pct"/>
          </w:tcPr>
          <w:p w:rsidR="00060EB7" w:rsidRPr="00100E48" w:rsidRDefault="00060EB7" w:rsidP="00060EB7">
            <w:pPr>
              <w:jc w:val="both"/>
              <w:rPr>
                <w:sz w:val="20"/>
                <w:lang w:val="fr-CA"/>
              </w:rPr>
            </w:pPr>
            <w:r w:rsidRPr="00100E48">
              <w:rPr>
                <w:sz w:val="20"/>
                <w:lang w:val="fr-CA"/>
              </w:rPr>
              <w:t xml:space="preserve">Jugement statuant que l’al. 130(1)a) de la </w:t>
            </w:r>
            <w:r w:rsidRPr="00100E48">
              <w:rPr>
                <w:i/>
                <w:sz w:val="20"/>
                <w:lang w:val="fr-CA"/>
              </w:rPr>
              <w:t>Loi sur la défense nationale</w:t>
            </w:r>
            <w:r w:rsidRPr="00100E48">
              <w:rPr>
                <w:sz w:val="20"/>
                <w:lang w:val="fr-CA"/>
              </w:rPr>
              <w:t xml:space="preserve">, L.R.C. 1985, ch. N-5, ne viole pas l’al. 11f) de la </w:t>
            </w:r>
            <w:r w:rsidRPr="00100E48">
              <w:rPr>
                <w:i/>
                <w:sz w:val="20"/>
                <w:lang w:val="fr-CA"/>
              </w:rPr>
              <w:t xml:space="preserve">Charte </w:t>
            </w:r>
            <w:r w:rsidRPr="00100E48">
              <w:rPr>
                <w:sz w:val="20"/>
                <w:lang w:val="fr-CA"/>
              </w:rPr>
              <w:t>(rendu à l’égard de l’inculpation en cour martiale de l’adjudant Gagnon (dossier CMAC577))</w:t>
            </w:r>
          </w:p>
          <w:p w:rsidR="00060EB7" w:rsidRPr="00100E48" w:rsidRDefault="00060EB7" w:rsidP="00060EB7">
            <w:pPr>
              <w:jc w:val="both"/>
              <w:rPr>
                <w:sz w:val="20"/>
                <w:lang w:val="fr-CA"/>
              </w:rPr>
            </w:pPr>
          </w:p>
        </w:tc>
      </w:tr>
      <w:tr w:rsidR="00060EB7" w:rsidRPr="00010BB3" w:rsidTr="005D2AAE">
        <w:tc>
          <w:tcPr>
            <w:tcW w:w="2427" w:type="pct"/>
          </w:tcPr>
          <w:p w:rsidR="00060EB7" w:rsidRPr="00100E48" w:rsidRDefault="00060EB7" w:rsidP="00060EB7">
            <w:pPr>
              <w:jc w:val="both"/>
              <w:rPr>
                <w:sz w:val="20"/>
                <w:lang w:val="fr-CA"/>
              </w:rPr>
            </w:pPr>
            <w:r w:rsidRPr="00100E48">
              <w:rPr>
                <w:sz w:val="20"/>
                <w:lang w:val="fr-CA"/>
              </w:rPr>
              <w:t>12 septembre 2014</w:t>
            </w:r>
          </w:p>
          <w:p w:rsidR="00060EB7" w:rsidRPr="00100E48" w:rsidRDefault="00060EB7" w:rsidP="00060EB7">
            <w:pPr>
              <w:jc w:val="both"/>
              <w:rPr>
                <w:sz w:val="20"/>
                <w:lang w:val="fr-CA"/>
              </w:rPr>
            </w:pPr>
            <w:r w:rsidRPr="00100E48">
              <w:rPr>
                <w:sz w:val="20"/>
                <w:lang w:val="fr-CA"/>
              </w:rPr>
              <w:t>Cour martiale permanente</w:t>
            </w:r>
          </w:p>
          <w:p w:rsidR="00060EB7" w:rsidRPr="00100E48" w:rsidRDefault="00060EB7" w:rsidP="00060EB7">
            <w:pPr>
              <w:jc w:val="both"/>
              <w:rPr>
                <w:sz w:val="20"/>
                <w:lang w:val="fr-CA"/>
              </w:rPr>
            </w:pPr>
            <w:r w:rsidRPr="00100E48">
              <w:rPr>
                <w:sz w:val="20"/>
                <w:lang w:val="fr-CA"/>
              </w:rPr>
              <w:t>(Commandant J.B.M. Pelletier, M.J)</w:t>
            </w:r>
          </w:p>
          <w:p w:rsidR="00060EB7" w:rsidRPr="00100E48" w:rsidRDefault="00060EB7" w:rsidP="00060EB7">
            <w:pPr>
              <w:jc w:val="both"/>
              <w:rPr>
                <w:sz w:val="20"/>
                <w:lang w:val="fr-CA"/>
              </w:rPr>
            </w:pPr>
          </w:p>
        </w:tc>
        <w:tc>
          <w:tcPr>
            <w:tcW w:w="243" w:type="pct"/>
          </w:tcPr>
          <w:p w:rsidR="00060EB7" w:rsidRPr="00100E48" w:rsidRDefault="00060EB7" w:rsidP="00060EB7">
            <w:pPr>
              <w:jc w:val="both"/>
              <w:rPr>
                <w:sz w:val="20"/>
                <w:lang w:val="fr-CA"/>
              </w:rPr>
            </w:pPr>
          </w:p>
        </w:tc>
        <w:tc>
          <w:tcPr>
            <w:tcW w:w="2330" w:type="pct"/>
          </w:tcPr>
          <w:p w:rsidR="00060EB7" w:rsidRPr="00100E48" w:rsidRDefault="00060EB7" w:rsidP="00060EB7">
            <w:pPr>
              <w:jc w:val="both"/>
              <w:rPr>
                <w:sz w:val="20"/>
                <w:lang w:val="fr-CA"/>
              </w:rPr>
            </w:pPr>
            <w:r w:rsidRPr="00100E48">
              <w:rPr>
                <w:sz w:val="20"/>
                <w:lang w:val="fr-CA"/>
              </w:rPr>
              <w:t xml:space="preserve">Jugement statuant que l’al. 130(1)a) de la </w:t>
            </w:r>
            <w:r w:rsidRPr="00100E48">
              <w:rPr>
                <w:i/>
                <w:sz w:val="20"/>
                <w:lang w:val="fr-CA"/>
              </w:rPr>
              <w:t>Loi sur la défense nationale</w:t>
            </w:r>
            <w:r w:rsidRPr="00100E48">
              <w:rPr>
                <w:sz w:val="20"/>
                <w:lang w:val="fr-CA"/>
              </w:rPr>
              <w:t xml:space="preserve">, L.R.C. 1985, ch. N-5, ne viole pas l’al. 11f) de la </w:t>
            </w:r>
            <w:r w:rsidRPr="00100E48">
              <w:rPr>
                <w:i/>
                <w:sz w:val="20"/>
                <w:lang w:val="fr-CA"/>
              </w:rPr>
              <w:t xml:space="preserve">Charte </w:t>
            </w:r>
            <w:r w:rsidRPr="00100E48">
              <w:rPr>
                <w:sz w:val="20"/>
                <w:lang w:val="fr-CA"/>
              </w:rPr>
              <w:t>(rendu à l’égard de l’inculpation en cour martiale du lieutenant de vaisseau Klein (dossier CMAC578))</w:t>
            </w:r>
          </w:p>
          <w:p w:rsidR="00060EB7" w:rsidRPr="00100E48" w:rsidRDefault="00060EB7" w:rsidP="00060EB7">
            <w:pPr>
              <w:jc w:val="both"/>
              <w:rPr>
                <w:sz w:val="20"/>
                <w:lang w:val="fr-CA"/>
              </w:rPr>
            </w:pPr>
          </w:p>
        </w:tc>
      </w:tr>
      <w:tr w:rsidR="00060EB7" w:rsidRPr="00010BB3" w:rsidTr="005D2AAE">
        <w:tc>
          <w:tcPr>
            <w:tcW w:w="2427" w:type="pct"/>
          </w:tcPr>
          <w:p w:rsidR="00060EB7" w:rsidRPr="00100E48" w:rsidRDefault="00060EB7" w:rsidP="00060EB7">
            <w:pPr>
              <w:jc w:val="both"/>
              <w:rPr>
                <w:sz w:val="20"/>
                <w:lang w:val="fr-CA"/>
              </w:rPr>
            </w:pPr>
            <w:r w:rsidRPr="00100E48">
              <w:rPr>
                <w:sz w:val="20"/>
                <w:lang w:val="fr-CA"/>
              </w:rPr>
              <w:t>8 décembre 2014</w:t>
            </w:r>
          </w:p>
          <w:p w:rsidR="00060EB7" w:rsidRPr="00100E48" w:rsidRDefault="00060EB7" w:rsidP="00060EB7">
            <w:pPr>
              <w:jc w:val="both"/>
              <w:rPr>
                <w:sz w:val="20"/>
                <w:lang w:val="fr-CA"/>
              </w:rPr>
            </w:pPr>
            <w:r w:rsidRPr="00100E48">
              <w:rPr>
                <w:sz w:val="20"/>
                <w:lang w:val="fr-CA"/>
              </w:rPr>
              <w:t>Cour martiale permanente</w:t>
            </w:r>
          </w:p>
          <w:p w:rsidR="00060EB7" w:rsidRPr="00100E48" w:rsidRDefault="00060EB7" w:rsidP="00060EB7">
            <w:pPr>
              <w:jc w:val="both"/>
              <w:rPr>
                <w:sz w:val="20"/>
                <w:lang w:val="fr-CA"/>
              </w:rPr>
            </w:pPr>
            <w:r w:rsidRPr="00100E48">
              <w:rPr>
                <w:sz w:val="20"/>
                <w:lang w:val="fr-CA"/>
              </w:rPr>
              <w:t>(Lieutenant-colonel d'Auteuil, M.J.)</w:t>
            </w:r>
          </w:p>
        </w:tc>
        <w:tc>
          <w:tcPr>
            <w:tcW w:w="243" w:type="pct"/>
          </w:tcPr>
          <w:p w:rsidR="00060EB7" w:rsidRPr="00100E48" w:rsidRDefault="00060EB7" w:rsidP="00060EB7">
            <w:pPr>
              <w:jc w:val="both"/>
              <w:rPr>
                <w:sz w:val="20"/>
                <w:lang w:val="fr-CA"/>
              </w:rPr>
            </w:pPr>
          </w:p>
        </w:tc>
        <w:tc>
          <w:tcPr>
            <w:tcW w:w="2330" w:type="pct"/>
          </w:tcPr>
          <w:p w:rsidR="00060EB7" w:rsidRPr="00100E48" w:rsidRDefault="00060EB7" w:rsidP="00060EB7">
            <w:pPr>
              <w:jc w:val="both"/>
              <w:rPr>
                <w:sz w:val="20"/>
                <w:lang w:val="fr-CA"/>
              </w:rPr>
            </w:pPr>
            <w:r w:rsidRPr="00100E48">
              <w:rPr>
                <w:sz w:val="20"/>
                <w:lang w:val="fr-CA"/>
              </w:rPr>
              <w:t xml:space="preserve">Jugement statuant que l’al. 130(1)a) de la </w:t>
            </w:r>
            <w:r w:rsidRPr="00100E48">
              <w:rPr>
                <w:i/>
                <w:sz w:val="20"/>
                <w:lang w:val="fr-CA"/>
              </w:rPr>
              <w:t>Loi sur la défense nationale</w:t>
            </w:r>
            <w:r w:rsidRPr="00100E48">
              <w:rPr>
                <w:sz w:val="20"/>
                <w:lang w:val="fr-CA"/>
              </w:rPr>
              <w:t xml:space="preserve">, L.R.C. 1985, ch. N-5, ne viole pas l’al. 11f) de la </w:t>
            </w:r>
            <w:r w:rsidRPr="00100E48">
              <w:rPr>
                <w:i/>
                <w:sz w:val="20"/>
                <w:lang w:val="fr-CA"/>
              </w:rPr>
              <w:t xml:space="preserve">Charte </w:t>
            </w:r>
            <w:r w:rsidRPr="00100E48">
              <w:rPr>
                <w:sz w:val="20"/>
                <w:lang w:val="fr-CA"/>
              </w:rPr>
              <w:t xml:space="preserve">(rendu à l’égard de l’inculpation en cour martiale du caporal </w:t>
            </w:r>
            <w:proofErr w:type="spellStart"/>
            <w:r w:rsidRPr="00100E48">
              <w:rPr>
                <w:sz w:val="20"/>
                <w:lang w:val="fr-CA"/>
              </w:rPr>
              <w:t>Pfahl</w:t>
            </w:r>
            <w:proofErr w:type="spellEnd"/>
            <w:r w:rsidRPr="00100E48">
              <w:rPr>
                <w:sz w:val="20"/>
                <w:lang w:val="fr-CA"/>
              </w:rPr>
              <w:t xml:space="preserve"> (dossier CMAC580))</w:t>
            </w:r>
          </w:p>
          <w:p w:rsidR="00060EB7" w:rsidRPr="00100E48" w:rsidRDefault="00060EB7" w:rsidP="00060EB7">
            <w:pPr>
              <w:jc w:val="both"/>
              <w:rPr>
                <w:sz w:val="20"/>
                <w:lang w:val="fr-CA"/>
              </w:rPr>
            </w:pPr>
          </w:p>
        </w:tc>
      </w:tr>
      <w:tr w:rsidR="00060EB7" w:rsidRPr="00010BB3" w:rsidTr="005D2AAE">
        <w:tc>
          <w:tcPr>
            <w:tcW w:w="2427" w:type="pct"/>
          </w:tcPr>
          <w:p w:rsidR="00060EB7" w:rsidRPr="00100E48" w:rsidRDefault="00060EB7" w:rsidP="00060EB7">
            <w:pPr>
              <w:jc w:val="both"/>
              <w:rPr>
                <w:sz w:val="20"/>
                <w:lang w:val="fr-CA"/>
              </w:rPr>
            </w:pPr>
            <w:r w:rsidRPr="00100E48">
              <w:rPr>
                <w:sz w:val="20"/>
                <w:lang w:val="fr-CA"/>
              </w:rPr>
              <w:t>13 janvier 2015</w:t>
            </w:r>
          </w:p>
          <w:p w:rsidR="00060EB7" w:rsidRPr="00100E48" w:rsidRDefault="00060EB7" w:rsidP="00060EB7">
            <w:pPr>
              <w:jc w:val="both"/>
              <w:rPr>
                <w:sz w:val="20"/>
                <w:lang w:val="fr-CA"/>
              </w:rPr>
            </w:pPr>
            <w:r w:rsidRPr="00100E48">
              <w:rPr>
                <w:sz w:val="20"/>
                <w:lang w:val="fr-CA"/>
              </w:rPr>
              <w:t>Cour martiale permanente</w:t>
            </w:r>
          </w:p>
          <w:p w:rsidR="00060EB7" w:rsidRPr="00100E48" w:rsidRDefault="00060EB7" w:rsidP="00060EB7">
            <w:pPr>
              <w:jc w:val="both"/>
              <w:rPr>
                <w:sz w:val="20"/>
                <w:lang w:val="fr-CA"/>
              </w:rPr>
            </w:pPr>
            <w:r w:rsidRPr="00100E48">
              <w:rPr>
                <w:sz w:val="20"/>
                <w:lang w:val="fr-CA"/>
              </w:rPr>
              <w:t xml:space="preserve">(Colonel </w:t>
            </w:r>
            <w:proofErr w:type="spellStart"/>
            <w:r w:rsidRPr="00100E48">
              <w:rPr>
                <w:sz w:val="20"/>
                <w:lang w:val="fr-CA"/>
              </w:rPr>
              <w:t>Dutil</w:t>
            </w:r>
            <w:proofErr w:type="spellEnd"/>
            <w:r w:rsidRPr="00100E48">
              <w:rPr>
                <w:sz w:val="20"/>
                <w:lang w:val="fr-CA"/>
              </w:rPr>
              <w:t>, C.M.J.)</w:t>
            </w:r>
          </w:p>
          <w:p w:rsidR="00060EB7" w:rsidRPr="00100E48" w:rsidRDefault="00060EB7" w:rsidP="00060EB7">
            <w:pPr>
              <w:jc w:val="both"/>
              <w:rPr>
                <w:sz w:val="20"/>
                <w:lang w:val="fr-CA"/>
              </w:rPr>
            </w:pPr>
            <w:r w:rsidRPr="00100E48">
              <w:rPr>
                <w:sz w:val="20"/>
                <w:lang w:val="fr-CA"/>
              </w:rPr>
              <w:t xml:space="preserve">Référence neutre : </w:t>
            </w:r>
            <w:hyperlink r:id="rId56" w:history="1">
              <w:r w:rsidRPr="00100E48">
                <w:rPr>
                  <w:rStyle w:val="Hyperlink"/>
                  <w:sz w:val="20"/>
                  <w:lang w:val="fr-CA"/>
                </w:rPr>
                <w:t>2015 CM 1001</w:t>
              </w:r>
            </w:hyperlink>
          </w:p>
          <w:p w:rsidR="00060EB7" w:rsidRPr="00100E48" w:rsidRDefault="00060EB7" w:rsidP="00060EB7">
            <w:pPr>
              <w:jc w:val="both"/>
              <w:rPr>
                <w:sz w:val="20"/>
                <w:lang w:val="fr-CA"/>
              </w:rPr>
            </w:pPr>
          </w:p>
        </w:tc>
        <w:tc>
          <w:tcPr>
            <w:tcW w:w="243" w:type="pct"/>
          </w:tcPr>
          <w:p w:rsidR="00060EB7" w:rsidRPr="00100E48" w:rsidRDefault="00060EB7" w:rsidP="00060EB7">
            <w:pPr>
              <w:jc w:val="both"/>
              <w:rPr>
                <w:sz w:val="20"/>
                <w:lang w:val="fr-CA"/>
              </w:rPr>
            </w:pPr>
          </w:p>
        </w:tc>
        <w:tc>
          <w:tcPr>
            <w:tcW w:w="2330" w:type="pct"/>
          </w:tcPr>
          <w:p w:rsidR="00060EB7" w:rsidRPr="00100E48" w:rsidRDefault="00060EB7" w:rsidP="00060EB7">
            <w:pPr>
              <w:jc w:val="both"/>
              <w:rPr>
                <w:sz w:val="20"/>
                <w:lang w:val="fr-CA"/>
              </w:rPr>
            </w:pPr>
            <w:r w:rsidRPr="00100E48">
              <w:rPr>
                <w:sz w:val="20"/>
                <w:lang w:val="fr-CA"/>
              </w:rPr>
              <w:t xml:space="preserve">Jugement statuant que l’al. 130(1)a) de la </w:t>
            </w:r>
            <w:r w:rsidRPr="00100E48">
              <w:rPr>
                <w:i/>
                <w:sz w:val="20"/>
                <w:lang w:val="fr-CA"/>
              </w:rPr>
              <w:t>Loi sur la défense nationale</w:t>
            </w:r>
            <w:r w:rsidRPr="00100E48">
              <w:rPr>
                <w:sz w:val="20"/>
                <w:lang w:val="fr-CA"/>
              </w:rPr>
              <w:t xml:space="preserve">, L.R.C. 1985, ch. N-5, ne viole pas l’al. 11f) de la </w:t>
            </w:r>
            <w:r w:rsidRPr="00100E48">
              <w:rPr>
                <w:i/>
                <w:sz w:val="20"/>
                <w:lang w:val="fr-CA"/>
              </w:rPr>
              <w:t xml:space="preserve">Charte </w:t>
            </w:r>
            <w:r w:rsidRPr="00100E48">
              <w:rPr>
                <w:sz w:val="20"/>
                <w:lang w:val="fr-CA"/>
              </w:rPr>
              <w:t>(rendu à l’égard de l’inculpation en cour martiale du caporal Thibault (dossier CMAC581))</w:t>
            </w:r>
          </w:p>
          <w:p w:rsidR="00060EB7" w:rsidRPr="00100E48" w:rsidRDefault="00060EB7" w:rsidP="00060EB7">
            <w:pPr>
              <w:jc w:val="both"/>
              <w:rPr>
                <w:sz w:val="20"/>
                <w:lang w:val="fr-CA"/>
              </w:rPr>
            </w:pPr>
          </w:p>
        </w:tc>
      </w:tr>
      <w:tr w:rsidR="00060EB7" w:rsidRPr="00010BB3" w:rsidTr="005D2AAE">
        <w:tc>
          <w:tcPr>
            <w:tcW w:w="2427" w:type="pct"/>
          </w:tcPr>
          <w:p w:rsidR="00060EB7" w:rsidRPr="00100E48" w:rsidRDefault="00060EB7" w:rsidP="00060EB7">
            <w:pPr>
              <w:jc w:val="both"/>
              <w:rPr>
                <w:sz w:val="20"/>
                <w:lang w:val="fr-CA"/>
              </w:rPr>
            </w:pPr>
            <w:r w:rsidRPr="00100E48">
              <w:rPr>
                <w:sz w:val="20"/>
                <w:lang w:val="fr-CA"/>
              </w:rPr>
              <w:t>14 mai 2015</w:t>
            </w:r>
          </w:p>
          <w:p w:rsidR="00060EB7" w:rsidRPr="00100E48" w:rsidRDefault="00060EB7" w:rsidP="00060EB7">
            <w:pPr>
              <w:jc w:val="both"/>
              <w:rPr>
                <w:sz w:val="20"/>
                <w:lang w:val="fr-CA"/>
              </w:rPr>
            </w:pPr>
            <w:r w:rsidRPr="00100E48">
              <w:rPr>
                <w:sz w:val="20"/>
                <w:lang w:val="fr-CA"/>
              </w:rPr>
              <w:t>Cour martiale permanente</w:t>
            </w:r>
          </w:p>
          <w:p w:rsidR="00060EB7" w:rsidRPr="00100E48" w:rsidRDefault="00060EB7" w:rsidP="00060EB7">
            <w:pPr>
              <w:jc w:val="both"/>
              <w:rPr>
                <w:sz w:val="20"/>
                <w:lang w:val="fr-CA"/>
              </w:rPr>
            </w:pPr>
            <w:r w:rsidRPr="00100E48">
              <w:rPr>
                <w:sz w:val="20"/>
                <w:lang w:val="fr-CA"/>
              </w:rPr>
              <w:t>(Lieutenant-colonel d'Auteuil, M.J)</w:t>
            </w:r>
          </w:p>
          <w:p w:rsidR="00060EB7" w:rsidRPr="00100E48" w:rsidRDefault="00060EB7" w:rsidP="00060EB7">
            <w:pPr>
              <w:jc w:val="both"/>
              <w:rPr>
                <w:sz w:val="20"/>
                <w:lang w:val="fr-CA"/>
              </w:rPr>
            </w:pPr>
          </w:p>
        </w:tc>
        <w:tc>
          <w:tcPr>
            <w:tcW w:w="243" w:type="pct"/>
          </w:tcPr>
          <w:p w:rsidR="00060EB7" w:rsidRPr="00100E48" w:rsidRDefault="00060EB7" w:rsidP="00060EB7">
            <w:pPr>
              <w:jc w:val="both"/>
              <w:rPr>
                <w:sz w:val="20"/>
                <w:lang w:val="fr-CA"/>
              </w:rPr>
            </w:pPr>
          </w:p>
        </w:tc>
        <w:tc>
          <w:tcPr>
            <w:tcW w:w="2330" w:type="pct"/>
          </w:tcPr>
          <w:p w:rsidR="00060EB7" w:rsidRPr="00100E48" w:rsidRDefault="00060EB7" w:rsidP="00060EB7">
            <w:pPr>
              <w:jc w:val="both"/>
              <w:rPr>
                <w:sz w:val="20"/>
                <w:lang w:val="fr-CA"/>
              </w:rPr>
            </w:pPr>
            <w:r w:rsidRPr="00100E48">
              <w:rPr>
                <w:sz w:val="20"/>
                <w:lang w:val="fr-CA"/>
              </w:rPr>
              <w:t xml:space="preserve">Jugement statuant que l’al. 130(1)a) de la </w:t>
            </w:r>
            <w:r w:rsidRPr="00100E48">
              <w:rPr>
                <w:i/>
                <w:sz w:val="20"/>
                <w:lang w:val="fr-CA"/>
              </w:rPr>
              <w:t>Loi sur la défense nationale</w:t>
            </w:r>
            <w:r w:rsidRPr="00100E48">
              <w:rPr>
                <w:sz w:val="20"/>
                <w:lang w:val="fr-CA"/>
              </w:rPr>
              <w:t xml:space="preserve">, L.R.C. 1985, ch. N-5, ne viole pas l’al. 11f) de la </w:t>
            </w:r>
            <w:r w:rsidRPr="00100E48">
              <w:rPr>
                <w:i/>
                <w:sz w:val="20"/>
                <w:lang w:val="fr-CA"/>
              </w:rPr>
              <w:t xml:space="preserve">Charte </w:t>
            </w:r>
            <w:r w:rsidRPr="00100E48">
              <w:rPr>
                <w:sz w:val="20"/>
                <w:lang w:val="fr-CA"/>
              </w:rPr>
              <w:t>(rendu à l’égard de l’inculpation en cour martiale du maître de 2</w:t>
            </w:r>
            <w:r w:rsidRPr="00100E48">
              <w:rPr>
                <w:sz w:val="20"/>
                <w:vertAlign w:val="superscript"/>
                <w:lang w:val="fr-CA"/>
              </w:rPr>
              <w:t>e</w:t>
            </w:r>
            <w:r w:rsidRPr="00100E48">
              <w:rPr>
                <w:sz w:val="20"/>
                <w:lang w:val="fr-CA"/>
              </w:rPr>
              <w:t xml:space="preserve"> classe </w:t>
            </w:r>
            <w:proofErr w:type="spellStart"/>
            <w:r w:rsidRPr="00100E48">
              <w:rPr>
                <w:sz w:val="20"/>
                <w:lang w:val="fr-CA"/>
              </w:rPr>
              <w:t>Blackman</w:t>
            </w:r>
            <w:proofErr w:type="spellEnd"/>
            <w:r w:rsidRPr="00100E48">
              <w:rPr>
                <w:sz w:val="20"/>
                <w:lang w:val="fr-CA"/>
              </w:rPr>
              <w:t xml:space="preserve"> (dossier CMAC584))</w:t>
            </w:r>
          </w:p>
          <w:p w:rsidR="00060EB7" w:rsidRPr="00100E48" w:rsidRDefault="00060EB7" w:rsidP="00060EB7">
            <w:pPr>
              <w:jc w:val="both"/>
              <w:rPr>
                <w:sz w:val="20"/>
                <w:lang w:val="fr-CA"/>
              </w:rPr>
            </w:pPr>
          </w:p>
        </w:tc>
      </w:tr>
    </w:tbl>
    <w:p w:rsidR="00C22518" w:rsidRPr="00100E48" w:rsidRDefault="00C22518">
      <w:pPr>
        <w:rPr>
          <w:lang w:val="fr-CA"/>
        </w:rPr>
      </w:pPr>
      <w:r w:rsidRPr="00100E4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60EB7" w:rsidRPr="00010BB3" w:rsidTr="005D2AAE">
        <w:tc>
          <w:tcPr>
            <w:tcW w:w="2427" w:type="pct"/>
          </w:tcPr>
          <w:p w:rsidR="00060EB7" w:rsidRPr="00100E48" w:rsidRDefault="00060EB7" w:rsidP="00060EB7">
            <w:pPr>
              <w:jc w:val="both"/>
              <w:rPr>
                <w:sz w:val="20"/>
                <w:lang w:val="fr-CA"/>
              </w:rPr>
            </w:pPr>
            <w:r w:rsidRPr="00100E48">
              <w:rPr>
                <w:sz w:val="20"/>
                <w:lang w:val="fr-CA"/>
              </w:rPr>
              <w:lastRenderedPageBreak/>
              <w:t>6 octobre 2015</w:t>
            </w:r>
          </w:p>
          <w:p w:rsidR="00060EB7" w:rsidRPr="00100E48" w:rsidRDefault="00060EB7" w:rsidP="00060EB7">
            <w:pPr>
              <w:jc w:val="both"/>
              <w:rPr>
                <w:sz w:val="20"/>
                <w:lang w:val="fr-CA"/>
              </w:rPr>
            </w:pPr>
            <w:r w:rsidRPr="00100E48">
              <w:rPr>
                <w:sz w:val="20"/>
                <w:lang w:val="fr-CA"/>
              </w:rPr>
              <w:t>Cour d’appel de la Cour martiale du Canada</w:t>
            </w:r>
          </w:p>
          <w:p w:rsidR="00060EB7" w:rsidRPr="00100E48" w:rsidRDefault="00060EB7" w:rsidP="00060EB7">
            <w:pPr>
              <w:jc w:val="both"/>
              <w:rPr>
                <w:sz w:val="20"/>
                <w:lang w:val="fr-CA"/>
              </w:rPr>
            </w:pPr>
            <w:r w:rsidRPr="00100E48">
              <w:rPr>
                <w:sz w:val="20"/>
                <w:lang w:val="fr-CA"/>
              </w:rPr>
              <w:t>(Juge en chef Bell)</w:t>
            </w:r>
          </w:p>
          <w:p w:rsidR="00060EB7" w:rsidRPr="00100E48" w:rsidRDefault="00060EB7" w:rsidP="00060EB7">
            <w:pPr>
              <w:jc w:val="both"/>
              <w:rPr>
                <w:sz w:val="20"/>
                <w:lang w:val="fr-CA"/>
              </w:rPr>
            </w:pPr>
          </w:p>
        </w:tc>
        <w:tc>
          <w:tcPr>
            <w:tcW w:w="243" w:type="pct"/>
          </w:tcPr>
          <w:p w:rsidR="00060EB7" w:rsidRPr="00100E48" w:rsidRDefault="00060EB7" w:rsidP="00060EB7">
            <w:pPr>
              <w:jc w:val="both"/>
              <w:rPr>
                <w:sz w:val="20"/>
                <w:lang w:val="fr-CA"/>
              </w:rPr>
            </w:pPr>
          </w:p>
        </w:tc>
        <w:tc>
          <w:tcPr>
            <w:tcW w:w="2330" w:type="pct"/>
          </w:tcPr>
          <w:p w:rsidR="00060EB7" w:rsidRPr="00100E48" w:rsidRDefault="00060EB7" w:rsidP="00060EB7">
            <w:pPr>
              <w:jc w:val="both"/>
              <w:rPr>
                <w:sz w:val="20"/>
                <w:lang w:val="fr-CA"/>
              </w:rPr>
            </w:pPr>
            <w:r w:rsidRPr="00100E48">
              <w:rPr>
                <w:sz w:val="20"/>
                <w:lang w:val="fr-CA"/>
              </w:rPr>
              <w:t xml:space="preserve">Ordonnance autorisant l’accusé à soulever la question de la constitutionnalité de l’al. 130(1)a) de la </w:t>
            </w:r>
            <w:r w:rsidRPr="00100E48">
              <w:rPr>
                <w:i/>
                <w:sz w:val="20"/>
                <w:lang w:val="fr-CA"/>
              </w:rPr>
              <w:t>Loi sur la défense nationale</w:t>
            </w:r>
            <w:r w:rsidRPr="00100E48">
              <w:rPr>
                <w:sz w:val="20"/>
                <w:lang w:val="fr-CA"/>
              </w:rPr>
              <w:t xml:space="preserve">, L.R.C. 1985, ch. N-5 (rendue à l’égard de l’inculpation en cour martiale du sous-lieutenant </w:t>
            </w:r>
            <w:proofErr w:type="spellStart"/>
            <w:r w:rsidRPr="00100E48">
              <w:rPr>
                <w:sz w:val="20"/>
                <w:lang w:val="fr-CA"/>
              </w:rPr>
              <w:t>Soudri</w:t>
            </w:r>
            <w:proofErr w:type="spellEnd"/>
            <w:r w:rsidRPr="00100E48">
              <w:rPr>
                <w:sz w:val="20"/>
                <w:lang w:val="fr-CA"/>
              </w:rPr>
              <w:t xml:space="preserve"> (dossier CMAC583))</w:t>
            </w:r>
          </w:p>
          <w:p w:rsidR="00060EB7" w:rsidRPr="00100E48" w:rsidRDefault="00060EB7" w:rsidP="00060EB7">
            <w:pPr>
              <w:jc w:val="both"/>
              <w:rPr>
                <w:sz w:val="20"/>
                <w:lang w:val="fr-CA"/>
              </w:rPr>
            </w:pPr>
          </w:p>
        </w:tc>
      </w:tr>
      <w:tr w:rsidR="00060EB7" w:rsidRPr="00010BB3" w:rsidTr="005D2AAE">
        <w:tc>
          <w:tcPr>
            <w:tcW w:w="2427" w:type="pct"/>
          </w:tcPr>
          <w:p w:rsidR="00060EB7" w:rsidRPr="00100E48" w:rsidRDefault="00060EB7" w:rsidP="00060EB7">
            <w:pPr>
              <w:jc w:val="both"/>
              <w:rPr>
                <w:sz w:val="20"/>
                <w:lang w:val="fr-CA"/>
              </w:rPr>
            </w:pPr>
            <w:r w:rsidRPr="00100E48">
              <w:rPr>
                <w:sz w:val="20"/>
                <w:lang w:val="fr-CA"/>
              </w:rPr>
              <w:t>May 19, 2017</w:t>
            </w:r>
          </w:p>
          <w:p w:rsidR="00060EB7" w:rsidRPr="00100E48" w:rsidRDefault="00060EB7" w:rsidP="00060EB7">
            <w:pPr>
              <w:jc w:val="both"/>
              <w:rPr>
                <w:sz w:val="20"/>
                <w:lang w:val="fr-CA"/>
              </w:rPr>
            </w:pPr>
            <w:r w:rsidRPr="00100E48">
              <w:rPr>
                <w:sz w:val="20"/>
                <w:lang w:val="fr-CA"/>
              </w:rPr>
              <w:t>Cour d’appel de la Cour martiale du Canada</w:t>
            </w:r>
          </w:p>
          <w:p w:rsidR="00060EB7" w:rsidRPr="00100E48" w:rsidRDefault="00060EB7" w:rsidP="00060EB7">
            <w:pPr>
              <w:jc w:val="both"/>
              <w:rPr>
                <w:sz w:val="20"/>
                <w:lang w:val="fr-CA"/>
              </w:rPr>
            </w:pPr>
            <w:r w:rsidRPr="00100E48">
              <w:rPr>
                <w:sz w:val="20"/>
                <w:lang w:val="fr-CA"/>
              </w:rPr>
              <w:t xml:space="preserve">(Juge en chef Bell, juges </w:t>
            </w:r>
            <w:proofErr w:type="spellStart"/>
            <w:r w:rsidRPr="00100E48">
              <w:rPr>
                <w:sz w:val="20"/>
                <w:lang w:val="fr-CA"/>
              </w:rPr>
              <w:t>Cournoyer</w:t>
            </w:r>
            <w:proofErr w:type="spellEnd"/>
            <w:r w:rsidRPr="00100E48">
              <w:rPr>
                <w:sz w:val="20"/>
                <w:lang w:val="fr-CA"/>
              </w:rPr>
              <w:t xml:space="preserve"> et </w:t>
            </w:r>
            <w:proofErr w:type="spellStart"/>
            <w:r w:rsidRPr="00100E48">
              <w:rPr>
                <w:sz w:val="20"/>
                <w:lang w:val="fr-CA"/>
              </w:rPr>
              <w:t>Gleason</w:t>
            </w:r>
            <w:proofErr w:type="spellEnd"/>
            <w:r w:rsidRPr="00100E48">
              <w:rPr>
                <w:sz w:val="20"/>
                <w:lang w:val="fr-CA"/>
              </w:rPr>
              <w:t>)</w:t>
            </w:r>
          </w:p>
          <w:p w:rsidR="00060EB7" w:rsidRPr="00100E48" w:rsidRDefault="00060EB7" w:rsidP="00060EB7">
            <w:pPr>
              <w:jc w:val="both"/>
              <w:rPr>
                <w:sz w:val="20"/>
                <w:lang w:val="fr-CA"/>
              </w:rPr>
            </w:pPr>
            <w:r w:rsidRPr="00100E48">
              <w:rPr>
                <w:sz w:val="20"/>
                <w:lang w:val="fr-CA"/>
              </w:rPr>
              <w:t xml:space="preserve">Référence neutre : </w:t>
            </w:r>
            <w:hyperlink r:id="rId57" w:history="1">
              <w:r w:rsidRPr="00100E48">
                <w:rPr>
                  <w:rStyle w:val="Hyperlink"/>
                  <w:sz w:val="20"/>
                  <w:lang w:val="fr-CA"/>
                </w:rPr>
                <w:t>2017 CMAC 2</w:t>
              </w:r>
            </w:hyperlink>
          </w:p>
          <w:p w:rsidR="00060EB7" w:rsidRPr="00100E48" w:rsidRDefault="00060EB7" w:rsidP="00060EB7">
            <w:pPr>
              <w:jc w:val="both"/>
              <w:rPr>
                <w:sz w:val="20"/>
                <w:lang w:val="fr-CA"/>
              </w:rPr>
            </w:pPr>
          </w:p>
        </w:tc>
        <w:tc>
          <w:tcPr>
            <w:tcW w:w="243" w:type="pct"/>
          </w:tcPr>
          <w:p w:rsidR="00060EB7" w:rsidRPr="00100E48" w:rsidRDefault="00060EB7" w:rsidP="00060EB7">
            <w:pPr>
              <w:jc w:val="both"/>
              <w:rPr>
                <w:sz w:val="20"/>
                <w:lang w:val="fr-CA"/>
              </w:rPr>
            </w:pPr>
          </w:p>
        </w:tc>
        <w:tc>
          <w:tcPr>
            <w:tcW w:w="2330" w:type="pct"/>
          </w:tcPr>
          <w:p w:rsidR="00060EB7" w:rsidRPr="00100E48" w:rsidRDefault="00060EB7" w:rsidP="00060EB7">
            <w:pPr>
              <w:jc w:val="both"/>
              <w:rPr>
                <w:sz w:val="20"/>
                <w:lang w:val="fr-CA"/>
              </w:rPr>
            </w:pPr>
            <w:r w:rsidRPr="00100E48">
              <w:rPr>
                <w:sz w:val="20"/>
                <w:lang w:val="fr-CA"/>
              </w:rPr>
              <w:t>Motifs de l’arrêt rejetant la contestation constitutionnelle</w:t>
            </w:r>
          </w:p>
          <w:p w:rsidR="00060EB7" w:rsidRPr="00100E48" w:rsidRDefault="00060EB7" w:rsidP="00060EB7">
            <w:pPr>
              <w:jc w:val="both"/>
              <w:rPr>
                <w:sz w:val="20"/>
                <w:lang w:val="fr-CA"/>
              </w:rPr>
            </w:pPr>
          </w:p>
        </w:tc>
      </w:tr>
      <w:tr w:rsidR="00060EB7" w:rsidRPr="00100E48" w:rsidTr="005D2AAE">
        <w:tc>
          <w:tcPr>
            <w:tcW w:w="2427" w:type="pct"/>
          </w:tcPr>
          <w:p w:rsidR="00060EB7" w:rsidRPr="00100E48" w:rsidRDefault="00060EB7" w:rsidP="00060EB7">
            <w:pPr>
              <w:jc w:val="both"/>
              <w:rPr>
                <w:sz w:val="20"/>
                <w:lang w:val="fr-CA"/>
              </w:rPr>
            </w:pPr>
            <w:r w:rsidRPr="00100E48">
              <w:rPr>
                <w:sz w:val="20"/>
                <w:lang w:val="fr-CA"/>
              </w:rPr>
              <w:t>23 juin 2017</w:t>
            </w:r>
          </w:p>
          <w:p w:rsidR="00060EB7" w:rsidRPr="00100E48" w:rsidRDefault="00060EB7" w:rsidP="00060EB7">
            <w:pPr>
              <w:jc w:val="both"/>
              <w:rPr>
                <w:sz w:val="20"/>
                <w:lang w:val="fr-CA"/>
              </w:rPr>
            </w:pPr>
            <w:r w:rsidRPr="00100E48">
              <w:rPr>
                <w:sz w:val="20"/>
                <w:lang w:val="fr-CA"/>
              </w:rPr>
              <w:t>Cour d’appel de la Cour martiale du Canada</w:t>
            </w:r>
          </w:p>
          <w:p w:rsidR="00060EB7" w:rsidRPr="00100E48" w:rsidRDefault="00060EB7" w:rsidP="00060EB7">
            <w:pPr>
              <w:jc w:val="both"/>
              <w:rPr>
                <w:sz w:val="20"/>
                <w:lang w:val="fr-CA"/>
              </w:rPr>
            </w:pPr>
            <w:r w:rsidRPr="00100E48">
              <w:rPr>
                <w:sz w:val="20"/>
                <w:lang w:val="fr-CA"/>
              </w:rPr>
              <w:t xml:space="preserve">(Juge en chef Bell, juges </w:t>
            </w:r>
            <w:proofErr w:type="spellStart"/>
            <w:r w:rsidRPr="00100E48">
              <w:rPr>
                <w:sz w:val="20"/>
                <w:lang w:val="fr-CA"/>
              </w:rPr>
              <w:t>Cournoyer</w:t>
            </w:r>
            <w:proofErr w:type="spellEnd"/>
            <w:r w:rsidRPr="00100E48">
              <w:rPr>
                <w:sz w:val="20"/>
                <w:lang w:val="fr-CA"/>
              </w:rPr>
              <w:t xml:space="preserve"> et </w:t>
            </w:r>
            <w:proofErr w:type="spellStart"/>
            <w:r w:rsidRPr="00100E48">
              <w:rPr>
                <w:sz w:val="20"/>
                <w:lang w:val="fr-CA"/>
              </w:rPr>
              <w:t>Gleason</w:t>
            </w:r>
            <w:proofErr w:type="spellEnd"/>
            <w:r w:rsidRPr="00100E48">
              <w:rPr>
                <w:sz w:val="20"/>
                <w:lang w:val="fr-CA"/>
              </w:rPr>
              <w:t>)</w:t>
            </w:r>
          </w:p>
          <w:p w:rsidR="00060EB7" w:rsidRPr="00100E48" w:rsidRDefault="00060EB7" w:rsidP="00060EB7">
            <w:pPr>
              <w:jc w:val="both"/>
              <w:rPr>
                <w:sz w:val="20"/>
                <w:lang w:val="fr-CA"/>
              </w:rPr>
            </w:pPr>
          </w:p>
        </w:tc>
        <w:tc>
          <w:tcPr>
            <w:tcW w:w="243" w:type="pct"/>
          </w:tcPr>
          <w:p w:rsidR="00060EB7" w:rsidRPr="00100E48" w:rsidRDefault="00060EB7" w:rsidP="00060EB7">
            <w:pPr>
              <w:jc w:val="both"/>
              <w:rPr>
                <w:sz w:val="20"/>
                <w:lang w:val="fr-CA"/>
              </w:rPr>
            </w:pPr>
          </w:p>
        </w:tc>
        <w:tc>
          <w:tcPr>
            <w:tcW w:w="2330" w:type="pct"/>
          </w:tcPr>
          <w:p w:rsidR="00060EB7" w:rsidRPr="00100E48" w:rsidRDefault="00060EB7" w:rsidP="00060EB7">
            <w:pPr>
              <w:jc w:val="both"/>
              <w:rPr>
                <w:sz w:val="20"/>
                <w:lang w:val="fr-CA"/>
              </w:rPr>
            </w:pPr>
            <w:r w:rsidRPr="00100E48">
              <w:rPr>
                <w:sz w:val="20"/>
                <w:lang w:val="fr-CA"/>
              </w:rPr>
              <w:t>Prononcé du jugement officiel</w:t>
            </w:r>
          </w:p>
          <w:p w:rsidR="00060EB7" w:rsidRPr="00100E48" w:rsidRDefault="00060EB7" w:rsidP="00060EB7">
            <w:pPr>
              <w:jc w:val="both"/>
              <w:rPr>
                <w:sz w:val="20"/>
                <w:lang w:val="fr-CA"/>
              </w:rPr>
            </w:pPr>
          </w:p>
        </w:tc>
      </w:tr>
      <w:tr w:rsidR="00060EB7" w:rsidRPr="00010BB3" w:rsidTr="005D2AAE">
        <w:tc>
          <w:tcPr>
            <w:tcW w:w="2427" w:type="pct"/>
          </w:tcPr>
          <w:p w:rsidR="00060EB7" w:rsidRPr="00100E48" w:rsidRDefault="00060EB7" w:rsidP="00060EB7">
            <w:pPr>
              <w:jc w:val="both"/>
              <w:rPr>
                <w:sz w:val="20"/>
                <w:lang w:val="fr-CA"/>
              </w:rPr>
            </w:pPr>
            <w:r w:rsidRPr="00100E48">
              <w:rPr>
                <w:sz w:val="20"/>
                <w:lang w:val="fr-CA"/>
              </w:rPr>
              <w:t>18 août 2017</w:t>
            </w:r>
          </w:p>
          <w:p w:rsidR="00060EB7" w:rsidRPr="00100E48" w:rsidRDefault="00060EB7" w:rsidP="00060EB7">
            <w:pPr>
              <w:jc w:val="both"/>
              <w:rPr>
                <w:sz w:val="20"/>
                <w:lang w:val="fr-CA"/>
              </w:rPr>
            </w:pPr>
            <w:r w:rsidRPr="00100E48">
              <w:rPr>
                <w:sz w:val="20"/>
                <w:lang w:val="fr-CA"/>
              </w:rPr>
              <w:t>Cour suprême du Canada</w:t>
            </w:r>
          </w:p>
        </w:tc>
        <w:tc>
          <w:tcPr>
            <w:tcW w:w="243" w:type="pct"/>
          </w:tcPr>
          <w:p w:rsidR="00060EB7" w:rsidRPr="00100E48" w:rsidRDefault="00060EB7" w:rsidP="00060EB7">
            <w:pPr>
              <w:jc w:val="both"/>
              <w:rPr>
                <w:sz w:val="20"/>
                <w:lang w:val="fr-CA"/>
              </w:rPr>
            </w:pPr>
          </w:p>
        </w:tc>
        <w:tc>
          <w:tcPr>
            <w:tcW w:w="2330" w:type="pct"/>
          </w:tcPr>
          <w:p w:rsidR="00060EB7" w:rsidRPr="00100E48" w:rsidRDefault="00060EB7" w:rsidP="00060EB7">
            <w:pPr>
              <w:jc w:val="both"/>
              <w:rPr>
                <w:sz w:val="20"/>
                <w:lang w:val="fr-CA"/>
              </w:rPr>
            </w:pPr>
            <w:r w:rsidRPr="00100E48">
              <w:rPr>
                <w:sz w:val="20"/>
                <w:lang w:val="fr-CA"/>
              </w:rPr>
              <w:t>Dépôt de la demande d’autorisation d’appel</w:t>
            </w:r>
          </w:p>
        </w:tc>
      </w:tr>
    </w:tbl>
    <w:p w:rsidR="0086625C" w:rsidRPr="00100E48" w:rsidRDefault="00010BB3" w:rsidP="0086625C">
      <w:pPr>
        <w:jc w:val="both"/>
        <w:rPr>
          <w:sz w:val="20"/>
          <w:lang w:val="fr-CA"/>
        </w:rPr>
      </w:pPr>
      <w:r>
        <w:rPr>
          <w:sz w:val="20"/>
          <w:szCs w:val="20"/>
        </w:rPr>
        <w:pict>
          <v:rect id="_x0000_i1052" style="width:2in;height:1pt" o:hrpct="0" o:hralign="center" o:hrstd="t" o:hrnoshade="t" o:hr="t" fillcolor="black" stroked="f"/>
        </w:pict>
      </w:r>
    </w:p>
    <w:p w:rsidR="0086625C" w:rsidRPr="00100E48" w:rsidRDefault="0086625C" w:rsidP="0086625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6625C" w:rsidRPr="00100E48" w:rsidTr="005D2AAE">
        <w:tc>
          <w:tcPr>
            <w:tcW w:w="543" w:type="pct"/>
          </w:tcPr>
          <w:p w:rsidR="0086625C" w:rsidRPr="00100E48" w:rsidRDefault="0086625C" w:rsidP="005D2AAE">
            <w:pPr>
              <w:jc w:val="both"/>
              <w:rPr>
                <w:sz w:val="20"/>
              </w:rPr>
            </w:pPr>
            <w:r w:rsidRPr="00100E48">
              <w:rPr>
                <w:rStyle w:val="SCCFileNumberChar"/>
                <w:sz w:val="20"/>
                <w:szCs w:val="20"/>
              </w:rPr>
              <w:t>37662</w:t>
            </w:r>
          </w:p>
        </w:tc>
        <w:tc>
          <w:tcPr>
            <w:tcW w:w="4457" w:type="pct"/>
            <w:gridSpan w:val="3"/>
          </w:tcPr>
          <w:p w:rsidR="0086625C" w:rsidRPr="00100E48" w:rsidRDefault="0086625C" w:rsidP="005D2AAE">
            <w:pPr>
              <w:pStyle w:val="SCCLsocParty"/>
              <w:jc w:val="both"/>
              <w:rPr>
                <w:b/>
                <w:sz w:val="20"/>
                <w:szCs w:val="20"/>
                <w:lang w:val="en-US"/>
              </w:rPr>
            </w:pPr>
            <w:r w:rsidRPr="00100E48">
              <w:rPr>
                <w:b/>
                <w:sz w:val="20"/>
                <w:szCs w:val="20"/>
                <w:lang w:val="en-US"/>
              </w:rPr>
              <w:t xml:space="preserve">Shawn </w:t>
            </w:r>
            <w:proofErr w:type="spellStart"/>
            <w:r w:rsidRPr="00100E48">
              <w:rPr>
                <w:b/>
                <w:sz w:val="20"/>
                <w:szCs w:val="20"/>
                <w:lang w:val="en-US"/>
              </w:rPr>
              <w:t>Micheal</w:t>
            </w:r>
            <w:proofErr w:type="spellEnd"/>
            <w:r w:rsidRPr="00100E48">
              <w:rPr>
                <w:b/>
                <w:sz w:val="20"/>
                <w:szCs w:val="20"/>
                <w:lang w:val="en-US"/>
              </w:rPr>
              <w:t xml:space="preserve"> </w:t>
            </w:r>
            <w:proofErr w:type="spellStart"/>
            <w:r w:rsidRPr="00100E48">
              <w:rPr>
                <w:b/>
                <w:sz w:val="20"/>
                <w:szCs w:val="20"/>
                <w:lang w:val="en-US"/>
              </w:rPr>
              <w:t>Shea</w:t>
            </w:r>
            <w:proofErr w:type="spellEnd"/>
            <w:r w:rsidRPr="00100E48">
              <w:rPr>
                <w:b/>
                <w:sz w:val="20"/>
                <w:szCs w:val="20"/>
                <w:lang w:val="en-US"/>
              </w:rPr>
              <w:t xml:space="preserve"> v. Her Majesty the Queen</w:t>
            </w:r>
          </w:p>
          <w:p w:rsidR="0086625C" w:rsidRPr="00100E48" w:rsidRDefault="0086625C" w:rsidP="005D2AAE">
            <w:pPr>
              <w:jc w:val="both"/>
              <w:rPr>
                <w:sz w:val="20"/>
              </w:rPr>
            </w:pPr>
            <w:r w:rsidRPr="00100E48">
              <w:rPr>
                <w:sz w:val="20"/>
              </w:rPr>
              <w:t>(N.S.) (Criminal) (By Leave)</w:t>
            </w:r>
          </w:p>
        </w:tc>
      </w:tr>
      <w:tr w:rsidR="00957445" w:rsidRPr="00100E48" w:rsidTr="005D2AAE">
        <w:tc>
          <w:tcPr>
            <w:tcW w:w="543" w:type="pct"/>
          </w:tcPr>
          <w:p w:rsidR="00957445" w:rsidRPr="00100E48" w:rsidRDefault="00957445" w:rsidP="00957445">
            <w:pPr>
              <w:jc w:val="both"/>
              <w:rPr>
                <w:rStyle w:val="SCCFileNumberChar"/>
                <w:sz w:val="20"/>
                <w:szCs w:val="20"/>
              </w:rPr>
            </w:pPr>
            <w:r w:rsidRPr="00100E48">
              <w:rPr>
                <w:rStyle w:val="SCCFileNumberChar"/>
                <w:sz w:val="20"/>
                <w:szCs w:val="20"/>
              </w:rPr>
              <w:t xml:space="preserve">Coram: </w:t>
            </w:r>
          </w:p>
        </w:tc>
        <w:tc>
          <w:tcPr>
            <w:tcW w:w="4457" w:type="pct"/>
            <w:gridSpan w:val="3"/>
          </w:tcPr>
          <w:p w:rsidR="00957445" w:rsidRPr="00100E48" w:rsidRDefault="00957445" w:rsidP="00957445">
            <w:pPr>
              <w:rPr>
                <w:rFonts w:eastAsia="Calibri" w:cs="Times New Roman"/>
                <w:sz w:val="20"/>
                <w:szCs w:val="20"/>
                <w:u w:val="single"/>
                <w:lang w:val="en-US"/>
              </w:rPr>
            </w:pPr>
            <w:r w:rsidRPr="00100E48">
              <w:rPr>
                <w:rFonts w:eastAsia="Calibri" w:cs="Times New Roman"/>
                <w:sz w:val="20"/>
                <w:szCs w:val="20"/>
                <w:u w:val="single"/>
                <w:lang w:val="en-US"/>
              </w:rPr>
              <w:t xml:space="preserve">Wagner C.J. and </w:t>
            </w:r>
            <w:proofErr w:type="spellStart"/>
            <w:r w:rsidRPr="00100E48">
              <w:rPr>
                <w:rFonts w:eastAsia="Calibri" w:cs="Times New Roman"/>
                <w:sz w:val="20"/>
                <w:szCs w:val="20"/>
                <w:u w:val="single"/>
                <w:lang w:val="en-US"/>
              </w:rPr>
              <w:t>Abella</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Moldaver</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Karakatsanis</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Gascon</w:t>
            </w:r>
            <w:proofErr w:type="spellEnd"/>
            <w:r w:rsidRPr="00100E48">
              <w:rPr>
                <w:rFonts w:eastAsia="Calibri" w:cs="Times New Roman"/>
                <w:sz w:val="20"/>
                <w:szCs w:val="20"/>
                <w:u w:val="single"/>
                <w:lang w:val="en-US"/>
              </w:rPr>
              <w:t xml:space="preserve">, </w:t>
            </w:r>
            <w:proofErr w:type="spellStart"/>
            <w:r w:rsidRPr="00100E48">
              <w:rPr>
                <w:rFonts w:eastAsia="Calibri" w:cs="Times New Roman"/>
                <w:sz w:val="20"/>
                <w:szCs w:val="20"/>
                <w:u w:val="single"/>
                <w:lang w:val="en-US"/>
              </w:rPr>
              <w:t>Côté</w:t>
            </w:r>
            <w:proofErr w:type="spellEnd"/>
            <w:r w:rsidRPr="00100E48">
              <w:rPr>
                <w:rFonts w:eastAsia="Calibri" w:cs="Times New Roman"/>
                <w:sz w:val="20"/>
                <w:szCs w:val="20"/>
                <w:u w:val="single"/>
                <w:lang w:val="en-US"/>
              </w:rPr>
              <w:t>, Brown, Rowe and Martin JJ.</w:t>
            </w:r>
          </w:p>
          <w:p w:rsidR="00957445" w:rsidRPr="00100E48" w:rsidRDefault="00957445" w:rsidP="00957445">
            <w:pPr>
              <w:rPr>
                <w:rFonts w:eastAsia="Calibri" w:cs="Times New Roman"/>
                <w:sz w:val="20"/>
                <w:szCs w:val="20"/>
                <w:u w:val="single"/>
                <w:lang w:val="en-US"/>
              </w:rPr>
            </w:pPr>
          </w:p>
        </w:tc>
      </w:tr>
      <w:tr w:rsidR="00957445" w:rsidRPr="00100E48" w:rsidTr="005D2AAE">
        <w:tc>
          <w:tcPr>
            <w:tcW w:w="5000" w:type="pct"/>
            <w:gridSpan w:val="4"/>
          </w:tcPr>
          <w:p w:rsidR="00957445" w:rsidRPr="00100E48" w:rsidRDefault="00D0608A" w:rsidP="00957445">
            <w:pPr>
              <w:jc w:val="both"/>
              <w:rPr>
                <w:sz w:val="20"/>
                <w:szCs w:val="20"/>
              </w:rPr>
            </w:pPr>
            <w:r w:rsidRPr="00100E48">
              <w:rPr>
                <w:sz w:val="20"/>
                <w:szCs w:val="20"/>
              </w:rPr>
              <w:t>The motion for an extension of time to serve and file the application for leave to appeal is granted.  The application for leave to appeal from the judgment of the Nova Scotia Court of Appeal, Number CAC 432836, 2017 NSCA 43, dated May 26, 2017, is dismissed.</w:t>
            </w:r>
          </w:p>
          <w:p w:rsidR="00D0608A" w:rsidRPr="00100E48" w:rsidRDefault="00D0608A" w:rsidP="00957445">
            <w:pPr>
              <w:jc w:val="both"/>
              <w:rPr>
                <w:sz w:val="20"/>
              </w:rPr>
            </w:pPr>
          </w:p>
        </w:tc>
      </w:tr>
      <w:tr w:rsidR="00957445" w:rsidRPr="00100E48" w:rsidTr="005D2AAE">
        <w:tc>
          <w:tcPr>
            <w:tcW w:w="5000" w:type="pct"/>
            <w:gridSpan w:val="4"/>
          </w:tcPr>
          <w:p w:rsidR="00957445" w:rsidRPr="00100E48" w:rsidRDefault="00957445" w:rsidP="00957445">
            <w:pPr>
              <w:jc w:val="both"/>
              <w:rPr>
                <w:sz w:val="20"/>
              </w:rPr>
            </w:pPr>
            <w:r w:rsidRPr="00100E48">
              <w:rPr>
                <w:sz w:val="20"/>
              </w:rPr>
              <w:t xml:space="preserve">Criminal law – Sentencing – Dangerous offender designation – Sentencing judge rejecting the Crown’s application to designate applicant a dangerous offender – Majority of the Court of Appeal reversing decision – Whether the majority of the Court of Appeal erred in reversing decision and in not owing deference – Whether the majority of the Court of Appeal erred in applying an indeterminate sentence – Whether the Attorney General had a statutory right of appeal pursuant to the </w:t>
            </w:r>
            <w:r w:rsidRPr="00100E48">
              <w:rPr>
                <w:i/>
                <w:sz w:val="20"/>
              </w:rPr>
              <w:t>Criminal Code</w:t>
            </w:r>
            <w:r w:rsidRPr="00100E48">
              <w:rPr>
                <w:sz w:val="20"/>
              </w:rPr>
              <w:t>, R.S.C. 1985, c. C-46.</w:t>
            </w:r>
          </w:p>
        </w:tc>
      </w:tr>
      <w:tr w:rsidR="00957445" w:rsidRPr="00100E48" w:rsidTr="005D2AAE">
        <w:tc>
          <w:tcPr>
            <w:tcW w:w="5000" w:type="pct"/>
            <w:gridSpan w:val="4"/>
          </w:tcPr>
          <w:p w:rsidR="00957445" w:rsidRPr="00100E48" w:rsidRDefault="00957445" w:rsidP="00957445">
            <w:pPr>
              <w:jc w:val="both"/>
              <w:rPr>
                <w:sz w:val="20"/>
              </w:rPr>
            </w:pPr>
          </w:p>
        </w:tc>
      </w:tr>
      <w:tr w:rsidR="00957445" w:rsidRPr="00100E48" w:rsidTr="005D2AAE">
        <w:tc>
          <w:tcPr>
            <w:tcW w:w="5000" w:type="pct"/>
            <w:gridSpan w:val="4"/>
          </w:tcPr>
          <w:p w:rsidR="00957445" w:rsidRPr="00100E48" w:rsidRDefault="00957445" w:rsidP="00957445">
            <w:pPr>
              <w:jc w:val="both"/>
              <w:rPr>
                <w:sz w:val="20"/>
              </w:rPr>
            </w:pPr>
            <w:r w:rsidRPr="00100E48">
              <w:rPr>
                <w:sz w:val="20"/>
              </w:rPr>
              <w:t>Following a conviction for aggravated assault, the Crown brought an application to have Mr. </w:t>
            </w:r>
            <w:proofErr w:type="spellStart"/>
            <w:r w:rsidRPr="00100E48">
              <w:rPr>
                <w:sz w:val="20"/>
              </w:rPr>
              <w:t>Shea</w:t>
            </w:r>
            <w:proofErr w:type="spellEnd"/>
            <w:r w:rsidRPr="00100E48">
              <w:rPr>
                <w:sz w:val="20"/>
              </w:rPr>
              <w:t xml:space="preserve"> declared a dangerous offender, seeking an indeterminate sentence.</w:t>
            </w:r>
            <w:r w:rsidRPr="00100E48">
              <w:rPr>
                <w:sz w:val="20"/>
                <w:lang w:val="en"/>
              </w:rPr>
              <w:t xml:space="preserve"> The sentencing judge was satisfied that twenty six incidents of violence could be considered to determine if a “pattern” of </w:t>
            </w:r>
            <w:proofErr w:type="spellStart"/>
            <w:r w:rsidRPr="00100E48">
              <w:rPr>
                <w:sz w:val="20"/>
                <w:lang w:val="en"/>
              </w:rPr>
              <w:t>behaviour</w:t>
            </w:r>
            <w:proofErr w:type="spellEnd"/>
            <w:r w:rsidRPr="00100E48">
              <w:rPr>
                <w:sz w:val="20"/>
                <w:lang w:val="en"/>
              </w:rPr>
              <w:t xml:space="preserve"> was proven.</w:t>
            </w:r>
            <w:r w:rsidRPr="00100E48">
              <w:rPr>
                <w:sz w:val="20"/>
              </w:rPr>
              <w:t xml:space="preserve"> However, the sentencing judge concluded that the Crown had failed to prove beyond a reasonable doubt a “pattern of repetitive behaviour” or a “pattern of persistent aggressive behaviour” by Mr. </w:t>
            </w:r>
            <w:proofErr w:type="spellStart"/>
            <w:r w:rsidRPr="00100E48">
              <w:rPr>
                <w:sz w:val="20"/>
              </w:rPr>
              <w:t>Shea</w:t>
            </w:r>
            <w:proofErr w:type="spellEnd"/>
            <w:r w:rsidRPr="00100E48">
              <w:rPr>
                <w:sz w:val="20"/>
              </w:rPr>
              <w:t>. As such, the dangerous offender application was dismissed, and Mr. </w:t>
            </w:r>
            <w:proofErr w:type="spellStart"/>
            <w:r w:rsidRPr="00100E48">
              <w:rPr>
                <w:sz w:val="20"/>
              </w:rPr>
              <w:t>Shea</w:t>
            </w:r>
            <w:proofErr w:type="spellEnd"/>
            <w:r w:rsidRPr="00100E48">
              <w:rPr>
                <w:sz w:val="20"/>
              </w:rPr>
              <w:t xml:space="preserve"> was sentenced to five years’ imprisonment. A majority of the Court of Appeal held that the sentencing judge’s </w:t>
            </w:r>
            <w:r w:rsidRPr="00100E48">
              <w:rPr>
                <w:sz w:val="20"/>
                <w:lang w:val="en"/>
              </w:rPr>
              <w:t xml:space="preserve">errors were material and justified appellate intervention. </w:t>
            </w:r>
            <w:r w:rsidRPr="00100E48">
              <w:rPr>
                <w:sz w:val="20"/>
              </w:rPr>
              <w:t xml:space="preserve">Mr. </w:t>
            </w:r>
            <w:proofErr w:type="spellStart"/>
            <w:r w:rsidRPr="00100E48">
              <w:rPr>
                <w:sz w:val="20"/>
              </w:rPr>
              <w:t>Shea</w:t>
            </w:r>
            <w:proofErr w:type="spellEnd"/>
            <w:r w:rsidRPr="00100E48">
              <w:rPr>
                <w:sz w:val="20"/>
              </w:rPr>
              <w:t xml:space="preserve"> was found to be a dangerous offender, and subject to an indeterminate sentence.</w:t>
            </w:r>
            <w:r w:rsidRPr="00100E48">
              <w:rPr>
                <w:sz w:val="20"/>
                <w:lang w:val="en"/>
              </w:rPr>
              <w:t xml:space="preserve"> </w:t>
            </w:r>
            <w:r w:rsidRPr="00100E48">
              <w:rPr>
                <w:sz w:val="20"/>
              </w:rPr>
              <w:t>Bryson J.A., dissenting, concluded that any error in the sentencing judge’s pattern analysis was non-material and would have dismissed the appeal. </w:t>
            </w:r>
          </w:p>
        </w:tc>
      </w:tr>
      <w:tr w:rsidR="00957445" w:rsidRPr="00100E48" w:rsidTr="005D2AAE">
        <w:tc>
          <w:tcPr>
            <w:tcW w:w="5000" w:type="pct"/>
            <w:gridSpan w:val="4"/>
          </w:tcPr>
          <w:p w:rsidR="00957445" w:rsidRPr="00100E48" w:rsidRDefault="00957445" w:rsidP="00957445">
            <w:pPr>
              <w:jc w:val="both"/>
              <w:rPr>
                <w:sz w:val="20"/>
              </w:rPr>
            </w:pPr>
          </w:p>
        </w:tc>
      </w:tr>
      <w:tr w:rsidR="00957445" w:rsidRPr="00100E48" w:rsidTr="005D2AAE">
        <w:tc>
          <w:tcPr>
            <w:tcW w:w="2427" w:type="pct"/>
            <w:gridSpan w:val="2"/>
          </w:tcPr>
          <w:p w:rsidR="00957445" w:rsidRPr="00100E48" w:rsidRDefault="00957445" w:rsidP="00957445">
            <w:pPr>
              <w:jc w:val="both"/>
              <w:rPr>
                <w:sz w:val="20"/>
              </w:rPr>
            </w:pPr>
            <w:r w:rsidRPr="00100E48">
              <w:rPr>
                <w:sz w:val="20"/>
              </w:rPr>
              <w:t>September 29, 2014</w:t>
            </w:r>
          </w:p>
          <w:p w:rsidR="00957445" w:rsidRPr="00100E48" w:rsidRDefault="00957445" w:rsidP="00957445">
            <w:pPr>
              <w:jc w:val="both"/>
              <w:rPr>
                <w:sz w:val="20"/>
              </w:rPr>
            </w:pPr>
            <w:r w:rsidRPr="00100E48">
              <w:rPr>
                <w:sz w:val="20"/>
              </w:rPr>
              <w:t>Provincial Court of Nova Scotia</w:t>
            </w:r>
          </w:p>
          <w:p w:rsidR="00957445" w:rsidRPr="00100E48" w:rsidRDefault="00957445" w:rsidP="00957445">
            <w:pPr>
              <w:jc w:val="both"/>
              <w:rPr>
                <w:sz w:val="20"/>
              </w:rPr>
            </w:pPr>
            <w:r w:rsidRPr="00100E48">
              <w:rPr>
                <w:sz w:val="20"/>
              </w:rPr>
              <w:t>(Derrick P.C.J.)</w:t>
            </w:r>
          </w:p>
          <w:p w:rsidR="00957445" w:rsidRPr="00100E48" w:rsidRDefault="00957445" w:rsidP="00957445">
            <w:pPr>
              <w:jc w:val="both"/>
              <w:rPr>
                <w:sz w:val="20"/>
              </w:rPr>
            </w:pPr>
            <w:r w:rsidRPr="00100E48">
              <w:rPr>
                <w:sz w:val="20"/>
              </w:rPr>
              <w:t>2014 NSPC 78</w:t>
            </w:r>
          </w:p>
          <w:p w:rsidR="00957445" w:rsidRPr="00100E48" w:rsidRDefault="00957445" w:rsidP="00957445">
            <w:pPr>
              <w:jc w:val="both"/>
              <w:rPr>
                <w:sz w:val="20"/>
              </w:rPr>
            </w:pPr>
          </w:p>
        </w:tc>
        <w:tc>
          <w:tcPr>
            <w:tcW w:w="243" w:type="pct"/>
          </w:tcPr>
          <w:p w:rsidR="00957445" w:rsidRPr="00100E48" w:rsidRDefault="00957445" w:rsidP="00957445">
            <w:pPr>
              <w:jc w:val="both"/>
              <w:rPr>
                <w:sz w:val="20"/>
              </w:rPr>
            </w:pPr>
          </w:p>
        </w:tc>
        <w:tc>
          <w:tcPr>
            <w:tcW w:w="2330" w:type="pct"/>
          </w:tcPr>
          <w:p w:rsidR="00957445" w:rsidRPr="00100E48" w:rsidRDefault="00957445" w:rsidP="00957445">
            <w:pPr>
              <w:jc w:val="both"/>
              <w:rPr>
                <w:sz w:val="20"/>
              </w:rPr>
            </w:pPr>
            <w:r w:rsidRPr="00100E48">
              <w:rPr>
                <w:sz w:val="20"/>
              </w:rPr>
              <w:t>Dangerous offender application dismissed; five-year sentence imposed</w:t>
            </w:r>
          </w:p>
          <w:p w:rsidR="00957445" w:rsidRPr="00100E48" w:rsidRDefault="00957445" w:rsidP="00957445">
            <w:pPr>
              <w:jc w:val="both"/>
              <w:rPr>
                <w:sz w:val="20"/>
              </w:rPr>
            </w:pPr>
          </w:p>
        </w:tc>
      </w:tr>
      <w:tr w:rsidR="00957445" w:rsidRPr="00100E48" w:rsidTr="005D2AAE">
        <w:tc>
          <w:tcPr>
            <w:tcW w:w="2427" w:type="pct"/>
            <w:gridSpan w:val="2"/>
          </w:tcPr>
          <w:p w:rsidR="00957445" w:rsidRPr="00100E48" w:rsidRDefault="00957445" w:rsidP="00957445">
            <w:pPr>
              <w:jc w:val="both"/>
              <w:rPr>
                <w:sz w:val="20"/>
              </w:rPr>
            </w:pPr>
            <w:r w:rsidRPr="00100E48">
              <w:rPr>
                <w:sz w:val="20"/>
              </w:rPr>
              <w:lastRenderedPageBreak/>
              <w:t>May 26, 2017</w:t>
            </w:r>
          </w:p>
          <w:p w:rsidR="00957445" w:rsidRPr="00100E48" w:rsidRDefault="00957445" w:rsidP="00957445">
            <w:pPr>
              <w:jc w:val="both"/>
              <w:rPr>
                <w:sz w:val="20"/>
              </w:rPr>
            </w:pPr>
            <w:r w:rsidRPr="00100E48">
              <w:rPr>
                <w:sz w:val="20"/>
              </w:rPr>
              <w:t>Nova Scotia Court of Appeal</w:t>
            </w:r>
          </w:p>
          <w:p w:rsidR="00957445" w:rsidRPr="00100E48" w:rsidRDefault="00957445" w:rsidP="00957445">
            <w:pPr>
              <w:jc w:val="both"/>
              <w:rPr>
                <w:sz w:val="20"/>
              </w:rPr>
            </w:pPr>
            <w:r w:rsidRPr="00100E48">
              <w:rPr>
                <w:sz w:val="20"/>
              </w:rPr>
              <w:t xml:space="preserve">(Bourgeois and Van den </w:t>
            </w:r>
            <w:proofErr w:type="spellStart"/>
            <w:r w:rsidRPr="00100E48">
              <w:rPr>
                <w:sz w:val="20"/>
              </w:rPr>
              <w:t>Eynden</w:t>
            </w:r>
            <w:proofErr w:type="spellEnd"/>
            <w:r w:rsidRPr="00100E48">
              <w:rPr>
                <w:sz w:val="20"/>
              </w:rPr>
              <w:t xml:space="preserve"> JJ.A, and </w:t>
            </w:r>
          </w:p>
          <w:p w:rsidR="00957445" w:rsidRPr="00100E48" w:rsidRDefault="00957445" w:rsidP="00957445">
            <w:pPr>
              <w:jc w:val="both"/>
              <w:rPr>
                <w:sz w:val="20"/>
              </w:rPr>
            </w:pPr>
            <w:r w:rsidRPr="00100E48">
              <w:rPr>
                <w:sz w:val="20"/>
              </w:rPr>
              <w:t>Bryson J.A. (dissenting))</w:t>
            </w:r>
          </w:p>
          <w:p w:rsidR="00957445" w:rsidRPr="00100E48" w:rsidRDefault="00957445" w:rsidP="00957445">
            <w:pPr>
              <w:jc w:val="both"/>
              <w:rPr>
                <w:sz w:val="20"/>
              </w:rPr>
            </w:pPr>
            <w:r w:rsidRPr="00100E48">
              <w:rPr>
                <w:sz w:val="20"/>
              </w:rPr>
              <w:t>2017 NSCA 43; CAC432836</w:t>
            </w:r>
          </w:p>
          <w:p w:rsidR="00957445" w:rsidRPr="00100E48" w:rsidRDefault="00010BB3" w:rsidP="00957445">
            <w:pPr>
              <w:jc w:val="both"/>
              <w:rPr>
                <w:sz w:val="20"/>
              </w:rPr>
            </w:pPr>
            <w:hyperlink r:id="rId58" w:history="1">
              <w:r w:rsidR="00957445" w:rsidRPr="00100E48">
                <w:rPr>
                  <w:rStyle w:val="Hyperlink"/>
                  <w:rFonts w:eastAsiaTheme="majorEastAsia"/>
                  <w:sz w:val="20"/>
                </w:rPr>
                <w:t>http://canlii.ca/t/h3zlh</w:t>
              </w:r>
            </w:hyperlink>
          </w:p>
          <w:p w:rsidR="00957445" w:rsidRPr="00100E48" w:rsidRDefault="00957445" w:rsidP="00957445">
            <w:pPr>
              <w:jc w:val="both"/>
              <w:rPr>
                <w:sz w:val="20"/>
              </w:rPr>
            </w:pPr>
          </w:p>
        </w:tc>
        <w:tc>
          <w:tcPr>
            <w:tcW w:w="243" w:type="pct"/>
          </w:tcPr>
          <w:p w:rsidR="00957445" w:rsidRPr="00100E48" w:rsidRDefault="00957445" w:rsidP="00957445">
            <w:pPr>
              <w:jc w:val="both"/>
              <w:rPr>
                <w:sz w:val="20"/>
              </w:rPr>
            </w:pPr>
          </w:p>
        </w:tc>
        <w:tc>
          <w:tcPr>
            <w:tcW w:w="2330" w:type="pct"/>
          </w:tcPr>
          <w:p w:rsidR="00957445" w:rsidRPr="00100E48" w:rsidRDefault="00957445" w:rsidP="00957445">
            <w:pPr>
              <w:jc w:val="both"/>
              <w:rPr>
                <w:sz w:val="20"/>
              </w:rPr>
            </w:pPr>
            <w:r w:rsidRPr="00100E48">
              <w:rPr>
                <w:sz w:val="20"/>
              </w:rPr>
              <w:t>Appeal allowed: applicant declared a dangerous offender and sentenced to an indeterminate sentence</w:t>
            </w:r>
          </w:p>
          <w:p w:rsidR="00957445" w:rsidRPr="00100E48" w:rsidRDefault="00957445" w:rsidP="00957445">
            <w:pPr>
              <w:jc w:val="both"/>
              <w:rPr>
                <w:sz w:val="20"/>
              </w:rPr>
            </w:pPr>
          </w:p>
        </w:tc>
      </w:tr>
      <w:tr w:rsidR="00957445" w:rsidRPr="00100E48" w:rsidTr="005D2AAE">
        <w:tc>
          <w:tcPr>
            <w:tcW w:w="2427" w:type="pct"/>
            <w:gridSpan w:val="2"/>
          </w:tcPr>
          <w:p w:rsidR="00957445" w:rsidRPr="00100E48" w:rsidRDefault="00957445" w:rsidP="00957445">
            <w:pPr>
              <w:jc w:val="both"/>
              <w:rPr>
                <w:sz w:val="20"/>
              </w:rPr>
            </w:pPr>
            <w:r w:rsidRPr="00100E48">
              <w:rPr>
                <w:sz w:val="20"/>
              </w:rPr>
              <w:t>September 20, 2017</w:t>
            </w:r>
          </w:p>
          <w:p w:rsidR="00957445" w:rsidRPr="00100E48" w:rsidRDefault="00957445" w:rsidP="00957445">
            <w:pPr>
              <w:jc w:val="both"/>
              <w:rPr>
                <w:sz w:val="20"/>
              </w:rPr>
            </w:pPr>
            <w:r w:rsidRPr="00100E48">
              <w:rPr>
                <w:sz w:val="20"/>
              </w:rPr>
              <w:t>Supreme Court of Canada</w:t>
            </w:r>
          </w:p>
        </w:tc>
        <w:tc>
          <w:tcPr>
            <w:tcW w:w="243" w:type="pct"/>
          </w:tcPr>
          <w:p w:rsidR="00957445" w:rsidRPr="00100E48" w:rsidRDefault="00957445" w:rsidP="00957445">
            <w:pPr>
              <w:jc w:val="both"/>
              <w:rPr>
                <w:sz w:val="20"/>
              </w:rPr>
            </w:pPr>
          </w:p>
        </w:tc>
        <w:tc>
          <w:tcPr>
            <w:tcW w:w="2330" w:type="pct"/>
          </w:tcPr>
          <w:p w:rsidR="00957445" w:rsidRPr="00100E48" w:rsidRDefault="00957445" w:rsidP="00957445">
            <w:pPr>
              <w:jc w:val="both"/>
              <w:rPr>
                <w:sz w:val="20"/>
              </w:rPr>
            </w:pPr>
            <w:r w:rsidRPr="00100E48">
              <w:rPr>
                <w:sz w:val="20"/>
              </w:rPr>
              <w:t>Motion for an extension of time to serve and file the application for leave to appeal and application for leave to appeal filed</w:t>
            </w:r>
          </w:p>
        </w:tc>
      </w:tr>
    </w:tbl>
    <w:p w:rsidR="0086625C" w:rsidRPr="00100E48" w:rsidRDefault="00010BB3" w:rsidP="0086625C">
      <w:pPr>
        <w:jc w:val="both"/>
        <w:rPr>
          <w:sz w:val="20"/>
        </w:rPr>
      </w:pPr>
      <w:r>
        <w:rPr>
          <w:sz w:val="20"/>
          <w:szCs w:val="20"/>
        </w:rPr>
        <w:pict>
          <v:rect id="_x0000_i1053" style="width:2in;height:1pt" o:hrpct="0" o:hralign="center" o:hrstd="t" o:hrnoshade="t" o:hr="t" fillcolor="black" stroked="f"/>
        </w:pict>
      </w:r>
    </w:p>
    <w:p w:rsidR="0086625C" w:rsidRPr="00100E48" w:rsidRDefault="0086625C" w:rsidP="0086625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6625C" w:rsidRPr="00010BB3" w:rsidTr="005D2AAE">
        <w:tc>
          <w:tcPr>
            <w:tcW w:w="543" w:type="pct"/>
          </w:tcPr>
          <w:p w:rsidR="0086625C" w:rsidRPr="00100E48" w:rsidRDefault="0086625C" w:rsidP="005D2AAE">
            <w:pPr>
              <w:jc w:val="both"/>
              <w:rPr>
                <w:sz w:val="20"/>
                <w:lang w:val="fr-CA"/>
              </w:rPr>
            </w:pPr>
            <w:r w:rsidRPr="00100E48">
              <w:rPr>
                <w:rStyle w:val="SCCFileNumberChar"/>
                <w:sz w:val="20"/>
                <w:szCs w:val="20"/>
                <w:lang w:val="fr-CA"/>
              </w:rPr>
              <w:t>37662</w:t>
            </w:r>
          </w:p>
        </w:tc>
        <w:tc>
          <w:tcPr>
            <w:tcW w:w="4457" w:type="pct"/>
            <w:gridSpan w:val="3"/>
          </w:tcPr>
          <w:p w:rsidR="0086625C" w:rsidRPr="00100E48" w:rsidRDefault="0086625C" w:rsidP="005D2AAE">
            <w:pPr>
              <w:pStyle w:val="SCCLsocParty"/>
              <w:jc w:val="both"/>
              <w:rPr>
                <w:b/>
                <w:sz w:val="20"/>
                <w:szCs w:val="20"/>
              </w:rPr>
            </w:pPr>
            <w:r w:rsidRPr="00100E48">
              <w:rPr>
                <w:b/>
                <w:sz w:val="20"/>
                <w:szCs w:val="20"/>
              </w:rPr>
              <w:t xml:space="preserve">Shawn </w:t>
            </w:r>
            <w:proofErr w:type="spellStart"/>
            <w:r w:rsidRPr="00100E48">
              <w:rPr>
                <w:b/>
                <w:sz w:val="20"/>
                <w:szCs w:val="20"/>
              </w:rPr>
              <w:t>Micheal</w:t>
            </w:r>
            <w:proofErr w:type="spellEnd"/>
            <w:r w:rsidRPr="00100E48">
              <w:rPr>
                <w:b/>
                <w:sz w:val="20"/>
                <w:szCs w:val="20"/>
              </w:rPr>
              <w:t xml:space="preserve"> </w:t>
            </w:r>
            <w:proofErr w:type="spellStart"/>
            <w:r w:rsidRPr="00100E48">
              <w:rPr>
                <w:b/>
                <w:sz w:val="20"/>
                <w:szCs w:val="20"/>
              </w:rPr>
              <w:t>Shea</w:t>
            </w:r>
            <w:proofErr w:type="spellEnd"/>
            <w:r w:rsidRPr="00100E48">
              <w:rPr>
                <w:b/>
                <w:sz w:val="20"/>
                <w:szCs w:val="20"/>
              </w:rPr>
              <w:t xml:space="preserve"> c. Sa Majesté la Reine</w:t>
            </w:r>
          </w:p>
          <w:p w:rsidR="0086625C" w:rsidRPr="00100E48" w:rsidRDefault="0086625C" w:rsidP="005D2AAE">
            <w:pPr>
              <w:jc w:val="both"/>
              <w:rPr>
                <w:sz w:val="20"/>
                <w:lang w:val="fr-CA"/>
              </w:rPr>
            </w:pPr>
            <w:r w:rsidRPr="00100E48">
              <w:rPr>
                <w:sz w:val="20"/>
                <w:lang w:val="fr-CA"/>
              </w:rPr>
              <w:t>(N.-É.) (Criminelle) (Sur autorisation)</w:t>
            </w:r>
          </w:p>
        </w:tc>
      </w:tr>
      <w:tr w:rsidR="006C2201" w:rsidRPr="00010BB3" w:rsidTr="005D2AAE">
        <w:tc>
          <w:tcPr>
            <w:tcW w:w="543" w:type="pct"/>
          </w:tcPr>
          <w:p w:rsidR="006C2201" w:rsidRPr="00100E48" w:rsidRDefault="006C2201" w:rsidP="006C2201">
            <w:pPr>
              <w:jc w:val="both"/>
              <w:rPr>
                <w:rStyle w:val="SCCFileNumberChar"/>
                <w:b w:val="0"/>
                <w:sz w:val="20"/>
                <w:szCs w:val="20"/>
              </w:rPr>
            </w:pPr>
            <w:r w:rsidRPr="00100E48">
              <w:rPr>
                <w:rStyle w:val="SCCFileNumberChar"/>
                <w:sz w:val="20"/>
                <w:szCs w:val="20"/>
              </w:rPr>
              <w:t xml:space="preserve">Coram: </w:t>
            </w:r>
          </w:p>
        </w:tc>
        <w:tc>
          <w:tcPr>
            <w:tcW w:w="4457" w:type="pct"/>
            <w:gridSpan w:val="3"/>
          </w:tcPr>
          <w:p w:rsidR="006C2201" w:rsidRPr="00100E48" w:rsidRDefault="006C2201" w:rsidP="006C2201">
            <w:pPr>
              <w:rPr>
                <w:rFonts w:eastAsia="Calibri" w:cs="Times New Roman"/>
                <w:sz w:val="20"/>
                <w:szCs w:val="20"/>
                <w:u w:val="single"/>
                <w:lang w:val="fr-CA"/>
              </w:rPr>
            </w:pPr>
            <w:r w:rsidRPr="00100E48">
              <w:rPr>
                <w:rFonts w:eastAsia="Calibri" w:cs="Times New Roman"/>
                <w:sz w:val="20"/>
                <w:szCs w:val="20"/>
                <w:u w:val="single"/>
                <w:lang w:val="fr-CA"/>
              </w:rPr>
              <w:t xml:space="preserve">Le juge en chef Wagner et les juges Abella, </w:t>
            </w:r>
            <w:proofErr w:type="spellStart"/>
            <w:r w:rsidRPr="00100E48">
              <w:rPr>
                <w:rFonts w:eastAsia="Calibri" w:cs="Times New Roman"/>
                <w:sz w:val="20"/>
                <w:szCs w:val="20"/>
                <w:u w:val="single"/>
                <w:lang w:val="fr-CA"/>
              </w:rPr>
              <w:t>Moldaver</w:t>
            </w:r>
            <w:proofErr w:type="spellEnd"/>
            <w:r w:rsidRPr="00100E48">
              <w:rPr>
                <w:rFonts w:eastAsia="Calibri" w:cs="Times New Roman"/>
                <w:sz w:val="20"/>
                <w:szCs w:val="20"/>
                <w:u w:val="single"/>
                <w:lang w:val="fr-CA"/>
              </w:rPr>
              <w:t xml:space="preserve">, </w:t>
            </w:r>
            <w:proofErr w:type="spellStart"/>
            <w:r w:rsidRPr="00100E48">
              <w:rPr>
                <w:rFonts w:eastAsia="Calibri" w:cs="Times New Roman"/>
                <w:sz w:val="20"/>
                <w:szCs w:val="20"/>
                <w:u w:val="single"/>
                <w:lang w:val="fr-CA"/>
              </w:rPr>
              <w:t>Karakatsanis</w:t>
            </w:r>
            <w:proofErr w:type="spellEnd"/>
            <w:r w:rsidRPr="00100E48">
              <w:rPr>
                <w:rFonts w:eastAsia="Calibri" w:cs="Times New Roman"/>
                <w:sz w:val="20"/>
                <w:szCs w:val="20"/>
                <w:u w:val="single"/>
                <w:lang w:val="fr-CA"/>
              </w:rPr>
              <w:t>, Gascon, Côté, Brown, Rowe et Martin</w:t>
            </w:r>
          </w:p>
          <w:p w:rsidR="006C2201" w:rsidRPr="00100E48" w:rsidRDefault="006C2201" w:rsidP="006C2201">
            <w:pPr>
              <w:rPr>
                <w:sz w:val="20"/>
                <w:szCs w:val="20"/>
                <w:lang w:val="fr-CA"/>
              </w:rPr>
            </w:pPr>
          </w:p>
        </w:tc>
      </w:tr>
      <w:tr w:rsidR="006C2201" w:rsidRPr="00010BB3" w:rsidTr="005D2AAE">
        <w:tc>
          <w:tcPr>
            <w:tcW w:w="5000" w:type="pct"/>
            <w:gridSpan w:val="4"/>
          </w:tcPr>
          <w:p w:rsidR="006C2201" w:rsidRPr="00100E48" w:rsidRDefault="00D0608A" w:rsidP="006C2201">
            <w:pPr>
              <w:jc w:val="both"/>
              <w:rPr>
                <w:sz w:val="20"/>
                <w:szCs w:val="20"/>
                <w:lang w:val="fr-CA"/>
              </w:rPr>
            </w:pPr>
            <w:r w:rsidRPr="00100E48">
              <w:rPr>
                <w:sz w:val="20"/>
                <w:szCs w:val="20"/>
                <w:lang w:val="fr-CA"/>
              </w:rPr>
              <w:t>La requête en prorogation du délai de signification et de dépôt de la demande d’autorisation d’appel est accueillie. La demande d’autorisation d’appel de l’arrêt de la Cour d’appel de la Nouvelle-Écosse, numéro CAC 432836, 2017 NSCA 43, daté du 26 mai 2017, est rejetée.</w:t>
            </w:r>
          </w:p>
          <w:p w:rsidR="00D0608A" w:rsidRPr="00100E48" w:rsidRDefault="00D0608A" w:rsidP="006C2201">
            <w:pPr>
              <w:jc w:val="both"/>
              <w:rPr>
                <w:sz w:val="20"/>
                <w:lang w:val="fr-CA"/>
              </w:rPr>
            </w:pPr>
          </w:p>
        </w:tc>
      </w:tr>
      <w:tr w:rsidR="006C2201" w:rsidRPr="00100E48" w:rsidTr="005D2AAE">
        <w:tc>
          <w:tcPr>
            <w:tcW w:w="5000" w:type="pct"/>
            <w:gridSpan w:val="4"/>
          </w:tcPr>
          <w:p w:rsidR="006C2201" w:rsidRPr="00100E48" w:rsidRDefault="006C2201" w:rsidP="006C2201">
            <w:pPr>
              <w:jc w:val="both"/>
              <w:rPr>
                <w:sz w:val="20"/>
                <w:lang w:val="fr-CA"/>
              </w:rPr>
            </w:pPr>
            <w:r w:rsidRPr="00100E48">
              <w:rPr>
                <w:sz w:val="20"/>
                <w:lang w:val="fr-CA"/>
              </w:rPr>
              <w:t xml:space="preserve">Droit criminel – Détermination de la peine – Déclaration de délinquant dangereux – La juge de la peine a rejeté la demande du ministère public en vue de faire déclarer le demandeur délinquant dangereux – Les juges majoritaires de la Cour d’appel ont infirmé cette décision – Les juges majoritaires ont-ils fait erreur en infirmant la décision et en n’ayant pas fait preuve de déférence? – Les juges majoritaires de la Cour d’appel ont-ils fait erreur en imposant une peine de détention pour une période indéterminée? – Le procureur général avait-il un droit d’appel prévu par la loi en application du </w:t>
            </w:r>
            <w:r w:rsidRPr="00100E48">
              <w:rPr>
                <w:i/>
                <w:sz w:val="20"/>
                <w:lang w:val="fr-CA"/>
              </w:rPr>
              <w:t>Code criminel</w:t>
            </w:r>
            <w:r w:rsidRPr="00100E48">
              <w:rPr>
                <w:sz w:val="20"/>
                <w:lang w:val="fr-CA"/>
              </w:rPr>
              <w:t>, L.R.C. 1985, ch. C-46?</w:t>
            </w:r>
          </w:p>
        </w:tc>
      </w:tr>
      <w:tr w:rsidR="006C2201" w:rsidRPr="00100E48" w:rsidTr="005D2AAE">
        <w:tc>
          <w:tcPr>
            <w:tcW w:w="5000" w:type="pct"/>
            <w:gridSpan w:val="4"/>
          </w:tcPr>
          <w:p w:rsidR="006C2201" w:rsidRPr="00100E48" w:rsidRDefault="006C2201" w:rsidP="006C2201">
            <w:pPr>
              <w:jc w:val="both"/>
              <w:rPr>
                <w:sz w:val="20"/>
                <w:lang w:val="fr-CA"/>
              </w:rPr>
            </w:pPr>
          </w:p>
        </w:tc>
      </w:tr>
      <w:tr w:rsidR="006C2201" w:rsidRPr="00010BB3" w:rsidTr="005D2AAE">
        <w:tc>
          <w:tcPr>
            <w:tcW w:w="5000" w:type="pct"/>
            <w:gridSpan w:val="4"/>
          </w:tcPr>
          <w:p w:rsidR="006C2201" w:rsidRPr="00100E48" w:rsidRDefault="006C2201" w:rsidP="006C2201">
            <w:pPr>
              <w:jc w:val="both"/>
              <w:rPr>
                <w:sz w:val="20"/>
                <w:lang w:val="fr-CA"/>
              </w:rPr>
            </w:pPr>
            <w:r w:rsidRPr="00100E48">
              <w:rPr>
                <w:sz w:val="20"/>
                <w:lang w:val="fr-CA"/>
              </w:rPr>
              <w:t>À la suite d’une déclaration de culpabilité de voies de fait graves, le ministère public a présenté une demande en vue de faire déclarer M. </w:t>
            </w:r>
            <w:proofErr w:type="spellStart"/>
            <w:r w:rsidRPr="00100E48">
              <w:rPr>
                <w:sz w:val="20"/>
                <w:lang w:val="fr-CA"/>
              </w:rPr>
              <w:t>Shea</w:t>
            </w:r>
            <w:proofErr w:type="spellEnd"/>
            <w:r w:rsidRPr="00100E48">
              <w:rPr>
                <w:sz w:val="20"/>
                <w:lang w:val="fr-CA"/>
              </w:rPr>
              <w:t xml:space="preserve"> délinquant dangereux, sollicitant une peine de détention pour une période indéterminée. La juge de la peine était convaincue que vingt-six incidents pouvaient être pris en compte pour déterminer si une « répétition » d’actes avait être prouvée. Toutefois, la juge de la peine a conclu que le ministère public n’avait pas fait la preuve, hors de tout doute raisonnable, d’une [</w:t>
            </w:r>
            <w:r w:rsidRPr="00100E48">
              <w:rPr>
                <w:smallCaps/>
                <w:sz w:val="20"/>
                <w:lang w:val="fr-CA"/>
              </w:rPr>
              <w:t>traduction</w:t>
            </w:r>
            <w:r w:rsidRPr="00100E48">
              <w:rPr>
                <w:sz w:val="20"/>
                <w:lang w:val="fr-CA"/>
              </w:rPr>
              <w:t>] « répétition d’actes » ou d’une [</w:t>
            </w:r>
            <w:r w:rsidRPr="00100E48">
              <w:rPr>
                <w:smallCaps/>
                <w:sz w:val="20"/>
                <w:lang w:val="fr-CA"/>
              </w:rPr>
              <w:t>traduction</w:t>
            </w:r>
            <w:r w:rsidRPr="00100E48">
              <w:rPr>
                <w:sz w:val="20"/>
                <w:lang w:val="fr-CA"/>
              </w:rPr>
              <w:t>] « répétition continuelle d’actes d’agression» de la part de M. </w:t>
            </w:r>
            <w:proofErr w:type="spellStart"/>
            <w:r w:rsidRPr="00100E48">
              <w:rPr>
                <w:sz w:val="20"/>
                <w:lang w:val="fr-CA"/>
              </w:rPr>
              <w:t>Shea</w:t>
            </w:r>
            <w:proofErr w:type="spellEnd"/>
            <w:r w:rsidRPr="00100E48">
              <w:rPr>
                <w:sz w:val="20"/>
                <w:lang w:val="fr-CA"/>
              </w:rPr>
              <w:t>. Par conséquent, la demande en vue de faire déclarer M. </w:t>
            </w:r>
            <w:proofErr w:type="spellStart"/>
            <w:r w:rsidRPr="00100E48">
              <w:rPr>
                <w:sz w:val="20"/>
                <w:lang w:val="fr-CA"/>
              </w:rPr>
              <w:t>Shea</w:t>
            </w:r>
            <w:proofErr w:type="spellEnd"/>
            <w:r w:rsidRPr="00100E48">
              <w:rPr>
                <w:sz w:val="20"/>
                <w:lang w:val="fr-CA"/>
              </w:rPr>
              <w:t xml:space="preserve"> délinquant dangereux a été rejetée et ce dernier a été condamné à une peine d’emprisonnement de cinq ans. Les juges majoritaires de la Cour d’appel ont statué que les erreurs de la juge de la peine étaient importantes et justifiaient l’intervention de la cour d’appel. Monsieur </w:t>
            </w:r>
            <w:proofErr w:type="spellStart"/>
            <w:r w:rsidRPr="00100E48">
              <w:rPr>
                <w:sz w:val="20"/>
                <w:lang w:val="fr-CA"/>
              </w:rPr>
              <w:t>Shea</w:t>
            </w:r>
            <w:proofErr w:type="spellEnd"/>
            <w:r w:rsidRPr="00100E48">
              <w:rPr>
                <w:sz w:val="20"/>
                <w:lang w:val="fr-CA"/>
              </w:rPr>
              <w:t xml:space="preserve"> a été déclaré délinquant dangereux et condamné à une peine de détention pour une période indéterminée. Le juge </w:t>
            </w:r>
            <w:proofErr w:type="spellStart"/>
            <w:r w:rsidRPr="00100E48">
              <w:rPr>
                <w:sz w:val="20"/>
                <w:lang w:val="fr-CA"/>
              </w:rPr>
              <w:t>Bryson</w:t>
            </w:r>
            <w:proofErr w:type="spellEnd"/>
            <w:r w:rsidRPr="00100E48">
              <w:rPr>
                <w:sz w:val="20"/>
                <w:lang w:val="fr-CA"/>
              </w:rPr>
              <w:t>, dissident, a conclu que toute erreur entachant l’analyse de la répétition par la juge de la peine était de peu d’importance et était d’avis de rejeter l’appel. </w:t>
            </w:r>
          </w:p>
        </w:tc>
      </w:tr>
      <w:tr w:rsidR="006C2201" w:rsidRPr="00010BB3" w:rsidTr="005D2AAE">
        <w:tc>
          <w:tcPr>
            <w:tcW w:w="5000" w:type="pct"/>
            <w:gridSpan w:val="4"/>
          </w:tcPr>
          <w:p w:rsidR="006C2201" w:rsidRPr="00100E48" w:rsidRDefault="006C2201" w:rsidP="006C2201">
            <w:pPr>
              <w:jc w:val="both"/>
              <w:rPr>
                <w:sz w:val="20"/>
                <w:lang w:val="fr-CA"/>
              </w:rPr>
            </w:pPr>
          </w:p>
        </w:tc>
      </w:tr>
      <w:tr w:rsidR="006C2201" w:rsidRPr="00010BB3" w:rsidTr="005D2AAE">
        <w:tc>
          <w:tcPr>
            <w:tcW w:w="2427" w:type="pct"/>
            <w:gridSpan w:val="2"/>
          </w:tcPr>
          <w:p w:rsidR="006C2201" w:rsidRPr="00100E48" w:rsidRDefault="006C2201" w:rsidP="006C2201">
            <w:pPr>
              <w:jc w:val="both"/>
              <w:rPr>
                <w:sz w:val="20"/>
                <w:lang w:val="fr-CA"/>
              </w:rPr>
            </w:pPr>
            <w:r w:rsidRPr="00100E48">
              <w:rPr>
                <w:sz w:val="20"/>
                <w:lang w:val="fr-CA"/>
              </w:rPr>
              <w:t>29 septembre 2014</w:t>
            </w:r>
          </w:p>
          <w:p w:rsidR="006C2201" w:rsidRPr="00100E48" w:rsidRDefault="006C2201" w:rsidP="006C2201">
            <w:pPr>
              <w:jc w:val="both"/>
              <w:rPr>
                <w:sz w:val="20"/>
                <w:lang w:val="fr-CA"/>
              </w:rPr>
            </w:pPr>
            <w:r w:rsidRPr="00100E48">
              <w:rPr>
                <w:sz w:val="20"/>
                <w:lang w:val="fr-CA"/>
              </w:rPr>
              <w:t>Cour provinciale de la Nouvelle-Écosse</w:t>
            </w:r>
          </w:p>
          <w:p w:rsidR="006C2201" w:rsidRPr="00100E48" w:rsidRDefault="006C2201" w:rsidP="006C2201">
            <w:pPr>
              <w:jc w:val="both"/>
              <w:rPr>
                <w:sz w:val="20"/>
                <w:lang w:val="fr-CA"/>
              </w:rPr>
            </w:pPr>
            <w:r w:rsidRPr="00100E48">
              <w:rPr>
                <w:sz w:val="20"/>
                <w:lang w:val="fr-CA"/>
              </w:rPr>
              <w:t>(Juge Derrick)</w:t>
            </w:r>
          </w:p>
          <w:p w:rsidR="006C2201" w:rsidRPr="00100E48" w:rsidRDefault="006C2201" w:rsidP="006C2201">
            <w:pPr>
              <w:jc w:val="both"/>
              <w:rPr>
                <w:sz w:val="20"/>
                <w:lang w:val="fr-CA"/>
              </w:rPr>
            </w:pPr>
            <w:r w:rsidRPr="00100E48">
              <w:rPr>
                <w:sz w:val="20"/>
                <w:lang w:val="fr-CA"/>
              </w:rPr>
              <w:t>2014 NSPC 78</w:t>
            </w:r>
          </w:p>
          <w:p w:rsidR="006C2201" w:rsidRPr="00100E48" w:rsidRDefault="006C2201" w:rsidP="006C2201">
            <w:pPr>
              <w:jc w:val="both"/>
              <w:rPr>
                <w:sz w:val="20"/>
                <w:lang w:val="fr-CA"/>
              </w:rPr>
            </w:pPr>
          </w:p>
        </w:tc>
        <w:tc>
          <w:tcPr>
            <w:tcW w:w="243" w:type="pct"/>
          </w:tcPr>
          <w:p w:rsidR="006C2201" w:rsidRPr="00100E48" w:rsidRDefault="006C2201" w:rsidP="006C2201">
            <w:pPr>
              <w:jc w:val="both"/>
              <w:rPr>
                <w:sz w:val="20"/>
                <w:lang w:val="fr-CA"/>
              </w:rPr>
            </w:pPr>
          </w:p>
        </w:tc>
        <w:tc>
          <w:tcPr>
            <w:tcW w:w="2330" w:type="pct"/>
          </w:tcPr>
          <w:p w:rsidR="006C2201" w:rsidRPr="00100E48" w:rsidRDefault="006C2201" w:rsidP="006C2201">
            <w:pPr>
              <w:jc w:val="both"/>
              <w:rPr>
                <w:sz w:val="20"/>
                <w:lang w:val="fr-CA"/>
              </w:rPr>
            </w:pPr>
            <w:r w:rsidRPr="00100E48">
              <w:rPr>
                <w:sz w:val="20"/>
                <w:lang w:val="fr-CA"/>
              </w:rPr>
              <w:t>Rejet de la demande en visant à faire déclarer un délinquant dangereux; imposition d’une peine d’emprisonnement de cinq ans</w:t>
            </w:r>
          </w:p>
          <w:p w:rsidR="006C2201" w:rsidRPr="00100E48" w:rsidRDefault="006C2201" w:rsidP="006C2201">
            <w:pPr>
              <w:jc w:val="both"/>
              <w:rPr>
                <w:sz w:val="20"/>
                <w:lang w:val="fr-CA"/>
              </w:rPr>
            </w:pPr>
          </w:p>
        </w:tc>
      </w:tr>
    </w:tbl>
    <w:p w:rsidR="00C22518" w:rsidRPr="00100E48" w:rsidRDefault="00C22518">
      <w:pPr>
        <w:rPr>
          <w:lang w:val="fr-CA"/>
        </w:rPr>
      </w:pPr>
      <w:r w:rsidRPr="00100E4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C2201" w:rsidRPr="00010BB3" w:rsidTr="005D2AAE">
        <w:tc>
          <w:tcPr>
            <w:tcW w:w="2427" w:type="pct"/>
          </w:tcPr>
          <w:p w:rsidR="006C2201" w:rsidRPr="00100E48" w:rsidRDefault="006C2201" w:rsidP="006C2201">
            <w:pPr>
              <w:jc w:val="both"/>
              <w:rPr>
                <w:sz w:val="20"/>
                <w:lang w:val="fr-CA"/>
              </w:rPr>
            </w:pPr>
            <w:r w:rsidRPr="00100E48">
              <w:rPr>
                <w:sz w:val="20"/>
                <w:lang w:val="fr-CA"/>
              </w:rPr>
              <w:lastRenderedPageBreak/>
              <w:t>26 mai 2017</w:t>
            </w:r>
          </w:p>
          <w:p w:rsidR="006C2201" w:rsidRPr="00100E48" w:rsidRDefault="006C2201" w:rsidP="006C2201">
            <w:pPr>
              <w:jc w:val="both"/>
              <w:rPr>
                <w:sz w:val="20"/>
                <w:lang w:val="fr-CA"/>
              </w:rPr>
            </w:pPr>
            <w:r w:rsidRPr="00100E48">
              <w:rPr>
                <w:sz w:val="20"/>
                <w:lang w:val="fr-CA"/>
              </w:rPr>
              <w:t>Cour d’appel de la Nouvelle-Écosse</w:t>
            </w:r>
          </w:p>
          <w:p w:rsidR="006C2201" w:rsidRPr="00100E48" w:rsidRDefault="006C2201" w:rsidP="006C2201">
            <w:pPr>
              <w:jc w:val="both"/>
              <w:rPr>
                <w:sz w:val="20"/>
                <w:lang w:val="fr-CA"/>
              </w:rPr>
            </w:pPr>
            <w:r w:rsidRPr="00100E48">
              <w:rPr>
                <w:sz w:val="20"/>
                <w:lang w:val="fr-CA"/>
              </w:rPr>
              <w:t xml:space="preserve">(Juges Bourgeois, Van den </w:t>
            </w:r>
            <w:proofErr w:type="spellStart"/>
            <w:r w:rsidRPr="00100E48">
              <w:rPr>
                <w:sz w:val="20"/>
                <w:lang w:val="fr-CA"/>
              </w:rPr>
              <w:t>Eynden</w:t>
            </w:r>
            <w:proofErr w:type="spellEnd"/>
            <w:r w:rsidRPr="00100E48">
              <w:rPr>
                <w:sz w:val="20"/>
                <w:lang w:val="fr-CA"/>
              </w:rPr>
              <w:t xml:space="preserve"> et </w:t>
            </w:r>
          </w:p>
          <w:p w:rsidR="006C2201" w:rsidRPr="00100E48" w:rsidRDefault="006C2201" w:rsidP="006C2201">
            <w:pPr>
              <w:jc w:val="both"/>
              <w:rPr>
                <w:sz w:val="20"/>
                <w:lang w:val="fr-CA"/>
              </w:rPr>
            </w:pPr>
            <w:proofErr w:type="spellStart"/>
            <w:r w:rsidRPr="00100E48">
              <w:rPr>
                <w:sz w:val="20"/>
                <w:lang w:val="fr-CA"/>
              </w:rPr>
              <w:t>Bryson</w:t>
            </w:r>
            <w:proofErr w:type="spellEnd"/>
            <w:r w:rsidRPr="00100E48">
              <w:rPr>
                <w:sz w:val="20"/>
                <w:lang w:val="fr-CA"/>
              </w:rPr>
              <w:t xml:space="preserve"> (dissident))</w:t>
            </w:r>
          </w:p>
          <w:p w:rsidR="006C2201" w:rsidRPr="00100E48" w:rsidRDefault="006C2201" w:rsidP="006C2201">
            <w:pPr>
              <w:jc w:val="both"/>
              <w:rPr>
                <w:sz w:val="20"/>
                <w:lang w:val="fr-CA"/>
              </w:rPr>
            </w:pPr>
            <w:r w:rsidRPr="00100E48">
              <w:rPr>
                <w:sz w:val="20"/>
                <w:lang w:val="fr-CA"/>
              </w:rPr>
              <w:t>2017 NSCA 43; CAC432836</w:t>
            </w:r>
          </w:p>
          <w:p w:rsidR="006C2201" w:rsidRPr="00100E48" w:rsidRDefault="00010BB3" w:rsidP="006C2201">
            <w:pPr>
              <w:jc w:val="both"/>
              <w:rPr>
                <w:sz w:val="20"/>
                <w:lang w:val="fr-CA"/>
              </w:rPr>
            </w:pPr>
            <w:hyperlink r:id="rId59" w:history="1">
              <w:r w:rsidR="006C2201" w:rsidRPr="00100E48">
                <w:rPr>
                  <w:rStyle w:val="Hyperlink"/>
                  <w:rFonts w:eastAsiaTheme="majorEastAsia"/>
                  <w:sz w:val="20"/>
                  <w:lang w:val="fr-CA"/>
                </w:rPr>
                <w:t>http://canlii.ca/t/h3zlh</w:t>
              </w:r>
            </w:hyperlink>
          </w:p>
          <w:p w:rsidR="006C2201" w:rsidRPr="00100E48" w:rsidRDefault="006C2201" w:rsidP="006C2201">
            <w:pPr>
              <w:jc w:val="both"/>
              <w:rPr>
                <w:sz w:val="20"/>
                <w:lang w:val="fr-CA"/>
              </w:rPr>
            </w:pPr>
          </w:p>
        </w:tc>
        <w:tc>
          <w:tcPr>
            <w:tcW w:w="243" w:type="pct"/>
          </w:tcPr>
          <w:p w:rsidR="006C2201" w:rsidRPr="00100E48" w:rsidRDefault="006C2201" w:rsidP="006C2201">
            <w:pPr>
              <w:jc w:val="both"/>
              <w:rPr>
                <w:sz w:val="20"/>
                <w:lang w:val="fr-CA"/>
              </w:rPr>
            </w:pPr>
          </w:p>
        </w:tc>
        <w:tc>
          <w:tcPr>
            <w:tcW w:w="2330" w:type="pct"/>
          </w:tcPr>
          <w:p w:rsidR="006C2201" w:rsidRPr="00100E48" w:rsidRDefault="006C2201" w:rsidP="006C2201">
            <w:pPr>
              <w:jc w:val="both"/>
              <w:rPr>
                <w:sz w:val="20"/>
                <w:lang w:val="fr-CA"/>
              </w:rPr>
            </w:pPr>
            <w:r w:rsidRPr="00100E48">
              <w:rPr>
                <w:sz w:val="20"/>
                <w:lang w:val="fr-CA"/>
              </w:rPr>
              <w:t>Arrêt accueillant l’appel, déclarant le demandeur délinquant dangereux et lui imposant une peine de détention pour une période indéterminée</w:t>
            </w:r>
          </w:p>
          <w:p w:rsidR="006C2201" w:rsidRPr="00100E48" w:rsidRDefault="006C2201" w:rsidP="006C2201">
            <w:pPr>
              <w:jc w:val="both"/>
              <w:rPr>
                <w:sz w:val="20"/>
                <w:lang w:val="fr-CA"/>
              </w:rPr>
            </w:pPr>
          </w:p>
        </w:tc>
      </w:tr>
      <w:tr w:rsidR="006C2201" w:rsidRPr="00010BB3" w:rsidTr="005D2AAE">
        <w:tc>
          <w:tcPr>
            <w:tcW w:w="2427" w:type="pct"/>
          </w:tcPr>
          <w:p w:rsidR="006C2201" w:rsidRPr="00100E48" w:rsidRDefault="006C2201" w:rsidP="006C2201">
            <w:pPr>
              <w:jc w:val="both"/>
              <w:rPr>
                <w:sz w:val="20"/>
                <w:lang w:val="fr-CA"/>
              </w:rPr>
            </w:pPr>
            <w:r w:rsidRPr="00100E48">
              <w:rPr>
                <w:sz w:val="20"/>
                <w:lang w:val="fr-CA"/>
              </w:rPr>
              <w:t>20 septembre 2017</w:t>
            </w:r>
          </w:p>
          <w:p w:rsidR="006C2201" w:rsidRPr="00100E48" w:rsidRDefault="006C2201" w:rsidP="006C2201">
            <w:pPr>
              <w:jc w:val="both"/>
              <w:rPr>
                <w:sz w:val="20"/>
                <w:lang w:val="fr-CA"/>
              </w:rPr>
            </w:pPr>
            <w:r w:rsidRPr="00100E48">
              <w:rPr>
                <w:sz w:val="20"/>
                <w:lang w:val="fr-CA"/>
              </w:rPr>
              <w:t>Cour suprême du Canada</w:t>
            </w:r>
          </w:p>
        </w:tc>
        <w:tc>
          <w:tcPr>
            <w:tcW w:w="243" w:type="pct"/>
          </w:tcPr>
          <w:p w:rsidR="006C2201" w:rsidRPr="00100E48" w:rsidRDefault="006C2201" w:rsidP="006C2201">
            <w:pPr>
              <w:jc w:val="both"/>
              <w:rPr>
                <w:sz w:val="20"/>
                <w:lang w:val="fr-CA"/>
              </w:rPr>
            </w:pPr>
          </w:p>
        </w:tc>
        <w:tc>
          <w:tcPr>
            <w:tcW w:w="2330" w:type="pct"/>
          </w:tcPr>
          <w:p w:rsidR="006C2201" w:rsidRPr="00100E48" w:rsidRDefault="006C2201" w:rsidP="006C2201">
            <w:pPr>
              <w:jc w:val="both"/>
              <w:rPr>
                <w:sz w:val="20"/>
                <w:lang w:val="fr-CA"/>
              </w:rPr>
            </w:pPr>
            <w:r w:rsidRPr="00100E48">
              <w:rPr>
                <w:sz w:val="20"/>
                <w:lang w:val="fr-CA"/>
              </w:rPr>
              <w:t>Requête en prorogation du délai de signification et de dépôt de la demande d’autorisation d’appel et de la demande d’autorisation d’appel</w:t>
            </w:r>
          </w:p>
        </w:tc>
      </w:tr>
    </w:tbl>
    <w:p w:rsidR="0086625C" w:rsidRPr="00100E48" w:rsidRDefault="00010BB3" w:rsidP="000E2959">
      <w:pPr>
        <w:rPr>
          <w:sz w:val="20"/>
          <w:szCs w:val="20"/>
          <w:lang w:val="fr-CA"/>
        </w:rPr>
      </w:pPr>
      <w:r>
        <w:rPr>
          <w:sz w:val="20"/>
          <w:szCs w:val="20"/>
        </w:rPr>
        <w:pict>
          <v:rect id="_x0000_i1054" style="width:2in;height:1pt" o:hrpct="0" o:hralign="center" o:hrstd="t" o:hrnoshade="t" o:hr="t" fillcolor="black" stroked="f"/>
        </w:pict>
      </w:r>
    </w:p>
    <w:p w:rsidR="008D292F" w:rsidRPr="00100E48" w:rsidRDefault="008D292F" w:rsidP="008D292F">
      <w:pPr>
        <w:rPr>
          <w:sz w:val="20"/>
          <w:szCs w:val="20"/>
          <w:lang w:val="fr-CA"/>
        </w:rPr>
      </w:pPr>
    </w:p>
    <w:p w:rsidR="0086625C" w:rsidRPr="00100E48" w:rsidRDefault="0086625C" w:rsidP="008D292F">
      <w:pPr>
        <w:rPr>
          <w:sz w:val="20"/>
          <w:szCs w:val="20"/>
          <w:lang w:val="fr-CA"/>
        </w:rPr>
      </w:pPr>
    </w:p>
    <w:p w:rsidR="00890FEB" w:rsidRPr="00100E48" w:rsidRDefault="00890FEB" w:rsidP="008D292F">
      <w:pPr>
        <w:rPr>
          <w:sz w:val="20"/>
          <w:szCs w:val="20"/>
          <w:lang w:val="fr-CA"/>
        </w:rPr>
      </w:pPr>
    </w:p>
    <w:p w:rsidR="00890FEB" w:rsidRPr="00100E48" w:rsidRDefault="00890FEB" w:rsidP="008D292F">
      <w:pPr>
        <w:rPr>
          <w:b/>
          <w:sz w:val="20"/>
          <w:szCs w:val="20"/>
          <w:lang w:val="fr-CA"/>
        </w:rPr>
        <w:sectPr w:rsidR="00890FEB" w:rsidRPr="00100E48" w:rsidSect="008D292F">
          <w:headerReference w:type="even" r:id="rId60"/>
          <w:headerReference w:type="default" r:id="rId61"/>
          <w:footerReference w:type="even" r:id="rId62"/>
          <w:footerReference w:type="default" r:id="rId63"/>
          <w:headerReference w:type="first" r:id="rId64"/>
          <w:footerReference w:type="first" r:id="rId6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00E48" w:rsidTr="00BA6468">
        <w:tc>
          <w:tcPr>
            <w:tcW w:w="4230" w:type="dxa"/>
            <w:shd w:val="clear" w:color="auto" w:fill="auto"/>
            <w:tcMar>
              <w:left w:w="0" w:type="dxa"/>
              <w:right w:w="0" w:type="dxa"/>
            </w:tcMar>
          </w:tcPr>
          <w:p w:rsidR="00890FEB" w:rsidRPr="00100E48" w:rsidRDefault="00890FEB" w:rsidP="00EB2B90">
            <w:pPr>
              <w:keepNext/>
              <w:keepLines/>
              <w:tabs>
                <w:tab w:val="left" w:pos="-1440"/>
                <w:tab w:val="left" w:pos="-720"/>
              </w:tabs>
              <w:jc w:val="both"/>
              <w:rPr>
                <w:szCs w:val="24"/>
              </w:rPr>
            </w:pPr>
            <w:r w:rsidRPr="00100E48">
              <w:rPr>
                <w:b/>
                <w:szCs w:val="24"/>
              </w:rPr>
              <w:lastRenderedPageBreak/>
              <w:t>MOTIONS</w:t>
            </w:r>
          </w:p>
        </w:tc>
        <w:tc>
          <w:tcPr>
            <w:tcW w:w="1170" w:type="dxa"/>
            <w:shd w:val="clear" w:color="auto" w:fill="auto"/>
            <w:tcMar>
              <w:left w:w="0" w:type="dxa"/>
              <w:right w:w="0" w:type="dxa"/>
            </w:tcMar>
          </w:tcPr>
          <w:p w:rsidR="00890FEB" w:rsidRPr="00100E48" w:rsidRDefault="00890FEB" w:rsidP="00890FEB">
            <w:pPr>
              <w:keepNext/>
              <w:keepLines/>
              <w:tabs>
                <w:tab w:val="left" w:pos="-1440"/>
                <w:tab w:val="left" w:pos="-720"/>
              </w:tabs>
              <w:jc w:val="center"/>
              <w:rPr>
                <w:szCs w:val="24"/>
              </w:rPr>
            </w:pPr>
          </w:p>
          <w:p w:rsidR="00890FEB" w:rsidRPr="00100E48"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100E48" w:rsidRDefault="00890FEB" w:rsidP="00831CA9">
            <w:pPr>
              <w:keepNext/>
              <w:keepLines/>
              <w:tabs>
                <w:tab w:val="left" w:pos="-1440"/>
                <w:tab w:val="left" w:pos="-720"/>
              </w:tabs>
              <w:rPr>
                <w:szCs w:val="24"/>
                <w:lang w:val="fr-CA"/>
              </w:rPr>
            </w:pPr>
            <w:r w:rsidRPr="00100E48">
              <w:rPr>
                <w:b/>
                <w:szCs w:val="24"/>
                <w:lang w:val="fr-CA"/>
              </w:rPr>
              <w:t>REQUÊTES</w:t>
            </w:r>
          </w:p>
        </w:tc>
      </w:tr>
    </w:tbl>
    <w:p w:rsidR="00890FEB" w:rsidRPr="00100E48" w:rsidRDefault="00890FEB" w:rsidP="00890FEB">
      <w:pPr>
        <w:rPr>
          <w:sz w:val="20"/>
          <w:szCs w:val="20"/>
        </w:rPr>
      </w:pPr>
    </w:p>
    <w:p w:rsidR="00183454" w:rsidRPr="00100E48" w:rsidRDefault="00BC55CF" w:rsidP="00183454">
      <w:pPr>
        <w:tabs>
          <w:tab w:val="left" w:pos="-1440"/>
          <w:tab w:val="left" w:pos="-720"/>
        </w:tabs>
        <w:jc w:val="both"/>
        <w:rPr>
          <w:rFonts w:eastAsia="Times New Roman" w:cs="Times New Roman"/>
          <w:sz w:val="20"/>
          <w:szCs w:val="20"/>
          <w:lang w:val="fr-CA" w:eastAsia="en-CA"/>
        </w:rPr>
      </w:pPr>
      <w:r w:rsidRPr="00100E48">
        <w:rPr>
          <w:rFonts w:eastAsia="Times New Roman" w:cs="Times New Roman"/>
          <w:sz w:val="20"/>
          <w:szCs w:val="20"/>
          <w:lang w:val="fr-CA" w:eastAsia="en-CA"/>
        </w:rPr>
        <w:t>28</w:t>
      </w:r>
      <w:r w:rsidR="00183454" w:rsidRPr="00100E48">
        <w:rPr>
          <w:rFonts w:eastAsia="Times New Roman" w:cs="Times New Roman"/>
          <w:sz w:val="20"/>
          <w:szCs w:val="20"/>
          <w:lang w:val="fr-CA" w:eastAsia="en-CA"/>
        </w:rPr>
        <w:t>.0</w:t>
      </w:r>
      <w:r w:rsidRPr="00100E48">
        <w:rPr>
          <w:rFonts w:eastAsia="Times New Roman" w:cs="Times New Roman"/>
          <w:sz w:val="20"/>
          <w:szCs w:val="20"/>
          <w:lang w:val="fr-CA" w:eastAsia="en-CA"/>
        </w:rPr>
        <w:t>2</w:t>
      </w:r>
      <w:r w:rsidR="00183454" w:rsidRPr="00100E48">
        <w:rPr>
          <w:rFonts w:eastAsia="Times New Roman" w:cs="Times New Roman"/>
          <w:sz w:val="20"/>
          <w:szCs w:val="20"/>
          <w:lang w:val="fr-CA" w:eastAsia="en-CA"/>
        </w:rPr>
        <w:t>.</w:t>
      </w:r>
      <w:r w:rsidR="00CE4869" w:rsidRPr="00100E48">
        <w:rPr>
          <w:rFonts w:eastAsia="Times New Roman" w:cs="Times New Roman"/>
          <w:sz w:val="20"/>
          <w:szCs w:val="20"/>
          <w:lang w:val="fr-CA" w:eastAsia="en-CA"/>
        </w:rPr>
        <w:t>2018</w:t>
      </w:r>
    </w:p>
    <w:p w:rsidR="00183454" w:rsidRPr="00100E48" w:rsidRDefault="00183454" w:rsidP="00183454">
      <w:pPr>
        <w:tabs>
          <w:tab w:val="left" w:pos="-1440"/>
          <w:tab w:val="left" w:pos="-720"/>
        </w:tabs>
        <w:jc w:val="both"/>
        <w:rPr>
          <w:rFonts w:eastAsia="Times New Roman" w:cs="Times New Roman"/>
          <w:sz w:val="20"/>
          <w:szCs w:val="20"/>
          <w:lang w:val="fr-CA" w:eastAsia="en-CA"/>
        </w:rPr>
      </w:pPr>
    </w:p>
    <w:p w:rsidR="00BC55CF" w:rsidRPr="00100E48" w:rsidRDefault="00183454" w:rsidP="00BC55CF">
      <w:pPr>
        <w:tabs>
          <w:tab w:val="left" w:pos="-1440"/>
          <w:tab w:val="left" w:pos="-720"/>
        </w:tabs>
        <w:jc w:val="both"/>
      </w:pPr>
      <w:proofErr w:type="spellStart"/>
      <w:r w:rsidRPr="00100E48">
        <w:rPr>
          <w:rFonts w:eastAsia="Times New Roman" w:cs="Times New Roman"/>
          <w:sz w:val="20"/>
          <w:szCs w:val="20"/>
          <w:lang w:val="fr-CA" w:eastAsia="en-CA"/>
        </w:rPr>
        <w:t>Before</w:t>
      </w:r>
      <w:proofErr w:type="spellEnd"/>
      <w:r w:rsidRPr="00100E48">
        <w:rPr>
          <w:rFonts w:eastAsia="Times New Roman" w:cs="Times New Roman"/>
          <w:sz w:val="20"/>
          <w:szCs w:val="20"/>
          <w:lang w:val="fr-CA" w:eastAsia="en-CA"/>
        </w:rPr>
        <w:t xml:space="preserve"> / Devant : </w:t>
      </w:r>
      <w:r w:rsidR="00BC55CF" w:rsidRPr="00100E48">
        <w:rPr>
          <w:sz w:val="20"/>
          <w:szCs w:val="20"/>
        </w:rPr>
        <w:t>THE REGISTRAR / LE REGISTRAIRE</w:t>
      </w:r>
    </w:p>
    <w:p w:rsidR="00183454" w:rsidRPr="00100E48" w:rsidRDefault="00183454" w:rsidP="00183454">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1141"/>
        <w:gridCol w:w="4234"/>
      </w:tblGrid>
      <w:tr w:rsidR="00B11027" w:rsidRPr="00010BB3" w:rsidTr="005F1ED8">
        <w:tc>
          <w:tcPr>
            <w:tcW w:w="4338" w:type="dxa"/>
          </w:tcPr>
          <w:p w:rsidR="00183454" w:rsidRPr="00100E48" w:rsidRDefault="00B11027" w:rsidP="00B11027">
            <w:pPr>
              <w:tabs>
                <w:tab w:val="left" w:pos="-1440"/>
                <w:tab w:val="left" w:pos="-720"/>
              </w:tabs>
              <w:jc w:val="both"/>
              <w:rPr>
                <w:b/>
              </w:rPr>
            </w:pPr>
            <w:r w:rsidRPr="00100E48">
              <w:rPr>
                <w:b/>
                <w:bCs/>
                <w:lang w:val="en-GB"/>
              </w:rPr>
              <w:t>Motion to extend time</w:t>
            </w:r>
          </w:p>
        </w:tc>
        <w:tc>
          <w:tcPr>
            <w:tcW w:w="1170" w:type="dxa"/>
          </w:tcPr>
          <w:p w:rsidR="00183454" w:rsidRPr="00100E48" w:rsidRDefault="00183454" w:rsidP="005F1ED8">
            <w:pPr>
              <w:tabs>
                <w:tab w:val="left" w:pos="-1440"/>
                <w:tab w:val="left" w:pos="-720"/>
              </w:tabs>
              <w:jc w:val="both"/>
            </w:pPr>
          </w:p>
          <w:p w:rsidR="00183454" w:rsidRPr="00100E48" w:rsidRDefault="00183454" w:rsidP="005F1ED8">
            <w:pPr>
              <w:tabs>
                <w:tab w:val="left" w:pos="-1440"/>
                <w:tab w:val="left" w:pos="-720"/>
              </w:tabs>
              <w:jc w:val="both"/>
            </w:pPr>
          </w:p>
        </w:tc>
        <w:tc>
          <w:tcPr>
            <w:tcW w:w="4327" w:type="dxa"/>
          </w:tcPr>
          <w:p w:rsidR="00183454" w:rsidRPr="00100E48" w:rsidRDefault="00B11027" w:rsidP="005F1ED8">
            <w:pPr>
              <w:tabs>
                <w:tab w:val="left" w:pos="-1440"/>
                <w:tab w:val="left" w:pos="-720"/>
              </w:tabs>
              <w:jc w:val="both"/>
              <w:rPr>
                <w:b/>
                <w:lang w:val="fr-CA"/>
              </w:rPr>
            </w:pPr>
            <w:r w:rsidRPr="00100E48">
              <w:rPr>
                <w:b/>
                <w:szCs w:val="24"/>
                <w:lang w:val="fr-CA"/>
              </w:rPr>
              <w:t>Requête en prorogation de délai</w:t>
            </w:r>
            <w:r w:rsidR="00183454" w:rsidRPr="00100E48">
              <w:rPr>
                <w:b/>
                <w:szCs w:val="24"/>
                <w:lang w:val="fr-CA"/>
              </w:rPr>
              <w:t xml:space="preserve"> </w:t>
            </w:r>
            <w:r w:rsidR="000E27A5" w:rsidRPr="00100E48">
              <w:rPr>
                <w:b/>
                <w:szCs w:val="24"/>
                <w:lang w:val="en-US"/>
              </w:rPr>
              <w:fldChar w:fldCharType="begin"/>
            </w:r>
            <w:r w:rsidR="00183454" w:rsidRPr="00100E48">
              <w:rPr>
                <w:b/>
                <w:szCs w:val="24"/>
                <w:lang w:val="fr-CA"/>
              </w:rPr>
              <w:instrText xml:space="preserve"> SEQ CHAPTER \h \r 1</w:instrText>
            </w:r>
            <w:r w:rsidR="000E27A5" w:rsidRPr="00100E48">
              <w:rPr>
                <w:b/>
                <w:szCs w:val="24"/>
                <w:lang w:val="en-US"/>
              </w:rPr>
              <w:fldChar w:fldCharType="end"/>
            </w:r>
            <w:r w:rsidR="000E27A5" w:rsidRPr="00100E48">
              <w:rPr>
                <w:b/>
                <w:szCs w:val="24"/>
                <w:lang w:val="en-US"/>
              </w:rPr>
              <w:fldChar w:fldCharType="begin"/>
            </w:r>
            <w:r w:rsidR="00183454" w:rsidRPr="00100E48">
              <w:rPr>
                <w:b/>
                <w:szCs w:val="24"/>
                <w:lang w:val="fr-CA"/>
              </w:rPr>
              <w:instrText xml:space="preserve"> SEQ CHAPTER \h \r 1</w:instrText>
            </w:r>
            <w:r w:rsidR="000E27A5" w:rsidRPr="00100E48">
              <w:rPr>
                <w:b/>
                <w:szCs w:val="24"/>
                <w:lang w:val="en-US"/>
              </w:rPr>
              <w:fldChar w:fldCharType="end"/>
            </w:r>
          </w:p>
        </w:tc>
      </w:tr>
      <w:tr w:rsidR="00B11027" w:rsidRPr="00100E48" w:rsidTr="005F1ED8">
        <w:tc>
          <w:tcPr>
            <w:tcW w:w="4338" w:type="dxa"/>
          </w:tcPr>
          <w:p w:rsidR="00183454" w:rsidRPr="00100E48" w:rsidRDefault="00B11027" w:rsidP="005F1ED8">
            <w:pPr>
              <w:tabs>
                <w:tab w:val="left" w:pos="-1440"/>
                <w:tab w:val="left" w:pos="-720"/>
              </w:tabs>
              <w:jc w:val="both"/>
              <w:rPr>
                <w:lang w:val="en-US"/>
              </w:rPr>
            </w:pPr>
            <w:r w:rsidRPr="00100E48">
              <w:rPr>
                <w:lang w:val="en-US"/>
              </w:rPr>
              <w:t xml:space="preserve">James </w:t>
            </w:r>
            <w:proofErr w:type="spellStart"/>
            <w:r w:rsidRPr="00100E48">
              <w:rPr>
                <w:lang w:val="en-US"/>
              </w:rPr>
              <w:t>Rajbhandari</w:t>
            </w:r>
            <w:proofErr w:type="spellEnd"/>
          </w:p>
          <w:p w:rsidR="00183454" w:rsidRPr="00100E48" w:rsidRDefault="00183454" w:rsidP="005F1ED8">
            <w:pPr>
              <w:tabs>
                <w:tab w:val="left" w:pos="-1440"/>
                <w:tab w:val="left" w:pos="-720"/>
              </w:tabs>
              <w:jc w:val="both"/>
              <w:rPr>
                <w:lang w:val="en-US"/>
              </w:rPr>
            </w:pPr>
          </w:p>
          <w:p w:rsidR="00183454" w:rsidRPr="00100E48" w:rsidRDefault="00183454" w:rsidP="005F1ED8">
            <w:pPr>
              <w:tabs>
                <w:tab w:val="left" w:pos="-1440"/>
                <w:tab w:val="left" w:pos="-720"/>
              </w:tabs>
              <w:jc w:val="both"/>
              <w:rPr>
                <w:lang w:val="en-US"/>
              </w:rPr>
            </w:pPr>
            <w:r w:rsidRPr="00100E48">
              <w:rPr>
                <w:lang w:val="en-US"/>
              </w:rPr>
              <w:tab/>
            </w:r>
            <w:r w:rsidR="00B11027" w:rsidRPr="00100E48">
              <w:rPr>
                <w:lang w:val="en-US"/>
              </w:rPr>
              <w:t>v</w:t>
            </w:r>
            <w:r w:rsidRPr="00100E48">
              <w:rPr>
                <w:lang w:val="en-US"/>
              </w:rPr>
              <w:t>. (3</w:t>
            </w:r>
            <w:r w:rsidR="00B11027" w:rsidRPr="00100E48">
              <w:rPr>
                <w:lang w:val="en-US"/>
              </w:rPr>
              <w:t>7935</w:t>
            </w:r>
            <w:r w:rsidRPr="00100E48">
              <w:rPr>
                <w:lang w:val="en-US"/>
              </w:rPr>
              <w:t>)</w:t>
            </w:r>
          </w:p>
          <w:p w:rsidR="00183454" w:rsidRPr="00100E48" w:rsidRDefault="00183454" w:rsidP="005F1ED8">
            <w:pPr>
              <w:tabs>
                <w:tab w:val="left" w:pos="-1440"/>
                <w:tab w:val="left" w:pos="-720"/>
              </w:tabs>
              <w:jc w:val="both"/>
              <w:rPr>
                <w:lang w:val="en-US"/>
              </w:rPr>
            </w:pPr>
          </w:p>
          <w:p w:rsidR="00183454" w:rsidRPr="00100E48" w:rsidRDefault="00B11027" w:rsidP="00B11027">
            <w:pPr>
              <w:tabs>
                <w:tab w:val="left" w:pos="-1440"/>
                <w:tab w:val="left" w:pos="-720"/>
              </w:tabs>
              <w:jc w:val="both"/>
              <w:rPr>
                <w:lang w:val="en-US"/>
              </w:rPr>
            </w:pPr>
            <w:r w:rsidRPr="00100E48">
              <w:rPr>
                <w:lang w:val="en-US"/>
              </w:rPr>
              <w:t>Her Majesty the Queen</w:t>
            </w:r>
            <w:r w:rsidR="00183454" w:rsidRPr="00100E48">
              <w:rPr>
                <w:lang w:val="en-US"/>
              </w:rPr>
              <w:t xml:space="preserve"> (</w:t>
            </w:r>
            <w:r w:rsidRPr="00100E48">
              <w:rPr>
                <w:lang w:val="en-US"/>
              </w:rPr>
              <w:t>Alta.</w:t>
            </w:r>
            <w:r w:rsidR="00183454" w:rsidRPr="00100E48">
              <w:rPr>
                <w:lang w:val="en-US"/>
              </w:rPr>
              <w:t>)</w:t>
            </w:r>
          </w:p>
        </w:tc>
        <w:tc>
          <w:tcPr>
            <w:tcW w:w="1170" w:type="dxa"/>
          </w:tcPr>
          <w:p w:rsidR="00183454" w:rsidRPr="00100E48" w:rsidRDefault="00183454" w:rsidP="005F1ED8">
            <w:pPr>
              <w:tabs>
                <w:tab w:val="left" w:pos="-1440"/>
                <w:tab w:val="left" w:pos="-720"/>
              </w:tabs>
              <w:jc w:val="both"/>
              <w:rPr>
                <w:lang w:val="en-US"/>
              </w:rPr>
            </w:pPr>
          </w:p>
        </w:tc>
        <w:tc>
          <w:tcPr>
            <w:tcW w:w="4327" w:type="dxa"/>
          </w:tcPr>
          <w:p w:rsidR="00183454" w:rsidRPr="00100E48" w:rsidRDefault="00183454" w:rsidP="005F1ED8">
            <w:pPr>
              <w:tabs>
                <w:tab w:val="left" w:pos="-1440"/>
                <w:tab w:val="left" w:pos="-720"/>
              </w:tabs>
              <w:jc w:val="both"/>
              <w:rPr>
                <w:lang w:val="en-US"/>
              </w:rPr>
            </w:pPr>
          </w:p>
        </w:tc>
      </w:tr>
    </w:tbl>
    <w:p w:rsidR="00183454" w:rsidRPr="00100E48" w:rsidRDefault="00183454" w:rsidP="00183454">
      <w:pPr>
        <w:tabs>
          <w:tab w:val="left" w:pos="-1440"/>
          <w:tab w:val="left" w:pos="-720"/>
        </w:tabs>
        <w:jc w:val="both"/>
        <w:rPr>
          <w:rFonts w:eastAsia="Times New Roman" w:cs="Times New Roman"/>
          <w:sz w:val="20"/>
          <w:szCs w:val="20"/>
          <w:lang w:val="en-US" w:eastAsia="en-CA"/>
        </w:rPr>
      </w:pPr>
    </w:p>
    <w:p w:rsidR="00183454" w:rsidRPr="00100E48" w:rsidRDefault="008B7515" w:rsidP="00183454">
      <w:pPr>
        <w:tabs>
          <w:tab w:val="left" w:pos="-1440"/>
          <w:tab w:val="left" w:pos="-720"/>
        </w:tabs>
        <w:jc w:val="both"/>
        <w:rPr>
          <w:rFonts w:eastAsia="Times New Roman" w:cs="Times New Roman"/>
          <w:b/>
          <w:sz w:val="20"/>
          <w:szCs w:val="20"/>
          <w:lang w:val="en-US" w:eastAsia="en-CA"/>
        </w:rPr>
      </w:pPr>
      <w:r w:rsidRPr="00100E48">
        <w:rPr>
          <w:rFonts w:eastAsia="Times New Roman" w:cs="Times New Roman"/>
          <w:b/>
          <w:sz w:val="20"/>
          <w:szCs w:val="20"/>
          <w:lang w:val="en-US" w:eastAsia="en-CA"/>
        </w:rPr>
        <w:t>GRANTED / ACCORDÉE</w:t>
      </w:r>
    </w:p>
    <w:p w:rsidR="008B7515" w:rsidRPr="00100E48" w:rsidRDefault="008B7515" w:rsidP="00183454">
      <w:pPr>
        <w:tabs>
          <w:tab w:val="left" w:pos="-1440"/>
          <w:tab w:val="left" w:pos="-720"/>
        </w:tabs>
        <w:jc w:val="both"/>
        <w:rPr>
          <w:rFonts w:eastAsia="Times New Roman" w:cs="Times New Roman"/>
          <w:sz w:val="20"/>
          <w:szCs w:val="20"/>
          <w:lang w:val="en-US" w:eastAsia="en-CA"/>
        </w:rPr>
      </w:pPr>
    </w:p>
    <w:p w:rsidR="003D3579" w:rsidRPr="00100E48" w:rsidRDefault="003D3579" w:rsidP="003D3579">
      <w:pPr>
        <w:widowControl w:val="0"/>
        <w:autoSpaceDE w:val="0"/>
        <w:autoSpaceDN w:val="0"/>
        <w:adjustRightInd w:val="0"/>
        <w:spacing w:line="232" w:lineRule="auto"/>
        <w:jc w:val="both"/>
        <w:rPr>
          <w:rFonts w:eastAsiaTheme="minorEastAsia" w:cs="Times New Roman"/>
          <w:sz w:val="20"/>
          <w:szCs w:val="20"/>
          <w:lang w:val="en-US"/>
        </w:rPr>
      </w:pPr>
      <w:r w:rsidRPr="00100E48">
        <w:rPr>
          <w:rFonts w:eastAsiaTheme="minorEastAsia" w:cs="Times New Roman"/>
          <w:b/>
          <w:bCs/>
          <w:sz w:val="20"/>
          <w:szCs w:val="20"/>
          <w:lang w:val="en-US"/>
        </w:rPr>
        <w:t xml:space="preserve">UPON APPLICATION </w:t>
      </w:r>
      <w:r w:rsidRPr="00100E48">
        <w:rPr>
          <w:rFonts w:eastAsiaTheme="minorEastAsia" w:cs="Times New Roman"/>
          <w:bCs/>
          <w:sz w:val="20"/>
          <w:szCs w:val="20"/>
          <w:lang w:val="en-US"/>
        </w:rPr>
        <w:t>by the respondent for an order</w:t>
      </w:r>
      <w:r w:rsidRPr="00100E48">
        <w:rPr>
          <w:rFonts w:eastAsiaTheme="minorEastAsia" w:cs="Times New Roman"/>
          <w:b/>
          <w:bCs/>
          <w:sz w:val="20"/>
          <w:szCs w:val="20"/>
          <w:lang w:val="en-US"/>
        </w:rPr>
        <w:t xml:space="preserve"> </w:t>
      </w:r>
      <w:r w:rsidRPr="00100E48">
        <w:rPr>
          <w:rFonts w:eastAsiaTheme="minorEastAsia" w:cs="Times New Roman"/>
          <w:bCs/>
          <w:sz w:val="20"/>
          <w:szCs w:val="20"/>
          <w:lang w:val="en-US"/>
        </w:rPr>
        <w:t>extending the time to serve and file its response to April 20, 2018</w:t>
      </w:r>
      <w:r w:rsidRPr="00100E48">
        <w:rPr>
          <w:rFonts w:eastAsiaTheme="minorEastAsia" w:cs="Times New Roman"/>
          <w:sz w:val="20"/>
          <w:szCs w:val="20"/>
          <w:lang w:val="en-US" w:eastAsia="fr-FR"/>
        </w:rPr>
        <w:t>;</w:t>
      </w:r>
    </w:p>
    <w:p w:rsidR="003D3579" w:rsidRPr="00100E48" w:rsidRDefault="003D3579" w:rsidP="003D3579">
      <w:pPr>
        <w:widowControl w:val="0"/>
        <w:autoSpaceDE w:val="0"/>
        <w:autoSpaceDN w:val="0"/>
        <w:adjustRightInd w:val="0"/>
        <w:spacing w:line="232" w:lineRule="auto"/>
        <w:jc w:val="both"/>
        <w:rPr>
          <w:rFonts w:eastAsiaTheme="minorEastAsia" w:cs="Times New Roman"/>
          <w:sz w:val="20"/>
          <w:szCs w:val="20"/>
          <w:lang w:val="en-US"/>
        </w:rPr>
      </w:pPr>
    </w:p>
    <w:p w:rsidR="003D3579" w:rsidRPr="00100E48" w:rsidRDefault="003D3579" w:rsidP="003D3579">
      <w:pPr>
        <w:widowControl w:val="0"/>
        <w:autoSpaceDE w:val="0"/>
        <w:autoSpaceDN w:val="0"/>
        <w:adjustRightInd w:val="0"/>
        <w:spacing w:line="232" w:lineRule="auto"/>
        <w:jc w:val="both"/>
        <w:rPr>
          <w:rFonts w:eastAsiaTheme="minorEastAsia" w:cs="Times New Roman"/>
          <w:sz w:val="20"/>
          <w:szCs w:val="20"/>
          <w:lang w:val="en-US"/>
        </w:rPr>
      </w:pPr>
      <w:r w:rsidRPr="00100E48">
        <w:rPr>
          <w:rFonts w:eastAsiaTheme="minorEastAsia" w:cs="Times New Roman"/>
          <w:b/>
          <w:bCs/>
          <w:sz w:val="20"/>
          <w:szCs w:val="20"/>
          <w:lang w:val="en-US"/>
        </w:rPr>
        <w:t xml:space="preserve">AND THE MATERIAL FILED </w:t>
      </w:r>
      <w:r w:rsidRPr="00100E48">
        <w:rPr>
          <w:rFonts w:eastAsiaTheme="minorEastAsia" w:cs="Times New Roman"/>
          <w:bCs/>
          <w:sz w:val="20"/>
          <w:szCs w:val="20"/>
          <w:lang w:val="en-US"/>
        </w:rPr>
        <w:t>having been read;</w:t>
      </w:r>
    </w:p>
    <w:p w:rsidR="003D3579" w:rsidRPr="00100E48" w:rsidRDefault="003D3579" w:rsidP="003D3579">
      <w:pPr>
        <w:widowControl w:val="0"/>
        <w:autoSpaceDE w:val="0"/>
        <w:autoSpaceDN w:val="0"/>
        <w:adjustRightInd w:val="0"/>
        <w:spacing w:line="232" w:lineRule="auto"/>
        <w:jc w:val="both"/>
        <w:rPr>
          <w:rFonts w:eastAsiaTheme="minorEastAsia" w:cs="Times New Roman"/>
          <w:sz w:val="20"/>
          <w:szCs w:val="20"/>
          <w:lang w:val="en-US"/>
        </w:rPr>
      </w:pPr>
    </w:p>
    <w:p w:rsidR="003D3579" w:rsidRPr="00100E48" w:rsidRDefault="003D3579" w:rsidP="003D3579">
      <w:pPr>
        <w:widowControl w:val="0"/>
        <w:autoSpaceDE w:val="0"/>
        <w:autoSpaceDN w:val="0"/>
        <w:adjustRightInd w:val="0"/>
        <w:jc w:val="both"/>
        <w:rPr>
          <w:rFonts w:eastAsiaTheme="minorEastAsia" w:cs="Times New Roman"/>
          <w:sz w:val="20"/>
          <w:szCs w:val="20"/>
          <w:lang w:val="en-US"/>
        </w:rPr>
      </w:pPr>
      <w:r w:rsidRPr="00100E48">
        <w:rPr>
          <w:rFonts w:eastAsiaTheme="minorEastAsia" w:cs="Times New Roman"/>
          <w:b/>
          <w:sz w:val="20"/>
          <w:szCs w:val="20"/>
          <w:lang w:val="en-US"/>
        </w:rPr>
        <w:t xml:space="preserve">AND NOTING THAT </w:t>
      </w:r>
      <w:r w:rsidRPr="00100E48">
        <w:rPr>
          <w:rFonts w:eastAsiaTheme="minorEastAsia" w:cs="Times New Roman"/>
          <w:sz w:val="20"/>
          <w:szCs w:val="20"/>
          <w:lang w:val="en-US"/>
        </w:rPr>
        <w:t>the applicant consents;</w:t>
      </w:r>
    </w:p>
    <w:p w:rsidR="003D3579" w:rsidRPr="00100E48" w:rsidRDefault="003D3579" w:rsidP="003D3579">
      <w:pPr>
        <w:widowControl w:val="0"/>
        <w:autoSpaceDE w:val="0"/>
        <w:autoSpaceDN w:val="0"/>
        <w:adjustRightInd w:val="0"/>
        <w:spacing w:line="232" w:lineRule="auto"/>
        <w:jc w:val="both"/>
        <w:rPr>
          <w:rFonts w:eastAsiaTheme="minorEastAsia" w:cs="Times New Roman"/>
          <w:sz w:val="20"/>
          <w:szCs w:val="20"/>
          <w:lang w:val="en-US"/>
        </w:rPr>
      </w:pPr>
    </w:p>
    <w:p w:rsidR="003D3579" w:rsidRPr="00100E48" w:rsidRDefault="003D3579" w:rsidP="003D3579">
      <w:pPr>
        <w:widowControl w:val="0"/>
        <w:autoSpaceDE w:val="0"/>
        <w:autoSpaceDN w:val="0"/>
        <w:adjustRightInd w:val="0"/>
        <w:spacing w:line="232" w:lineRule="auto"/>
        <w:jc w:val="both"/>
        <w:rPr>
          <w:rFonts w:eastAsiaTheme="minorEastAsia" w:cs="Times New Roman"/>
          <w:sz w:val="20"/>
          <w:szCs w:val="20"/>
          <w:lang w:val="en-US"/>
        </w:rPr>
      </w:pPr>
      <w:r w:rsidRPr="00100E48">
        <w:rPr>
          <w:rFonts w:eastAsiaTheme="minorEastAsia" w:cs="Times New Roman"/>
          <w:b/>
          <w:bCs/>
          <w:sz w:val="20"/>
          <w:szCs w:val="20"/>
          <w:lang w:val="en-US"/>
        </w:rPr>
        <w:t xml:space="preserve">IT IS HEREBY ORDERED THAT: </w:t>
      </w:r>
    </w:p>
    <w:p w:rsidR="003D3579" w:rsidRPr="00100E48" w:rsidRDefault="003D3579" w:rsidP="003D3579">
      <w:pPr>
        <w:widowControl w:val="0"/>
        <w:autoSpaceDE w:val="0"/>
        <w:autoSpaceDN w:val="0"/>
        <w:adjustRightInd w:val="0"/>
        <w:spacing w:line="232" w:lineRule="auto"/>
        <w:jc w:val="both"/>
        <w:rPr>
          <w:rFonts w:eastAsiaTheme="minorEastAsia" w:cs="Times New Roman"/>
          <w:sz w:val="20"/>
          <w:szCs w:val="20"/>
          <w:lang w:val="en-US"/>
        </w:rPr>
      </w:pPr>
    </w:p>
    <w:p w:rsidR="003D3579" w:rsidRPr="00100E48" w:rsidRDefault="003D3579" w:rsidP="003D3579">
      <w:pPr>
        <w:widowControl w:val="0"/>
        <w:autoSpaceDE w:val="0"/>
        <w:autoSpaceDN w:val="0"/>
        <w:adjustRightInd w:val="0"/>
        <w:spacing w:line="232" w:lineRule="auto"/>
        <w:rPr>
          <w:rFonts w:eastAsiaTheme="minorEastAsia" w:cs="Times New Roman"/>
          <w:sz w:val="20"/>
          <w:szCs w:val="20"/>
          <w:lang w:val="fr-CA"/>
        </w:rPr>
      </w:pPr>
      <w:r w:rsidRPr="00100E48">
        <w:rPr>
          <w:rFonts w:eastAsiaTheme="minorEastAsia" w:cs="Times New Roman"/>
          <w:sz w:val="20"/>
          <w:szCs w:val="20"/>
          <w:lang w:val="fr-CA"/>
        </w:rPr>
        <w:t xml:space="preserve">The motion </w:t>
      </w:r>
      <w:proofErr w:type="spellStart"/>
      <w:r w:rsidRPr="00100E48">
        <w:rPr>
          <w:rFonts w:eastAsiaTheme="minorEastAsia" w:cs="Times New Roman"/>
          <w:sz w:val="20"/>
          <w:szCs w:val="20"/>
          <w:lang w:val="fr-CA"/>
        </w:rPr>
        <w:t>is</w:t>
      </w:r>
      <w:proofErr w:type="spellEnd"/>
      <w:r w:rsidRPr="00100E48">
        <w:rPr>
          <w:rFonts w:eastAsiaTheme="minorEastAsia" w:cs="Times New Roman"/>
          <w:sz w:val="20"/>
          <w:szCs w:val="20"/>
          <w:lang w:val="fr-CA"/>
        </w:rPr>
        <w:t xml:space="preserve"> </w:t>
      </w:r>
      <w:proofErr w:type="spellStart"/>
      <w:r w:rsidRPr="00100E48">
        <w:rPr>
          <w:rFonts w:eastAsiaTheme="minorEastAsia" w:cs="Times New Roman"/>
          <w:sz w:val="20"/>
          <w:szCs w:val="20"/>
          <w:lang w:val="fr-CA"/>
        </w:rPr>
        <w:t>granted</w:t>
      </w:r>
      <w:proofErr w:type="spellEnd"/>
      <w:r w:rsidRPr="00100E48">
        <w:rPr>
          <w:rFonts w:eastAsiaTheme="minorEastAsia" w:cs="Times New Roman"/>
          <w:sz w:val="20"/>
          <w:szCs w:val="20"/>
          <w:lang w:val="fr-CA"/>
        </w:rPr>
        <w:t>.</w:t>
      </w:r>
    </w:p>
    <w:p w:rsidR="00183454" w:rsidRPr="00100E48" w:rsidRDefault="00183454" w:rsidP="00183454">
      <w:pPr>
        <w:tabs>
          <w:tab w:val="left" w:pos="-1440"/>
          <w:tab w:val="left" w:pos="-720"/>
        </w:tabs>
        <w:jc w:val="both"/>
        <w:rPr>
          <w:rFonts w:eastAsia="Times New Roman" w:cs="Times New Roman"/>
          <w:sz w:val="20"/>
          <w:szCs w:val="20"/>
          <w:lang w:val="fr-CA" w:eastAsia="en-CA"/>
        </w:rPr>
      </w:pPr>
    </w:p>
    <w:p w:rsidR="00183454" w:rsidRPr="00100E48" w:rsidRDefault="00183454" w:rsidP="00183454">
      <w:pPr>
        <w:tabs>
          <w:tab w:val="left" w:pos="-1440"/>
          <w:tab w:val="left" w:pos="-720"/>
        </w:tabs>
        <w:jc w:val="both"/>
        <w:rPr>
          <w:rFonts w:eastAsia="Times New Roman" w:cs="Times New Roman"/>
          <w:sz w:val="20"/>
          <w:szCs w:val="20"/>
          <w:lang w:val="fr-CA" w:eastAsia="en-CA"/>
        </w:rPr>
      </w:pPr>
    </w:p>
    <w:p w:rsidR="00317472" w:rsidRPr="00100E48" w:rsidRDefault="00317472" w:rsidP="00317472">
      <w:pPr>
        <w:spacing w:line="232" w:lineRule="auto"/>
        <w:rPr>
          <w:rFonts w:cs="Times New Roman"/>
          <w:szCs w:val="24"/>
          <w:lang w:val="fr-CA"/>
        </w:rPr>
      </w:pPr>
      <w:r w:rsidRPr="00100E48">
        <w:rPr>
          <w:rFonts w:cs="Times New Roman"/>
          <w:b/>
          <w:szCs w:val="24"/>
          <w:lang w:val="fr-CA"/>
        </w:rPr>
        <w:t>À LA SUITE DE LA DEMANDE</w:t>
      </w:r>
      <w:r w:rsidRPr="00100E48">
        <w:rPr>
          <w:rFonts w:cs="Times New Roman"/>
          <w:szCs w:val="24"/>
          <w:lang w:val="fr-CA"/>
        </w:rPr>
        <w:t xml:space="preserve"> présentée par l’intimée pour obtenir une prorogation du délai pour déposer et signifier sa réponse au 20 avril 2018; </w:t>
      </w:r>
    </w:p>
    <w:p w:rsidR="00317472" w:rsidRPr="00100E48" w:rsidRDefault="00317472" w:rsidP="00317472">
      <w:pPr>
        <w:spacing w:line="232" w:lineRule="auto"/>
        <w:rPr>
          <w:rFonts w:cs="Times New Roman"/>
          <w:szCs w:val="24"/>
          <w:lang w:val="fr-CA"/>
        </w:rPr>
      </w:pPr>
    </w:p>
    <w:p w:rsidR="00317472" w:rsidRPr="00100E48" w:rsidRDefault="00317472" w:rsidP="00317472">
      <w:pPr>
        <w:spacing w:line="232" w:lineRule="auto"/>
        <w:rPr>
          <w:rFonts w:cs="Times New Roman"/>
          <w:szCs w:val="24"/>
          <w:lang w:val="fr-CA"/>
        </w:rPr>
      </w:pPr>
      <w:r w:rsidRPr="00100E48">
        <w:rPr>
          <w:rFonts w:cs="Times New Roman"/>
          <w:b/>
          <w:szCs w:val="24"/>
          <w:lang w:val="fr-CA"/>
        </w:rPr>
        <w:t>ET APRÈS EXAMEN</w:t>
      </w:r>
      <w:r w:rsidRPr="00100E48">
        <w:rPr>
          <w:rFonts w:cs="Times New Roman"/>
          <w:szCs w:val="24"/>
          <w:lang w:val="fr-CA"/>
        </w:rPr>
        <w:t xml:space="preserve"> des documents déposés;</w:t>
      </w:r>
    </w:p>
    <w:p w:rsidR="00317472" w:rsidRPr="00100E48" w:rsidRDefault="00317472" w:rsidP="00317472">
      <w:pPr>
        <w:spacing w:line="232" w:lineRule="auto"/>
        <w:rPr>
          <w:rFonts w:cs="Times New Roman"/>
          <w:szCs w:val="24"/>
          <w:lang w:val="fr-CA"/>
        </w:rPr>
      </w:pPr>
    </w:p>
    <w:p w:rsidR="00317472" w:rsidRPr="00100E48" w:rsidRDefault="00317472" w:rsidP="00317472">
      <w:pPr>
        <w:spacing w:line="232" w:lineRule="auto"/>
        <w:rPr>
          <w:rFonts w:cs="Times New Roman"/>
          <w:szCs w:val="24"/>
          <w:lang w:val="fr-CA"/>
        </w:rPr>
      </w:pPr>
      <w:r w:rsidRPr="00100E48">
        <w:rPr>
          <w:rFonts w:cs="Times New Roman"/>
          <w:b/>
          <w:szCs w:val="24"/>
          <w:lang w:val="fr-CA"/>
        </w:rPr>
        <w:t>ET ÉTANT DONNÉ QUE</w:t>
      </w:r>
      <w:r w:rsidRPr="00100E48">
        <w:rPr>
          <w:rFonts w:cs="Times New Roman"/>
          <w:szCs w:val="24"/>
          <w:lang w:val="fr-CA"/>
        </w:rPr>
        <w:t xml:space="preserve"> le demandeur y consent;</w:t>
      </w:r>
    </w:p>
    <w:p w:rsidR="00317472" w:rsidRPr="00100E48" w:rsidRDefault="00317472" w:rsidP="00317472">
      <w:pPr>
        <w:spacing w:line="232" w:lineRule="auto"/>
        <w:rPr>
          <w:rFonts w:cs="Times New Roman"/>
          <w:szCs w:val="24"/>
          <w:lang w:val="fr-CA"/>
        </w:rPr>
      </w:pPr>
    </w:p>
    <w:p w:rsidR="00317472" w:rsidRPr="00100E48" w:rsidRDefault="00317472" w:rsidP="00317472">
      <w:pPr>
        <w:spacing w:line="232" w:lineRule="auto"/>
        <w:rPr>
          <w:rFonts w:cs="Times New Roman"/>
          <w:b/>
          <w:szCs w:val="24"/>
          <w:lang w:val="fr-CA"/>
        </w:rPr>
      </w:pPr>
      <w:r w:rsidRPr="00100E48">
        <w:rPr>
          <w:rFonts w:cs="Times New Roman"/>
          <w:b/>
          <w:szCs w:val="24"/>
          <w:lang w:val="fr-CA"/>
        </w:rPr>
        <w:t>IL EST ORDONNÉ CE QUI SUIT :</w:t>
      </w:r>
    </w:p>
    <w:p w:rsidR="00317472" w:rsidRPr="00100E48" w:rsidRDefault="00317472" w:rsidP="00317472">
      <w:pPr>
        <w:spacing w:line="232" w:lineRule="auto"/>
        <w:rPr>
          <w:rFonts w:cs="Times New Roman"/>
          <w:szCs w:val="24"/>
          <w:lang w:val="fr-CA"/>
        </w:rPr>
      </w:pPr>
    </w:p>
    <w:p w:rsidR="00317472" w:rsidRPr="00100E48" w:rsidRDefault="00317472" w:rsidP="00317472">
      <w:pPr>
        <w:spacing w:line="232" w:lineRule="auto"/>
        <w:rPr>
          <w:rFonts w:cs="Times New Roman"/>
          <w:szCs w:val="24"/>
          <w:lang w:val="fr-CA"/>
        </w:rPr>
      </w:pPr>
      <w:r w:rsidRPr="00100E48">
        <w:rPr>
          <w:rFonts w:cs="Times New Roman"/>
          <w:szCs w:val="24"/>
          <w:lang w:val="fr-CA"/>
        </w:rPr>
        <w:t>La requête est accordée.</w:t>
      </w:r>
    </w:p>
    <w:p w:rsidR="003D3579" w:rsidRPr="00100E48" w:rsidRDefault="003D3579" w:rsidP="003D3579">
      <w:pPr>
        <w:spacing w:line="233" w:lineRule="auto"/>
        <w:jc w:val="both"/>
        <w:rPr>
          <w:rFonts w:eastAsia="Times New Roman" w:cs="Times New Roman"/>
          <w:sz w:val="20"/>
          <w:szCs w:val="20"/>
          <w:lang w:eastAsia="en-CA"/>
        </w:rPr>
      </w:pPr>
    </w:p>
    <w:p w:rsidR="00772E6E" w:rsidRPr="00100E48" w:rsidRDefault="00772E6E" w:rsidP="003D3579">
      <w:pPr>
        <w:spacing w:line="233" w:lineRule="auto"/>
        <w:jc w:val="both"/>
        <w:rPr>
          <w:rFonts w:eastAsia="Times New Roman" w:cs="Times New Roman"/>
          <w:sz w:val="20"/>
          <w:szCs w:val="20"/>
          <w:lang w:eastAsia="en-CA"/>
        </w:rPr>
      </w:pPr>
    </w:p>
    <w:p w:rsidR="00772E6E" w:rsidRPr="00100E48" w:rsidRDefault="00772E6E" w:rsidP="003D3579">
      <w:pPr>
        <w:spacing w:line="233" w:lineRule="auto"/>
        <w:jc w:val="both"/>
        <w:rPr>
          <w:rFonts w:eastAsia="Times New Roman" w:cs="Times New Roman"/>
          <w:sz w:val="20"/>
          <w:szCs w:val="20"/>
          <w:lang w:eastAsia="en-CA"/>
        </w:rPr>
      </w:pPr>
    </w:p>
    <w:p w:rsidR="00772E6E" w:rsidRPr="00100E48" w:rsidRDefault="00772E6E" w:rsidP="003D3579">
      <w:pPr>
        <w:spacing w:line="233" w:lineRule="auto"/>
        <w:jc w:val="both"/>
        <w:rPr>
          <w:rFonts w:eastAsia="Times New Roman" w:cs="Times New Roman"/>
          <w:sz w:val="20"/>
          <w:szCs w:val="20"/>
          <w:lang w:eastAsia="en-CA"/>
        </w:rPr>
      </w:pPr>
    </w:p>
    <w:p w:rsidR="00772E6E" w:rsidRPr="00100E48" w:rsidRDefault="00772E6E" w:rsidP="003D3579">
      <w:pPr>
        <w:spacing w:line="233" w:lineRule="auto"/>
        <w:jc w:val="both"/>
        <w:rPr>
          <w:rFonts w:eastAsia="Times New Roman" w:cs="Times New Roman"/>
          <w:sz w:val="20"/>
          <w:szCs w:val="20"/>
          <w:lang w:eastAsia="en-CA"/>
        </w:rPr>
      </w:pPr>
    </w:p>
    <w:p w:rsidR="00772E6E" w:rsidRPr="00100E48" w:rsidRDefault="00772E6E" w:rsidP="003D3579">
      <w:pPr>
        <w:spacing w:line="233" w:lineRule="auto"/>
        <w:jc w:val="both"/>
        <w:rPr>
          <w:rFonts w:eastAsia="Times New Roman" w:cs="Times New Roman"/>
          <w:sz w:val="20"/>
          <w:szCs w:val="20"/>
          <w:lang w:eastAsia="en-CA"/>
        </w:rPr>
      </w:pPr>
    </w:p>
    <w:p w:rsidR="00772E6E" w:rsidRPr="00100E48" w:rsidRDefault="00772E6E" w:rsidP="003D3579">
      <w:pPr>
        <w:spacing w:line="233" w:lineRule="auto"/>
        <w:jc w:val="both"/>
        <w:rPr>
          <w:rFonts w:eastAsia="Times New Roman" w:cs="Times New Roman"/>
          <w:sz w:val="20"/>
          <w:szCs w:val="20"/>
          <w:lang w:eastAsia="en-CA"/>
        </w:rPr>
      </w:pPr>
    </w:p>
    <w:p w:rsidR="00772E6E" w:rsidRPr="00100E48" w:rsidRDefault="00772E6E" w:rsidP="003D3579">
      <w:pPr>
        <w:spacing w:line="233" w:lineRule="auto"/>
        <w:jc w:val="both"/>
        <w:rPr>
          <w:rFonts w:eastAsia="Times New Roman" w:cs="Times New Roman"/>
          <w:sz w:val="20"/>
          <w:szCs w:val="20"/>
          <w:lang w:eastAsia="en-CA"/>
        </w:rPr>
      </w:pPr>
    </w:p>
    <w:p w:rsidR="00772E6E" w:rsidRPr="00100E48" w:rsidRDefault="00772E6E" w:rsidP="003D3579">
      <w:pPr>
        <w:spacing w:line="233" w:lineRule="auto"/>
        <w:jc w:val="both"/>
        <w:rPr>
          <w:rFonts w:eastAsia="Times New Roman" w:cs="Times New Roman"/>
          <w:sz w:val="20"/>
          <w:szCs w:val="20"/>
          <w:lang w:eastAsia="en-CA"/>
        </w:rPr>
      </w:pPr>
    </w:p>
    <w:p w:rsidR="00183454" w:rsidRPr="00100E48" w:rsidRDefault="00010BB3" w:rsidP="00317472">
      <w:pPr>
        <w:rPr>
          <w:rFonts w:eastAsia="Times New Roman" w:cs="Times New Roman"/>
          <w:sz w:val="20"/>
          <w:szCs w:val="20"/>
          <w:lang w:eastAsia="en-CA"/>
        </w:rPr>
      </w:pPr>
      <w:r>
        <w:rPr>
          <w:rFonts w:eastAsia="Times New Roman" w:cs="Times New Roman"/>
          <w:sz w:val="20"/>
          <w:szCs w:val="20"/>
          <w:lang w:val="fr-CA" w:eastAsia="en-CA"/>
        </w:rPr>
        <w:pict>
          <v:rect id="_x0000_i1057" style="width:2in;height:1pt" o:hrpct="0" o:hralign="center" o:hrstd="t" o:hrnoshade="t" o:hr="t" fillcolor="black [3213]" stroked="f"/>
        </w:pict>
      </w:r>
    </w:p>
    <w:p w:rsidR="0010587F" w:rsidRPr="00100E48" w:rsidRDefault="0010587F" w:rsidP="0010587F">
      <w:pPr>
        <w:tabs>
          <w:tab w:val="left" w:pos="-1440"/>
          <w:tab w:val="left" w:pos="-720"/>
        </w:tabs>
        <w:jc w:val="both"/>
        <w:rPr>
          <w:sz w:val="20"/>
          <w:szCs w:val="20"/>
          <w:lang w:val="fr-CA"/>
        </w:rPr>
      </w:pPr>
    </w:p>
    <w:p w:rsidR="00317472" w:rsidRPr="00100E48" w:rsidRDefault="00317472">
      <w:pPr>
        <w:rPr>
          <w:rFonts w:eastAsia="Times New Roman" w:cs="Times New Roman"/>
          <w:sz w:val="20"/>
          <w:szCs w:val="20"/>
          <w:lang w:val="fr-CA" w:eastAsia="en-CA"/>
        </w:rPr>
      </w:pPr>
      <w:r w:rsidRPr="00100E48">
        <w:rPr>
          <w:rFonts w:eastAsia="Times New Roman" w:cs="Times New Roman"/>
          <w:sz w:val="20"/>
          <w:szCs w:val="20"/>
          <w:lang w:val="fr-CA" w:eastAsia="en-CA"/>
        </w:rPr>
        <w:br w:type="page"/>
      </w:r>
    </w:p>
    <w:p w:rsidR="00CA2DEA" w:rsidRPr="00100E48" w:rsidRDefault="00C942D7" w:rsidP="00CA2DEA">
      <w:pPr>
        <w:widowControl w:val="0"/>
        <w:rPr>
          <w:rFonts w:eastAsia="Times New Roman" w:cs="Times New Roman"/>
          <w:sz w:val="20"/>
          <w:szCs w:val="20"/>
          <w:lang w:val="fr-CA" w:eastAsia="en-CA"/>
        </w:rPr>
      </w:pPr>
      <w:r w:rsidRPr="00100E48">
        <w:rPr>
          <w:rFonts w:eastAsia="Times New Roman" w:cs="Times New Roman"/>
          <w:sz w:val="20"/>
          <w:szCs w:val="20"/>
          <w:lang w:val="fr-CA" w:eastAsia="en-CA"/>
        </w:rPr>
        <w:lastRenderedPageBreak/>
        <w:t>02</w:t>
      </w:r>
      <w:r w:rsidR="00CA2DEA" w:rsidRPr="00100E48">
        <w:rPr>
          <w:rFonts w:eastAsia="Times New Roman" w:cs="Times New Roman"/>
          <w:sz w:val="20"/>
          <w:szCs w:val="20"/>
          <w:lang w:val="fr-CA" w:eastAsia="en-CA"/>
        </w:rPr>
        <w:t>.0</w:t>
      </w:r>
      <w:r w:rsidRPr="00100E48">
        <w:rPr>
          <w:rFonts w:eastAsia="Times New Roman" w:cs="Times New Roman"/>
          <w:sz w:val="20"/>
          <w:szCs w:val="20"/>
          <w:lang w:val="fr-CA" w:eastAsia="en-CA"/>
        </w:rPr>
        <w:t>3</w:t>
      </w:r>
      <w:r w:rsidR="00CA2DEA" w:rsidRPr="00100E48">
        <w:rPr>
          <w:rFonts w:eastAsia="Times New Roman" w:cs="Times New Roman"/>
          <w:sz w:val="20"/>
          <w:szCs w:val="20"/>
          <w:lang w:val="fr-CA" w:eastAsia="en-CA"/>
        </w:rPr>
        <w:t>.</w:t>
      </w:r>
      <w:r w:rsidR="00CE4869" w:rsidRPr="00100E48">
        <w:rPr>
          <w:rFonts w:eastAsia="Times New Roman" w:cs="Times New Roman"/>
          <w:sz w:val="20"/>
          <w:szCs w:val="20"/>
          <w:lang w:val="fr-CA" w:eastAsia="en-CA"/>
        </w:rPr>
        <w:t>2018</w:t>
      </w:r>
    </w:p>
    <w:p w:rsidR="00CA2DEA" w:rsidRPr="00100E48" w:rsidRDefault="00CA2DEA" w:rsidP="00CA2DEA">
      <w:pPr>
        <w:widowControl w:val="0"/>
        <w:rPr>
          <w:rFonts w:eastAsia="Times New Roman" w:cs="Times New Roman"/>
          <w:sz w:val="20"/>
          <w:szCs w:val="20"/>
          <w:lang w:val="fr-CA" w:eastAsia="en-CA"/>
        </w:rPr>
      </w:pPr>
    </w:p>
    <w:p w:rsidR="00C942D7" w:rsidRPr="00100E48" w:rsidRDefault="00C942D7" w:rsidP="00C942D7">
      <w:pPr>
        <w:tabs>
          <w:tab w:val="left" w:pos="-1440"/>
          <w:tab w:val="left" w:pos="-720"/>
        </w:tabs>
        <w:jc w:val="both"/>
        <w:rPr>
          <w:lang w:val="fr-CA"/>
        </w:rPr>
      </w:pPr>
      <w:proofErr w:type="spellStart"/>
      <w:r w:rsidRPr="00100E48">
        <w:rPr>
          <w:rFonts w:eastAsia="Times New Roman" w:cs="Times New Roman"/>
          <w:sz w:val="20"/>
          <w:szCs w:val="20"/>
          <w:lang w:val="fr-CA" w:eastAsia="en-CA"/>
        </w:rPr>
        <w:t>Before</w:t>
      </w:r>
      <w:proofErr w:type="spellEnd"/>
      <w:r w:rsidRPr="00100E48">
        <w:rPr>
          <w:rFonts w:eastAsia="Times New Roman" w:cs="Times New Roman"/>
          <w:sz w:val="20"/>
          <w:szCs w:val="20"/>
          <w:lang w:val="fr-CA" w:eastAsia="en-CA"/>
        </w:rPr>
        <w:t xml:space="preserve"> / Devant : </w:t>
      </w:r>
      <w:r w:rsidRPr="00100E48">
        <w:rPr>
          <w:sz w:val="20"/>
          <w:szCs w:val="20"/>
          <w:lang w:val="fr-CA"/>
        </w:rPr>
        <w:t>CÔTÉ J. / LA JUGE CÔTÉ</w:t>
      </w:r>
    </w:p>
    <w:p w:rsidR="00CA2DEA" w:rsidRPr="00100E48" w:rsidRDefault="00CA2DEA" w:rsidP="00CA2DEA">
      <w:pPr>
        <w:widowControl w:val="0"/>
        <w:rPr>
          <w:rFonts w:eastAsia="Times New Roman" w:cs="Times New Roman"/>
          <w:b/>
          <w:sz w:val="20"/>
          <w:szCs w:val="20"/>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17"/>
        <w:gridCol w:w="1137"/>
        <w:gridCol w:w="4219"/>
      </w:tblGrid>
      <w:tr w:rsidR="00D7506B" w:rsidRPr="00010BB3" w:rsidTr="00D7506B">
        <w:tc>
          <w:tcPr>
            <w:tcW w:w="4263" w:type="dxa"/>
            <w:gridSpan w:val="2"/>
          </w:tcPr>
          <w:p w:rsidR="009F51A1" w:rsidRPr="00100E48" w:rsidRDefault="00845E59" w:rsidP="009F51A1">
            <w:pPr>
              <w:rPr>
                <w:b/>
                <w:sz w:val="20"/>
                <w:szCs w:val="20"/>
              </w:rPr>
            </w:pPr>
            <w:r w:rsidRPr="00100E48">
              <w:rPr>
                <w:b/>
                <w:sz w:val="20"/>
                <w:szCs w:val="20"/>
              </w:rPr>
              <w:t>Motion</w:t>
            </w:r>
            <w:r w:rsidR="009F51A1" w:rsidRPr="00100E48">
              <w:rPr>
                <w:b/>
                <w:sz w:val="20"/>
                <w:szCs w:val="20"/>
              </w:rPr>
              <w:t xml:space="preserve"> to extend time</w:t>
            </w:r>
            <w:r w:rsidRPr="00100E48">
              <w:rPr>
                <w:b/>
                <w:sz w:val="20"/>
                <w:szCs w:val="20"/>
              </w:rPr>
              <w:t xml:space="preserve"> and to present oral argument</w:t>
            </w:r>
            <w:r w:rsidR="009F51A1" w:rsidRPr="00100E48">
              <w:rPr>
                <w:sz w:val="20"/>
                <w:szCs w:val="20"/>
              </w:rPr>
              <w:fldChar w:fldCharType="begin"/>
            </w:r>
            <w:r w:rsidR="009F51A1" w:rsidRPr="00100E48">
              <w:rPr>
                <w:sz w:val="20"/>
                <w:szCs w:val="20"/>
              </w:rPr>
              <w:instrText xml:space="preserve"> SEQ CHAPTER \h \r 1</w:instrText>
            </w:r>
            <w:r w:rsidR="009F51A1" w:rsidRPr="00100E48">
              <w:rPr>
                <w:sz w:val="20"/>
                <w:szCs w:val="20"/>
              </w:rPr>
              <w:fldChar w:fldCharType="end"/>
            </w:r>
          </w:p>
        </w:tc>
        <w:tc>
          <w:tcPr>
            <w:tcW w:w="1137" w:type="dxa"/>
          </w:tcPr>
          <w:p w:rsidR="009F51A1" w:rsidRPr="00100E48" w:rsidRDefault="009F51A1" w:rsidP="005D2AAE">
            <w:pPr>
              <w:rPr>
                <w:sz w:val="20"/>
                <w:szCs w:val="20"/>
              </w:rPr>
            </w:pPr>
          </w:p>
          <w:p w:rsidR="009F51A1" w:rsidRPr="00100E48" w:rsidRDefault="009F51A1" w:rsidP="005D2AAE">
            <w:pPr>
              <w:rPr>
                <w:sz w:val="20"/>
                <w:szCs w:val="20"/>
              </w:rPr>
            </w:pPr>
          </w:p>
        </w:tc>
        <w:tc>
          <w:tcPr>
            <w:tcW w:w="4219" w:type="dxa"/>
          </w:tcPr>
          <w:p w:rsidR="009F51A1" w:rsidRPr="00100E48" w:rsidRDefault="009F51A1" w:rsidP="005D2AAE">
            <w:pPr>
              <w:rPr>
                <w:b/>
                <w:sz w:val="20"/>
                <w:szCs w:val="20"/>
                <w:lang w:val="fr-CA"/>
              </w:rPr>
            </w:pPr>
            <w:r w:rsidRPr="00100E48">
              <w:rPr>
                <w:b/>
                <w:bCs/>
                <w:sz w:val="20"/>
                <w:szCs w:val="20"/>
                <w:lang w:val="fr-CA"/>
              </w:rPr>
              <w:t>Requête en prorogation de délai</w:t>
            </w:r>
            <w:r w:rsidR="00845E59" w:rsidRPr="00100E48">
              <w:rPr>
                <w:b/>
                <w:bCs/>
                <w:sz w:val="20"/>
                <w:szCs w:val="20"/>
                <w:lang w:val="fr-CA"/>
              </w:rPr>
              <w:t xml:space="preserve"> et</w:t>
            </w:r>
            <w:r w:rsidRPr="00100E48">
              <w:rPr>
                <w:b/>
                <w:bCs/>
                <w:sz w:val="20"/>
                <w:szCs w:val="20"/>
                <w:lang w:val="fr-CA"/>
              </w:rPr>
              <w:t xml:space="preserve"> </w:t>
            </w:r>
            <w:r w:rsidR="00845E59" w:rsidRPr="00100E48">
              <w:rPr>
                <w:b/>
                <w:bCs/>
                <w:sz w:val="20"/>
                <w:szCs w:val="20"/>
                <w:lang w:val="fr-CA"/>
              </w:rPr>
              <w:t>présenter une plaidoirie orale</w:t>
            </w:r>
          </w:p>
        </w:tc>
      </w:tr>
      <w:tr w:rsidR="00D7506B" w:rsidRPr="00100E48" w:rsidTr="00D7506B">
        <w:trPr>
          <w:trHeight w:hRule="exact" w:val="360"/>
        </w:trPr>
        <w:tc>
          <w:tcPr>
            <w:tcW w:w="1346" w:type="dxa"/>
          </w:tcPr>
          <w:p w:rsidR="009F51A1" w:rsidRPr="00100E48" w:rsidRDefault="009F51A1" w:rsidP="005D2AAE">
            <w:pPr>
              <w:rPr>
                <w:sz w:val="20"/>
                <w:szCs w:val="20"/>
              </w:rPr>
            </w:pPr>
            <w:r w:rsidRPr="00100E48">
              <w:rPr>
                <w:sz w:val="20"/>
                <w:szCs w:val="20"/>
              </w:rPr>
              <w:t>BY / PAR</w:t>
            </w:r>
          </w:p>
        </w:tc>
        <w:tc>
          <w:tcPr>
            <w:tcW w:w="2917" w:type="dxa"/>
          </w:tcPr>
          <w:p w:rsidR="009F51A1" w:rsidRPr="00100E48" w:rsidRDefault="00D7506B" w:rsidP="00D7506B">
            <w:pPr>
              <w:rPr>
                <w:sz w:val="20"/>
                <w:szCs w:val="20"/>
              </w:rPr>
            </w:pPr>
            <w:r w:rsidRPr="00100E48">
              <w:rPr>
                <w:sz w:val="20"/>
                <w:szCs w:val="20"/>
              </w:rPr>
              <w:t>Pivot Legal Society.</w:t>
            </w:r>
          </w:p>
        </w:tc>
        <w:tc>
          <w:tcPr>
            <w:tcW w:w="1137" w:type="dxa"/>
          </w:tcPr>
          <w:p w:rsidR="009F51A1" w:rsidRPr="00100E48" w:rsidRDefault="009F51A1" w:rsidP="005D2AAE">
            <w:pPr>
              <w:rPr>
                <w:sz w:val="20"/>
                <w:szCs w:val="20"/>
              </w:rPr>
            </w:pPr>
          </w:p>
        </w:tc>
        <w:tc>
          <w:tcPr>
            <w:tcW w:w="4219" w:type="dxa"/>
          </w:tcPr>
          <w:p w:rsidR="009F51A1" w:rsidRPr="00100E48" w:rsidRDefault="009F51A1" w:rsidP="005D2AAE">
            <w:pPr>
              <w:rPr>
                <w:sz w:val="20"/>
                <w:szCs w:val="20"/>
              </w:rPr>
            </w:pPr>
          </w:p>
        </w:tc>
      </w:tr>
      <w:tr w:rsidR="00D7506B" w:rsidRPr="00100E48" w:rsidTr="00D7506B">
        <w:tc>
          <w:tcPr>
            <w:tcW w:w="1346" w:type="dxa"/>
          </w:tcPr>
          <w:p w:rsidR="009F51A1" w:rsidRPr="00100E48" w:rsidRDefault="009F51A1" w:rsidP="005D2AAE">
            <w:pPr>
              <w:rPr>
                <w:sz w:val="20"/>
                <w:szCs w:val="20"/>
              </w:rPr>
            </w:pPr>
          </w:p>
        </w:tc>
        <w:tc>
          <w:tcPr>
            <w:tcW w:w="2917" w:type="dxa"/>
          </w:tcPr>
          <w:p w:rsidR="009F51A1" w:rsidRPr="00100E48" w:rsidRDefault="009F51A1" w:rsidP="005D2AAE">
            <w:pPr>
              <w:rPr>
                <w:sz w:val="20"/>
                <w:szCs w:val="20"/>
              </w:rPr>
            </w:pPr>
          </w:p>
        </w:tc>
        <w:tc>
          <w:tcPr>
            <w:tcW w:w="1137" w:type="dxa"/>
          </w:tcPr>
          <w:p w:rsidR="009F51A1" w:rsidRPr="00100E48" w:rsidRDefault="009F51A1" w:rsidP="005D2AAE">
            <w:pPr>
              <w:rPr>
                <w:sz w:val="20"/>
                <w:szCs w:val="20"/>
              </w:rPr>
            </w:pPr>
          </w:p>
        </w:tc>
        <w:tc>
          <w:tcPr>
            <w:tcW w:w="4219" w:type="dxa"/>
          </w:tcPr>
          <w:p w:rsidR="009F51A1" w:rsidRPr="00100E48" w:rsidRDefault="009F51A1" w:rsidP="005D2AAE">
            <w:pPr>
              <w:rPr>
                <w:sz w:val="20"/>
                <w:szCs w:val="20"/>
              </w:rPr>
            </w:pPr>
          </w:p>
        </w:tc>
      </w:tr>
      <w:tr w:rsidR="00D7506B" w:rsidRPr="00010BB3" w:rsidTr="00D7506B">
        <w:tc>
          <w:tcPr>
            <w:tcW w:w="1346" w:type="dxa"/>
          </w:tcPr>
          <w:p w:rsidR="009F51A1" w:rsidRPr="00100E48" w:rsidRDefault="009F51A1" w:rsidP="005D2AAE">
            <w:pPr>
              <w:rPr>
                <w:sz w:val="20"/>
                <w:szCs w:val="20"/>
              </w:rPr>
            </w:pPr>
            <w:r w:rsidRPr="00100E48">
              <w:rPr>
                <w:sz w:val="20"/>
                <w:szCs w:val="20"/>
              </w:rPr>
              <w:t>IN / DANS :</w:t>
            </w:r>
          </w:p>
        </w:tc>
        <w:tc>
          <w:tcPr>
            <w:tcW w:w="2917" w:type="dxa"/>
          </w:tcPr>
          <w:p w:rsidR="009F51A1" w:rsidRPr="00100E48" w:rsidRDefault="00027A4F" w:rsidP="005D2AAE">
            <w:pPr>
              <w:rPr>
                <w:sz w:val="20"/>
                <w:szCs w:val="20"/>
                <w:lang w:val="fr-CA"/>
              </w:rPr>
            </w:pPr>
            <w:r w:rsidRPr="00100E48">
              <w:rPr>
                <w:sz w:val="20"/>
                <w:szCs w:val="20"/>
                <w:lang w:val="fr-CA"/>
              </w:rPr>
              <w:t xml:space="preserve">Alex </w:t>
            </w:r>
            <w:proofErr w:type="spellStart"/>
            <w:r w:rsidRPr="00100E48">
              <w:rPr>
                <w:sz w:val="20"/>
                <w:szCs w:val="20"/>
                <w:lang w:val="fr-CA"/>
              </w:rPr>
              <w:t>Boudreault</w:t>
            </w:r>
            <w:proofErr w:type="spellEnd"/>
          </w:p>
          <w:p w:rsidR="009F51A1" w:rsidRPr="00100E48" w:rsidRDefault="009F51A1" w:rsidP="005D2AAE">
            <w:pPr>
              <w:rPr>
                <w:sz w:val="20"/>
                <w:szCs w:val="20"/>
                <w:lang w:val="fr-CA"/>
              </w:rPr>
            </w:pPr>
          </w:p>
          <w:p w:rsidR="009F51A1" w:rsidRPr="00100E48" w:rsidRDefault="009F51A1" w:rsidP="005D2AAE">
            <w:pPr>
              <w:rPr>
                <w:sz w:val="20"/>
                <w:szCs w:val="20"/>
                <w:lang w:val="fr-CA"/>
              </w:rPr>
            </w:pPr>
            <w:r w:rsidRPr="00100E48">
              <w:rPr>
                <w:sz w:val="20"/>
                <w:szCs w:val="20"/>
                <w:lang w:val="fr-CA"/>
              </w:rPr>
              <w:tab/>
            </w:r>
            <w:r w:rsidR="00027A4F" w:rsidRPr="00100E48">
              <w:rPr>
                <w:sz w:val="20"/>
                <w:szCs w:val="20"/>
                <w:lang w:val="fr-CA"/>
              </w:rPr>
              <w:t>c</w:t>
            </w:r>
            <w:r w:rsidRPr="00100E48">
              <w:rPr>
                <w:sz w:val="20"/>
                <w:szCs w:val="20"/>
                <w:lang w:val="fr-CA"/>
              </w:rPr>
              <w:t>. (3</w:t>
            </w:r>
            <w:r w:rsidR="00027A4F" w:rsidRPr="00100E48">
              <w:rPr>
                <w:sz w:val="20"/>
                <w:szCs w:val="20"/>
                <w:lang w:val="fr-CA"/>
              </w:rPr>
              <w:t>7427</w:t>
            </w:r>
            <w:r w:rsidRPr="00100E48">
              <w:rPr>
                <w:sz w:val="20"/>
                <w:szCs w:val="20"/>
                <w:lang w:val="fr-CA"/>
              </w:rPr>
              <w:t>)</w:t>
            </w:r>
          </w:p>
          <w:p w:rsidR="009F51A1" w:rsidRPr="00100E48" w:rsidRDefault="009F51A1" w:rsidP="005D2AAE">
            <w:pPr>
              <w:rPr>
                <w:sz w:val="20"/>
                <w:szCs w:val="20"/>
                <w:lang w:val="fr-CA"/>
              </w:rPr>
            </w:pPr>
          </w:p>
          <w:p w:rsidR="009F51A1" w:rsidRPr="00100E48" w:rsidRDefault="00027A4F" w:rsidP="00027A4F">
            <w:pPr>
              <w:rPr>
                <w:sz w:val="20"/>
                <w:szCs w:val="20"/>
                <w:lang w:val="fr-CA"/>
              </w:rPr>
            </w:pPr>
            <w:r w:rsidRPr="00100E48">
              <w:rPr>
                <w:sz w:val="20"/>
                <w:szCs w:val="20"/>
                <w:lang w:val="fr-CA"/>
              </w:rPr>
              <w:t>Sa Majesté la Reine</w:t>
            </w:r>
            <w:r w:rsidR="009F51A1" w:rsidRPr="00100E48">
              <w:rPr>
                <w:sz w:val="20"/>
                <w:szCs w:val="20"/>
                <w:lang w:val="fr-CA"/>
              </w:rPr>
              <w:t xml:space="preserve"> et a</w:t>
            </w:r>
            <w:r w:rsidRPr="00100E48">
              <w:rPr>
                <w:sz w:val="20"/>
                <w:szCs w:val="20"/>
                <w:lang w:val="fr-CA"/>
              </w:rPr>
              <w:t>utre</w:t>
            </w:r>
            <w:r w:rsidR="009F51A1" w:rsidRPr="00100E48">
              <w:rPr>
                <w:sz w:val="20"/>
                <w:szCs w:val="20"/>
                <w:lang w:val="fr-CA"/>
              </w:rPr>
              <w:t xml:space="preserve"> (</w:t>
            </w:r>
            <w:proofErr w:type="spellStart"/>
            <w:r w:rsidRPr="00100E48">
              <w:rPr>
                <w:sz w:val="20"/>
                <w:szCs w:val="20"/>
                <w:lang w:val="fr-CA"/>
              </w:rPr>
              <w:t>Qc</w:t>
            </w:r>
            <w:proofErr w:type="spellEnd"/>
            <w:r w:rsidR="009F51A1" w:rsidRPr="00100E48">
              <w:rPr>
                <w:sz w:val="20"/>
                <w:szCs w:val="20"/>
                <w:lang w:val="fr-CA"/>
              </w:rPr>
              <w:t>)</w:t>
            </w:r>
          </w:p>
        </w:tc>
        <w:tc>
          <w:tcPr>
            <w:tcW w:w="1137" w:type="dxa"/>
          </w:tcPr>
          <w:p w:rsidR="009F51A1" w:rsidRPr="00100E48" w:rsidRDefault="009F51A1" w:rsidP="005D2AAE">
            <w:pPr>
              <w:rPr>
                <w:sz w:val="20"/>
                <w:szCs w:val="20"/>
                <w:lang w:val="fr-CA"/>
              </w:rPr>
            </w:pPr>
          </w:p>
        </w:tc>
        <w:tc>
          <w:tcPr>
            <w:tcW w:w="4219" w:type="dxa"/>
          </w:tcPr>
          <w:p w:rsidR="009F51A1" w:rsidRPr="00100E48" w:rsidRDefault="009F51A1" w:rsidP="005D2AAE">
            <w:pPr>
              <w:rPr>
                <w:sz w:val="20"/>
                <w:szCs w:val="20"/>
                <w:lang w:val="fr-CA"/>
              </w:rPr>
            </w:pPr>
          </w:p>
        </w:tc>
      </w:tr>
    </w:tbl>
    <w:p w:rsidR="00CA2DEA" w:rsidRPr="00100E48" w:rsidRDefault="00CA2DEA" w:rsidP="00CA2DEA">
      <w:pPr>
        <w:widowControl w:val="0"/>
        <w:rPr>
          <w:rFonts w:eastAsia="Times New Roman" w:cs="Times New Roman"/>
          <w:sz w:val="20"/>
          <w:szCs w:val="20"/>
          <w:lang w:val="fr-CA" w:eastAsia="en-CA"/>
        </w:rPr>
      </w:pPr>
    </w:p>
    <w:p w:rsidR="00CA2DEA" w:rsidRPr="00100E48" w:rsidRDefault="003F72D1" w:rsidP="00CA2DEA">
      <w:pPr>
        <w:rPr>
          <w:rFonts w:eastAsia="Times New Roman" w:cs="Times New Roman"/>
          <w:b/>
          <w:sz w:val="20"/>
          <w:szCs w:val="20"/>
          <w:lang w:val="fr-CA" w:eastAsia="en-CA"/>
        </w:rPr>
      </w:pPr>
      <w:r w:rsidRPr="00100E48">
        <w:rPr>
          <w:rFonts w:eastAsia="Times New Roman" w:cs="Times New Roman"/>
          <w:b/>
          <w:sz w:val="20"/>
          <w:szCs w:val="20"/>
          <w:lang w:val="fr-CA" w:eastAsia="en-CA"/>
        </w:rPr>
        <w:t>GRANTED / ACCORDÉE</w:t>
      </w:r>
    </w:p>
    <w:p w:rsidR="003F72D1" w:rsidRPr="00100E48" w:rsidRDefault="003F72D1" w:rsidP="00CA2DEA">
      <w:pPr>
        <w:rPr>
          <w:rFonts w:eastAsia="Times New Roman" w:cs="Times New Roman"/>
          <w:sz w:val="20"/>
          <w:szCs w:val="20"/>
          <w:lang w:val="fr-CA" w:eastAsia="en-CA"/>
        </w:rPr>
      </w:pPr>
    </w:p>
    <w:p w:rsidR="003F72D1" w:rsidRPr="00100E48" w:rsidRDefault="003F72D1" w:rsidP="003F72D1">
      <w:pPr>
        <w:widowControl w:val="0"/>
        <w:autoSpaceDE w:val="0"/>
        <w:autoSpaceDN w:val="0"/>
        <w:adjustRightInd w:val="0"/>
        <w:spacing w:line="233" w:lineRule="auto"/>
        <w:jc w:val="both"/>
        <w:rPr>
          <w:rFonts w:eastAsiaTheme="minorEastAsia" w:cs="Times New Roman"/>
          <w:b/>
          <w:bCs/>
          <w:sz w:val="20"/>
          <w:szCs w:val="20"/>
          <w:lang w:val="fr-CA"/>
        </w:rPr>
      </w:pPr>
      <w:r w:rsidRPr="00100E48">
        <w:rPr>
          <w:rFonts w:eastAsiaTheme="minorEastAsia" w:cs="Times New Roman"/>
          <w:b/>
          <w:sz w:val="20"/>
          <w:szCs w:val="20"/>
          <w:lang w:val="fr-CA"/>
        </w:rPr>
        <w:t>À LA SUITE DE LA DEMANDE</w:t>
      </w:r>
      <w:r w:rsidRPr="00100E48">
        <w:rPr>
          <w:rFonts w:ascii="Times New" w:eastAsiaTheme="minorEastAsia" w:hAnsi="Times New"/>
          <w:b/>
          <w:sz w:val="20"/>
          <w:szCs w:val="20"/>
          <w:lang w:val="fr-CA"/>
        </w:rPr>
        <w:t xml:space="preserve"> </w:t>
      </w:r>
      <w:r w:rsidRPr="00100E48">
        <w:rPr>
          <w:rFonts w:eastAsiaTheme="minorEastAsia" w:cs="Times New Roman"/>
          <w:sz w:val="20"/>
          <w:szCs w:val="20"/>
          <w:lang w:val="fr-CA"/>
        </w:rPr>
        <w:t xml:space="preserve">présentée par l’intervenant, Pivot </w:t>
      </w:r>
      <w:proofErr w:type="spellStart"/>
      <w:r w:rsidRPr="00100E48">
        <w:rPr>
          <w:rFonts w:eastAsiaTheme="minorEastAsia" w:cs="Times New Roman"/>
          <w:sz w:val="20"/>
          <w:szCs w:val="20"/>
          <w:lang w:val="fr-CA"/>
        </w:rPr>
        <w:t>Legal</w:t>
      </w:r>
      <w:proofErr w:type="spellEnd"/>
      <w:r w:rsidRPr="00100E48">
        <w:rPr>
          <w:rFonts w:eastAsiaTheme="minorEastAsia" w:cs="Times New Roman"/>
          <w:sz w:val="20"/>
          <w:szCs w:val="20"/>
          <w:lang w:val="fr-CA"/>
        </w:rPr>
        <w:t xml:space="preserve"> Society, en prorogation du délai pour signifier et déposer son mémoire et pour permission de plaider en appel;</w:t>
      </w:r>
    </w:p>
    <w:p w:rsidR="003F72D1" w:rsidRPr="00100E48" w:rsidRDefault="003F72D1" w:rsidP="003F72D1">
      <w:pPr>
        <w:widowControl w:val="0"/>
        <w:autoSpaceDE w:val="0"/>
        <w:autoSpaceDN w:val="0"/>
        <w:adjustRightInd w:val="0"/>
        <w:spacing w:line="233" w:lineRule="auto"/>
        <w:jc w:val="both"/>
        <w:rPr>
          <w:rFonts w:eastAsiaTheme="minorEastAsia" w:cs="Times New Roman"/>
          <w:bCs/>
          <w:sz w:val="20"/>
          <w:szCs w:val="20"/>
          <w:lang w:val="fr-CA"/>
        </w:rPr>
      </w:pPr>
    </w:p>
    <w:p w:rsidR="003F72D1" w:rsidRPr="00100E48" w:rsidRDefault="003F72D1" w:rsidP="003F72D1">
      <w:pPr>
        <w:widowControl w:val="0"/>
        <w:autoSpaceDE w:val="0"/>
        <w:autoSpaceDN w:val="0"/>
        <w:adjustRightInd w:val="0"/>
        <w:spacing w:line="233" w:lineRule="auto"/>
        <w:jc w:val="both"/>
        <w:rPr>
          <w:rFonts w:eastAsiaTheme="minorEastAsia" w:cs="Times New Roman"/>
          <w:sz w:val="20"/>
          <w:szCs w:val="20"/>
          <w:lang w:val="fr-CA"/>
        </w:rPr>
      </w:pPr>
      <w:r w:rsidRPr="00100E48">
        <w:rPr>
          <w:rFonts w:eastAsiaTheme="minorEastAsia" w:cs="Times New Roman"/>
          <w:b/>
          <w:bCs/>
          <w:sz w:val="20"/>
          <w:szCs w:val="20"/>
          <w:lang w:val="fr-CA"/>
        </w:rPr>
        <w:t xml:space="preserve">ET APRÈS EXAMEN </w:t>
      </w:r>
      <w:r w:rsidRPr="00100E48">
        <w:rPr>
          <w:rFonts w:eastAsiaTheme="minorEastAsia" w:cs="Times New Roman"/>
          <w:sz w:val="20"/>
          <w:szCs w:val="20"/>
          <w:lang w:val="fr-CA"/>
        </w:rPr>
        <w:t xml:space="preserve">des documents déposés; </w:t>
      </w:r>
    </w:p>
    <w:p w:rsidR="003F72D1" w:rsidRPr="00100E48" w:rsidRDefault="003F72D1" w:rsidP="003F72D1">
      <w:pPr>
        <w:widowControl w:val="0"/>
        <w:autoSpaceDE w:val="0"/>
        <w:autoSpaceDN w:val="0"/>
        <w:adjustRightInd w:val="0"/>
        <w:spacing w:line="233" w:lineRule="auto"/>
        <w:jc w:val="both"/>
        <w:rPr>
          <w:rFonts w:eastAsiaTheme="minorEastAsia" w:cs="Times New Roman"/>
          <w:sz w:val="20"/>
          <w:szCs w:val="20"/>
          <w:lang w:val="fr-CA"/>
        </w:rPr>
      </w:pPr>
    </w:p>
    <w:p w:rsidR="003F72D1" w:rsidRPr="00100E48" w:rsidRDefault="003F72D1" w:rsidP="003F72D1">
      <w:pPr>
        <w:widowControl w:val="0"/>
        <w:autoSpaceDE w:val="0"/>
        <w:autoSpaceDN w:val="0"/>
        <w:adjustRightInd w:val="0"/>
        <w:spacing w:line="233" w:lineRule="auto"/>
        <w:jc w:val="both"/>
        <w:rPr>
          <w:rFonts w:eastAsiaTheme="minorEastAsia" w:cs="Times New Roman"/>
          <w:sz w:val="20"/>
          <w:szCs w:val="20"/>
          <w:lang w:val="fr-CA"/>
        </w:rPr>
      </w:pPr>
      <w:r w:rsidRPr="00100E48">
        <w:rPr>
          <w:rFonts w:eastAsiaTheme="minorEastAsia" w:cs="Times New Roman"/>
          <w:b/>
          <w:sz w:val="20"/>
          <w:szCs w:val="20"/>
          <w:lang w:val="fr-CA"/>
        </w:rPr>
        <w:t xml:space="preserve">ET APRÈS AVOIR NOTÉ </w:t>
      </w:r>
      <w:r w:rsidRPr="00100E48">
        <w:rPr>
          <w:rFonts w:eastAsiaTheme="minorEastAsia" w:cs="Times New Roman"/>
          <w:sz w:val="20"/>
          <w:szCs w:val="20"/>
          <w:lang w:val="fr-CA"/>
        </w:rPr>
        <w:t>le consentement de l’appelant et les intimées;</w:t>
      </w:r>
    </w:p>
    <w:p w:rsidR="003F72D1" w:rsidRPr="00100E48" w:rsidRDefault="003F72D1" w:rsidP="003F72D1">
      <w:pPr>
        <w:widowControl w:val="0"/>
        <w:autoSpaceDE w:val="0"/>
        <w:autoSpaceDN w:val="0"/>
        <w:adjustRightInd w:val="0"/>
        <w:spacing w:line="233" w:lineRule="auto"/>
        <w:jc w:val="both"/>
        <w:rPr>
          <w:rFonts w:eastAsiaTheme="minorEastAsia" w:cs="Times New Roman"/>
          <w:sz w:val="20"/>
          <w:szCs w:val="20"/>
          <w:lang w:val="fr-CA"/>
        </w:rPr>
      </w:pPr>
    </w:p>
    <w:p w:rsidR="003F72D1" w:rsidRPr="00100E48" w:rsidRDefault="003F72D1" w:rsidP="003F72D1">
      <w:pPr>
        <w:widowControl w:val="0"/>
        <w:autoSpaceDE w:val="0"/>
        <w:autoSpaceDN w:val="0"/>
        <w:adjustRightInd w:val="0"/>
        <w:spacing w:line="230" w:lineRule="auto"/>
        <w:jc w:val="both"/>
        <w:rPr>
          <w:rFonts w:eastAsiaTheme="minorEastAsia" w:cs="Times New Roman"/>
          <w:b/>
          <w:bCs/>
          <w:sz w:val="20"/>
          <w:szCs w:val="20"/>
          <w:lang w:val="fr-CA"/>
        </w:rPr>
      </w:pPr>
      <w:r w:rsidRPr="00100E48">
        <w:rPr>
          <w:rFonts w:eastAsiaTheme="minorEastAsia" w:cs="Times New Roman"/>
          <w:b/>
          <w:bCs/>
          <w:sz w:val="20"/>
          <w:szCs w:val="20"/>
          <w:lang w:val="fr-CA"/>
        </w:rPr>
        <w:t>IL EST ORDONNÉ QUE:</w:t>
      </w:r>
    </w:p>
    <w:p w:rsidR="003F72D1" w:rsidRPr="00100E48" w:rsidRDefault="003F72D1" w:rsidP="003F72D1">
      <w:pPr>
        <w:widowControl w:val="0"/>
        <w:autoSpaceDE w:val="0"/>
        <w:autoSpaceDN w:val="0"/>
        <w:adjustRightInd w:val="0"/>
        <w:spacing w:line="230" w:lineRule="auto"/>
        <w:ind w:left="-23"/>
        <w:jc w:val="both"/>
        <w:rPr>
          <w:rFonts w:eastAsiaTheme="minorEastAsia" w:cs="Times New Roman"/>
          <w:bCs/>
          <w:sz w:val="20"/>
          <w:szCs w:val="20"/>
          <w:lang w:val="fr-CA"/>
        </w:rPr>
      </w:pPr>
    </w:p>
    <w:p w:rsidR="003F72D1" w:rsidRPr="00100E48" w:rsidRDefault="003F72D1" w:rsidP="003F72D1">
      <w:pPr>
        <w:widowControl w:val="0"/>
        <w:autoSpaceDE w:val="0"/>
        <w:autoSpaceDN w:val="0"/>
        <w:adjustRightInd w:val="0"/>
        <w:rPr>
          <w:rFonts w:eastAsiaTheme="minorEastAsia" w:cs="Times New Roman"/>
          <w:sz w:val="20"/>
          <w:szCs w:val="20"/>
          <w:lang w:val="fr-CA"/>
        </w:rPr>
      </w:pPr>
      <w:r w:rsidRPr="00100E48">
        <w:rPr>
          <w:rFonts w:eastAsiaTheme="minorEastAsia" w:cs="Times New Roman"/>
          <w:bCs/>
          <w:sz w:val="20"/>
          <w:szCs w:val="20"/>
          <w:lang w:val="fr-CA"/>
        </w:rPr>
        <w:t>La requête est accueillie</w:t>
      </w:r>
      <w:r w:rsidRPr="00100E48">
        <w:rPr>
          <w:rFonts w:eastAsiaTheme="minorEastAsia" w:cs="Times New Roman"/>
          <w:sz w:val="20"/>
          <w:szCs w:val="20"/>
          <w:lang w:val="fr-CA"/>
        </w:rPr>
        <w:t>.</w:t>
      </w:r>
    </w:p>
    <w:p w:rsidR="003F72D1" w:rsidRPr="00100E48" w:rsidRDefault="003F72D1" w:rsidP="003F72D1">
      <w:pPr>
        <w:widowControl w:val="0"/>
        <w:autoSpaceDE w:val="0"/>
        <w:autoSpaceDN w:val="0"/>
        <w:adjustRightInd w:val="0"/>
        <w:rPr>
          <w:rFonts w:eastAsiaTheme="minorEastAsia" w:cs="Times New Roman"/>
          <w:sz w:val="20"/>
          <w:szCs w:val="20"/>
          <w:lang w:val="fr-CA"/>
        </w:rPr>
      </w:pPr>
    </w:p>
    <w:p w:rsidR="0065480D" w:rsidRPr="00100E48" w:rsidRDefault="0065480D" w:rsidP="003F72D1">
      <w:pPr>
        <w:widowControl w:val="0"/>
        <w:autoSpaceDE w:val="0"/>
        <w:autoSpaceDN w:val="0"/>
        <w:adjustRightInd w:val="0"/>
        <w:rPr>
          <w:rFonts w:eastAsiaTheme="minorEastAsia" w:cs="Times New Roman"/>
          <w:sz w:val="20"/>
          <w:szCs w:val="20"/>
          <w:lang w:val="fr-CA"/>
        </w:rPr>
      </w:pPr>
    </w:p>
    <w:p w:rsidR="0065480D" w:rsidRPr="00100E48" w:rsidRDefault="0065480D" w:rsidP="003F72D1">
      <w:pPr>
        <w:widowControl w:val="0"/>
        <w:autoSpaceDE w:val="0"/>
        <w:autoSpaceDN w:val="0"/>
        <w:adjustRightInd w:val="0"/>
        <w:rPr>
          <w:rFonts w:eastAsiaTheme="minorEastAsia" w:cs="Times New Roman"/>
          <w:sz w:val="20"/>
          <w:szCs w:val="20"/>
          <w:lang w:val="fr-CA"/>
        </w:rPr>
      </w:pPr>
    </w:p>
    <w:p w:rsidR="003F72D1" w:rsidRPr="00100E48" w:rsidRDefault="003F72D1" w:rsidP="003F72D1">
      <w:pPr>
        <w:widowControl w:val="0"/>
        <w:autoSpaceDE w:val="0"/>
        <w:autoSpaceDN w:val="0"/>
        <w:adjustRightInd w:val="0"/>
        <w:spacing w:line="232" w:lineRule="auto"/>
        <w:jc w:val="both"/>
        <w:rPr>
          <w:rFonts w:eastAsiaTheme="minorEastAsia" w:cs="Times New Roman"/>
          <w:sz w:val="20"/>
          <w:szCs w:val="20"/>
          <w:lang w:val="en-US"/>
        </w:rPr>
      </w:pPr>
      <w:r w:rsidRPr="00100E48">
        <w:rPr>
          <w:rFonts w:eastAsiaTheme="minorEastAsia" w:cs="Times New Roman"/>
          <w:b/>
          <w:bCs/>
          <w:sz w:val="20"/>
          <w:szCs w:val="20"/>
          <w:lang w:val="en-US"/>
        </w:rPr>
        <w:t xml:space="preserve">UPON APPLICATION </w:t>
      </w:r>
      <w:r w:rsidRPr="00100E48">
        <w:rPr>
          <w:rFonts w:eastAsiaTheme="minorEastAsia" w:cs="Times New Roman"/>
          <w:bCs/>
          <w:sz w:val="20"/>
          <w:szCs w:val="20"/>
          <w:lang w:val="en-US"/>
        </w:rPr>
        <w:t>by the intervener, Pivot Legal Society, for an order</w:t>
      </w:r>
      <w:r w:rsidRPr="00100E48">
        <w:rPr>
          <w:rFonts w:eastAsiaTheme="minorEastAsia" w:cs="Times New Roman"/>
          <w:b/>
          <w:bCs/>
          <w:sz w:val="20"/>
          <w:szCs w:val="20"/>
          <w:lang w:val="en-US"/>
        </w:rPr>
        <w:t xml:space="preserve"> </w:t>
      </w:r>
      <w:r w:rsidRPr="00100E48">
        <w:rPr>
          <w:rFonts w:eastAsiaTheme="minorEastAsia" w:cs="Times New Roman"/>
          <w:bCs/>
          <w:sz w:val="20"/>
          <w:szCs w:val="20"/>
          <w:lang w:val="en-US"/>
        </w:rPr>
        <w:t>extending the time to serve and file its factum</w:t>
      </w:r>
      <w:r w:rsidRPr="00100E48">
        <w:rPr>
          <w:rFonts w:eastAsiaTheme="minorEastAsia" w:cs="Times New Roman"/>
          <w:sz w:val="20"/>
          <w:szCs w:val="20"/>
          <w:lang w:val="en-US" w:eastAsia="fr-FR"/>
        </w:rPr>
        <w:t xml:space="preserve"> and for permission to present oral argument on the appeal;</w:t>
      </w:r>
    </w:p>
    <w:p w:rsidR="003F72D1" w:rsidRPr="00100E48" w:rsidRDefault="003F72D1" w:rsidP="003F72D1">
      <w:pPr>
        <w:widowControl w:val="0"/>
        <w:autoSpaceDE w:val="0"/>
        <w:autoSpaceDN w:val="0"/>
        <w:adjustRightInd w:val="0"/>
        <w:spacing w:line="232" w:lineRule="auto"/>
        <w:jc w:val="both"/>
        <w:rPr>
          <w:rFonts w:eastAsiaTheme="minorEastAsia" w:cs="Times New Roman"/>
          <w:sz w:val="20"/>
          <w:szCs w:val="20"/>
          <w:lang w:val="en-US"/>
        </w:rPr>
      </w:pPr>
    </w:p>
    <w:p w:rsidR="003F72D1" w:rsidRPr="00100E48" w:rsidRDefault="003F72D1" w:rsidP="003F72D1">
      <w:pPr>
        <w:widowControl w:val="0"/>
        <w:autoSpaceDE w:val="0"/>
        <w:autoSpaceDN w:val="0"/>
        <w:adjustRightInd w:val="0"/>
        <w:spacing w:line="232" w:lineRule="auto"/>
        <w:jc w:val="both"/>
        <w:rPr>
          <w:rFonts w:eastAsiaTheme="minorEastAsia" w:cs="Times New Roman"/>
          <w:bCs/>
          <w:sz w:val="20"/>
          <w:szCs w:val="20"/>
          <w:lang w:val="en-US"/>
        </w:rPr>
      </w:pPr>
      <w:r w:rsidRPr="00100E48">
        <w:rPr>
          <w:rFonts w:eastAsiaTheme="minorEastAsia" w:cs="Times New Roman"/>
          <w:b/>
          <w:bCs/>
          <w:sz w:val="20"/>
          <w:szCs w:val="20"/>
          <w:lang w:val="en-US"/>
        </w:rPr>
        <w:t xml:space="preserve">AND THE MATERIAL FILED </w:t>
      </w:r>
      <w:r w:rsidRPr="00100E48">
        <w:rPr>
          <w:rFonts w:eastAsiaTheme="minorEastAsia" w:cs="Times New Roman"/>
          <w:bCs/>
          <w:sz w:val="20"/>
          <w:szCs w:val="20"/>
          <w:lang w:val="en-US"/>
        </w:rPr>
        <w:t>having been read;</w:t>
      </w:r>
    </w:p>
    <w:p w:rsidR="003F72D1" w:rsidRPr="00100E48" w:rsidRDefault="003F72D1" w:rsidP="003F72D1">
      <w:pPr>
        <w:widowControl w:val="0"/>
        <w:autoSpaceDE w:val="0"/>
        <w:autoSpaceDN w:val="0"/>
        <w:adjustRightInd w:val="0"/>
        <w:spacing w:line="232" w:lineRule="auto"/>
        <w:jc w:val="both"/>
        <w:rPr>
          <w:rFonts w:eastAsiaTheme="minorEastAsia" w:cs="Times New Roman"/>
          <w:bCs/>
          <w:sz w:val="20"/>
          <w:szCs w:val="20"/>
          <w:lang w:val="en-US"/>
        </w:rPr>
      </w:pPr>
    </w:p>
    <w:p w:rsidR="003F72D1" w:rsidRPr="00100E48" w:rsidRDefault="003F72D1" w:rsidP="003F72D1">
      <w:pPr>
        <w:widowControl w:val="0"/>
        <w:autoSpaceDE w:val="0"/>
        <w:autoSpaceDN w:val="0"/>
        <w:adjustRightInd w:val="0"/>
        <w:jc w:val="both"/>
        <w:rPr>
          <w:rFonts w:eastAsiaTheme="minorEastAsia" w:cs="Times New Roman"/>
          <w:sz w:val="20"/>
          <w:szCs w:val="20"/>
          <w:lang w:val="en-US"/>
        </w:rPr>
      </w:pPr>
      <w:r w:rsidRPr="00100E48">
        <w:rPr>
          <w:rFonts w:eastAsiaTheme="minorEastAsia" w:cs="Times New Roman"/>
          <w:b/>
          <w:sz w:val="20"/>
          <w:szCs w:val="20"/>
          <w:lang w:val="en-US"/>
        </w:rPr>
        <w:t>AND NOTING THAT</w:t>
      </w:r>
      <w:r w:rsidRPr="00100E48">
        <w:rPr>
          <w:rFonts w:eastAsiaTheme="minorEastAsia" w:cs="Times New Roman"/>
          <w:sz w:val="20"/>
          <w:szCs w:val="20"/>
          <w:lang w:val="en-US"/>
        </w:rPr>
        <w:t xml:space="preserve"> the appellant and respondents consent to the request;</w:t>
      </w:r>
    </w:p>
    <w:p w:rsidR="003F72D1" w:rsidRPr="00100E48" w:rsidRDefault="003F72D1" w:rsidP="003F72D1">
      <w:pPr>
        <w:widowControl w:val="0"/>
        <w:autoSpaceDE w:val="0"/>
        <w:autoSpaceDN w:val="0"/>
        <w:adjustRightInd w:val="0"/>
        <w:spacing w:line="232" w:lineRule="auto"/>
        <w:jc w:val="both"/>
        <w:rPr>
          <w:rFonts w:eastAsiaTheme="minorEastAsia" w:cs="Times New Roman"/>
          <w:sz w:val="20"/>
          <w:szCs w:val="20"/>
          <w:lang w:val="en-US"/>
        </w:rPr>
      </w:pPr>
    </w:p>
    <w:p w:rsidR="003F72D1" w:rsidRPr="00100E48" w:rsidRDefault="003F72D1" w:rsidP="003F72D1">
      <w:pPr>
        <w:widowControl w:val="0"/>
        <w:autoSpaceDE w:val="0"/>
        <w:autoSpaceDN w:val="0"/>
        <w:adjustRightInd w:val="0"/>
        <w:spacing w:line="232" w:lineRule="auto"/>
        <w:jc w:val="both"/>
        <w:rPr>
          <w:rFonts w:eastAsiaTheme="minorEastAsia" w:cs="Times New Roman"/>
          <w:sz w:val="20"/>
          <w:szCs w:val="20"/>
          <w:lang w:val="en-US"/>
        </w:rPr>
      </w:pPr>
      <w:r w:rsidRPr="00100E48">
        <w:rPr>
          <w:rFonts w:eastAsiaTheme="minorEastAsia" w:cs="Times New Roman"/>
          <w:b/>
          <w:bCs/>
          <w:sz w:val="20"/>
          <w:szCs w:val="20"/>
          <w:lang w:val="en-US"/>
        </w:rPr>
        <w:t xml:space="preserve">IT IS HEREBY ORDERED THAT: </w:t>
      </w:r>
    </w:p>
    <w:p w:rsidR="003F72D1" w:rsidRPr="00100E48" w:rsidRDefault="003F72D1" w:rsidP="003F72D1">
      <w:pPr>
        <w:widowControl w:val="0"/>
        <w:autoSpaceDE w:val="0"/>
        <w:autoSpaceDN w:val="0"/>
        <w:adjustRightInd w:val="0"/>
        <w:spacing w:line="232" w:lineRule="auto"/>
        <w:jc w:val="both"/>
        <w:rPr>
          <w:rFonts w:eastAsiaTheme="minorEastAsia" w:cs="Times New Roman"/>
          <w:sz w:val="20"/>
          <w:szCs w:val="20"/>
          <w:lang w:val="en-US"/>
        </w:rPr>
      </w:pPr>
    </w:p>
    <w:p w:rsidR="003F72D1" w:rsidRPr="00100E48" w:rsidRDefault="003F72D1" w:rsidP="003F72D1">
      <w:pPr>
        <w:widowControl w:val="0"/>
        <w:autoSpaceDE w:val="0"/>
        <w:autoSpaceDN w:val="0"/>
        <w:adjustRightInd w:val="0"/>
        <w:spacing w:line="232" w:lineRule="auto"/>
        <w:rPr>
          <w:rFonts w:eastAsiaTheme="minorEastAsia" w:cs="Times New Roman"/>
          <w:sz w:val="20"/>
          <w:szCs w:val="20"/>
          <w:lang w:val="en-US"/>
        </w:rPr>
      </w:pPr>
      <w:r w:rsidRPr="00100E48">
        <w:rPr>
          <w:rFonts w:eastAsiaTheme="minorEastAsia" w:cs="Times New Roman"/>
          <w:sz w:val="20"/>
          <w:szCs w:val="20"/>
          <w:lang w:val="en-US"/>
        </w:rPr>
        <w:t>The motion is granted.</w:t>
      </w:r>
    </w:p>
    <w:p w:rsidR="009D1299" w:rsidRPr="00100E48" w:rsidRDefault="009D1299" w:rsidP="003F72D1">
      <w:pPr>
        <w:widowControl w:val="0"/>
        <w:autoSpaceDE w:val="0"/>
        <w:autoSpaceDN w:val="0"/>
        <w:adjustRightInd w:val="0"/>
        <w:spacing w:line="232" w:lineRule="auto"/>
        <w:rPr>
          <w:rFonts w:eastAsiaTheme="minorEastAsia" w:cs="Times New Roman"/>
          <w:sz w:val="20"/>
          <w:szCs w:val="20"/>
          <w:lang w:val="en-US"/>
        </w:rPr>
      </w:pPr>
    </w:p>
    <w:p w:rsidR="00CA2DEA" w:rsidRPr="00100E48" w:rsidRDefault="00010BB3"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58" style="width:2in;height:1pt" o:hrpct="0" o:hralign="center" o:hrstd="t" o:hrnoshade="t" o:hr="t" fillcolor="black [3213]" stroked="f"/>
        </w:pict>
      </w:r>
    </w:p>
    <w:p w:rsidR="00422D68" w:rsidRPr="00100E48" w:rsidRDefault="00422D68" w:rsidP="00422D68">
      <w:pPr>
        <w:tabs>
          <w:tab w:val="left" w:pos="-1440"/>
          <w:tab w:val="left" w:pos="-720"/>
        </w:tabs>
        <w:jc w:val="both"/>
        <w:rPr>
          <w:sz w:val="20"/>
          <w:szCs w:val="20"/>
          <w:lang w:val="fr-CA"/>
        </w:rPr>
      </w:pPr>
    </w:p>
    <w:p w:rsidR="00317472" w:rsidRPr="00100E48" w:rsidRDefault="00317472">
      <w:pPr>
        <w:rPr>
          <w:rFonts w:eastAsia="Times New Roman" w:cs="Times New Roman"/>
          <w:sz w:val="20"/>
          <w:szCs w:val="20"/>
          <w:lang w:val="fr-CA" w:eastAsia="en-CA"/>
        </w:rPr>
      </w:pPr>
      <w:r w:rsidRPr="00100E48">
        <w:rPr>
          <w:rFonts w:eastAsia="Times New Roman" w:cs="Times New Roman"/>
          <w:sz w:val="20"/>
          <w:szCs w:val="20"/>
          <w:lang w:val="fr-CA" w:eastAsia="en-CA"/>
        </w:rPr>
        <w:br w:type="page"/>
      </w:r>
    </w:p>
    <w:p w:rsidR="00422D68" w:rsidRPr="00100E48" w:rsidRDefault="00422D68" w:rsidP="00422D68">
      <w:pPr>
        <w:widowControl w:val="0"/>
        <w:rPr>
          <w:rFonts w:eastAsia="Times New Roman" w:cs="Times New Roman"/>
          <w:sz w:val="20"/>
          <w:szCs w:val="20"/>
          <w:lang w:val="fr-CA" w:eastAsia="en-CA"/>
        </w:rPr>
      </w:pPr>
      <w:r w:rsidRPr="00100E48">
        <w:rPr>
          <w:rFonts w:eastAsia="Times New Roman" w:cs="Times New Roman"/>
          <w:sz w:val="20"/>
          <w:szCs w:val="20"/>
          <w:lang w:val="fr-CA" w:eastAsia="en-CA"/>
        </w:rPr>
        <w:lastRenderedPageBreak/>
        <w:t>02.03.2018</w:t>
      </w:r>
    </w:p>
    <w:p w:rsidR="00422D68" w:rsidRPr="00100E48" w:rsidRDefault="00422D68" w:rsidP="00422D68">
      <w:pPr>
        <w:widowControl w:val="0"/>
        <w:rPr>
          <w:rFonts w:eastAsia="Times New Roman" w:cs="Times New Roman"/>
          <w:sz w:val="20"/>
          <w:szCs w:val="20"/>
          <w:lang w:val="fr-CA" w:eastAsia="en-CA"/>
        </w:rPr>
      </w:pPr>
    </w:p>
    <w:p w:rsidR="00422D68" w:rsidRPr="00100E48" w:rsidRDefault="00422D68" w:rsidP="00422D68">
      <w:pPr>
        <w:tabs>
          <w:tab w:val="left" w:pos="-1440"/>
          <w:tab w:val="left" w:pos="-720"/>
        </w:tabs>
        <w:jc w:val="both"/>
        <w:rPr>
          <w:lang w:val="fr-CA"/>
        </w:rPr>
      </w:pPr>
      <w:proofErr w:type="spellStart"/>
      <w:r w:rsidRPr="00100E48">
        <w:rPr>
          <w:rFonts w:eastAsia="Times New Roman" w:cs="Times New Roman"/>
          <w:sz w:val="20"/>
          <w:szCs w:val="20"/>
          <w:lang w:val="fr-CA" w:eastAsia="en-CA"/>
        </w:rPr>
        <w:t>Before</w:t>
      </w:r>
      <w:proofErr w:type="spellEnd"/>
      <w:r w:rsidRPr="00100E48">
        <w:rPr>
          <w:rFonts w:eastAsia="Times New Roman" w:cs="Times New Roman"/>
          <w:sz w:val="20"/>
          <w:szCs w:val="20"/>
          <w:lang w:val="fr-CA" w:eastAsia="en-CA"/>
        </w:rPr>
        <w:t xml:space="preserve"> / Devant : ABELLA</w:t>
      </w:r>
      <w:r w:rsidRPr="00100E48">
        <w:rPr>
          <w:sz w:val="20"/>
          <w:szCs w:val="20"/>
          <w:lang w:val="fr-CA"/>
        </w:rPr>
        <w:t xml:space="preserve"> J. / LA JUGE ABELLA</w:t>
      </w:r>
    </w:p>
    <w:p w:rsidR="00422D68" w:rsidRPr="00100E48" w:rsidRDefault="00422D68" w:rsidP="00422D68">
      <w:pPr>
        <w:widowControl w:val="0"/>
        <w:rPr>
          <w:rFonts w:eastAsia="Times New Roman" w:cs="Times New Roman"/>
          <w:b/>
          <w:sz w:val="20"/>
          <w:szCs w:val="20"/>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1137"/>
        <w:gridCol w:w="4219"/>
      </w:tblGrid>
      <w:tr w:rsidR="00422D68" w:rsidRPr="00100E48" w:rsidTr="005D2AAE">
        <w:tc>
          <w:tcPr>
            <w:tcW w:w="4263" w:type="dxa"/>
          </w:tcPr>
          <w:p w:rsidR="00422D68" w:rsidRPr="00100E48" w:rsidRDefault="00422D68" w:rsidP="00422D68">
            <w:pPr>
              <w:rPr>
                <w:b/>
                <w:sz w:val="20"/>
                <w:szCs w:val="20"/>
              </w:rPr>
            </w:pPr>
            <w:r w:rsidRPr="00100E48">
              <w:rPr>
                <w:b/>
                <w:sz w:val="20"/>
                <w:szCs w:val="20"/>
              </w:rPr>
              <w:t>Order</w:t>
            </w:r>
            <w:r w:rsidRPr="00100E48">
              <w:rPr>
                <w:sz w:val="20"/>
                <w:szCs w:val="20"/>
              </w:rPr>
              <w:t xml:space="preserve"> </w:t>
            </w:r>
            <w:r w:rsidRPr="00100E48">
              <w:rPr>
                <w:sz w:val="20"/>
                <w:szCs w:val="20"/>
              </w:rPr>
              <w:fldChar w:fldCharType="begin"/>
            </w:r>
            <w:r w:rsidRPr="00100E48">
              <w:rPr>
                <w:sz w:val="20"/>
                <w:szCs w:val="20"/>
              </w:rPr>
              <w:instrText xml:space="preserve"> SEQ CHAPTER \h \r 1</w:instrText>
            </w:r>
            <w:r w:rsidRPr="00100E48">
              <w:rPr>
                <w:sz w:val="20"/>
                <w:szCs w:val="20"/>
              </w:rPr>
              <w:fldChar w:fldCharType="end"/>
            </w:r>
          </w:p>
        </w:tc>
        <w:tc>
          <w:tcPr>
            <w:tcW w:w="1137" w:type="dxa"/>
          </w:tcPr>
          <w:p w:rsidR="00422D68" w:rsidRPr="00100E48" w:rsidRDefault="00422D68" w:rsidP="005D2AAE">
            <w:pPr>
              <w:rPr>
                <w:sz w:val="20"/>
                <w:szCs w:val="20"/>
              </w:rPr>
            </w:pPr>
          </w:p>
          <w:p w:rsidR="00422D68" w:rsidRPr="00100E48" w:rsidRDefault="00422D68" w:rsidP="005D2AAE">
            <w:pPr>
              <w:rPr>
                <w:sz w:val="20"/>
                <w:szCs w:val="20"/>
              </w:rPr>
            </w:pPr>
          </w:p>
        </w:tc>
        <w:tc>
          <w:tcPr>
            <w:tcW w:w="4219" w:type="dxa"/>
          </w:tcPr>
          <w:p w:rsidR="00422D68" w:rsidRPr="00100E48" w:rsidRDefault="00422D68" w:rsidP="00422D68">
            <w:pPr>
              <w:rPr>
                <w:b/>
                <w:sz w:val="20"/>
                <w:szCs w:val="20"/>
                <w:lang w:val="fr-CA"/>
              </w:rPr>
            </w:pPr>
            <w:r w:rsidRPr="00100E48">
              <w:rPr>
                <w:b/>
                <w:bCs/>
                <w:sz w:val="20"/>
                <w:szCs w:val="20"/>
                <w:lang w:val="fr-CA"/>
              </w:rPr>
              <w:t>Ordonnance</w:t>
            </w:r>
          </w:p>
        </w:tc>
      </w:tr>
      <w:tr w:rsidR="00845E59" w:rsidRPr="00010BB3" w:rsidTr="009D27DA">
        <w:tc>
          <w:tcPr>
            <w:tcW w:w="4263" w:type="dxa"/>
          </w:tcPr>
          <w:p w:rsidR="00845E59" w:rsidRPr="00100E48" w:rsidRDefault="00845E59" w:rsidP="00845E59">
            <w:pPr>
              <w:rPr>
                <w:sz w:val="20"/>
                <w:szCs w:val="20"/>
                <w:lang w:val="fr-CA"/>
              </w:rPr>
            </w:pPr>
            <w:r w:rsidRPr="00100E48">
              <w:rPr>
                <w:sz w:val="20"/>
                <w:szCs w:val="20"/>
                <w:lang w:val="fr-CA"/>
              </w:rPr>
              <w:t xml:space="preserve">Alex </w:t>
            </w:r>
            <w:proofErr w:type="spellStart"/>
            <w:r w:rsidRPr="00100E48">
              <w:rPr>
                <w:sz w:val="20"/>
                <w:szCs w:val="20"/>
                <w:lang w:val="fr-CA"/>
              </w:rPr>
              <w:t>Boudreault</w:t>
            </w:r>
            <w:proofErr w:type="spellEnd"/>
          </w:p>
          <w:p w:rsidR="00845E59" w:rsidRPr="00100E48" w:rsidRDefault="00845E59" w:rsidP="00845E59">
            <w:pPr>
              <w:rPr>
                <w:sz w:val="20"/>
                <w:szCs w:val="20"/>
                <w:lang w:val="fr-CA"/>
              </w:rPr>
            </w:pPr>
          </w:p>
          <w:p w:rsidR="00845E59" w:rsidRPr="00100E48" w:rsidRDefault="00845E59" w:rsidP="00845E59">
            <w:pPr>
              <w:rPr>
                <w:sz w:val="20"/>
                <w:szCs w:val="20"/>
                <w:lang w:val="fr-CA"/>
              </w:rPr>
            </w:pPr>
            <w:r w:rsidRPr="00100E48">
              <w:rPr>
                <w:sz w:val="20"/>
                <w:szCs w:val="20"/>
                <w:lang w:val="fr-CA"/>
              </w:rPr>
              <w:tab/>
              <w:t>c. (37427)</w:t>
            </w:r>
          </w:p>
          <w:p w:rsidR="00845E59" w:rsidRPr="00100E48" w:rsidRDefault="00845E59" w:rsidP="00845E59">
            <w:pPr>
              <w:rPr>
                <w:sz w:val="20"/>
                <w:szCs w:val="20"/>
                <w:lang w:val="fr-CA"/>
              </w:rPr>
            </w:pPr>
          </w:p>
          <w:p w:rsidR="00845E59" w:rsidRPr="00100E48" w:rsidRDefault="00845E59" w:rsidP="005D2AAE">
            <w:pPr>
              <w:rPr>
                <w:sz w:val="20"/>
                <w:szCs w:val="20"/>
                <w:lang w:val="fr-CA"/>
              </w:rPr>
            </w:pPr>
            <w:r w:rsidRPr="00100E48">
              <w:rPr>
                <w:sz w:val="20"/>
                <w:szCs w:val="20"/>
                <w:lang w:val="fr-CA"/>
              </w:rPr>
              <w:t>Sa Majesté la Reine et autre (</w:t>
            </w:r>
            <w:proofErr w:type="spellStart"/>
            <w:r w:rsidRPr="00100E48">
              <w:rPr>
                <w:sz w:val="20"/>
                <w:szCs w:val="20"/>
                <w:lang w:val="fr-CA"/>
              </w:rPr>
              <w:t>Qc</w:t>
            </w:r>
            <w:proofErr w:type="spellEnd"/>
            <w:r w:rsidRPr="00100E48">
              <w:rPr>
                <w:sz w:val="20"/>
                <w:szCs w:val="20"/>
                <w:lang w:val="fr-CA"/>
              </w:rPr>
              <w:t>)</w:t>
            </w:r>
          </w:p>
        </w:tc>
        <w:tc>
          <w:tcPr>
            <w:tcW w:w="1137" w:type="dxa"/>
          </w:tcPr>
          <w:p w:rsidR="00845E59" w:rsidRPr="00100E48" w:rsidRDefault="00845E59" w:rsidP="005D2AAE">
            <w:pPr>
              <w:rPr>
                <w:sz w:val="20"/>
                <w:szCs w:val="20"/>
                <w:lang w:val="fr-CA"/>
              </w:rPr>
            </w:pPr>
          </w:p>
        </w:tc>
        <w:tc>
          <w:tcPr>
            <w:tcW w:w="4219" w:type="dxa"/>
          </w:tcPr>
          <w:p w:rsidR="00845E59" w:rsidRPr="00100E48" w:rsidRDefault="00845E59" w:rsidP="005D2AAE">
            <w:pPr>
              <w:rPr>
                <w:sz w:val="20"/>
                <w:szCs w:val="20"/>
                <w:lang w:val="fr-CA"/>
              </w:rPr>
            </w:pPr>
          </w:p>
        </w:tc>
      </w:tr>
    </w:tbl>
    <w:p w:rsidR="00422D68" w:rsidRPr="00100E48" w:rsidRDefault="00422D68" w:rsidP="00422D68">
      <w:pPr>
        <w:widowControl w:val="0"/>
        <w:rPr>
          <w:rFonts w:eastAsia="Times New Roman" w:cs="Times New Roman"/>
          <w:sz w:val="20"/>
          <w:szCs w:val="20"/>
          <w:lang w:val="fr-CA" w:eastAsia="en-CA"/>
        </w:rPr>
      </w:pPr>
    </w:p>
    <w:p w:rsidR="00422D68" w:rsidRPr="00100E48" w:rsidRDefault="00422D68" w:rsidP="00422D68">
      <w:pPr>
        <w:rPr>
          <w:rFonts w:eastAsia="Times New Roman" w:cs="Times New Roman"/>
          <w:b/>
          <w:sz w:val="20"/>
          <w:szCs w:val="20"/>
          <w:lang w:val="fr-CA" w:eastAsia="en-CA"/>
        </w:rPr>
      </w:pPr>
      <w:r w:rsidRPr="00100E48">
        <w:rPr>
          <w:rFonts w:eastAsia="Times New Roman" w:cs="Times New Roman"/>
          <w:b/>
          <w:sz w:val="20"/>
          <w:szCs w:val="20"/>
          <w:lang w:val="fr-CA" w:eastAsia="en-CA"/>
        </w:rPr>
        <w:t>GRANTED / ACCORDÉE</w:t>
      </w:r>
      <w:r w:rsidR="00DC6E73" w:rsidRPr="00100E48">
        <w:rPr>
          <w:rFonts w:eastAsia="Times New Roman" w:cs="Times New Roman"/>
          <w:b/>
          <w:sz w:val="20"/>
          <w:szCs w:val="20"/>
          <w:lang w:val="fr-CA" w:eastAsia="en-CA"/>
        </w:rPr>
        <w:t>S</w:t>
      </w:r>
    </w:p>
    <w:p w:rsidR="00422D68" w:rsidRPr="00100E48" w:rsidRDefault="00422D68" w:rsidP="00422D68">
      <w:pPr>
        <w:rPr>
          <w:rFonts w:eastAsia="Times New Roman" w:cs="Times New Roman"/>
          <w:sz w:val="20"/>
          <w:szCs w:val="20"/>
          <w:lang w:val="fr-CA" w:eastAsia="en-CA"/>
        </w:rPr>
      </w:pPr>
    </w:p>
    <w:p w:rsidR="00F842AD" w:rsidRPr="00100E48" w:rsidRDefault="00F842AD" w:rsidP="00F842AD">
      <w:pPr>
        <w:spacing w:line="228" w:lineRule="auto"/>
        <w:ind w:left="-23"/>
        <w:rPr>
          <w:rFonts w:cs="Times New Roman"/>
          <w:b/>
          <w:bCs/>
          <w:sz w:val="20"/>
          <w:szCs w:val="20"/>
          <w:lang w:val="fr-CA"/>
        </w:rPr>
      </w:pPr>
      <w:r w:rsidRPr="00100E48">
        <w:rPr>
          <w:rFonts w:cs="Times New Roman"/>
          <w:b/>
          <w:bCs/>
          <w:sz w:val="20"/>
          <w:szCs w:val="20"/>
          <w:lang w:val="fr-CA"/>
        </w:rPr>
        <w:t xml:space="preserve">IL EST ORDONNÉ QUE : </w:t>
      </w:r>
    </w:p>
    <w:p w:rsidR="00F842AD" w:rsidRPr="00100E48" w:rsidRDefault="00F842AD" w:rsidP="00F842AD">
      <w:pPr>
        <w:spacing w:line="228" w:lineRule="auto"/>
        <w:ind w:left="-23"/>
        <w:rPr>
          <w:rFonts w:cs="Times New Roman"/>
          <w:b/>
          <w:bCs/>
          <w:sz w:val="20"/>
          <w:szCs w:val="20"/>
          <w:lang w:val="fr-CA"/>
        </w:rPr>
      </w:pPr>
    </w:p>
    <w:p w:rsidR="00F842AD" w:rsidRPr="00100E48" w:rsidRDefault="00F842AD" w:rsidP="00F842AD">
      <w:pPr>
        <w:spacing w:line="228" w:lineRule="auto"/>
        <w:rPr>
          <w:rFonts w:cs="Times New Roman"/>
          <w:b/>
          <w:bCs/>
          <w:sz w:val="20"/>
          <w:szCs w:val="20"/>
          <w:lang w:val="fr-CA"/>
        </w:rPr>
      </w:pPr>
      <w:r w:rsidRPr="00100E48">
        <w:rPr>
          <w:rFonts w:cs="Times New Roman"/>
          <w:sz w:val="20"/>
          <w:szCs w:val="20"/>
          <w:lang w:val="fr-CA"/>
        </w:rPr>
        <w:t>Le procureur général de l’Ontario et le procureur général de l’Alberta, auront chacun le droit de présenter une plaidoirie orale d’au plus cinq (5) minutes lors de l’audition de l’appel.</w:t>
      </w:r>
    </w:p>
    <w:p w:rsidR="00F842AD" w:rsidRPr="00100E48" w:rsidRDefault="00F842AD" w:rsidP="00F842AD">
      <w:pPr>
        <w:rPr>
          <w:rFonts w:cs="Times New Roman"/>
          <w:sz w:val="20"/>
          <w:szCs w:val="20"/>
          <w:lang w:val="fr-CA"/>
        </w:rPr>
      </w:pPr>
    </w:p>
    <w:p w:rsidR="00F842AD" w:rsidRPr="00100E48" w:rsidRDefault="00F842AD" w:rsidP="00F842AD">
      <w:pPr>
        <w:rPr>
          <w:rFonts w:cs="Times New Roman"/>
          <w:sz w:val="20"/>
          <w:szCs w:val="20"/>
          <w:lang w:val="fr-CA"/>
        </w:rPr>
      </w:pPr>
    </w:p>
    <w:p w:rsidR="00F842AD" w:rsidRPr="00100E48" w:rsidRDefault="00F842AD" w:rsidP="00F842AD">
      <w:pPr>
        <w:spacing w:line="232" w:lineRule="auto"/>
        <w:rPr>
          <w:rFonts w:cs="Times New Roman"/>
          <w:sz w:val="20"/>
          <w:szCs w:val="20"/>
          <w:lang w:val="fr-CA"/>
        </w:rPr>
      </w:pPr>
    </w:p>
    <w:p w:rsidR="00F842AD" w:rsidRPr="00100E48" w:rsidRDefault="00F842AD" w:rsidP="00F842AD">
      <w:pPr>
        <w:spacing w:line="232" w:lineRule="auto"/>
        <w:rPr>
          <w:rFonts w:cs="Times New Roman"/>
          <w:sz w:val="20"/>
          <w:szCs w:val="20"/>
        </w:rPr>
      </w:pPr>
      <w:r w:rsidRPr="00100E48">
        <w:rPr>
          <w:rFonts w:cs="Times New Roman"/>
          <w:b/>
          <w:bCs/>
          <w:sz w:val="20"/>
          <w:szCs w:val="20"/>
        </w:rPr>
        <w:t>IT IS HEREBY ORDERED THAT:</w:t>
      </w:r>
    </w:p>
    <w:p w:rsidR="00F842AD" w:rsidRPr="00100E48" w:rsidRDefault="00F842AD" w:rsidP="00F842AD">
      <w:pPr>
        <w:spacing w:line="232" w:lineRule="auto"/>
        <w:rPr>
          <w:rFonts w:cs="Times New Roman"/>
          <w:sz w:val="20"/>
          <w:szCs w:val="20"/>
        </w:rPr>
      </w:pPr>
    </w:p>
    <w:p w:rsidR="00F842AD" w:rsidRPr="00100E48" w:rsidRDefault="00F842AD" w:rsidP="00F842AD">
      <w:pPr>
        <w:spacing w:line="228" w:lineRule="auto"/>
        <w:rPr>
          <w:rFonts w:cs="Times New Roman"/>
          <w:sz w:val="20"/>
          <w:szCs w:val="20"/>
          <w:lang w:eastAsia="fr-FR"/>
        </w:rPr>
      </w:pPr>
      <w:r w:rsidRPr="00100E48">
        <w:rPr>
          <w:rFonts w:cs="Times New Roman"/>
          <w:sz w:val="20"/>
          <w:szCs w:val="20"/>
        </w:rPr>
        <w:t>The Attorney General of Ontario and the Attorney General of Alberta are each granted permission to present oral argument not exceeding five (5) minutes at the hearing of the appeal.</w:t>
      </w:r>
    </w:p>
    <w:p w:rsidR="00422D68" w:rsidRPr="00100E48" w:rsidRDefault="00422D68" w:rsidP="00422D68">
      <w:pPr>
        <w:widowControl w:val="0"/>
        <w:autoSpaceDE w:val="0"/>
        <w:autoSpaceDN w:val="0"/>
        <w:adjustRightInd w:val="0"/>
        <w:spacing w:line="232" w:lineRule="auto"/>
        <w:rPr>
          <w:rFonts w:eastAsiaTheme="minorEastAsia" w:cs="Times New Roman"/>
          <w:sz w:val="20"/>
          <w:szCs w:val="20"/>
        </w:rPr>
      </w:pPr>
    </w:p>
    <w:p w:rsidR="00CA2DEA" w:rsidRPr="00100E48" w:rsidRDefault="00010BB3" w:rsidP="00422D68">
      <w:pPr>
        <w:tabs>
          <w:tab w:val="left" w:pos="-1440"/>
          <w:tab w:val="left" w:pos="-720"/>
        </w:tabs>
        <w:jc w:val="both"/>
        <w:rPr>
          <w:sz w:val="20"/>
          <w:szCs w:val="20"/>
          <w:lang w:val="fr-CA"/>
        </w:rPr>
      </w:pPr>
      <w:r>
        <w:rPr>
          <w:rFonts w:eastAsia="Times New Roman" w:cs="Times New Roman"/>
          <w:sz w:val="20"/>
          <w:szCs w:val="20"/>
          <w:lang w:val="fr-CA" w:eastAsia="en-CA"/>
        </w:rPr>
        <w:pict>
          <v:rect id="_x0000_i1059" style="width:2in;height:1pt" o:hrpct="0" o:hralign="center" o:hrstd="t" o:hrnoshade="t" o:hr="t" fillcolor="black [3213]" stroked="f"/>
        </w:pict>
      </w:r>
    </w:p>
    <w:p w:rsidR="003F72D1" w:rsidRPr="00100E48" w:rsidRDefault="003F72D1" w:rsidP="0010587F">
      <w:pPr>
        <w:tabs>
          <w:tab w:val="left" w:pos="-1440"/>
          <w:tab w:val="left" w:pos="-720"/>
        </w:tabs>
        <w:jc w:val="both"/>
        <w:rPr>
          <w:sz w:val="20"/>
          <w:szCs w:val="20"/>
          <w:lang w:val="fr-CA"/>
        </w:rPr>
      </w:pPr>
    </w:p>
    <w:p w:rsidR="00890FEB" w:rsidRPr="00100E48" w:rsidRDefault="00890FEB" w:rsidP="00831CA9">
      <w:pPr>
        <w:jc w:val="both"/>
        <w:rPr>
          <w:sz w:val="20"/>
          <w:szCs w:val="20"/>
          <w:lang w:val="fr-CA"/>
        </w:rPr>
      </w:pPr>
    </w:p>
    <w:p w:rsidR="00831CA9" w:rsidRPr="00100E48" w:rsidRDefault="00831CA9" w:rsidP="00831CA9">
      <w:pPr>
        <w:jc w:val="both"/>
        <w:rPr>
          <w:sz w:val="20"/>
          <w:szCs w:val="20"/>
          <w:lang w:val="fr-CA"/>
        </w:rPr>
        <w:sectPr w:rsidR="00831CA9" w:rsidRPr="00100E48" w:rsidSect="00831CA9">
          <w:headerReference w:type="even" r:id="rId66"/>
          <w:headerReference w:type="default" r:id="rId67"/>
          <w:footerReference w:type="even" r:id="rId68"/>
          <w:footerReference w:type="default" r:id="rId69"/>
          <w:headerReference w:type="first" r:id="rId70"/>
          <w:footerReference w:type="first" r:id="rId71"/>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010BB3" w:rsidTr="00EB2B90">
        <w:tc>
          <w:tcPr>
            <w:tcW w:w="4200" w:type="dxa"/>
            <w:shd w:val="clear" w:color="auto" w:fill="auto"/>
            <w:tcMar>
              <w:left w:w="0" w:type="dxa"/>
              <w:right w:w="0" w:type="dxa"/>
            </w:tcMar>
          </w:tcPr>
          <w:p w:rsidR="00F40249" w:rsidRPr="00100E48" w:rsidRDefault="00F40249" w:rsidP="00EB2B90">
            <w:pPr>
              <w:rPr>
                <w:b/>
                <w:szCs w:val="24"/>
              </w:rPr>
            </w:pPr>
            <w:r w:rsidRPr="00100E48">
              <w:rPr>
                <w:b/>
                <w:szCs w:val="24"/>
              </w:rPr>
              <w:lastRenderedPageBreak/>
              <w:t>NOTICES OF APPEAL FILED SINCE LAST ISSUE</w:t>
            </w:r>
          </w:p>
        </w:tc>
        <w:tc>
          <w:tcPr>
            <w:tcW w:w="1200" w:type="dxa"/>
            <w:shd w:val="clear" w:color="auto" w:fill="auto"/>
            <w:tcMar>
              <w:left w:w="0" w:type="dxa"/>
              <w:right w:w="0" w:type="dxa"/>
            </w:tcMar>
          </w:tcPr>
          <w:p w:rsidR="00F40249" w:rsidRPr="00100E48" w:rsidRDefault="00F40249" w:rsidP="00F40249">
            <w:pPr>
              <w:jc w:val="center"/>
              <w:rPr>
                <w:szCs w:val="24"/>
              </w:rPr>
            </w:pPr>
          </w:p>
          <w:p w:rsidR="00F33CCE" w:rsidRPr="00100E48" w:rsidRDefault="00F33CCE" w:rsidP="00F40249">
            <w:pPr>
              <w:jc w:val="center"/>
              <w:rPr>
                <w:szCs w:val="24"/>
              </w:rPr>
            </w:pPr>
          </w:p>
          <w:p w:rsidR="00F33CCE" w:rsidRPr="00100E48" w:rsidRDefault="00F33CCE" w:rsidP="00F40249">
            <w:pPr>
              <w:jc w:val="center"/>
              <w:rPr>
                <w:szCs w:val="24"/>
              </w:rPr>
            </w:pPr>
          </w:p>
        </w:tc>
        <w:tc>
          <w:tcPr>
            <w:tcW w:w="4230" w:type="dxa"/>
            <w:shd w:val="clear" w:color="auto" w:fill="auto"/>
            <w:tcMar>
              <w:left w:w="0" w:type="dxa"/>
              <w:right w:w="0" w:type="dxa"/>
            </w:tcMar>
          </w:tcPr>
          <w:p w:rsidR="00F40249" w:rsidRPr="00100E48" w:rsidRDefault="00F40249" w:rsidP="00EB2B90">
            <w:pPr>
              <w:rPr>
                <w:b/>
                <w:szCs w:val="24"/>
                <w:lang w:val="fr-CA"/>
              </w:rPr>
            </w:pPr>
            <w:r w:rsidRPr="00100E48">
              <w:rPr>
                <w:b/>
                <w:szCs w:val="24"/>
                <w:lang w:val="fr-CA"/>
              </w:rPr>
              <w:t>AVIS D’APPEL DÉPOSÉS DEPUIS LA DERNIÈRE PARUTION</w:t>
            </w:r>
          </w:p>
        </w:tc>
      </w:tr>
    </w:tbl>
    <w:p w:rsidR="00F40249" w:rsidRPr="00100E48"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100E48" w:rsidTr="005F1ED8">
        <w:trPr>
          <w:cantSplit/>
        </w:trPr>
        <w:tc>
          <w:tcPr>
            <w:tcW w:w="2206" w:type="pct"/>
            <w:tcMar>
              <w:left w:w="0" w:type="dxa"/>
              <w:right w:w="0" w:type="dxa"/>
            </w:tcMar>
          </w:tcPr>
          <w:p w:rsidR="0086340B" w:rsidRPr="00100E48" w:rsidRDefault="0086340B" w:rsidP="005F1ED8">
            <w:pPr>
              <w:rPr>
                <w:sz w:val="20"/>
                <w:szCs w:val="20"/>
              </w:rPr>
            </w:pPr>
            <w:r w:rsidRPr="00100E48">
              <w:rPr>
                <w:sz w:val="20"/>
                <w:szCs w:val="20"/>
              </w:rPr>
              <w:t>1</w:t>
            </w:r>
            <w:r w:rsidR="00445D97" w:rsidRPr="00100E48">
              <w:rPr>
                <w:sz w:val="20"/>
                <w:szCs w:val="20"/>
              </w:rPr>
              <w:t>4</w:t>
            </w:r>
            <w:r w:rsidRPr="00100E48">
              <w:rPr>
                <w:sz w:val="20"/>
                <w:szCs w:val="20"/>
              </w:rPr>
              <w:t>.</w:t>
            </w:r>
            <w:r w:rsidR="00E8544A" w:rsidRPr="00100E48">
              <w:rPr>
                <w:sz w:val="20"/>
                <w:szCs w:val="20"/>
              </w:rPr>
              <w:t>0</w:t>
            </w:r>
            <w:r w:rsidR="00445D97" w:rsidRPr="00100E48">
              <w:rPr>
                <w:sz w:val="20"/>
                <w:szCs w:val="20"/>
              </w:rPr>
              <w:t>2</w:t>
            </w:r>
            <w:r w:rsidRPr="00100E48">
              <w:rPr>
                <w:sz w:val="20"/>
                <w:szCs w:val="20"/>
              </w:rPr>
              <w:t>.</w:t>
            </w:r>
            <w:r w:rsidR="00CE4869" w:rsidRPr="00100E48">
              <w:rPr>
                <w:sz w:val="20"/>
                <w:szCs w:val="20"/>
              </w:rPr>
              <w:t>2018</w:t>
            </w:r>
          </w:p>
          <w:p w:rsidR="00874CD6" w:rsidRPr="00100E48" w:rsidRDefault="00874CD6" w:rsidP="005F1ED8">
            <w:pPr>
              <w:rPr>
                <w:sz w:val="20"/>
                <w:szCs w:val="20"/>
              </w:rPr>
            </w:pPr>
          </w:p>
          <w:p w:rsidR="0086340B" w:rsidRPr="00100E48" w:rsidRDefault="00154668" w:rsidP="005F1ED8">
            <w:pPr>
              <w:rPr>
                <w:b/>
                <w:sz w:val="20"/>
                <w:szCs w:val="20"/>
              </w:rPr>
            </w:pPr>
            <w:r w:rsidRPr="00100E48">
              <w:rPr>
                <w:b/>
                <w:sz w:val="20"/>
                <w:szCs w:val="20"/>
              </w:rPr>
              <w:t xml:space="preserve">IN THE MATTER of Section 13 of Part 1 of the </w:t>
            </w:r>
            <w:r w:rsidRPr="00100E48">
              <w:rPr>
                <w:b/>
                <w:i/>
                <w:sz w:val="20"/>
                <w:szCs w:val="20"/>
              </w:rPr>
              <w:t>Judicature Act</w:t>
            </w:r>
            <w:r w:rsidRPr="00100E48">
              <w:rPr>
                <w:b/>
                <w:sz w:val="20"/>
                <w:szCs w:val="20"/>
              </w:rPr>
              <w:t>, R.S.N.L. 1990, c. J-4</w:t>
            </w:r>
            <w:r w:rsidR="0086340B" w:rsidRPr="00100E48">
              <w:rPr>
                <w:b/>
                <w:sz w:val="20"/>
                <w:szCs w:val="20"/>
              </w:rPr>
              <w:t xml:space="preserve"> et al.</w:t>
            </w:r>
            <w:r w:rsidR="000058C2" w:rsidRPr="00100E48">
              <w:rPr>
                <w:b/>
                <w:sz w:val="20"/>
                <w:szCs w:val="20"/>
              </w:rPr>
              <w:t xml:space="preserve"> AND IN THE MATTER OF Section 32 of the </w:t>
            </w:r>
            <w:r w:rsidR="000058C2" w:rsidRPr="00100E48">
              <w:rPr>
                <w:b/>
                <w:i/>
                <w:sz w:val="20"/>
                <w:szCs w:val="20"/>
              </w:rPr>
              <w:t>Pension Benefits Act, 1997</w:t>
            </w:r>
            <w:r w:rsidR="000058C2" w:rsidRPr="00100E48">
              <w:rPr>
                <w:b/>
                <w:sz w:val="20"/>
                <w:szCs w:val="20"/>
              </w:rPr>
              <w:t xml:space="preserve">, S.N.L 1996, c. P-4.01 AND IN THE MATTER OF a Reference of the Lieutenant-Governor in Council to the Court of Appeal, for its hearing, consideration and opinion on the interpretation of the scope of section 32 of the </w:t>
            </w:r>
            <w:r w:rsidR="000058C2" w:rsidRPr="00100E48">
              <w:rPr>
                <w:b/>
                <w:i/>
                <w:sz w:val="20"/>
                <w:szCs w:val="20"/>
              </w:rPr>
              <w:t>Pension Benefits Act, 1997</w:t>
            </w:r>
          </w:p>
          <w:p w:rsidR="0086340B" w:rsidRPr="00100E48" w:rsidRDefault="0086340B" w:rsidP="005F1ED8">
            <w:pPr>
              <w:rPr>
                <w:b/>
                <w:sz w:val="20"/>
                <w:szCs w:val="20"/>
              </w:rPr>
            </w:pPr>
          </w:p>
          <w:p w:rsidR="00154668" w:rsidRPr="00100E48" w:rsidRDefault="00154668" w:rsidP="005F1ED8">
            <w:pPr>
              <w:rPr>
                <w:b/>
                <w:sz w:val="20"/>
                <w:szCs w:val="20"/>
                <w:lang w:val="fr-CA"/>
              </w:rPr>
            </w:pPr>
            <w:r w:rsidRPr="00100E48">
              <w:rPr>
                <w:b/>
                <w:sz w:val="20"/>
                <w:szCs w:val="20"/>
                <w:lang w:val="fr-CA"/>
              </w:rPr>
              <w:t>-Et entre-</w:t>
            </w:r>
          </w:p>
          <w:p w:rsidR="00154668" w:rsidRPr="00100E48" w:rsidRDefault="00154668" w:rsidP="005F1ED8">
            <w:pPr>
              <w:rPr>
                <w:b/>
                <w:sz w:val="20"/>
                <w:szCs w:val="20"/>
                <w:lang w:val="fr-CA"/>
              </w:rPr>
            </w:pPr>
          </w:p>
          <w:p w:rsidR="00154668" w:rsidRPr="00100E48" w:rsidRDefault="00154668" w:rsidP="005F1ED8">
            <w:pPr>
              <w:rPr>
                <w:b/>
                <w:sz w:val="20"/>
                <w:szCs w:val="20"/>
                <w:lang w:val="fr-CA"/>
              </w:rPr>
            </w:pPr>
            <w:r w:rsidRPr="00100E48">
              <w:rPr>
                <w:b/>
                <w:sz w:val="20"/>
                <w:szCs w:val="20"/>
                <w:lang w:val="fr-CA"/>
              </w:rPr>
              <w:t>FTI Consulting Canada Inc., en sa qualité de contrôleur</w:t>
            </w:r>
          </w:p>
          <w:p w:rsidR="00154668" w:rsidRPr="00100E48" w:rsidRDefault="00154668" w:rsidP="005F1ED8">
            <w:pPr>
              <w:rPr>
                <w:b/>
                <w:sz w:val="20"/>
                <w:szCs w:val="20"/>
                <w:lang w:val="fr-CA"/>
              </w:rPr>
            </w:pPr>
          </w:p>
          <w:p w:rsidR="0086340B" w:rsidRPr="00100E48" w:rsidRDefault="0086340B" w:rsidP="005F1ED8">
            <w:pPr>
              <w:rPr>
                <w:b/>
                <w:sz w:val="20"/>
                <w:szCs w:val="20"/>
                <w:lang w:val="fr-CA"/>
              </w:rPr>
            </w:pPr>
            <w:r w:rsidRPr="00100E48">
              <w:rPr>
                <w:b/>
                <w:sz w:val="20"/>
                <w:szCs w:val="20"/>
                <w:lang w:val="fr-CA"/>
              </w:rPr>
              <w:tab/>
            </w:r>
            <w:r w:rsidR="00421C30" w:rsidRPr="00100E48">
              <w:rPr>
                <w:b/>
                <w:sz w:val="20"/>
                <w:szCs w:val="20"/>
                <w:lang w:val="fr-CA"/>
              </w:rPr>
              <w:t>c</w:t>
            </w:r>
            <w:r w:rsidRPr="00100E48">
              <w:rPr>
                <w:b/>
                <w:sz w:val="20"/>
                <w:szCs w:val="20"/>
                <w:lang w:val="fr-CA"/>
              </w:rPr>
              <w:t>. (3</w:t>
            </w:r>
            <w:r w:rsidR="00445D97" w:rsidRPr="00100E48">
              <w:rPr>
                <w:b/>
                <w:sz w:val="20"/>
                <w:szCs w:val="20"/>
                <w:lang w:val="fr-CA"/>
              </w:rPr>
              <w:t>7950</w:t>
            </w:r>
            <w:r w:rsidRPr="00100E48">
              <w:rPr>
                <w:b/>
                <w:sz w:val="20"/>
                <w:szCs w:val="20"/>
                <w:lang w:val="fr-CA"/>
              </w:rPr>
              <w:t>)</w:t>
            </w:r>
          </w:p>
          <w:p w:rsidR="0086340B" w:rsidRPr="00100E48" w:rsidRDefault="0086340B" w:rsidP="005F1ED8">
            <w:pPr>
              <w:rPr>
                <w:b/>
                <w:sz w:val="20"/>
                <w:szCs w:val="20"/>
                <w:lang w:val="fr-CA"/>
              </w:rPr>
            </w:pPr>
          </w:p>
          <w:p w:rsidR="0086340B" w:rsidRPr="00100E48" w:rsidRDefault="00234386" w:rsidP="005F1ED8">
            <w:pPr>
              <w:rPr>
                <w:b/>
                <w:sz w:val="20"/>
                <w:szCs w:val="20"/>
                <w:lang w:val="fr-CA"/>
              </w:rPr>
            </w:pPr>
            <w:r w:rsidRPr="00100E48">
              <w:rPr>
                <w:b/>
                <w:sz w:val="20"/>
                <w:szCs w:val="20"/>
                <w:lang w:val="fr-CA"/>
              </w:rPr>
              <w:t>Procureur général de Terre-Neuve-et-Labrador</w:t>
            </w:r>
            <w:r w:rsidR="0086340B" w:rsidRPr="00100E48">
              <w:rPr>
                <w:b/>
                <w:sz w:val="20"/>
                <w:szCs w:val="20"/>
                <w:lang w:val="fr-CA"/>
              </w:rPr>
              <w:t xml:space="preserve"> et a</w:t>
            </w:r>
            <w:r w:rsidRPr="00100E48">
              <w:rPr>
                <w:b/>
                <w:sz w:val="20"/>
                <w:szCs w:val="20"/>
                <w:lang w:val="fr-CA"/>
              </w:rPr>
              <w:t>utre</w:t>
            </w:r>
            <w:r w:rsidR="000058C2" w:rsidRPr="00100E48">
              <w:rPr>
                <w:b/>
                <w:sz w:val="20"/>
                <w:szCs w:val="20"/>
                <w:lang w:val="fr-CA"/>
              </w:rPr>
              <w:t>s</w:t>
            </w:r>
            <w:r w:rsidR="0086340B" w:rsidRPr="00100E48">
              <w:rPr>
                <w:b/>
                <w:sz w:val="20"/>
                <w:szCs w:val="20"/>
                <w:lang w:val="fr-CA"/>
              </w:rPr>
              <w:t xml:space="preserve"> (</w:t>
            </w:r>
            <w:r w:rsidR="000876F0" w:rsidRPr="00100E48">
              <w:rPr>
                <w:b/>
                <w:sz w:val="20"/>
                <w:szCs w:val="20"/>
                <w:lang w:val="fr-CA"/>
              </w:rPr>
              <w:t>T.-N.-L.</w:t>
            </w:r>
            <w:r w:rsidR="0086340B" w:rsidRPr="00100E48">
              <w:rPr>
                <w:b/>
                <w:sz w:val="20"/>
                <w:szCs w:val="20"/>
                <w:lang w:val="fr-CA"/>
              </w:rPr>
              <w:t>)</w:t>
            </w:r>
          </w:p>
          <w:p w:rsidR="00234386" w:rsidRPr="00100E48" w:rsidRDefault="00234386" w:rsidP="005F1ED8">
            <w:pPr>
              <w:rPr>
                <w:b/>
                <w:sz w:val="20"/>
                <w:szCs w:val="20"/>
                <w:lang w:val="fr-CA"/>
              </w:rPr>
            </w:pPr>
          </w:p>
          <w:p w:rsidR="00234386" w:rsidRPr="00100E48" w:rsidRDefault="00234386" w:rsidP="005F1ED8">
            <w:pPr>
              <w:rPr>
                <w:b/>
                <w:sz w:val="20"/>
                <w:szCs w:val="20"/>
                <w:lang w:val="fr-CA"/>
              </w:rPr>
            </w:pPr>
            <w:r w:rsidRPr="00100E48">
              <w:rPr>
                <w:b/>
                <w:sz w:val="20"/>
                <w:szCs w:val="20"/>
                <w:lang w:val="fr-CA"/>
              </w:rPr>
              <w:t>-Et entre-</w:t>
            </w:r>
          </w:p>
          <w:p w:rsidR="00234386" w:rsidRPr="00100E48" w:rsidRDefault="00234386" w:rsidP="005F1ED8">
            <w:pPr>
              <w:rPr>
                <w:b/>
                <w:sz w:val="20"/>
                <w:szCs w:val="20"/>
                <w:lang w:val="fr-CA"/>
              </w:rPr>
            </w:pPr>
          </w:p>
          <w:p w:rsidR="000058C2" w:rsidRPr="00100E48" w:rsidRDefault="000058C2" w:rsidP="005F1ED8">
            <w:pPr>
              <w:rPr>
                <w:sz w:val="20"/>
                <w:szCs w:val="20"/>
                <w:lang w:val="fr-CA"/>
              </w:rPr>
            </w:pPr>
            <w:r w:rsidRPr="00100E48">
              <w:rPr>
                <w:sz w:val="20"/>
                <w:szCs w:val="20"/>
                <w:lang w:val="fr-CA"/>
              </w:rPr>
              <w:t>14.03.2018</w:t>
            </w:r>
          </w:p>
          <w:p w:rsidR="000058C2" w:rsidRPr="00100E48" w:rsidRDefault="000058C2" w:rsidP="005F1ED8">
            <w:pPr>
              <w:rPr>
                <w:sz w:val="20"/>
                <w:szCs w:val="20"/>
                <w:lang w:val="fr-CA"/>
              </w:rPr>
            </w:pPr>
          </w:p>
          <w:p w:rsidR="00234386" w:rsidRPr="00100E48" w:rsidRDefault="00234386" w:rsidP="005F1ED8">
            <w:pPr>
              <w:rPr>
                <w:b/>
                <w:sz w:val="20"/>
                <w:szCs w:val="20"/>
                <w:lang w:val="fr-CA"/>
              </w:rPr>
            </w:pPr>
            <w:r w:rsidRPr="00100E48">
              <w:rPr>
                <w:b/>
                <w:sz w:val="20"/>
                <w:szCs w:val="20"/>
                <w:lang w:val="fr-CA"/>
              </w:rPr>
              <w:t xml:space="preserve">Ville de </w:t>
            </w:r>
            <w:r w:rsidR="00244711" w:rsidRPr="00100E48">
              <w:rPr>
                <w:b/>
                <w:sz w:val="20"/>
                <w:szCs w:val="20"/>
                <w:lang w:val="fr-CA"/>
              </w:rPr>
              <w:t>Sept-Îles</w:t>
            </w:r>
          </w:p>
          <w:p w:rsidR="00234386" w:rsidRPr="00100E48" w:rsidRDefault="00234386" w:rsidP="005F1ED8">
            <w:pPr>
              <w:rPr>
                <w:b/>
                <w:sz w:val="20"/>
                <w:szCs w:val="20"/>
                <w:lang w:val="fr-CA"/>
              </w:rPr>
            </w:pPr>
          </w:p>
          <w:p w:rsidR="00234386" w:rsidRPr="00100E48" w:rsidRDefault="00234386" w:rsidP="00234386">
            <w:pPr>
              <w:rPr>
                <w:b/>
                <w:sz w:val="20"/>
                <w:szCs w:val="20"/>
                <w:lang w:val="fr-CA"/>
              </w:rPr>
            </w:pPr>
            <w:r w:rsidRPr="00100E48">
              <w:rPr>
                <w:b/>
                <w:sz w:val="20"/>
                <w:szCs w:val="20"/>
                <w:lang w:val="fr-CA"/>
              </w:rPr>
              <w:tab/>
              <w:t>c.</w:t>
            </w:r>
          </w:p>
          <w:p w:rsidR="00234386" w:rsidRPr="00100E48" w:rsidRDefault="00234386" w:rsidP="005F1ED8">
            <w:pPr>
              <w:rPr>
                <w:b/>
                <w:sz w:val="20"/>
                <w:szCs w:val="20"/>
                <w:lang w:val="fr-CA"/>
              </w:rPr>
            </w:pPr>
          </w:p>
          <w:p w:rsidR="00234386" w:rsidRPr="00100E48" w:rsidRDefault="00234386" w:rsidP="005F1ED8">
            <w:pPr>
              <w:rPr>
                <w:b/>
                <w:sz w:val="20"/>
                <w:szCs w:val="20"/>
                <w:lang w:val="fr-CA"/>
              </w:rPr>
            </w:pPr>
            <w:r w:rsidRPr="00100E48">
              <w:rPr>
                <w:b/>
                <w:sz w:val="20"/>
                <w:szCs w:val="20"/>
                <w:lang w:val="fr-CA"/>
              </w:rPr>
              <w:t>Procureur général de Terre-Neuve-et-Labrador et autre</w:t>
            </w:r>
          </w:p>
          <w:p w:rsidR="0086340B" w:rsidRPr="00100E48" w:rsidRDefault="0086340B" w:rsidP="005F1ED8">
            <w:pPr>
              <w:rPr>
                <w:sz w:val="20"/>
                <w:szCs w:val="20"/>
                <w:lang w:val="fr-CA"/>
              </w:rPr>
            </w:pPr>
          </w:p>
          <w:p w:rsidR="0086340B" w:rsidRPr="00100E48" w:rsidRDefault="0086340B" w:rsidP="005F1ED8">
            <w:pPr>
              <w:rPr>
                <w:sz w:val="20"/>
                <w:szCs w:val="20"/>
                <w:lang w:val="fr-CA"/>
              </w:rPr>
            </w:pPr>
            <w:r w:rsidRPr="00100E48">
              <w:rPr>
                <w:sz w:val="20"/>
                <w:szCs w:val="20"/>
                <w:lang w:val="fr-CA"/>
              </w:rPr>
              <w:t>(</w:t>
            </w:r>
            <w:r w:rsidR="00421C30" w:rsidRPr="00100E48">
              <w:rPr>
                <w:sz w:val="20"/>
                <w:szCs w:val="20"/>
                <w:lang w:val="fr-CA"/>
              </w:rPr>
              <w:t>De plein droit</w:t>
            </w:r>
            <w:r w:rsidRPr="00100E48">
              <w:rPr>
                <w:sz w:val="20"/>
                <w:szCs w:val="20"/>
                <w:lang w:val="fr-CA"/>
              </w:rPr>
              <w:t>)</w:t>
            </w:r>
          </w:p>
          <w:p w:rsidR="0086340B" w:rsidRPr="00100E48" w:rsidRDefault="0086340B" w:rsidP="005F1ED8">
            <w:pPr>
              <w:rPr>
                <w:sz w:val="20"/>
                <w:szCs w:val="20"/>
                <w:lang w:val="fr-CA"/>
              </w:rPr>
            </w:pPr>
          </w:p>
          <w:p w:rsidR="0086340B" w:rsidRPr="00100E48" w:rsidRDefault="00010BB3" w:rsidP="005F1ED8">
            <w:pPr>
              <w:rPr>
                <w:sz w:val="20"/>
                <w:szCs w:val="20"/>
                <w:lang w:val="fr-CA"/>
              </w:rPr>
            </w:pPr>
            <w:r>
              <w:rPr>
                <w:sz w:val="20"/>
                <w:szCs w:val="20"/>
                <w:lang w:val="fr-CA"/>
              </w:rPr>
              <w:pict>
                <v:rect id="_x0000_i1062" style="width:106.1pt;height:1pt" o:hrpct="500" o:hralign="center" o:hrstd="t" o:hrnoshade="t" o:hr="t" fillcolor="black [3213]" stroked="f"/>
              </w:pict>
            </w:r>
          </w:p>
        </w:tc>
        <w:tc>
          <w:tcPr>
            <w:tcW w:w="588" w:type="pct"/>
          </w:tcPr>
          <w:p w:rsidR="0086340B" w:rsidRPr="00100E48" w:rsidRDefault="0086340B" w:rsidP="005F1ED8">
            <w:pPr>
              <w:jc w:val="center"/>
              <w:rPr>
                <w:sz w:val="20"/>
                <w:szCs w:val="20"/>
                <w:lang w:val="fr-CA"/>
              </w:rPr>
            </w:pPr>
          </w:p>
          <w:p w:rsidR="0086340B" w:rsidRPr="00100E48" w:rsidRDefault="0086340B" w:rsidP="005F1ED8">
            <w:pPr>
              <w:jc w:val="center"/>
              <w:rPr>
                <w:sz w:val="20"/>
                <w:szCs w:val="20"/>
                <w:lang w:val="fr-CA"/>
              </w:rPr>
            </w:pPr>
          </w:p>
          <w:p w:rsidR="0086340B" w:rsidRPr="00100E48" w:rsidRDefault="0086340B" w:rsidP="005F1ED8">
            <w:pPr>
              <w:jc w:val="center"/>
              <w:rPr>
                <w:sz w:val="20"/>
                <w:szCs w:val="20"/>
                <w:lang w:val="fr-CA"/>
              </w:rPr>
            </w:pPr>
          </w:p>
          <w:p w:rsidR="0086340B" w:rsidRPr="00100E48" w:rsidRDefault="0086340B" w:rsidP="005F1ED8">
            <w:pPr>
              <w:jc w:val="center"/>
              <w:rPr>
                <w:sz w:val="20"/>
                <w:szCs w:val="20"/>
                <w:lang w:val="fr-CA"/>
              </w:rPr>
            </w:pPr>
          </w:p>
          <w:p w:rsidR="0086340B" w:rsidRPr="00100E48" w:rsidRDefault="0086340B" w:rsidP="005F1ED8">
            <w:pPr>
              <w:jc w:val="center"/>
              <w:rPr>
                <w:sz w:val="20"/>
                <w:szCs w:val="20"/>
                <w:lang w:val="fr-CA"/>
              </w:rPr>
            </w:pPr>
          </w:p>
          <w:p w:rsidR="0086340B" w:rsidRPr="00100E48" w:rsidRDefault="0086340B" w:rsidP="005F1ED8">
            <w:pPr>
              <w:jc w:val="center"/>
              <w:rPr>
                <w:sz w:val="20"/>
                <w:szCs w:val="20"/>
                <w:lang w:val="fr-CA"/>
              </w:rPr>
            </w:pPr>
          </w:p>
          <w:p w:rsidR="0086340B" w:rsidRPr="00100E48" w:rsidRDefault="0086340B" w:rsidP="005F1ED8">
            <w:pPr>
              <w:jc w:val="center"/>
              <w:rPr>
                <w:sz w:val="20"/>
                <w:szCs w:val="20"/>
                <w:lang w:val="fr-CA"/>
              </w:rPr>
            </w:pPr>
          </w:p>
          <w:p w:rsidR="0086340B" w:rsidRPr="00100E48" w:rsidRDefault="0086340B" w:rsidP="005F1ED8">
            <w:pPr>
              <w:jc w:val="center"/>
              <w:rPr>
                <w:sz w:val="20"/>
                <w:szCs w:val="20"/>
                <w:lang w:val="fr-CA"/>
              </w:rPr>
            </w:pPr>
          </w:p>
          <w:p w:rsidR="0086340B" w:rsidRPr="00100E48" w:rsidRDefault="0086340B" w:rsidP="005F1ED8">
            <w:pPr>
              <w:jc w:val="center"/>
              <w:rPr>
                <w:sz w:val="20"/>
                <w:szCs w:val="20"/>
                <w:lang w:val="fr-CA"/>
              </w:rPr>
            </w:pPr>
          </w:p>
          <w:p w:rsidR="0086340B" w:rsidRPr="00100E48" w:rsidRDefault="0086340B" w:rsidP="005F1ED8">
            <w:pPr>
              <w:jc w:val="center"/>
              <w:rPr>
                <w:sz w:val="20"/>
                <w:szCs w:val="20"/>
                <w:lang w:val="fr-CA"/>
              </w:rPr>
            </w:pPr>
          </w:p>
          <w:p w:rsidR="0086340B" w:rsidRPr="00100E48" w:rsidRDefault="0086340B" w:rsidP="005F1ED8">
            <w:pPr>
              <w:jc w:val="center"/>
              <w:rPr>
                <w:sz w:val="20"/>
                <w:szCs w:val="20"/>
                <w:lang w:val="fr-CA"/>
              </w:rPr>
            </w:pPr>
          </w:p>
          <w:p w:rsidR="0086340B" w:rsidRPr="00100E48" w:rsidRDefault="0086340B" w:rsidP="005F1ED8">
            <w:pPr>
              <w:jc w:val="center"/>
              <w:rPr>
                <w:sz w:val="20"/>
                <w:szCs w:val="20"/>
                <w:lang w:val="fr-CA"/>
              </w:rPr>
            </w:pPr>
          </w:p>
          <w:p w:rsidR="00771346" w:rsidRPr="00100E48" w:rsidRDefault="00771346" w:rsidP="005F1ED8">
            <w:pPr>
              <w:jc w:val="center"/>
              <w:rPr>
                <w:sz w:val="20"/>
                <w:szCs w:val="20"/>
                <w:lang w:val="fr-CA"/>
              </w:rPr>
            </w:pPr>
          </w:p>
          <w:p w:rsidR="00771346" w:rsidRPr="00100E48" w:rsidRDefault="00771346" w:rsidP="005F1ED8">
            <w:pPr>
              <w:jc w:val="center"/>
              <w:rPr>
                <w:sz w:val="20"/>
                <w:szCs w:val="20"/>
                <w:lang w:val="fr-CA"/>
              </w:rPr>
            </w:pPr>
          </w:p>
          <w:p w:rsidR="00771346" w:rsidRPr="00100E48" w:rsidRDefault="00771346" w:rsidP="005F1ED8">
            <w:pPr>
              <w:jc w:val="center"/>
              <w:rPr>
                <w:sz w:val="20"/>
                <w:szCs w:val="20"/>
                <w:lang w:val="fr-CA"/>
              </w:rPr>
            </w:pPr>
          </w:p>
          <w:p w:rsidR="00771346" w:rsidRPr="00100E48" w:rsidRDefault="00771346" w:rsidP="005F1ED8">
            <w:pPr>
              <w:jc w:val="center"/>
              <w:rPr>
                <w:sz w:val="20"/>
                <w:szCs w:val="20"/>
                <w:lang w:val="fr-CA"/>
              </w:rPr>
            </w:pPr>
          </w:p>
          <w:p w:rsidR="00771346" w:rsidRPr="00100E48" w:rsidRDefault="00771346" w:rsidP="005F1ED8">
            <w:pPr>
              <w:jc w:val="center"/>
              <w:rPr>
                <w:sz w:val="20"/>
                <w:szCs w:val="20"/>
                <w:lang w:val="fr-CA"/>
              </w:rPr>
            </w:pPr>
          </w:p>
          <w:p w:rsidR="00771346" w:rsidRPr="00100E48" w:rsidRDefault="00771346" w:rsidP="005F1ED8">
            <w:pPr>
              <w:jc w:val="center"/>
              <w:rPr>
                <w:sz w:val="20"/>
                <w:szCs w:val="20"/>
                <w:lang w:val="fr-CA"/>
              </w:rPr>
            </w:pPr>
          </w:p>
          <w:p w:rsidR="00771346" w:rsidRPr="00100E48" w:rsidRDefault="00771346" w:rsidP="005F1ED8">
            <w:pPr>
              <w:jc w:val="center"/>
              <w:rPr>
                <w:sz w:val="20"/>
                <w:szCs w:val="20"/>
                <w:lang w:val="fr-CA"/>
              </w:rPr>
            </w:pPr>
          </w:p>
          <w:p w:rsidR="00771346" w:rsidRPr="00100E48" w:rsidRDefault="00771346" w:rsidP="005F1ED8">
            <w:pPr>
              <w:jc w:val="center"/>
              <w:rPr>
                <w:sz w:val="20"/>
                <w:szCs w:val="20"/>
                <w:lang w:val="fr-CA"/>
              </w:rPr>
            </w:pPr>
          </w:p>
          <w:p w:rsidR="00771346" w:rsidRPr="00100E48" w:rsidRDefault="00771346" w:rsidP="005F1ED8">
            <w:pPr>
              <w:jc w:val="center"/>
              <w:rPr>
                <w:sz w:val="20"/>
                <w:szCs w:val="20"/>
                <w:lang w:val="fr-CA"/>
              </w:rPr>
            </w:pPr>
          </w:p>
          <w:p w:rsidR="00771346" w:rsidRPr="00100E48" w:rsidRDefault="00771346" w:rsidP="005F1ED8">
            <w:pPr>
              <w:jc w:val="center"/>
              <w:rPr>
                <w:sz w:val="20"/>
                <w:szCs w:val="20"/>
                <w:lang w:val="fr-CA"/>
              </w:rPr>
            </w:pPr>
          </w:p>
          <w:p w:rsidR="00771346" w:rsidRPr="00100E48" w:rsidRDefault="00771346" w:rsidP="005F1ED8">
            <w:pPr>
              <w:jc w:val="center"/>
              <w:rPr>
                <w:sz w:val="20"/>
                <w:szCs w:val="20"/>
                <w:lang w:val="fr-CA"/>
              </w:rPr>
            </w:pPr>
          </w:p>
          <w:p w:rsidR="00771346" w:rsidRPr="00100E48" w:rsidRDefault="00771346" w:rsidP="005F1ED8">
            <w:pPr>
              <w:jc w:val="center"/>
              <w:rPr>
                <w:sz w:val="20"/>
                <w:szCs w:val="20"/>
                <w:lang w:val="fr-CA"/>
              </w:rPr>
            </w:pPr>
          </w:p>
          <w:p w:rsidR="00771346" w:rsidRPr="00100E48" w:rsidRDefault="00771346" w:rsidP="005F1ED8">
            <w:pPr>
              <w:jc w:val="center"/>
              <w:rPr>
                <w:sz w:val="20"/>
                <w:szCs w:val="20"/>
                <w:lang w:val="fr-CA"/>
              </w:rPr>
            </w:pPr>
          </w:p>
          <w:p w:rsidR="00771346" w:rsidRPr="00100E48" w:rsidRDefault="00771346" w:rsidP="005F1ED8">
            <w:pPr>
              <w:jc w:val="center"/>
              <w:rPr>
                <w:sz w:val="20"/>
                <w:szCs w:val="20"/>
                <w:lang w:val="fr-CA"/>
              </w:rPr>
            </w:pPr>
          </w:p>
          <w:p w:rsidR="00771346" w:rsidRPr="00100E48" w:rsidRDefault="00771346" w:rsidP="005F1ED8">
            <w:pPr>
              <w:jc w:val="center"/>
              <w:rPr>
                <w:sz w:val="20"/>
                <w:szCs w:val="20"/>
                <w:lang w:val="fr-CA"/>
              </w:rPr>
            </w:pPr>
          </w:p>
          <w:p w:rsidR="0086340B" w:rsidRPr="00100E48" w:rsidRDefault="0086340B" w:rsidP="005F1ED8">
            <w:pPr>
              <w:jc w:val="center"/>
              <w:rPr>
                <w:sz w:val="20"/>
                <w:szCs w:val="20"/>
                <w:lang w:val="fr-CA"/>
              </w:rPr>
            </w:pPr>
          </w:p>
        </w:tc>
        <w:tc>
          <w:tcPr>
            <w:tcW w:w="2206" w:type="pct"/>
          </w:tcPr>
          <w:p w:rsidR="0086340B" w:rsidRPr="00100E48" w:rsidRDefault="00BD1315" w:rsidP="005F1ED8">
            <w:pPr>
              <w:rPr>
                <w:sz w:val="20"/>
                <w:szCs w:val="20"/>
                <w:lang w:val="en-US"/>
              </w:rPr>
            </w:pPr>
            <w:r w:rsidRPr="00100E48">
              <w:rPr>
                <w:sz w:val="20"/>
                <w:szCs w:val="20"/>
                <w:lang w:val="en-US"/>
              </w:rPr>
              <w:t>2</w:t>
            </w:r>
            <w:r w:rsidR="00445D97" w:rsidRPr="00100E48">
              <w:rPr>
                <w:sz w:val="20"/>
                <w:szCs w:val="20"/>
                <w:lang w:val="en-US"/>
              </w:rPr>
              <w:t>4</w:t>
            </w:r>
            <w:r w:rsidR="0086340B" w:rsidRPr="00100E48">
              <w:rPr>
                <w:sz w:val="20"/>
                <w:szCs w:val="20"/>
                <w:lang w:val="en-US"/>
              </w:rPr>
              <w:t>.</w:t>
            </w:r>
            <w:r w:rsidR="00E8544A" w:rsidRPr="00100E48">
              <w:rPr>
                <w:sz w:val="20"/>
                <w:szCs w:val="20"/>
                <w:lang w:val="en-US"/>
              </w:rPr>
              <w:t>0</w:t>
            </w:r>
            <w:r w:rsidRPr="00100E48">
              <w:rPr>
                <w:sz w:val="20"/>
                <w:szCs w:val="20"/>
                <w:lang w:val="en-US"/>
              </w:rPr>
              <w:t>1</w:t>
            </w:r>
            <w:r w:rsidR="0086340B" w:rsidRPr="00100E48">
              <w:rPr>
                <w:sz w:val="20"/>
                <w:szCs w:val="20"/>
                <w:lang w:val="en-US"/>
              </w:rPr>
              <w:t>.</w:t>
            </w:r>
            <w:r w:rsidR="00CE4869" w:rsidRPr="00100E48">
              <w:rPr>
                <w:sz w:val="20"/>
                <w:szCs w:val="20"/>
                <w:lang w:val="en-US"/>
              </w:rPr>
              <w:t>2018</w:t>
            </w:r>
          </w:p>
          <w:p w:rsidR="0086340B" w:rsidRPr="00100E48" w:rsidRDefault="0086340B" w:rsidP="005F1ED8">
            <w:pPr>
              <w:rPr>
                <w:sz w:val="20"/>
                <w:szCs w:val="20"/>
                <w:lang w:val="en-US"/>
              </w:rPr>
            </w:pPr>
          </w:p>
          <w:p w:rsidR="0086340B" w:rsidRPr="00100E48" w:rsidRDefault="00BD1315" w:rsidP="005F1ED8">
            <w:pPr>
              <w:rPr>
                <w:b/>
                <w:sz w:val="20"/>
                <w:szCs w:val="20"/>
                <w:lang w:val="en-US"/>
              </w:rPr>
            </w:pPr>
            <w:r w:rsidRPr="00100E48">
              <w:rPr>
                <w:b/>
                <w:sz w:val="20"/>
                <w:szCs w:val="20"/>
                <w:lang w:val="en-US"/>
              </w:rPr>
              <w:t>Andrew Donald Gulliver</w:t>
            </w:r>
          </w:p>
          <w:p w:rsidR="0086340B" w:rsidRPr="00100E48" w:rsidRDefault="0086340B" w:rsidP="005F1ED8">
            <w:pPr>
              <w:rPr>
                <w:b/>
                <w:sz w:val="20"/>
                <w:szCs w:val="20"/>
                <w:lang w:val="en-US"/>
              </w:rPr>
            </w:pPr>
          </w:p>
          <w:p w:rsidR="0086340B" w:rsidRPr="00100E48" w:rsidRDefault="0086340B" w:rsidP="005F1ED8">
            <w:pPr>
              <w:rPr>
                <w:b/>
                <w:sz w:val="20"/>
                <w:szCs w:val="20"/>
                <w:lang w:val="en-US"/>
              </w:rPr>
            </w:pPr>
            <w:r w:rsidRPr="00100E48">
              <w:rPr>
                <w:b/>
                <w:sz w:val="20"/>
                <w:szCs w:val="20"/>
                <w:lang w:val="en-US"/>
              </w:rPr>
              <w:tab/>
            </w:r>
            <w:r w:rsidR="00445D97" w:rsidRPr="00100E48">
              <w:rPr>
                <w:b/>
                <w:sz w:val="20"/>
                <w:szCs w:val="20"/>
                <w:lang w:val="en-US"/>
              </w:rPr>
              <w:t>v</w:t>
            </w:r>
            <w:r w:rsidRPr="00100E48">
              <w:rPr>
                <w:b/>
                <w:sz w:val="20"/>
                <w:szCs w:val="20"/>
                <w:lang w:val="en-US"/>
              </w:rPr>
              <w:t>. (3</w:t>
            </w:r>
            <w:r w:rsidR="00445D97" w:rsidRPr="00100E48">
              <w:rPr>
                <w:b/>
                <w:sz w:val="20"/>
                <w:szCs w:val="20"/>
                <w:lang w:val="en-US"/>
              </w:rPr>
              <w:t>7</w:t>
            </w:r>
            <w:r w:rsidR="00BD1315" w:rsidRPr="00100E48">
              <w:rPr>
                <w:b/>
                <w:sz w:val="20"/>
                <w:szCs w:val="20"/>
                <w:lang w:val="en-US"/>
              </w:rPr>
              <w:t>917</w:t>
            </w:r>
            <w:r w:rsidRPr="00100E48">
              <w:rPr>
                <w:b/>
                <w:sz w:val="20"/>
                <w:szCs w:val="20"/>
                <w:lang w:val="en-US"/>
              </w:rPr>
              <w:t>)</w:t>
            </w:r>
          </w:p>
          <w:p w:rsidR="0086340B" w:rsidRPr="00100E48" w:rsidRDefault="0086340B" w:rsidP="005F1ED8">
            <w:pPr>
              <w:rPr>
                <w:b/>
                <w:sz w:val="20"/>
                <w:szCs w:val="20"/>
                <w:lang w:val="en-US"/>
              </w:rPr>
            </w:pPr>
          </w:p>
          <w:p w:rsidR="0086340B" w:rsidRPr="00100E48" w:rsidRDefault="00BD1315" w:rsidP="005F1ED8">
            <w:pPr>
              <w:rPr>
                <w:b/>
                <w:sz w:val="20"/>
                <w:szCs w:val="20"/>
                <w:lang w:val="en-US"/>
              </w:rPr>
            </w:pPr>
            <w:r w:rsidRPr="00100E48">
              <w:rPr>
                <w:b/>
                <w:sz w:val="20"/>
                <w:szCs w:val="20"/>
                <w:lang w:val="en-US"/>
              </w:rPr>
              <w:t>Her Majesty the Queen</w:t>
            </w:r>
            <w:r w:rsidR="0086340B" w:rsidRPr="00100E48">
              <w:rPr>
                <w:b/>
                <w:sz w:val="20"/>
                <w:szCs w:val="20"/>
                <w:lang w:val="en-US"/>
              </w:rPr>
              <w:t xml:space="preserve"> (</w:t>
            </w:r>
            <w:r w:rsidRPr="00100E48">
              <w:rPr>
                <w:b/>
                <w:sz w:val="20"/>
                <w:szCs w:val="20"/>
                <w:lang w:val="en-US"/>
              </w:rPr>
              <w:t>Alta.</w:t>
            </w:r>
            <w:r w:rsidR="0086340B" w:rsidRPr="00100E48">
              <w:rPr>
                <w:b/>
                <w:sz w:val="20"/>
                <w:szCs w:val="20"/>
                <w:lang w:val="en-US"/>
              </w:rPr>
              <w:t>)</w:t>
            </w:r>
          </w:p>
          <w:p w:rsidR="0086340B" w:rsidRPr="00100E48" w:rsidRDefault="0086340B" w:rsidP="005F1ED8">
            <w:pPr>
              <w:rPr>
                <w:sz w:val="20"/>
                <w:szCs w:val="20"/>
                <w:lang w:val="en-US"/>
              </w:rPr>
            </w:pPr>
          </w:p>
          <w:p w:rsidR="0086340B" w:rsidRPr="00100E48" w:rsidRDefault="0086340B" w:rsidP="005F1ED8">
            <w:pPr>
              <w:rPr>
                <w:sz w:val="20"/>
                <w:szCs w:val="20"/>
              </w:rPr>
            </w:pPr>
            <w:r w:rsidRPr="00100E48">
              <w:rPr>
                <w:sz w:val="20"/>
                <w:szCs w:val="20"/>
                <w:lang w:val="fr-CA"/>
              </w:rPr>
              <w:t>(</w:t>
            </w:r>
            <w:r w:rsidR="00445D97" w:rsidRPr="00100E48">
              <w:rPr>
                <w:sz w:val="20"/>
                <w:szCs w:val="20"/>
                <w:lang w:val="fr-CA"/>
              </w:rPr>
              <w:t xml:space="preserve">As of </w:t>
            </w:r>
            <w:proofErr w:type="spellStart"/>
            <w:r w:rsidR="00445D97" w:rsidRPr="00100E48">
              <w:rPr>
                <w:sz w:val="20"/>
                <w:szCs w:val="20"/>
                <w:lang w:val="fr-CA"/>
              </w:rPr>
              <w:t>Righ</w:t>
            </w:r>
            <w:proofErr w:type="spellEnd"/>
            <w:r w:rsidR="00445D97" w:rsidRPr="00100E48">
              <w:rPr>
                <w:sz w:val="20"/>
                <w:szCs w:val="20"/>
              </w:rPr>
              <w:t>t)</w:t>
            </w:r>
          </w:p>
          <w:p w:rsidR="0086340B" w:rsidRPr="00100E48" w:rsidRDefault="0086340B" w:rsidP="005F1ED8">
            <w:pPr>
              <w:rPr>
                <w:sz w:val="20"/>
                <w:szCs w:val="20"/>
              </w:rPr>
            </w:pPr>
          </w:p>
          <w:p w:rsidR="0086340B" w:rsidRPr="00100E48" w:rsidRDefault="00010BB3" w:rsidP="005F1ED8">
            <w:pPr>
              <w:rPr>
                <w:sz w:val="20"/>
                <w:szCs w:val="20"/>
              </w:rPr>
            </w:pPr>
            <w:r>
              <w:rPr>
                <w:sz w:val="20"/>
                <w:szCs w:val="20"/>
                <w:lang w:val="fr-CA"/>
              </w:rPr>
              <w:pict>
                <v:rect id="_x0000_i1063" style="width:106.1pt;height:1pt" o:hrpct="500" o:hralign="center" o:hrstd="t" o:hrnoshade="t" o:hr="t" fillcolor="black [3213]" stroked="f"/>
              </w:pict>
            </w:r>
          </w:p>
        </w:tc>
      </w:tr>
      <w:tr w:rsidR="000A56D7" w:rsidRPr="00100E48" w:rsidTr="005F1ED8">
        <w:trPr>
          <w:cantSplit/>
        </w:trPr>
        <w:tc>
          <w:tcPr>
            <w:tcW w:w="2206" w:type="pct"/>
            <w:tcMar>
              <w:left w:w="0" w:type="dxa"/>
              <w:right w:w="0" w:type="dxa"/>
            </w:tcMar>
          </w:tcPr>
          <w:p w:rsidR="000A56D7" w:rsidRPr="00100E48" w:rsidRDefault="00B9713C" w:rsidP="000A56D7">
            <w:pPr>
              <w:rPr>
                <w:sz w:val="20"/>
                <w:szCs w:val="20"/>
                <w:lang w:val="fr-CA"/>
              </w:rPr>
            </w:pPr>
            <w:r w:rsidRPr="00100E48">
              <w:rPr>
                <w:sz w:val="20"/>
                <w:szCs w:val="20"/>
                <w:lang w:val="fr-CA"/>
              </w:rPr>
              <w:t>01</w:t>
            </w:r>
            <w:r w:rsidR="000A56D7" w:rsidRPr="00100E48">
              <w:rPr>
                <w:sz w:val="20"/>
                <w:szCs w:val="20"/>
                <w:lang w:val="fr-CA"/>
              </w:rPr>
              <w:t>.03.2018</w:t>
            </w:r>
          </w:p>
          <w:p w:rsidR="000A56D7" w:rsidRPr="00100E48" w:rsidRDefault="000A56D7" w:rsidP="000A56D7">
            <w:pPr>
              <w:rPr>
                <w:sz w:val="20"/>
                <w:szCs w:val="20"/>
                <w:lang w:val="fr-CA"/>
              </w:rPr>
            </w:pPr>
          </w:p>
          <w:p w:rsidR="000A56D7" w:rsidRPr="00100E48" w:rsidRDefault="00B9713C" w:rsidP="000A56D7">
            <w:pPr>
              <w:rPr>
                <w:b/>
                <w:sz w:val="20"/>
                <w:szCs w:val="20"/>
                <w:lang w:val="fr-CA"/>
              </w:rPr>
            </w:pPr>
            <w:r w:rsidRPr="00100E48">
              <w:rPr>
                <w:b/>
                <w:sz w:val="20"/>
                <w:szCs w:val="20"/>
                <w:lang w:val="fr-CA"/>
              </w:rPr>
              <w:t>Adjudant J.G.A. Gagnon</w:t>
            </w:r>
          </w:p>
          <w:p w:rsidR="000A56D7" w:rsidRPr="00100E48" w:rsidRDefault="000A56D7" w:rsidP="000A56D7">
            <w:pPr>
              <w:rPr>
                <w:b/>
                <w:sz w:val="20"/>
                <w:szCs w:val="20"/>
                <w:lang w:val="fr-CA"/>
              </w:rPr>
            </w:pPr>
          </w:p>
          <w:p w:rsidR="000A56D7" w:rsidRPr="00100E48" w:rsidRDefault="000A56D7" w:rsidP="000A56D7">
            <w:pPr>
              <w:rPr>
                <w:b/>
                <w:sz w:val="20"/>
                <w:szCs w:val="20"/>
                <w:lang w:val="fr-CA"/>
              </w:rPr>
            </w:pPr>
            <w:r w:rsidRPr="00100E48">
              <w:rPr>
                <w:b/>
                <w:sz w:val="20"/>
                <w:szCs w:val="20"/>
                <w:lang w:val="fr-CA"/>
              </w:rPr>
              <w:tab/>
            </w:r>
            <w:r w:rsidR="00B9713C" w:rsidRPr="00100E48">
              <w:rPr>
                <w:b/>
                <w:sz w:val="20"/>
                <w:szCs w:val="20"/>
                <w:lang w:val="fr-CA"/>
              </w:rPr>
              <w:t>c</w:t>
            </w:r>
            <w:r w:rsidRPr="00100E48">
              <w:rPr>
                <w:b/>
                <w:sz w:val="20"/>
                <w:szCs w:val="20"/>
                <w:lang w:val="fr-CA"/>
              </w:rPr>
              <w:t>. (3</w:t>
            </w:r>
            <w:r w:rsidR="00B9713C" w:rsidRPr="00100E48">
              <w:rPr>
                <w:b/>
                <w:sz w:val="20"/>
                <w:szCs w:val="20"/>
                <w:lang w:val="fr-CA"/>
              </w:rPr>
              <w:t>7972</w:t>
            </w:r>
            <w:r w:rsidRPr="00100E48">
              <w:rPr>
                <w:b/>
                <w:sz w:val="20"/>
                <w:szCs w:val="20"/>
                <w:lang w:val="fr-CA"/>
              </w:rPr>
              <w:t>)</w:t>
            </w:r>
          </w:p>
          <w:p w:rsidR="000A56D7" w:rsidRPr="00100E48" w:rsidRDefault="000A56D7" w:rsidP="000A56D7">
            <w:pPr>
              <w:rPr>
                <w:b/>
                <w:sz w:val="20"/>
                <w:szCs w:val="20"/>
                <w:lang w:val="fr-CA"/>
              </w:rPr>
            </w:pPr>
          </w:p>
          <w:p w:rsidR="000A56D7" w:rsidRPr="00100E48" w:rsidRDefault="00B9713C" w:rsidP="000A56D7">
            <w:pPr>
              <w:rPr>
                <w:b/>
                <w:sz w:val="20"/>
                <w:szCs w:val="20"/>
                <w:lang w:val="fr-CA"/>
              </w:rPr>
            </w:pPr>
            <w:r w:rsidRPr="00100E48">
              <w:rPr>
                <w:b/>
                <w:sz w:val="20"/>
                <w:szCs w:val="20"/>
                <w:lang w:val="fr-CA"/>
              </w:rPr>
              <w:t>Sa Majesté la Reine</w:t>
            </w:r>
            <w:r w:rsidR="000A56D7" w:rsidRPr="00100E48">
              <w:rPr>
                <w:b/>
                <w:sz w:val="20"/>
                <w:szCs w:val="20"/>
                <w:lang w:val="fr-CA"/>
              </w:rPr>
              <w:t xml:space="preserve"> (</w:t>
            </w:r>
            <w:r w:rsidRPr="00100E48">
              <w:rPr>
                <w:b/>
                <w:sz w:val="20"/>
                <w:szCs w:val="20"/>
                <w:lang w:val="fr-CA"/>
              </w:rPr>
              <w:t>C.F.</w:t>
            </w:r>
            <w:r w:rsidR="000A56D7" w:rsidRPr="00100E48">
              <w:rPr>
                <w:b/>
                <w:sz w:val="20"/>
                <w:szCs w:val="20"/>
                <w:lang w:val="fr-CA"/>
              </w:rPr>
              <w:t>)</w:t>
            </w:r>
          </w:p>
          <w:p w:rsidR="000A56D7" w:rsidRPr="00100E48" w:rsidRDefault="000A56D7" w:rsidP="000A56D7">
            <w:pPr>
              <w:rPr>
                <w:sz w:val="20"/>
                <w:szCs w:val="20"/>
                <w:lang w:val="fr-CA"/>
              </w:rPr>
            </w:pPr>
          </w:p>
          <w:p w:rsidR="000A56D7" w:rsidRPr="00100E48" w:rsidRDefault="000A56D7" w:rsidP="000A56D7">
            <w:pPr>
              <w:rPr>
                <w:sz w:val="20"/>
                <w:szCs w:val="20"/>
              </w:rPr>
            </w:pPr>
            <w:r w:rsidRPr="00100E48">
              <w:rPr>
                <w:sz w:val="20"/>
                <w:szCs w:val="20"/>
                <w:lang w:val="fr-CA"/>
              </w:rPr>
              <w:t>(</w:t>
            </w:r>
            <w:r w:rsidR="00B9713C" w:rsidRPr="00100E48">
              <w:rPr>
                <w:sz w:val="20"/>
                <w:szCs w:val="20"/>
                <w:lang w:val="fr-CA"/>
              </w:rPr>
              <w:t>De plein droit</w:t>
            </w:r>
            <w:r w:rsidRPr="00100E48">
              <w:rPr>
                <w:sz w:val="20"/>
                <w:szCs w:val="20"/>
              </w:rPr>
              <w:t>)</w:t>
            </w:r>
          </w:p>
          <w:p w:rsidR="000A56D7" w:rsidRPr="00100E48" w:rsidRDefault="000A56D7" w:rsidP="000A56D7">
            <w:pPr>
              <w:rPr>
                <w:sz w:val="20"/>
                <w:szCs w:val="20"/>
              </w:rPr>
            </w:pPr>
          </w:p>
          <w:p w:rsidR="000A56D7" w:rsidRPr="00100E48" w:rsidRDefault="00010BB3" w:rsidP="000A56D7">
            <w:pPr>
              <w:rPr>
                <w:sz w:val="20"/>
                <w:szCs w:val="20"/>
              </w:rPr>
            </w:pPr>
            <w:r>
              <w:rPr>
                <w:sz w:val="20"/>
                <w:szCs w:val="20"/>
                <w:lang w:val="fr-CA"/>
              </w:rPr>
              <w:pict>
                <v:rect id="_x0000_i1064" style="width:106.1pt;height:1pt" o:hrpct="500" o:hralign="center" o:hrstd="t" o:hrnoshade="t" o:hr="t" fillcolor="black [3213]" stroked="f"/>
              </w:pict>
            </w:r>
          </w:p>
        </w:tc>
        <w:tc>
          <w:tcPr>
            <w:tcW w:w="588" w:type="pct"/>
          </w:tcPr>
          <w:p w:rsidR="000A56D7" w:rsidRPr="00100E48" w:rsidRDefault="000A56D7" w:rsidP="005F1ED8">
            <w:pPr>
              <w:jc w:val="center"/>
              <w:rPr>
                <w:sz w:val="20"/>
                <w:szCs w:val="20"/>
                <w:lang w:val="fr-CA"/>
              </w:rPr>
            </w:pPr>
          </w:p>
        </w:tc>
        <w:tc>
          <w:tcPr>
            <w:tcW w:w="2206" w:type="pct"/>
          </w:tcPr>
          <w:p w:rsidR="000A56D7" w:rsidRPr="00100E48" w:rsidRDefault="00FA4A71" w:rsidP="000A56D7">
            <w:pPr>
              <w:rPr>
                <w:sz w:val="20"/>
                <w:szCs w:val="20"/>
                <w:lang w:val="en-US"/>
              </w:rPr>
            </w:pPr>
            <w:r w:rsidRPr="00100E48">
              <w:rPr>
                <w:sz w:val="20"/>
                <w:szCs w:val="20"/>
                <w:lang w:val="en-US"/>
              </w:rPr>
              <w:t>23</w:t>
            </w:r>
            <w:r w:rsidR="000A56D7" w:rsidRPr="00100E48">
              <w:rPr>
                <w:sz w:val="20"/>
                <w:szCs w:val="20"/>
                <w:lang w:val="en-US"/>
              </w:rPr>
              <w:t>.0</w:t>
            </w:r>
            <w:r w:rsidRPr="00100E48">
              <w:rPr>
                <w:sz w:val="20"/>
                <w:szCs w:val="20"/>
                <w:lang w:val="en-US"/>
              </w:rPr>
              <w:t>2</w:t>
            </w:r>
            <w:r w:rsidR="000A56D7" w:rsidRPr="00100E48">
              <w:rPr>
                <w:sz w:val="20"/>
                <w:szCs w:val="20"/>
                <w:lang w:val="en-US"/>
              </w:rPr>
              <w:t>.2018</w:t>
            </w:r>
          </w:p>
          <w:p w:rsidR="000A56D7" w:rsidRPr="00100E48" w:rsidRDefault="000A56D7" w:rsidP="000A56D7">
            <w:pPr>
              <w:rPr>
                <w:sz w:val="20"/>
                <w:szCs w:val="20"/>
                <w:lang w:val="en-US"/>
              </w:rPr>
            </w:pPr>
          </w:p>
          <w:p w:rsidR="000A56D7" w:rsidRPr="00100E48" w:rsidRDefault="00FA4A71" w:rsidP="000A56D7">
            <w:pPr>
              <w:rPr>
                <w:b/>
                <w:sz w:val="20"/>
                <w:szCs w:val="20"/>
                <w:lang w:val="en-US"/>
              </w:rPr>
            </w:pPr>
            <w:r w:rsidRPr="00100E48">
              <w:rPr>
                <w:b/>
                <w:sz w:val="20"/>
                <w:szCs w:val="20"/>
                <w:lang w:val="en-US"/>
              </w:rPr>
              <w:t>Tom Le</w:t>
            </w:r>
          </w:p>
          <w:p w:rsidR="000A56D7" w:rsidRPr="00100E48" w:rsidRDefault="000A56D7" w:rsidP="000A56D7">
            <w:pPr>
              <w:rPr>
                <w:b/>
                <w:sz w:val="20"/>
                <w:szCs w:val="20"/>
                <w:lang w:val="en-US"/>
              </w:rPr>
            </w:pPr>
          </w:p>
          <w:p w:rsidR="000A56D7" w:rsidRPr="00100E48" w:rsidRDefault="000A56D7" w:rsidP="000A56D7">
            <w:pPr>
              <w:rPr>
                <w:b/>
                <w:sz w:val="20"/>
                <w:szCs w:val="20"/>
                <w:lang w:val="en-US"/>
              </w:rPr>
            </w:pPr>
            <w:r w:rsidRPr="00100E48">
              <w:rPr>
                <w:b/>
                <w:sz w:val="20"/>
                <w:szCs w:val="20"/>
                <w:lang w:val="en-US"/>
              </w:rPr>
              <w:tab/>
              <w:t>v. (37</w:t>
            </w:r>
            <w:r w:rsidR="00FA4A71" w:rsidRPr="00100E48">
              <w:rPr>
                <w:b/>
                <w:sz w:val="20"/>
                <w:szCs w:val="20"/>
                <w:lang w:val="en-US"/>
              </w:rPr>
              <w:t>971</w:t>
            </w:r>
            <w:r w:rsidRPr="00100E48">
              <w:rPr>
                <w:b/>
                <w:sz w:val="20"/>
                <w:szCs w:val="20"/>
                <w:lang w:val="en-US"/>
              </w:rPr>
              <w:t>)</w:t>
            </w:r>
          </w:p>
          <w:p w:rsidR="000A56D7" w:rsidRPr="00100E48" w:rsidRDefault="000A56D7" w:rsidP="000A56D7">
            <w:pPr>
              <w:rPr>
                <w:b/>
                <w:sz w:val="20"/>
                <w:szCs w:val="20"/>
                <w:lang w:val="en-US"/>
              </w:rPr>
            </w:pPr>
          </w:p>
          <w:p w:rsidR="000A56D7" w:rsidRPr="00100E48" w:rsidRDefault="00FA4A71" w:rsidP="000A56D7">
            <w:pPr>
              <w:rPr>
                <w:b/>
                <w:sz w:val="20"/>
                <w:szCs w:val="20"/>
                <w:lang w:val="en-US"/>
              </w:rPr>
            </w:pPr>
            <w:r w:rsidRPr="00100E48">
              <w:rPr>
                <w:b/>
                <w:sz w:val="20"/>
                <w:szCs w:val="20"/>
                <w:lang w:val="en-US"/>
              </w:rPr>
              <w:t>Her Majesty the Queen</w:t>
            </w:r>
            <w:r w:rsidR="000A56D7" w:rsidRPr="00100E48">
              <w:rPr>
                <w:b/>
                <w:sz w:val="20"/>
                <w:szCs w:val="20"/>
                <w:lang w:val="en-US"/>
              </w:rPr>
              <w:t xml:space="preserve"> (</w:t>
            </w:r>
            <w:r w:rsidRPr="00100E48">
              <w:rPr>
                <w:b/>
                <w:sz w:val="20"/>
                <w:szCs w:val="20"/>
                <w:lang w:val="en-US"/>
              </w:rPr>
              <w:t>Ont.</w:t>
            </w:r>
            <w:r w:rsidR="000A56D7" w:rsidRPr="00100E48">
              <w:rPr>
                <w:b/>
                <w:sz w:val="20"/>
                <w:szCs w:val="20"/>
                <w:lang w:val="en-US"/>
              </w:rPr>
              <w:t>)</w:t>
            </w:r>
          </w:p>
          <w:p w:rsidR="000A56D7" w:rsidRPr="00100E48" w:rsidRDefault="000A56D7" w:rsidP="000A56D7">
            <w:pPr>
              <w:rPr>
                <w:sz w:val="20"/>
                <w:szCs w:val="20"/>
                <w:lang w:val="en-US"/>
              </w:rPr>
            </w:pPr>
          </w:p>
          <w:p w:rsidR="000A56D7" w:rsidRPr="00100E48" w:rsidRDefault="000A56D7" w:rsidP="000A56D7">
            <w:pPr>
              <w:rPr>
                <w:sz w:val="20"/>
                <w:szCs w:val="20"/>
              </w:rPr>
            </w:pPr>
            <w:r w:rsidRPr="00100E48">
              <w:rPr>
                <w:sz w:val="20"/>
                <w:szCs w:val="20"/>
                <w:lang w:val="fr-CA"/>
              </w:rPr>
              <w:t xml:space="preserve">(As of </w:t>
            </w:r>
            <w:proofErr w:type="spellStart"/>
            <w:r w:rsidRPr="00100E48">
              <w:rPr>
                <w:sz w:val="20"/>
                <w:szCs w:val="20"/>
                <w:lang w:val="fr-CA"/>
              </w:rPr>
              <w:t>Righ</w:t>
            </w:r>
            <w:proofErr w:type="spellEnd"/>
            <w:r w:rsidRPr="00100E48">
              <w:rPr>
                <w:sz w:val="20"/>
                <w:szCs w:val="20"/>
              </w:rPr>
              <w:t>t)</w:t>
            </w:r>
          </w:p>
          <w:p w:rsidR="000A56D7" w:rsidRPr="00100E48" w:rsidRDefault="000A56D7" w:rsidP="000A56D7">
            <w:pPr>
              <w:rPr>
                <w:sz w:val="20"/>
                <w:szCs w:val="20"/>
              </w:rPr>
            </w:pPr>
          </w:p>
          <w:p w:rsidR="000A56D7" w:rsidRPr="00100E48" w:rsidRDefault="00010BB3" w:rsidP="000A56D7">
            <w:pPr>
              <w:rPr>
                <w:sz w:val="20"/>
                <w:szCs w:val="20"/>
                <w:lang w:val="fr-CA"/>
              </w:rPr>
            </w:pPr>
            <w:r>
              <w:rPr>
                <w:sz w:val="20"/>
                <w:szCs w:val="20"/>
                <w:lang w:val="fr-CA"/>
              </w:rPr>
              <w:pict>
                <v:rect id="_x0000_i1065" style="width:106.1pt;height:1pt" o:hrpct="500" o:hralign="center" o:hrstd="t" o:hrnoshade="t" o:hr="t" fillcolor="black [3213]" stroked="f"/>
              </w:pict>
            </w:r>
          </w:p>
        </w:tc>
      </w:tr>
    </w:tbl>
    <w:p w:rsidR="00F40249" w:rsidRPr="00100E48" w:rsidRDefault="00F40249" w:rsidP="00F40249">
      <w:pPr>
        <w:rPr>
          <w:sz w:val="20"/>
          <w:szCs w:val="20"/>
        </w:rPr>
      </w:pPr>
    </w:p>
    <w:p w:rsidR="00331207" w:rsidRPr="00100E48" w:rsidRDefault="00331207" w:rsidP="00F40249">
      <w:pPr>
        <w:rPr>
          <w:sz w:val="20"/>
          <w:szCs w:val="20"/>
        </w:rPr>
      </w:pPr>
    </w:p>
    <w:p w:rsidR="0010587F" w:rsidRPr="00100E48" w:rsidRDefault="0010587F" w:rsidP="00F40249">
      <w:pPr>
        <w:rPr>
          <w:sz w:val="20"/>
          <w:szCs w:val="20"/>
        </w:rPr>
      </w:pPr>
    </w:p>
    <w:p w:rsidR="00EB2B90" w:rsidRPr="00100E48" w:rsidRDefault="00EB2B90" w:rsidP="00F40249">
      <w:pPr>
        <w:rPr>
          <w:sz w:val="20"/>
          <w:szCs w:val="20"/>
        </w:rPr>
        <w:sectPr w:rsidR="00EB2B90" w:rsidRPr="00100E48" w:rsidSect="00F40249">
          <w:headerReference w:type="even" r:id="rId72"/>
          <w:headerReference w:type="default" r:id="rId73"/>
          <w:footerReference w:type="even" r:id="rId74"/>
          <w:footerReference w:type="default" r:id="rId75"/>
          <w:headerReference w:type="first" r:id="rId76"/>
          <w:footerReference w:type="first" r:id="rId77"/>
          <w:pgSz w:w="12240" w:h="15840"/>
          <w:pgMar w:top="720" w:right="965" w:bottom="1080" w:left="1656" w:header="720" w:footer="965" w:gutter="0"/>
          <w:cols w:space="720"/>
          <w:titlePg/>
          <w:docGrid w:linePitch="326"/>
        </w:sectPr>
      </w:pPr>
    </w:p>
    <w:p w:rsidR="008902B1" w:rsidRPr="00100E48" w:rsidRDefault="008902B1" w:rsidP="008902B1">
      <w:pPr>
        <w:widowControl w:val="0"/>
        <w:spacing w:line="180" w:lineRule="auto"/>
        <w:jc w:val="center"/>
        <w:rPr>
          <w:rFonts w:asciiTheme="minorHAnsi" w:hAnsiTheme="minorHAnsi" w:cstheme="minorHAnsi"/>
          <w:b/>
          <w:szCs w:val="24"/>
        </w:rPr>
      </w:pPr>
      <w:r w:rsidRPr="00100E48">
        <w:rPr>
          <w:rFonts w:asciiTheme="minorHAnsi" w:hAnsiTheme="minorHAnsi" w:cstheme="minorHAnsi"/>
          <w:b/>
          <w:szCs w:val="24"/>
        </w:rPr>
        <w:lastRenderedPageBreak/>
        <w:fldChar w:fldCharType="begin"/>
      </w:r>
      <w:r w:rsidRPr="00100E48">
        <w:rPr>
          <w:rFonts w:asciiTheme="minorHAnsi" w:hAnsiTheme="minorHAnsi" w:cstheme="minorHAnsi"/>
          <w:b/>
          <w:szCs w:val="24"/>
        </w:rPr>
        <w:instrText xml:space="preserve"> SEQ CHAPTER \h \r 1</w:instrText>
      </w:r>
      <w:r w:rsidRPr="00100E48">
        <w:rPr>
          <w:rFonts w:asciiTheme="minorHAnsi" w:hAnsiTheme="minorHAnsi" w:cstheme="minorHAnsi"/>
          <w:b/>
          <w:szCs w:val="24"/>
        </w:rPr>
        <w:fldChar w:fldCharType="end"/>
      </w:r>
      <w:r w:rsidRPr="00100E48">
        <w:rPr>
          <w:rFonts w:asciiTheme="minorHAnsi" w:hAnsiTheme="minorHAnsi" w:cstheme="minorHAnsi"/>
          <w:b/>
          <w:szCs w:val="24"/>
        </w:rPr>
        <w:t>SUPREME COURT OF CANADA SCHEDULE / CALENDRIER DE LA COUR SUPREME</w:t>
      </w:r>
    </w:p>
    <w:p w:rsidR="0013595D" w:rsidRPr="00100E48" w:rsidRDefault="0013595D" w:rsidP="0013595D">
      <w:pPr>
        <w:widowControl w:val="0"/>
        <w:spacing w:line="180" w:lineRule="auto"/>
        <w:rPr>
          <w:rFonts w:asciiTheme="minorHAnsi" w:hAnsiTheme="minorHAnsi" w:cstheme="minorHAnsi"/>
          <w:szCs w:val="24"/>
        </w:rPr>
      </w:pPr>
    </w:p>
    <w:p w:rsidR="0013595D" w:rsidRPr="00100E48" w:rsidRDefault="0013595D" w:rsidP="00C01FCB">
      <w:pPr>
        <w:widowControl w:val="0"/>
        <w:tabs>
          <w:tab w:val="center" w:pos="5400"/>
          <w:tab w:val="right" w:pos="10440"/>
        </w:tabs>
        <w:jc w:val="center"/>
        <w:rPr>
          <w:rFonts w:ascii="Arial" w:hAnsi="Arial"/>
          <w:sz w:val="36"/>
          <w:szCs w:val="36"/>
        </w:rPr>
      </w:pPr>
      <w:r w:rsidRPr="00100E48">
        <w:rPr>
          <w:rFonts w:ascii="Arial" w:hAnsi="Arial"/>
          <w:i/>
          <w:sz w:val="36"/>
          <w:szCs w:val="36"/>
        </w:rPr>
        <w:t xml:space="preserve">- </w:t>
      </w:r>
      <w:r w:rsidRPr="00100E48">
        <w:rPr>
          <w:rFonts w:ascii="Arial" w:hAnsi="Arial"/>
          <w:b/>
          <w:i/>
          <w:sz w:val="36"/>
          <w:szCs w:val="36"/>
        </w:rPr>
        <w:t>201</w:t>
      </w:r>
      <w:r w:rsidR="007E6F25" w:rsidRPr="00100E48">
        <w:rPr>
          <w:rFonts w:ascii="Arial" w:hAnsi="Arial"/>
          <w:b/>
          <w:i/>
          <w:sz w:val="36"/>
          <w:szCs w:val="36"/>
        </w:rPr>
        <w:t>7</w:t>
      </w:r>
      <w:r w:rsidRPr="00100E48">
        <w:rPr>
          <w:rFonts w:ascii="Arial" w:hAnsi="Arial"/>
          <w:i/>
          <w:sz w:val="36"/>
          <w:szCs w:val="36"/>
        </w:rPr>
        <w:t xml:space="preserve"> </w:t>
      </w:r>
      <w:r w:rsidR="00C01FCB" w:rsidRPr="00100E48">
        <w:rPr>
          <w:rFonts w:ascii="Arial" w:hAnsi="Arial"/>
          <w:i/>
          <w:sz w:val="36"/>
          <w:szCs w:val="36"/>
        </w:rPr>
        <w:t>-</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4"/>
        <w:gridCol w:w="478"/>
        <w:gridCol w:w="476"/>
        <w:gridCol w:w="475"/>
        <w:gridCol w:w="477"/>
        <w:gridCol w:w="475"/>
        <w:gridCol w:w="481"/>
        <w:gridCol w:w="287"/>
        <w:gridCol w:w="475"/>
        <w:gridCol w:w="477"/>
        <w:gridCol w:w="477"/>
        <w:gridCol w:w="477"/>
        <w:gridCol w:w="477"/>
        <w:gridCol w:w="477"/>
        <w:gridCol w:w="479"/>
        <w:gridCol w:w="293"/>
        <w:gridCol w:w="468"/>
        <w:gridCol w:w="468"/>
        <w:gridCol w:w="475"/>
        <w:gridCol w:w="470"/>
        <w:gridCol w:w="473"/>
        <w:gridCol w:w="473"/>
        <w:gridCol w:w="466"/>
      </w:tblGrid>
      <w:tr w:rsidR="007E6F25" w:rsidRPr="00100E48" w:rsidTr="005D2AAE">
        <w:trPr>
          <w:trHeight w:val="178"/>
        </w:trPr>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lang w:val="fr-FR"/>
              </w:rPr>
            </w:pPr>
            <w:r w:rsidRPr="00100E48">
              <w:rPr>
                <w:rFonts w:ascii="Arial" w:hAnsi="Arial" w:cs="Arial"/>
                <w:b/>
                <w:sz w:val="13"/>
                <w:szCs w:val="13"/>
                <w:lang w:val="fr-FR"/>
              </w:rPr>
              <w:t>OCTOBER – OCTOBRE</w:t>
            </w:r>
          </w:p>
        </w:tc>
        <w:tc>
          <w:tcPr>
            <w:tcW w:w="136" w:type="pct"/>
            <w:tcBorders>
              <w:top w:val="nil"/>
              <w:left w:val="double" w:sz="6" w:space="0" w:color="auto"/>
              <w:bottom w:val="nil"/>
              <w:right w:val="double" w:sz="6" w:space="0" w:color="auto"/>
            </w:tcBorders>
            <w:tcMar>
              <w:top w:w="43" w:type="dxa"/>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lang w:val="fr-FR"/>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lang w:val="fr-FR"/>
              </w:rPr>
            </w:pPr>
            <w:r w:rsidRPr="00100E48">
              <w:rPr>
                <w:rFonts w:ascii="Arial" w:hAnsi="Arial" w:cs="Arial"/>
                <w:b/>
                <w:sz w:val="13"/>
                <w:szCs w:val="13"/>
                <w:lang w:val="fr-FR"/>
              </w:rPr>
              <w:t>NOVEMBER – NOVEMBRE</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lang w:val="fr-FR"/>
              </w:rPr>
            </w:pPr>
            <w:r w:rsidRPr="00100E48">
              <w:rPr>
                <w:rFonts w:ascii="Arial" w:hAnsi="Arial" w:cs="Arial"/>
                <w:b/>
                <w:sz w:val="13"/>
                <w:szCs w:val="13"/>
                <w:lang w:val="fr-FR"/>
              </w:rPr>
              <w:t>DECEMBER – DÉCEMBRE</w:t>
            </w:r>
          </w:p>
        </w:tc>
      </w:tr>
      <w:tr w:rsidR="007E6F25" w:rsidRPr="00100E48" w:rsidTr="005D2AAE">
        <w:trPr>
          <w:trHeight w:val="216"/>
        </w:trPr>
        <w:tc>
          <w:tcPr>
            <w:tcW w:w="225" w:type="pct"/>
            <w:tcBorders>
              <w:top w:val="double" w:sz="6" w:space="0" w:color="auto"/>
              <w:left w:val="double" w:sz="6" w:space="0" w:color="auto"/>
              <w:bottom w:val="single" w:sz="4" w:space="0" w:color="000000" w:themeColor="text1"/>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lang w:val="fr-FR"/>
              </w:rPr>
            </w:pPr>
            <w:r w:rsidRPr="00100E48">
              <w:rPr>
                <w:rFonts w:ascii="Arial" w:hAnsi="Arial" w:cs="Arial"/>
                <w:b/>
                <w:sz w:val="13"/>
                <w:szCs w:val="13"/>
                <w:lang w:val="fr-FR"/>
              </w:rPr>
              <w:t>S</w:t>
            </w:r>
          </w:p>
          <w:p w:rsidR="007E6F25" w:rsidRPr="00100E48" w:rsidRDefault="007E6F25" w:rsidP="005D2AAE">
            <w:pPr>
              <w:tabs>
                <w:tab w:val="center" w:pos="5220"/>
                <w:tab w:val="right" w:pos="10440"/>
              </w:tabs>
              <w:jc w:val="center"/>
              <w:rPr>
                <w:rFonts w:ascii="Arial" w:hAnsi="Arial" w:cs="Arial"/>
                <w:b/>
                <w:sz w:val="13"/>
                <w:szCs w:val="13"/>
                <w:lang w:val="fr-FR"/>
              </w:rPr>
            </w:pPr>
            <w:r w:rsidRPr="00100E48">
              <w:rPr>
                <w:rFonts w:ascii="Arial" w:hAnsi="Arial" w:cs="Arial"/>
                <w:b/>
                <w:sz w:val="13"/>
                <w:szCs w:val="13"/>
                <w:lang w:val="fr-FR"/>
              </w:rPr>
              <w:t>D</w:t>
            </w:r>
          </w:p>
        </w:tc>
        <w:tc>
          <w:tcPr>
            <w:tcW w:w="227" w:type="pct"/>
            <w:tcBorders>
              <w:top w:val="double" w:sz="6" w:space="0" w:color="auto"/>
              <w:bottom w:val="single" w:sz="4"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lang w:val="fr-FR"/>
              </w:rPr>
            </w:pPr>
            <w:r w:rsidRPr="00100E48">
              <w:rPr>
                <w:rFonts w:ascii="Arial" w:hAnsi="Arial" w:cs="Arial"/>
                <w:b/>
                <w:sz w:val="13"/>
                <w:szCs w:val="13"/>
                <w:lang w:val="fr-FR"/>
              </w:rPr>
              <w:t>M</w:t>
            </w:r>
          </w:p>
          <w:p w:rsidR="007E6F25" w:rsidRPr="00100E48" w:rsidRDefault="007E6F25" w:rsidP="005D2AAE">
            <w:pPr>
              <w:tabs>
                <w:tab w:val="center" w:pos="5220"/>
                <w:tab w:val="right" w:pos="10440"/>
              </w:tabs>
              <w:jc w:val="center"/>
              <w:rPr>
                <w:rFonts w:ascii="Arial" w:hAnsi="Arial" w:cs="Arial"/>
                <w:b/>
                <w:sz w:val="13"/>
                <w:szCs w:val="13"/>
                <w:lang w:val="fr-FR"/>
              </w:rPr>
            </w:pPr>
            <w:r w:rsidRPr="00100E48">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lang w:val="fr-FR"/>
              </w:rPr>
            </w:pPr>
            <w:r w:rsidRPr="00100E48">
              <w:rPr>
                <w:rFonts w:ascii="Arial" w:hAnsi="Arial" w:cs="Arial"/>
                <w:b/>
                <w:sz w:val="13"/>
                <w:szCs w:val="13"/>
                <w:lang w:val="fr-FR"/>
              </w:rPr>
              <w:t>T</w:t>
            </w:r>
          </w:p>
          <w:p w:rsidR="007E6F25" w:rsidRPr="00100E48" w:rsidRDefault="007E6F25" w:rsidP="005D2AAE">
            <w:pPr>
              <w:tabs>
                <w:tab w:val="center" w:pos="5220"/>
                <w:tab w:val="right" w:pos="10440"/>
              </w:tabs>
              <w:jc w:val="center"/>
              <w:rPr>
                <w:rFonts w:ascii="Arial" w:hAnsi="Arial" w:cs="Arial"/>
                <w:b/>
                <w:sz w:val="13"/>
                <w:szCs w:val="13"/>
                <w:lang w:val="fr-FR"/>
              </w:rPr>
            </w:pPr>
            <w:r w:rsidRPr="00100E48">
              <w:rPr>
                <w:rFonts w:ascii="Arial" w:hAnsi="Arial" w:cs="Arial"/>
                <w:b/>
                <w:sz w:val="13"/>
                <w:szCs w:val="13"/>
                <w:lang w:val="fr-FR"/>
              </w:rPr>
              <w:t>M</w:t>
            </w:r>
          </w:p>
        </w:tc>
        <w:tc>
          <w:tcPr>
            <w:tcW w:w="225" w:type="pct"/>
            <w:tcBorders>
              <w:top w:val="double" w:sz="6" w:space="0" w:color="auto"/>
              <w:bottom w:val="single" w:sz="4" w:space="0" w:color="000000" w:themeColor="text1"/>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lang w:val="fr-FR"/>
              </w:rPr>
            </w:pPr>
            <w:r w:rsidRPr="00100E48">
              <w:rPr>
                <w:rFonts w:ascii="Arial" w:hAnsi="Arial" w:cs="Arial"/>
                <w:b/>
                <w:sz w:val="13"/>
                <w:szCs w:val="13"/>
                <w:lang w:val="fr-FR"/>
              </w:rPr>
              <w:t>W</w:t>
            </w:r>
          </w:p>
          <w:p w:rsidR="007E6F25" w:rsidRPr="00100E48" w:rsidRDefault="007E6F25" w:rsidP="005D2AAE">
            <w:pPr>
              <w:tabs>
                <w:tab w:val="center" w:pos="5220"/>
                <w:tab w:val="right" w:pos="10440"/>
              </w:tabs>
              <w:jc w:val="center"/>
              <w:rPr>
                <w:rFonts w:ascii="Arial" w:hAnsi="Arial" w:cs="Arial"/>
                <w:b/>
                <w:sz w:val="13"/>
                <w:szCs w:val="13"/>
                <w:lang w:val="fr-FR"/>
              </w:rPr>
            </w:pPr>
            <w:r w:rsidRPr="00100E48">
              <w:rPr>
                <w:rFonts w:ascii="Arial" w:hAnsi="Arial" w:cs="Arial"/>
                <w:b/>
                <w:sz w:val="13"/>
                <w:szCs w:val="13"/>
                <w:lang w:val="fr-FR"/>
              </w:rPr>
              <w:t>M</w:t>
            </w:r>
          </w:p>
        </w:tc>
        <w:tc>
          <w:tcPr>
            <w:tcW w:w="226" w:type="pct"/>
            <w:tcBorders>
              <w:top w:val="double" w:sz="6" w:space="0" w:color="auto"/>
              <w:bottom w:val="single" w:sz="4"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lang w:val="fr-FR"/>
              </w:rPr>
            </w:pPr>
            <w:r w:rsidRPr="00100E48">
              <w:rPr>
                <w:rFonts w:ascii="Arial" w:hAnsi="Arial" w:cs="Arial"/>
                <w:b/>
                <w:sz w:val="13"/>
                <w:szCs w:val="13"/>
                <w:lang w:val="fr-FR"/>
              </w:rPr>
              <w:t>T</w:t>
            </w:r>
          </w:p>
          <w:p w:rsidR="007E6F25" w:rsidRPr="00100E48" w:rsidRDefault="007E6F25" w:rsidP="005D2AAE">
            <w:pPr>
              <w:tabs>
                <w:tab w:val="center" w:pos="5220"/>
                <w:tab w:val="right" w:pos="10440"/>
              </w:tabs>
              <w:jc w:val="center"/>
              <w:rPr>
                <w:rFonts w:ascii="Arial" w:hAnsi="Arial" w:cs="Arial"/>
                <w:b/>
                <w:sz w:val="13"/>
                <w:szCs w:val="13"/>
                <w:lang w:val="fr-FR"/>
              </w:rPr>
            </w:pPr>
            <w:r w:rsidRPr="00100E48">
              <w:rPr>
                <w:rFonts w:ascii="Arial" w:hAnsi="Arial" w:cs="Arial"/>
                <w:b/>
                <w:sz w:val="13"/>
                <w:szCs w:val="13"/>
                <w:lang w:val="fr-FR"/>
              </w:rPr>
              <w:t>J</w:t>
            </w:r>
          </w:p>
        </w:tc>
        <w:tc>
          <w:tcPr>
            <w:tcW w:w="225" w:type="pct"/>
            <w:tcBorders>
              <w:top w:val="double" w:sz="6" w:space="0" w:color="auto"/>
              <w:bottom w:val="single" w:sz="4" w:space="0" w:color="000000" w:themeColor="text1"/>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lang w:val="fr-FR"/>
              </w:rPr>
            </w:pPr>
            <w:r w:rsidRPr="00100E48">
              <w:rPr>
                <w:rFonts w:ascii="Arial" w:hAnsi="Arial" w:cs="Arial"/>
                <w:b/>
                <w:sz w:val="13"/>
                <w:szCs w:val="13"/>
                <w:lang w:val="fr-FR"/>
              </w:rPr>
              <w:t>F</w:t>
            </w:r>
          </w:p>
          <w:p w:rsidR="007E6F25" w:rsidRPr="00100E48" w:rsidRDefault="007E6F25" w:rsidP="005D2AAE">
            <w:pPr>
              <w:tabs>
                <w:tab w:val="center" w:pos="5220"/>
                <w:tab w:val="right" w:pos="10440"/>
              </w:tabs>
              <w:jc w:val="center"/>
              <w:rPr>
                <w:rFonts w:ascii="Arial" w:hAnsi="Arial" w:cs="Arial"/>
                <w:b/>
                <w:sz w:val="13"/>
                <w:szCs w:val="13"/>
                <w:lang w:val="fr-FR"/>
              </w:rPr>
            </w:pPr>
            <w:r w:rsidRPr="00100E48">
              <w:rPr>
                <w:rFonts w:ascii="Arial" w:hAnsi="Arial" w:cs="Arial"/>
                <w:b/>
                <w:sz w:val="13"/>
                <w:szCs w:val="13"/>
                <w:lang w:val="fr-FR"/>
              </w:rPr>
              <w:t>V</w:t>
            </w:r>
          </w:p>
        </w:tc>
        <w:tc>
          <w:tcPr>
            <w:tcW w:w="227" w:type="pct"/>
            <w:tcBorders>
              <w:top w:val="double" w:sz="6" w:space="0" w:color="auto"/>
              <w:right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lang w:val="fr-FR"/>
              </w:rPr>
            </w:pPr>
            <w:r w:rsidRPr="00100E48">
              <w:rPr>
                <w:rFonts w:ascii="Arial" w:hAnsi="Arial" w:cs="Arial"/>
                <w:b/>
                <w:sz w:val="13"/>
                <w:szCs w:val="13"/>
                <w:lang w:val="fr-FR"/>
              </w:rPr>
              <w:t>S</w:t>
            </w:r>
          </w:p>
          <w:p w:rsidR="007E6F25" w:rsidRPr="00100E48" w:rsidRDefault="007E6F25" w:rsidP="005D2AAE">
            <w:pPr>
              <w:tabs>
                <w:tab w:val="center" w:pos="5220"/>
                <w:tab w:val="right" w:pos="10440"/>
              </w:tabs>
              <w:jc w:val="center"/>
              <w:rPr>
                <w:rFonts w:ascii="Arial" w:hAnsi="Arial" w:cs="Arial"/>
                <w:b/>
                <w:sz w:val="13"/>
                <w:szCs w:val="13"/>
                <w:lang w:val="fr-FR"/>
              </w:rPr>
            </w:pPr>
            <w:r w:rsidRPr="00100E48">
              <w:rPr>
                <w:rFonts w:ascii="Arial" w:hAnsi="Arial" w:cs="Arial"/>
                <w:b/>
                <w:sz w:val="13"/>
                <w:szCs w:val="13"/>
                <w:lang w:val="fr-FR"/>
              </w:rPr>
              <w:t>S</w:t>
            </w:r>
          </w:p>
        </w:tc>
        <w:tc>
          <w:tcPr>
            <w:tcW w:w="136" w:type="pct"/>
            <w:tcBorders>
              <w:top w:val="nil"/>
              <w:left w:val="double" w:sz="6" w:space="0" w:color="auto"/>
              <w:bottom w:val="nil"/>
              <w:right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lang w:val="fr-FR"/>
              </w:rPr>
            </w:pPr>
            <w:r w:rsidRPr="00100E48">
              <w:rPr>
                <w:rFonts w:ascii="Arial" w:hAnsi="Arial" w:cs="Arial"/>
                <w:b/>
                <w:sz w:val="13"/>
                <w:szCs w:val="13"/>
                <w:lang w:val="fr-FR"/>
              </w:rPr>
              <w:t>S</w:t>
            </w:r>
          </w:p>
          <w:p w:rsidR="007E6F25" w:rsidRPr="00100E48" w:rsidRDefault="007E6F25" w:rsidP="005D2AAE">
            <w:pPr>
              <w:tabs>
                <w:tab w:val="center" w:pos="5220"/>
                <w:tab w:val="right" w:pos="10440"/>
              </w:tabs>
              <w:jc w:val="center"/>
              <w:rPr>
                <w:rFonts w:ascii="Arial" w:hAnsi="Arial" w:cs="Arial"/>
                <w:b/>
                <w:sz w:val="13"/>
                <w:szCs w:val="13"/>
                <w:lang w:val="fr-FR"/>
              </w:rPr>
            </w:pPr>
            <w:r w:rsidRPr="00100E48">
              <w:rPr>
                <w:rFonts w:ascii="Arial" w:hAnsi="Arial" w:cs="Arial"/>
                <w:b/>
                <w:sz w:val="13"/>
                <w:szCs w:val="13"/>
                <w:lang w:val="fr-FR"/>
              </w:rPr>
              <w:t>D</w:t>
            </w:r>
          </w:p>
        </w:tc>
        <w:tc>
          <w:tcPr>
            <w:tcW w:w="226" w:type="pct"/>
            <w:tcBorders>
              <w:top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lang w:val="fr-FR"/>
              </w:rPr>
            </w:pPr>
            <w:r w:rsidRPr="00100E48">
              <w:rPr>
                <w:rFonts w:ascii="Arial" w:hAnsi="Arial" w:cs="Arial"/>
                <w:b/>
                <w:sz w:val="13"/>
                <w:szCs w:val="13"/>
                <w:lang w:val="fr-FR"/>
              </w:rPr>
              <w:t>M</w:t>
            </w:r>
          </w:p>
          <w:p w:rsidR="007E6F25" w:rsidRPr="00100E48" w:rsidRDefault="007E6F25" w:rsidP="005D2AAE">
            <w:pPr>
              <w:tabs>
                <w:tab w:val="center" w:pos="5220"/>
                <w:tab w:val="right" w:pos="10440"/>
              </w:tabs>
              <w:jc w:val="center"/>
              <w:rPr>
                <w:rFonts w:ascii="Arial" w:hAnsi="Arial" w:cs="Arial"/>
                <w:b/>
                <w:sz w:val="13"/>
                <w:szCs w:val="13"/>
                <w:lang w:val="fr-FR"/>
              </w:rPr>
            </w:pPr>
            <w:r w:rsidRPr="00100E48">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lang w:val="fr-FR"/>
              </w:rPr>
            </w:pPr>
            <w:r w:rsidRPr="00100E48">
              <w:rPr>
                <w:rFonts w:ascii="Arial" w:hAnsi="Arial" w:cs="Arial"/>
                <w:b/>
                <w:sz w:val="13"/>
                <w:szCs w:val="13"/>
                <w:lang w:val="fr-FR"/>
              </w:rPr>
              <w:t>T</w:t>
            </w:r>
          </w:p>
          <w:p w:rsidR="007E6F25" w:rsidRPr="00100E48" w:rsidRDefault="007E6F25" w:rsidP="005D2AAE">
            <w:pPr>
              <w:tabs>
                <w:tab w:val="center" w:pos="5220"/>
                <w:tab w:val="right" w:pos="10440"/>
              </w:tabs>
              <w:jc w:val="center"/>
              <w:rPr>
                <w:rFonts w:ascii="Arial" w:hAnsi="Arial" w:cs="Arial"/>
                <w:b/>
                <w:sz w:val="13"/>
                <w:szCs w:val="13"/>
                <w:lang w:val="fr-FR"/>
              </w:rPr>
            </w:pPr>
            <w:r w:rsidRPr="00100E48">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lang w:val="fr-FR"/>
              </w:rPr>
            </w:pPr>
            <w:r w:rsidRPr="00100E48">
              <w:rPr>
                <w:rFonts w:ascii="Arial" w:hAnsi="Arial" w:cs="Arial"/>
                <w:b/>
                <w:sz w:val="13"/>
                <w:szCs w:val="13"/>
                <w:lang w:val="fr-FR"/>
              </w:rPr>
              <w:t>W</w:t>
            </w:r>
          </w:p>
          <w:p w:rsidR="007E6F25" w:rsidRPr="00100E48" w:rsidRDefault="007E6F25" w:rsidP="005D2AAE">
            <w:pPr>
              <w:tabs>
                <w:tab w:val="center" w:pos="5220"/>
                <w:tab w:val="right" w:pos="10440"/>
              </w:tabs>
              <w:jc w:val="center"/>
              <w:rPr>
                <w:rFonts w:ascii="Arial" w:hAnsi="Arial" w:cs="Arial"/>
                <w:b/>
                <w:sz w:val="13"/>
                <w:szCs w:val="13"/>
                <w:lang w:val="fr-FR"/>
              </w:rPr>
            </w:pPr>
            <w:r w:rsidRPr="00100E48">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lang w:val="fr-FR"/>
              </w:rPr>
            </w:pPr>
            <w:r w:rsidRPr="00100E48">
              <w:rPr>
                <w:rFonts w:ascii="Arial" w:hAnsi="Arial" w:cs="Arial"/>
                <w:b/>
                <w:sz w:val="13"/>
                <w:szCs w:val="13"/>
                <w:lang w:val="fr-FR"/>
              </w:rPr>
              <w:t>T</w:t>
            </w:r>
          </w:p>
          <w:p w:rsidR="007E6F25" w:rsidRPr="00100E48" w:rsidRDefault="007E6F25" w:rsidP="005D2AAE">
            <w:pPr>
              <w:tabs>
                <w:tab w:val="center" w:pos="5220"/>
                <w:tab w:val="right" w:pos="10440"/>
              </w:tabs>
              <w:jc w:val="center"/>
              <w:rPr>
                <w:rFonts w:ascii="Arial" w:hAnsi="Arial" w:cs="Arial"/>
                <w:b/>
                <w:sz w:val="13"/>
                <w:szCs w:val="13"/>
                <w:lang w:val="fr-FR"/>
              </w:rPr>
            </w:pPr>
            <w:r w:rsidRPr="00100E48">
              <w:rPr>
                <w:rFonts w:ascii="Arial" w:hAnsi="Arial" w:cs="Arial"/>
                <w:b/>
                <w:sz w:val="13"/>
                <w:szCs w:val="13"/>
                <w:lang w:val="fr-FR"/>
              </w:rPr>
              <w:t>J</w:t>
            </w:r>
          </w:p>
        </w:tc>
        <w:tc>
          <w:tcPr>
            <w:tcW w:w="226" w:type="pct"/>
            <w:tcBorders>
              <w:top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lang w:val="fr-FR"/>
              </w:rPr>
            </w:pPr>
            <w:r w:rsidRPr="00100E48">
              <w:rPr>
                <w:rFonts w:ascii="Arial" w:hAnsi="Arial" w:cs="Arial"/>
                <w:b/>
                <w:sz w:val="13"/>
                <w:szCs w:val="13"/>
                <w:lang w:val="fr-FR"/>
              </w:rPr>
              <w:t>F</w:t>
            </w:r>
          </w:p>
          <w:p w:rsidR="007E6F25" w:rsidRPr="00100E48" w:rsidRDefault="007E6F25" w:rsidP="005D2AAE">
            <w:pPr>
              <w:tabs>
                <w:tab w:val="center" w:pos="5220"/>
                <w:tab w:val="right" w:pos="10440"/>
              </w:tabs>
              <w:jc w:val="center"/>
              <w:rPr>
                <w:rFonts w:ascii="Arial" w:hAnsi="Arial" w:cs="Arial"/>
                <w:b/>
                <w:sz w:val="13"/>
                <w:szCs w:val="13"/>
                <w:lang w:val="fr-FR"/>
              </w:rPr>
            </w:pPr>
            <w:r w:rsidRPr="00100E48">
              <w:rPr>
                <w:rFonts w:ascii="Arial" w:hAnsi="Arial" w:cs="Arial"/>
                <w:b/>
                <w:sz w:val="13"/>
                <w:szCs w:val="13"/>
                <w:lang w:val="fr-FR"/>
              </w:rPr>
              <w:t>V</w:t>
            </w:r>
          </w:p>
        </w:tc>
        <w:tc>
          <w:tcPr>
            <w:tcW w:w="226" w:type="pct"/>
            <w:tcBorders>
              <w:top w:val="double" w:sz="6" w:space="0" w:color="auto"/>
              <w:right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lang w:val="fr-FR"/>
              </w:rPr>
            </w:pPr>
            <w:r w:rsidRPr="00100E48">
              <w:rPr>
                <w:rFonts w:ascii="Arial" w:hAnsi="Arial" w:cs="Arial"/>
                <w:b/>
                <w:sz w:val="13"/>
                <w:szCs w:val="13"/>
                <w:lang w:val="fr-FR"/>
              </w:rPr>
              <w:t>S</w:t>
            </w:r>
          </w:p>
          <w:p w:rsidR="007E6F25" w:rsidRPr="00100E48" w:rsidRDefault="007E6F25" w:rsidP="005D2AAE">
            <w:pPr>
              <w:tabs>
                <w:tab w:val="center" w:pos="5220"/>
                <w:tab w:val="right" w:pos="10440"/>
              </w:tabs>
              <w:jc w:val="center"/>
              <w:rPr>
                <w:rFonts w:ascii="Arial" w:hAnsi="Arial" w:cs="Arial"/>
                <w:b/>
                <w:sz w:val="13"/>
                <w:szCs w:val="13"/>
                <w:lang w:val="fr-FR"/>
              </w:rPr>
            </w:pPr>
            <w:r w:rsidRPr="00100E48">
              <w:rPr>
                <w:rFonts w:ascii="Arial" w:hAnsi="Arial" w:cs="Arial"/>
                <w:b/>
                <w:sz w:val="13"/>
                <w:szCs w:val="13"/>
                <w:lang w:val="fr-FR"/>
              </w:rPr>
              <w:t>S</w:t>
            </w:r>
          </w:p>
        </w:tc>
        <w:tc>
          <w:tcPr>
            <w:tcW w:w="139" w:type="pct"/>
            <w:tcBorders>
              <w:top w:val="nil"/>
              <w:left w:val="double" w:sz="6" w:space="0" w:color="auto"/>
              <w:bottom w:val="nil"/>
              <w:right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lang w:val="fr-FR"/>
              </w:rPr>
            </w:pPr>
          </w:p>
        </w:tc>
        <w:tc>
          <w:tcPr>
            <w:tcW w:w="222" w:type="pct"/>
            <w:tcBorders>
              <w:top w:val="double" w:sz="6" w:space="0" w:color="auto"/>
              <w:left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lang w:val="fr-FR"/>
              </w:rPr>
            </w:pPr>
            <w:r w:rsidRPr="00100E48">
              <w:rPr>
                <w:rFonts w:ascii="Arial" w:hAnsi="Arial" w:cs="Arial"/>
                <w:b/>
                <w:sz w:val="13"/>
                <w:szCs w:val="13"/>
                <w:lang w:val="fr-FR"/>
              </w:rPr>
              <w:t>S</w:t>
            </w:r>
          </w:p>
          <w:p w:rsidR="007E6F25" w:rsidRPr="00100E48" w:rsidRDefault="007E6F25" w:rsidP="005D2AAE">
            <w:pPr>
              <w:tabs>
                <w:tab w:val="center" w:pos="5220"/>
                <w:tab w:val="right" w:pos="10440"/>
              </w:tabs>
              <w:jc w:val="center"/>
              <w:rPr>
                <w:rFonts w:ascii="Arial" w:hAnsi="Arial" w:cs="Arial"/>
                <w:b/>
                <w:sz w:val="13"/>
                <w:szCs w:val="13"/>
                <w:lang w:val="fr-FR"/>
              </w:rPr>
            </w:pPr>
            <w:r w:rsidRPr="00100E48">
              <w:rPr>
                <w:rFonts w:ascii="Arial" w:hAnsi="Arial" w:cs="Arial"/>
                <w:b/>
                <w:sz w:val="13"/>
                <w:szCs w:val="13"/>
                <w:lang w:val="fr-FR"/>
              </w:rPr>
              <w:t>D</w:t>
            </w:r>
          </w:p>
        </w:tc>
        <w:tc>
          <w:tcPr>
            <w:tcW w:w="222" w:type="pct"/>
            <w:tcBorders>
              <w:top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lang w:val="fr-FR"/>
              </w:rPr>
            </w:pPr>
            <w:r w:rsidRPr="00100E48">
              <w:rPr>
                <w:rFonts w:ascii="Arial" w:hAnsi="Arial" w:cs="Arial"/>
                <w:b/>
                <w:sz w:val="13"/>
                <w:szCs w:val="13"/>
                <w:lang w:val="fr-FR"/>
              </w:rPr>
              <w:t>M</w:t>
            </w:r>
          </w:p>
          <w:p w:rsidR="007E6F25" w:rsidRPr="00100E48" w:rsidRDefault="007E6F25" w:rsidP="005D2AAE">
            <w:pPr>
              <w:tabs>
                <w:tab w:val="center" w:pos="5220"/>
                <w:tab w:val="right" w:pos="10440"/>
              </w:tabs>
              <w:jc w:val="center"/>
              <w:rPr>
                <w:rFonts w:ascii="Arial" w:hAnsi="Arial" w:cs="Arial"/>
                <w:b/>
                <w:sz w:val="13"/>
                <w:szCs w:val="13"/>
                <w:lang w:val="fr-FR"/>
              </w:rPr>
            </w:pPr>
            <w:r w:rsidRPr="00100E48">
              <w:rPr>
                <w:rFonts w:ascii="Arial" w:hAnsi="Arial" w:cs="Arial"/>
                <w:b/>
                <w:sz w:val="13"/>
                <w:szCs w:val="13"/>
                <w:lang w:val="fr-FR"/>
              </w:rPr>
              <w:t>L</w:t>
            </w:r>
          </w:p>
        </w:tc>
        <w:tc>
          <w:tcPr>
            <w:tcW w:w="225" w:type="pct"/>
            <w:tcBorders>
              <w:top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lang w:val="fr-FR"/>
              </w:rPr>
            </w:pPr>
            <w:r w:rsidRPr="00100E48">
              <w:rPr>
                <w:rFonts w:ascii="Arial" w:hAnsi="Arial" w:cs="Arial"/>
                <w:b/>
                <w:sz w:val="13"/>
                <w:szCs w:val="13"/>
                <w:lang w:val="fr-FR"/>
              </w:rPr>
              <w:t>T</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M</w:t>
            </w:r>
          </w:p>
        </w:tc>
        <w:tc>
          <w:tcPr>
            <w:tcW w:w="223" w:type="pct"/>
            <w:tcBorders>
              <w:top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W</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M</w:t>
            </w:r>
          </w:p>
        </w:tc>
        <w:tc>
          <w:tcPr>
            <w:tcW w:w="224" w:type="pct"/>
            <w:tcBorders>
              <w:top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T</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J</w:t>
            </w:r>
          </w:p>
        </w:tc>
        <w:tc>
          <w:tcPr>
            <w:tcW w:w="224" w:type="pct"/>
            <w:tcBorders>
              <w:top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F</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V</w:t>
            </w:r>
          </w:p>
        </w:tc>
        <w:tc>
          <w:tcPr>
            <w:tcW w:w="221" w:type="pct"/>
            <w:tcBorders>
              <w:top w:val="double" w:sz="6" w:space="0" w:color="auto"/>
              <w:right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S</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S</w:t>
            </w:r>
          </w:p>
        </w:tc>
      </w:tr>
      <w:tr w:rsidR="007E6F25" w:rsidRPr="00100E48" w:rsidTr="005D2AAE">
        <w:trPr>
          <w:trHeight w:val="346"/>
        </w:trPr>
        <w:tc>
          <w:tcPr>
            <w:tcW w:w="225" w:type="pct"/>
            <w:tcBorders>
              <w:top w:val="single" w:sz="4" w:space="0" w:color="000000" w:themeColor="text1"/>
              <w:left w:val="double" w:sz="6" w:space="0" w:color="auto"/>
              <w:bottom w:val="single" w:sz="4" w:space="0" w:color="000000" w:themeColor="text1"/>
              <w:right w:val="single" w:sz="4"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w:t>
            </w:r>
          </w:p>
        </w:tc>
        <w:tc>
          <w:tcPr>
            <w:tcW w:w="227"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b/>
                <w:sz w:val="13"/>
                <w:szCs w:val="13"/>
              </w:rPr>
            </w:pPr>
          </w:p>
          <w:p w:rsidR="007E6F25" w:rsidRPr="00100E48" w:rsidRDefault="007E6F25" w:rsidP="005D2AAE">
            <w:pPr>
              <w:jc w:val="center"/>
              <w:rPr>
                <w:rFonts w:ascii="Arial" w:hAnsi="Arial" w:cs="Arial"/>
                <w:sz w:val="13"/>
                <w:szCs w:val="13"/>
              </w:rPr>
            </w:pPr>
            <w:r w:rsidRPr="00100E48">
              <w:rPr>
                <w:rFonts w:ascii="Arial" w:hAnsi="Arial" w:cs="Arial"/>
                <w:sz w:val="13"/>
                <w:szCs w:val="13"/>
              </w:rPr>
              <w:t>2</w:t>
            </w:r>
          </w:p>
        </w:tc>
        <w:tc>
          <w:tcPr>
            <w:tcW w:w="226" w:type="pct"/>
            <w:tcBorders>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6</w:t>
            </w:r>
          </w:p>
        </w:tc>
        <w:tc>
          <w:tcPr>
            <w:tcW w:w="227" w:type="pct"/>
            <w:tcBorders>
              <w:left w:val="single" w:sz="4" w:space="0" w:color="000000" w:themeColor="text1"/>
              <w:right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7</w:t>
            </w:r>
          </w:p>
        </w:tc>
        <w:tc>
          <w:tcPr>
            <w:tcW w:w="136" w:type="pct"/>
            <w:tcBorders>
              <w:top w:val="nil"/>
              <w:left w:val="double" w:sz="6" w:space="0" w:color="auto"/>
              <w:bottom w:val="nil"/>
              <w:right w:val="double" w:sz="6" w:space="0" w:color="auto"/>
            </w:tcBorders>
            <w:tcMar>
              <w:bottom w:w="43" w:type="dxa"/>
            </w:tcMar>
            <w:vAlign w:val="bottom"/>
          </w:tcPr>
          <w:p w:rsidR="007E6F25" w:rsidRPr="00100E48" w:rsidRDefault="007E6F25" w:rsidP="005D2AAE">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100E48" w:rsidRDefault="007E6F25" w:rsidP="005D2AAE">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100E48" w:rsidRDefault="007E6F25" w:rsidP="005D2AAE">
            <w:pPr>
              <w:jc w:val="center"/>
              <w:rPr>
                <w:rFonts w:ascii="Arial" w:hAnsi="Arial" w:cs="Arial"/>
                <w:sz w:val="13"/>
                <w:szCs w:val="13"/>
              </w:rPr>
            </w:pP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3</w:t>
            </w:r>
          </w:p>
        </w:tc>
        <w:tc>
          <w:tcPr>
            <w:tcW w:w="226" w:type="pct"/>
            <w:tcBorders>
              <w:bottom w:val="single" w:sz="4" w:space="0" w:color="auto"/>
              <w:right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4</w:t>
            </w:r>
          </w:p>
        </w:tc>
        <w:tc>
          <w:tcPr>
            <w:tcW w:w="139" w:type="pct"/>
            <w:tcBorders>
              <w:top w:val="nil"/>
              <w:left w:val="double" w:sz="6" w:space="0" w:color="auto"/>
              <w:bottom w:val="nil"/>
              <w:right w:val="double" w:sz="6" w:space="0" w:color="auto"/>
            </w:tcBorders>
            <w:tcMar>
              <w:bottom w:w="43" w:type="dxa"/>
            </w:tcMar>
            <w:vAlign w:val="bottom"/>
          </w:tcPr>
          <w:p w:rsidR="007E6F25" w:rsidRPr="00100E48" w:rsidRDefault="007E6F25" w:rsidP="005D2AAE">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p>
        </w:tc>
        <w:tc>
          <w:tcPr>
            <w:tcW w:w="222" w:type="pct"/>
            <w:tcMar>
              <w:bottom w:w="43" w:type="dxa"/>
            </w:tcMar>
            <w:vAlign w:val="bottom"/>
          </w:tcPr>
          <w:p w:rsidR="007E6F25" w:rsidRPr="00100E48" w:rsidRDefault="007E6F25" w:rsidP="005D2AAE">
            <w:pPr>
              <w:jc w:val="center"/>
              <w:rPr>
                <w:rFonts w:ascii="Arial" w:hAnsi="Arial" w:cs="Arial"/>
                <w:sz w:val="13"/>
                <w:szCs w:val="13"/>
              </w:rPr>
            </w:pPr>
          </w:p>
        </w:tc>
        <w:tc>
          <w:tcPr>
            <w:tcW w:w="225" w:type="pct"/>
            <w:tcMar>
              <w:bottom w:w="43" w:type="dxa"/>
            </w:tcMar>
            <w:vAlign w:val="bottom"/>
          </w:tcPr>
          <w:p w:rsidR="007E6F25" w:rsidRPr="00100E48" w:rsidRDefault="007E6F25" w:rsidP="005D2AAE">
            <w:pPr>
              <w:jc w:val="center"/>
              <w:rPr>
                <w:rFonts w:ascii="Arial" w:hAnsi="Arial" w:cs="Arial"/>
                <w:sz w:val="13"/>
                <w:szCs w:val="13"/>
              </w:rPr>
            </w:pPr>
          </w:p>
        </w:tc>
        <w:tc>
          <w:tcPr>
            <w:tcW w:w="223" w:type="pct"/>
            <w:tcMar>
              <w:bottom w:w="43" w:type="dxa"/>
            </w:tcMar>
            <w:vAlign w:val="bottom"/>
          </w:tcPr>
          <w:p w:rsidR="007E6F25" w:rsidRPr="00100E48" w:rsidRDefault="007E6F25" w:rsidP="005D2AAE">
            <w:pPr>
              <w:jc w:val="center"/>
              <w:rPr>
                <w:rFonts w:ascii="Arial" w:hAnsi="Arial" w:cs="Arial"/>
                <w:sz w:val="13"/>
                <w:szCs w:val="13"/>
              </w:rPr>
            </w:pPr>
          </w:p>
        </w:tc>
        <w:tc>
          <w:tcPr>
            <w:tcW w:w="224" w:type="pct"/>
            <w:tcMar>
              <w:bottom w:w="43" w:type="dxa"/>
            </w:tcMar>
            <w:vAlign w:val="bottom"/>
          </w:tcPr>
          <w:p w:rsidR="007E6F25" w:rsidRPr="00100E48" w:rsidRDefault="007E6F25" w:rsidP="005D2AAE">
            <w:pPr>
              <w:jc w:val="center"/>
              <w:rPr>
                <w:rFonts w:ascii="Arial" w:hAnsi="Arial" w:cs="Arial"/>
                <w:sz w:val="13"/>
                <w:szCs w:val="13"/>
              </w:rPr>
            </w:pPr>
          </w:p>
        </w:tc>
        <w:tc>
          <w:tcPr>
            <w:tcW w:w="224" w:type="pct"/>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w:t>
            </w:r>
          </w:p>
        </w:tc>
        <w:tc>
          <w:tcPr>
            <w:tcW w:w="221" w:type="pct"/>
            <w:tcBorders>
              <w:right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w:t>
            </w:r>
          </w:p>
        </w:tc>
      </w:tr>
      <w:tr w:rsidR="007E6F25" w:rsidRPr="00100E48" w:rsidTr="005D2AAE">
        <w:trPr>
          <w:trHeight w:val="346"/>
        </w:trPr>
        <w:tc>
          <w:tcPr>
            <w:tcW w:w="225" w:type="pct"/>
            <w:tcBorders>
              <w:top w:val="single" w:sz="4" w:space="0" w:color="000000" w:themeColor="text1"/>
              <w:left w:val="double" w:sz="6" w:space="0" w:color="auto"/>
              <w:right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8</w:t>
            </w:r>
          </w:p>
        </w:tc>
        <w:tc>
          <w:tcPr>
            <w:tcW w:w="227"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b/>
                <w:sz w:val="13"/>
                <w:szCs w:val="13"/>
              </w:rPr>
            </w:pPr>
            <w:r w:rsidRPr="00100E48">
              <w:rPr>
                <w:rFonts w:ascii="Arial" w:hAnsi="Arial" w:cs="Arial"/>
                <w:b/>
                <w:sz w:val="13"/>
                <w:szCs w:val="13"/>
              </w:rPr>
              <w:t>H</w:t>
            </w:r>
          </w:p>
          <w:p w:rsidR="007E6F25" w:rsidRPr="00100E48" w:rsidRDefault="007E6F25" w:rsidP="005D2AAE">
            <w:pPr>
              <w:jc w:val="center"/>
              <w:rPr>
                <w:rFonts w:ascii="Arial" w:hAnsi="Arial" w:cs="Arial"/>
                <w:sz w:val="13"/>
                <w:szCs w:val="13"/>
              </w:rPr>
            </w:pPr>
            <w:r w:rsidRPr="00100E48">
              <w:rPr>
                <w:rFonts w:ascii="Arial" w:hAnsi="Arial" w:cs="Arial"/>
                <w:sz w:val="13"/>
                <w:szCs w:val="13"/>
              </w:rPr>
              <w:t>9</w:t>
            </w:r>
          </w:p>
        </w:tc>
        <w:tc>
          <w:tcPr>
            <w:tcW w:w="226" w:type="pct"/>
            <w:tcBorders>
              <w:top w:val="single" w:sz="4" w:space="0" w:color="000000" w:themeColor="text1"/>
              <w:left w:val="double" w:sz="6" w:space="0" w:color="auto"/>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10</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12</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13</w:t>
            </w:r>
          </w:p>
        </w:tc>
        <w:tc>
          <w:tcPr>
            <w:tcW w:w="227" w:type="pct"/>
            <w:tcBorders>
              <w:right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14</w:t>
            </w:r>
          </w:p>
        </w:tc>
        <w:tc>
          <w:tcPr>
            <w:tcW w:w="136" w:type="pct"/>
            <w:tcBorders>
              <w:top w:val="nil"/>
              <w:left w:val="double" w:sz="6" w:space="0" w:color="auto"/>
              <w:bottom w:val="nil"/>
              <w:right w:val="double" w:sz="6" w:space="0" w:color="auto"/>
            </w:tcBorders>
            <w:tcMar>
              <w:bottom w:w="43" w:type="dxa"/>
            </w:tcMar>
            <w:vAlign w:val="bottom"/>
          </w:tcPr>
          <w:p w:rsidR="007E6F25" w:rsidRPr="00100E48" w:rsidRDefault="007E6F25" w:rsidP="005D2AAE">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5</w:t>
            </w:r>
          </w:p>
        </w:tc>
        <w:tc>
          <w:tcPr>
            <w:tcW w:w="226"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b/>
                <w:sz w:val="13"/>
                <w:szCs w:val="13"/>
              </w:rPr>
              <w:t>6</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9</w:t>
            </w:r>
          </w:p>
        </w:tc>
        <w:tc>
          <w:tcPr>
            <w:tcW w:w="226" w:type="pct"/>
            <w:tcBorders>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10</w:t>
            </w:r>
          </w:p>
        </w:tc>
        <w:tc>
          <w:tcPr>
            <w:tcW w:w="226" w:type="pct"/>
            <w:tcBorders>
              <w:top w:val="single" w:sz="4" w:space="0" w:color="auto"/>
              <w:left w:val="single" w:sz="4" w:space="0" w:color="auto"/>
              <w:bottom w:val="single" w:sz="4" w:space="0" w:color="auto"/>
              <w:right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11</w:t>
            </w:r>
          </w:p>
        </w:tc>
        <w:tc>
          <w:tcPr>
            <w:tcW w:w="139" w:type="pct"/>
            <w:tcBorders>
              <w:top w:val="nil"/>
              <w:left w:val="double" w:sz="6" w:space="0" w:color="auto"/>
              <w:bottom w:val="nil"/>
              <w:right w:val="double" w:sz="6" w:space="0" w:color="auto"/>
            </w:tcBorders>
            <w:tcMar>
              <w:bottom w:w="43" w:type="dxa"/>
            </w:tcMar>
            <w:vAlign w:val="bottom"/>
          </w:tcPr>
          <w:p w:rsidR="007E6F25" w:rsidRPr="00100E48" w:rsidRDefault="007E6F25" w:rsidP="005D2AAE">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3</w:t>
            </w:r>
          </w:p>
        </w:tc>
        <w:tc>
          <w:tcPr>
            <w:tcW w:w="222" w:type="pct"/>
            <w:tcBorders>
              <w:bottom w:val="single" w:sz="4" w:space="0" w:color="auto"/>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4</w:t>
            </w:r>
          </w:p>
        </w:tc>
        <w:tc>
          <w:tcPr>
            <w:tcW w:w="225" w:type="pct"/>
            <w:tcBorders>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5</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6</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7</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8</w:t>
            </w:r>
          </w:p>
        </w:tc>
        <w:tc>
          <w:tcPr>
            <w:tcW w:w="221" w:type="pct"/>
            <w:tcBorders>
              <w:right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9</w:t>
            </w:r>
          </w:p>
        </w:tc>
      </w:tr>
      <w:tr w:rsidR="007E6F25" w:rsidRPr="00100E48" w:rsidTr="005D2AAE">
        <w:trPr>
          <w:trHeight w:val="346"/>
        </w:trPr>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15</w:t>
            </w:r>
          </w:p>
        </w:tc>
        <w:tc>
          <w:tcPr>
            <w:tcW w:w="227"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20</w:t>
            </w:r>
          </w:p>
        </w:tc>
        <w:tc>
          <w:tcPr>
            <w:tcW w:w="227" w:type="pct"/>
            <w:tcBorders>
              <w:right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21</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100E48" w:rsidRDefault="007E6F25" w:rsidP="005D2AAE">
            <w:pPr>
              <w:tabs>
                <w:tab w:val="center" w:pos="5220"/>
                <w:tab w:val="right" w:pos="10440"/>
              </w:tabs>
              <w:jc w:val="center"/>
              <w:rPr>
                <w:rFonts w:ascii="Arial" w:hAnsi="Arial" w:cs="Arial"/>
                <w:sz w:val="13"/>
                <w:szCs w:val="13"/>
              </w:rPr>
            </w:pPr>
          </w:p>
        </w:tc>
        <w:tc>
          <w:tcPr>
            <w:tcW w:w="225" w:type="pct"/>
            <w:tcBorders>
              <w:left w:val="double" w:sz="6" w:space="0" w:color="auto"/>
              <w:right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12</w:t>
            </w:r>
          </w:p>
        </w:tc>
        <w:tc>
          <w:tcPr>
            <w:tcW w:w="226"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b/>
                <w:sz w:val="13"/>
                <w:szCs w:val="13"/>
              </w:rPr>
            </w:pPr>
            <w:r w:rsidRPr="00100E48">
              <w:rPr>
                <w:rFonts w:ascii="Arial" w:hAnsi="Arial" w:cs="Arial"/>
                <w:b/>
                <w:sz w:val="13"/>
                <w:szCs w:val="13"/>
              </w:rPr>
              <w:t>H</w:t>
            </w:r>
          </w:p>
          <w:p w:rsidR="007E6F25" w:rsidRPr="00100E48" w:rsidRDefault="007E6F25" w:rsidP="005D2AAE">
            <w:pPr>
              <w:jc w:val="center"/>
              <w:rPr>
                <w:rFonts w:ascii="Arial" w:hAnsi="Arial" w:cs="Arial"/>
                <w:sz w:val="13"/>
                <w:szCs w:val="13"/>
              </w:rPr>
            </w:pPr>
            <w:r w:rsidRPr="00100E48">
              <w:rPr>
                <w:rFonts w:ascii="Arial" w:hAnsi="Arial" w:cs="Arial"/>
                <w:sz w:val="13"/>
                <w:szCs w:val="13"/>
              </w:rPr>
              <w:t>13</w:t>
            </w:r>
          </w:p>
        </w:tc>
        <w:tc>
          <w:tcPr>
            <w:tcW w:w="226" w:type="pct"/>
            <w:tcBorders>
              <w:top w:val="single" w:sz="4" w:space="0" w:color="000000" w:themeColor="text1"/>
              <w:left w:val="double" w:sz="6" w:space="0" w:color="auto"/>
              <w:bottom w:val="single" w:sz="4" w:space="0" w:color="000000" w:themeColor="text1"/>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16</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17</w:t>
            </w:r>
          </w:p>
        </w:tc>
        <w:tc>
          <w:tcPr>
            <w:tcW w:w="226" w:type="pct"/>
            <w:tcBorders>
              <w:top w:val="single" w:sz="4" w:space="0" w:color="auto"/>
              <w:right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18</w:t>
            </w:r>
          </w:p>
        </w:tc>
        <w:tc>
          <w:tcPr>
            <w:tcW w:w="139" w:type="pct"/>
            <w:tcBorders>
              <w:top w:val="nil"/>
              <w:left w:val="double" w:sz="6" w:space="0" w:color="auto"/>
              <w:bottom w:val="nil"/>
              <w:right w:val="double" w:sz="6" w:space="0" w:color="auto"/>
            </w:tcBorders>
            <w:tcMar>
              <w:bottom w:w="43" w:type="dxa"/>
            </w:tcMar>
            <w:vAlign w:val="bottom"/>
          </w:tcPr>
          <w:p w:rsidR="007E6F25" w:rsidRPr="00100E48" w:rsidRDefault="007E6F25" w:rsidP="005D2AAE">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10</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11</w:t>
            </w:r>
          </w:p>
        </w:tc>
        <w:tc>
          <w:tcPr>
            <w:tcW w:w="225" w:type="pct"/>
            <w:tcBorders>
              <w:left w:val="single" w:sz="4" w:space="0" w:color="auto"/>
              <w:bottom w:val="single" w:sz="4" w:space="0" w:color="000000" w:themeColor="text1"/>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12</w:t>
            </w:r>
          </w:p>
        </w:tc>
        <w:tc>
          <w:tcPr>
            <w:tcW w:w="223" w:type="pct"/>
            <w:tcBorders>
              <w:bottom w:val="single" w:sz="4" w:space="0" w:color="000000" w:themeColor="text1"/>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13</w:t>
            </w:r>
          </w:p>
        </w:tc>
        <w:tc>
          <w:tcPr>
            <w:tcW w:w="224" w:type="pct"/>
            <w:tcBorders>
              <w:bottom w:val="single" w:sz="4" w:space="0" w:color="000000" w:themeColor="text1"/>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14</w:t>
            </w:r>
          </w:p>
        </w:tc>
        <w:tc>
          <w:tcPr>
            <w:tcW w:w="224" w:type="pct"/>
            <w:tcBorders>
              <w:bottom w:val="single" w:sz="4" w:space="0" w:color="000000" w:themeColor="text1"/>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15</w:t>
            </w:r>
          </w:p>
        </w:tc>
        <w:tc>
          <w:tcPr>
            <w:tcW w:w="221" w:type="pct"/>
            <w:tcBorders>
              <w:right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16</w:t>
            </w:r>
          </w:p>
        </w:tc>
      </w:tr>
      <w:tr w:rsidR="007E6F25" w:rsidRPr="00100E48" w:rsidTr="005D2AAE">
        <w:trPr>
          <w:trHeight w:val="346"/>
        </w:trPr>
        <w:tc>
          <w:tcPr>
            <w:tcW w:w="225" w:type="pct"/>
            <w:tcBorders>
              <w:left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24</w:t>
            </w:r>
          </w:p>
        </w:tc>
        <w:tc>
          <w:tcPr>
            <w:tcW w:w="225" w:type="pct"/>
            <w:tcBorders>
              <w:top w:val="single" w:sz="4" w:space="0" w:color="000000" w:themeColor="text1"/>
            </w:tcBorders>
            <w:shd w:val="clear" w:color="auto" w:fill="FFFFFF" w:themeFill="background1"/>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26</w:t>
            </w:r>
          </w:p>
        </w:tc>
        <w:tc>
          <w:tcPr>
            <w:tcW w:w="225" w:type="pct"/>
            <w:tcBorders>
              <w:top w:val="single" w:sz="4" w:space="0" w:color="000000" w:themeColor="text1"/>
            </w:tcBorders>
            <w:shd w:val="clear" w:color="auto" w:fill="FFFFFF" w:themeFill="background1"/>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27</w:t>
            </w:r>
          </w:p>
        </w:tc>
        <w:tc>
          <w:tcPr>
            <w:tcW w:w="227" w:type="pct"/>
            <w:tcBorders>
              <w:right w:val="double" w:sz="6" w:space="0" w:color="auto"/>
            </w:tcBorders>
            <w:shd w:val="clear" w:color="auto" w:fill="FFFFFF" w:themeFill="background1"/>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28</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100E48" w:rsidRDefault="007E6F25" w:rsidP="005D2AAE">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19</w:t>
            </w:r>
          </w:p>
        </w:tc>
        <w:tc>
          <w:tcPr>
            <w:tcW w:w="226" w:type="pct"/>
            <w:tcBorders>
              <w:top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20</w:t>
            </w:r>
          </w:p>
        </w:tc>
        <w:tc>
          <w:tcPr>
            <w:tcW w:w="226" w:type="pct"/>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21</w:t>
            </w:r>
          </w:p>
        </w:tc>
        <w:tc>
          <w:tcPr>
            <w:tcW w:w="226" w:type="pct"/>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22</w:t>
            </w:r>
          </w:p>
        </w:tc>
        <w:tc>
          <w:tcPr>
            <w:tcW w:w="226" w:type="pct"/>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23</w:t>
            </w:r>
          </w:p>
        </w:tc>
        <w:tc>
          <w:tcPr>
            <w:tcW w:w="226" w:type="pct"/>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24</w:t>
            </w:r>
          </w:p>
        </w:tc>
        <w:tc>
          <w:tcPr>
            <w:tcW w:w="226" w:type="pct"/>
            <w:tcBorders>
              <w:right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25</w:t>
            </w:r>
          </w:p>
        </w:tc>
        <w:tc>
          <w:tcPr>
            <w:tcW w:w="139" w:type="pct"/>
            <w:tcBorders>
              <w:top w:val="nil"/>
              <w:left w:val="double" w:sz="6" w:space="0" w:color="auto"/>
              <w:bottom w:val="nil"/>
              <w:right w:val="double" w:sz="6" w:space="0" w:color="auto"/>
            </w:tcBorders>
            <w:tcMar>
              <w:bottom w:w="43" w:type="dxa"/>
            </w:tcMar>
            <w:vAlign w:val="bottom"/>
          </w:tcPr>
          <w:p w:rsidR="007E6F25" w:rsidRPr="00100E48" w:rsidRDefault="007E6F25" w:rsidP="005D2AAE">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17</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18</w:t>
            </w:r>
          </w:p>
        </w:tc>
        <w:tc>
          <w:tcPr>
            <w:tcW w:w="225" w:type="pct"/>
            <w:tcBorders>
              <w:left w:val="single" w:sz="4" w:space="0" w:color="000000" w:themeColor="text1"/>
              <w:bottom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19</w:t>
            </w:r>
          </w:p>
        </w:tc>
        <w:tc>
          <w:tcPr>
            <w:tcW w:w="223" w:type="pct"/>
            <w:tcBorders>
              <w:bottom w:val="single" w:sz="4" w:space="0" w:color="000000" w:themeColor="text1"/>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20</w:t>
            </w:r>
          </w:p>
        </w:tc>
        <w:tc>
          <w:tcPr>
            <w:tcW w:w="224" w:type="pct"/>
            <w:tcBorders>
              <w:bottom w:val="single" w:sz="4" w:space="0" w:color="000000" w:themeColor="text1"/>
              <w:right w:val="single" w:sz="4" w:space="0" w:color="000000" w:themeColor="text1"/>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22</w:t>
            </w:r>
          </w:p>
        </w:tc>
        <w:tc>
          <w:tcPr>
            <w:tcW w:w="221" w:type="pct"/>
            <w:tcBorders>
              <w:left w:val="single" w:sz="4" w:space="0" w:color="000000" w:themeColor="text1"/>
              <w:right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23</w:t>
            </w:r>
          </w:p>
        </w:tc>
      </w:tr>
      <w:tr w:rsidR="007E6F25" w:rsidRPr="00100E48" w:rsidTr="005D2AAE">
        <w:trPr>
          <w:trHeight w:val="346"/>
        </w:trPr>
        <w:tc>
          <w:tcPr>
            <w:tcW w:w="225" w:type="pct"/>
            <w:tcBorders>
              <w:left w:val="double" w:sz="6" w:space="0" w:color="auto"/>
              <w:bottom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29</w:t>
            </w:r>
          </w:p>
        </w:tc>
        <w:tc>
          <w:tcPr>
            <w:tcW w:w="227" w:type="pct"/>
            <w:tcBorders>
              <w:bottom w:val="double" w:sz="6" w:space="0" w:color="auto"/>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30</w:t>
            </w:r>
          </w:p>
        </w:tc>
        <w:tc>
          <w:tcPr>
            <w:tcW w:w="226" w:type="pct"/>
            <w:tcBorders>
              <w:bottom w:val="double" w:sz="6" w:space="0" w:color="auto"/>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31</w:t>
            </w:r>
          </w:p>
        </w:tc>
        <w:tc>
          <w:tcPr>
            <w:tcW w:w="225" w:type="pct"/>
            <w:tcBorders>
              <w:bottom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p>
        </w:tc>
        <w:tc>
          <w:tcPr>
            <w:tcW w:w="225" w:type="pct"/>
            <w:tcBorders>
              <w:bottom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p>
        </w:tc>
        <w:tc>
          <w:tcPr>
            <w:tcW w:w="227" w:type="pct"/>
            <w:tcBorders>
              <w:bottom w:val="double" w:sz="6" w:space="0" w:color="auto"/>
              <w:right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bottom w:w="43" w:type="dxa"/>
            </w:tcMar>
            <w:vAlign w:val="bottom"/>
          </w:tcPr>
          <w:p w:rsidR="007E6F25" w:rsidRPr="00100E48" w:rsidRDefault="007E6F25" w:rsidP="005D2AAE">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26</w:t>
            </w:r>
          </w:p>
        </w:tc>
        <w:tc>
          <w:tcPr>
            <w:tcW w:w="226" w:type="pct"/>
            <w:tcBorders>
              <w:bottom w:val="double" w:sz="6" w:space="0" w:color="auto"/>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27</w:t>
            </w:r>
          </w:p>
        </w:tc>
        <w:tc>
          <w:tcPr>
            <w:tcW w:w="226" w:type="pct"/>
            <w:tcBorders>
              <w:bottom w:val="double" w:sz="6" w:space="0" w:color="auto"/>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28</w:t>
            </w:r>
          </w:p>
        </w:tc>
        <w:tc>
          <w:tcPr>
            <w:tcW w:w="226" w:type="pct"/>
            <w:tcBorders>
              <w:bottom w:val="double" w:sz="6" w:space="0" w:color="auto"/>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29</w:t>
            </w:r>
          </w:p>
        </w:tc>
        <w:tc>
          <w:tcPr>
            <w:tcW w:w="226" w:type="pct"/>
            <w:tcBorders>
              <w:bottom w:val="double" w:sz="6" w:space="0" w:color="auto"/>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30</w:t>
            </w:r>
          </w:p>
        </w:tc>
        <w:tc>
          <w:tcPr>
            <w:tcW w:w="226" w:type="pct"/>
            <w:tcBorders>
              <w:bottom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100E48" w:rsidRDefault="007E6F25" w:rsidP="005D2AAE">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double" w:sz="6" w:space="0" w:color="auto"/>
            </w:tcBorders>
            <w:tcMar>
              <w:bottom w:w="43" w:type="dxa"/>
            </w:tcMar>
            <w:vAlign w:val="bottom"/>
          </w:tcPr>
          <w:p w:rsidR="007E6F25" w:rsidRPr="00100E48" w:rsidRDefault="007E6F25" w:rsidP="005D2AAE">
            <w:pPr>
              <w:rPr>
                <w:rFonts w:ascii="Arial" w:hAnsi="Arial" w:cs="Arial"/>
                <w:sz w:val="13"/>
                <w:szCs w:val="13"/>
              </w:rPr>
            </w:pPr>
            <w:r w:rsidRPr="00100E48">
              <w:rPr>
                <w:rFonts w:ascii="Arial" w:hAnsi="Arial" w:cs="Arial"/>
                <w:sz w:val="13"/>
                <w:szCs w:val="13"/>
              </w:rPr>
              <w:t xml:space="preserve"> 24 /</w:t>
            </w:r>
          </w:p>
          <w:p w:rsidR="007E6F25" w:rsidRPr="00100E48" w:rsidRDefault="007E6F25" w:rsidP="005D2AAE">
            <w:pPr>
              <w:jc w:val="center"/>
              <w:rPr>
                <w:rFonts w:ascii="Arial" w:hAnsi="Arial" w:cs="Arial"/>
                <w:sz w:val="13"/>
                <w:szCs w:val="13"/>
              </w:rPr>
            </w:pPr>
            <w:r w:rsidRPr="00100E48">
              <w:rPr>
                <w:rFonts w:ascii="Arial" w:hAnsi="Arial" w:cs="Arial"/>
                <w:sz w:val="13"/>
                <w:szCs w:val="13"/>
              </w:rPr>
              <w:t xml:space="preserve">      31</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b/>
                <w:sz w:val="13"/>
                <w:szCs w:val="13"/>
              </w:rPr>
            </w:pPr>
            <w:r w:rsidRPr="00100E48">
              <w:rPr>
                <w:rFonts w:ascii="Arial" w:hAnsi="Arial" w:cs="Arial"/>
                <w:b/>
                <w:sz w:val="13"/>
                <w:szCs w:val="13"/>
              </w:rPr>
              <w:t>H</w:t>
            </w:r>
          </w:p>
          <w:p w:rsidR="007E6F25" w:rsidRPr="00100E48" w:rsidRDefault="007E6F25" w:rsidP="005D2AAE">
            <w:pPr>
              <w:jc w:val="center"/>
              <w:rPr>
                <w:rFonts w:ascii="Arial" w:hAnsi="Arial" w:cs="Arial"/>
                <w:sz w:val="13"/>
                <w:szCs w:val="13"/>
              </w:rPr>
            </w:pPr>
            <w:r w:rsidRPr="00100E48">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b/>
                <w:sz w:val="13"/>
                <w:szCs w:val="13"/>
              </w:rPr>
            </w:pPr>
            <w:r w:rsidRPr="00100E48">
              <w:rPr>
                <w:rFonts w:ascii="Arial" w:hAnsi="Arial" w:cs="Arial"/>
                <w:b/>
                <w:sz w:val="13"/>
                <w:szCs w:val="13"/>
              </w:rPr>
              <w:t>H</w:t>
            </w:r>
          </w:p>
          <w:p w:rsidR="007E6F25" w:rsidRPr="00100E48" w:rsidRDefault="007E6F25" w:rsidP="005D2AAE">
            <w:pPr>
              <w:jc w:val="center"/>
              <w:rPr>
                <w:rFonts w:ascii="Arial" w:hAnsi="Arial" w:cs="Arial"/>
                <w:sz w:val="13"/>
                <w:szCs w:val="13"/>
              </w:rPr>
            </w:pPr>
            <w:r w:rsidRPr="00100E48">
              <w:rPr>
                <w:rFonts w:ascii="Arial" w:hAnsi="Arial" w:cs="Arial"/>
                <w:sz w:val="13"/>
                <w:szCs w:val="13"/>
              </w:rPr>
              <w:t>26</w:t>
            </w:r>
          </w:p>
        </w:tc>
        <w:tc>
          <w:tcPr>
            <w:tcW w:w="223" w:type="pct"/>
            <w:tcBorders>
              <w:top w:val="single" w:sz="4" w:space="0" w:color="000000" w:themeColor="text1"/>
              <w:left w:val="double" w:sz="6" w:space="0" w:color="auto"/>
              <w:bottom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27</w:t>
            </w:r>
          </w:p>
        </w:tc>
        <w:tc>
          <w:tcPr>
            <w:tcW w:w="224" w:type="pct"/>
            <w:tcBorders>
              <w:top w:val="single" w:sz="4" w:space="0" w:color="000000" w:themeColor="text1"/>
              <w:bottom w:val="double" w:sz="6" w:space="0" w:color="auto"/>
              <w:right w:val="single" w:sz="4"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28</w:t>
            </w:r>
          </w:p>
        </w:tc>
        <w:tc>
          <w:tcPr>
            <w:tcW w:w="224"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29</w:t>
            </w:r>
          </w:p>
        </w:tc>
        <w:tc>
          <w:tcPr>
            <w:tcW w:w="221" w:type="pct"/>
            <w:tcBorders>
              <w:left w:val="single" w:sz="4" w:space="0" w:color="auto"/>
              <w:bottom w:val="double" w:sz="6" w:space="0" w:color="auto"/>
              <w:right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30</w:t>
            </w:r>
          </w:p>
        </w:tc>
      </w:tr>
    </w:tbl>
    <w:p w:rsidR="0013595D" w:rsidRPr="00100E48" w:rsidRDefault="0013595D" w:rsidP="0013595D">
      <w:pPr>
        <w:tabs>
          <w:tab w:val="center" w:pos="5220"/>
          <w:tab w:val="right" w:pos="10440"/>
        </w:tabs>
        <w:jc w:val="center"/>
        <w:rPr>
          <w:rFonts w:ascii="Arial" w:hAnsi="Arial" w:cs="Arial"/>
          <w:sz w:val="36"/>
          <w:szCs w:val="36"/>
        </w:rPr>
      </w:pPr>
      <w:r w:rsidRPr="00100E48">
        <w:rPr>
          <w:rFonts w:ascii="Arial" w:hAnsi="Arial" w:cs="Arial"/>
          <w:b/>
          <w:i/>
          <w:sz w:val="36"/>
          <w:szCs w:val="36"/>
        </w:rPr>
        <w:t xml:space="preserve"> - 201</w:t>
      </w:r>
      <w:r w:rsidR="007E6F25" w:rsidRPr="00100E48">
        <w:rPr>
          <w:rFonts w:ascii="Arial" w:hAnsi="Arial" w:cs="Arial"/>
          <w:b/>
          <w:i/>
          <w:sz w:val="36"/>
          <w:szCs w:val="36"/>
        </w:rPr>
        <w:t>8</w:t>
      </w:r>
      <w:r w:rsidRPr="00100E48">
        <w:rPr>
          <w:rFonts w:ascii="Arial" w:hAnsi="Arial" w:cs="Arial"/>
          <w:b/>
          <w:i/>
          <w:sz w:val="36"/>
          <w:szCs w:val="36"/>
        </w:rPr>
        <w:t xml:space="preserve"> -</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7"/>
        <w:gridCol w:w="477"/>
        <w:gridCol w:w="479"/>
        <w:gridCol w:w="477"/>
        <w:gridCol w:w="479"/>
        <w:gridCol w:w="477"/>
        <w:gridCol w:w="483"/>
        <w:gridCol w:w="289"/>
        <w:gridCol w:w="475"/>
        <w:gridCol w:w="477"/>
        <w:gridCol w:w="477"/>
        <w:gridCol w:w="477"/>
        <w:gridCol w:w="477"/>
        <w:gridCol w:w="477"/>
        <w:gridCol w:w="479"/>
        <w:gridCol w:w="293"/>
        <w:gridCol w:w="468"/>
        <w:gridCol w:w="468"/>
        <w:gridCol w:w="470"/>
        <w:gridCol w:w="468"/>
        <w:gridCol w:w="470"/>
        <w:gridCol w:w="468"/>
        <w:gridCol w:w="466"/>
      </w:tblGrid>
      <w:tr w:rsidR="007E6F25" w:rsidRPr="00100E48" w:rsidTr="007E6F25">
        <w:trPr>
          <w:trHeight w:val="178"/>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JANUARY – JANVIER</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FEBRUARY – FÉVRIER</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MARCH – MARS</w:t>
            </w:r>
          </w:p>
        </w:tc>
      </w:tr>
      <w:tr w:rsidR="007E6F25" w:rsidRPr="00100E48" w:rsidTr="005D2AAE">
        <w:trPr>
          <w:trHeight w:val="216"/>
        </w:trPr>
        <w:tc>
          <w:tcPr>
            <w:tcW w:w="226" w:type="pct"/>
            <w:tcBorders>
              <w:top w:val="double" w:sz="6" w:space="0" w:color="auto"/>
              <w:left w:val="double" w:sz="6" w:space="0" w:color="auto"/>
              <w:bottom w:val="single" w:sz="4" w:space="0" w:color="000000" w:themeColor="text1"/>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S</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M</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L</w:t>
            </w:r>
          </w:p>
        </w:tc>
        <w:tc>
          <w:tcPr>
            <w:tcW w:w="227" w:type="pct"/>
            <w:tcBorders>
              <w:top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T</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M</w:t>
            </w:r>
          </w:p>
        </w:tc>
        <w:tc>
          <w:tcPr>
            <w:tcW w:w="226" w:type="pct"/>
            <w:tcBorders>
              <w:top w:val="double" w:sz="6" w:space="0" w:color="auto"/>
              <w:bottom w:val="single" w:sz="4" w:space="0" w:color="000000" w:themeColor="text1"/>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W</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M</w:t>
            </w:r>
          </w:p>
        </w:tc>
        <w:tc>
          <w:tcPr>
            <w:tcW w:w="227" w:type="pct"/>
            <w:tcBorders>
              <w:top w:val="double" w:sz="6" w:space="0" w:color="auto"/>
              <w:bottom w:val="single" w:sz="4"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T</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J</w:t>
            </w:r>
          </w:p>
        </w:tc>
        <w:tc>
          <w:tcPr>
            <w:tcW w:w="226" w:type="pct"/>
            <w:tcBorders>
              <w:top w:val="double" w:sz="6" w:space="0" w:color="auto"/>
              <w:bottom w:val="single" w:sz="4" w:space="0" w:color="000000" w:themeColor="text1"/>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F</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S</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S</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D</w:t>
            </w:r>
          </w:p>
        </w:tc>
        <w:tc>
          <w:tcPr>
            <w:tcW w:w="226" w:type="pct"/>
            <w:tcBorders>
              <w:top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M</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L</w:t>
            </w:r>
          </w:p>
        </w:tc>
        <w:tc>
          <w:tcPr>
            <w:tcW w:w="226" w:type="pct"/>
            <w:tcBorders>
              <w:top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T</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M</w:t>
            </w:r>
          </w:p>
        </w:tc>
        <w:tc>
          <w:tcPr>
            <w:tcW w:w="226" w:type="pct"/>
            <w:tcBorders>
              <w:top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W</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M</w:t>
            </w:r>
          </w:p>
        </w:tc>
        <w:tc>
          <w:tcPr>
            <w:tcW w:w="226" w:type="pct"/>
            <w:tcBorders>
              <w:top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T</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J</w:t>
            </w:r>
          </w:p>
        </w:tc>
        <w:tc>
          <w:tcPr>
            <w:tcW w:w="226" w:type="pct"/>
            <w:tcBorders>
              <w:top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F</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S</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S</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D</w:t>
            </w:r>
          </w:p>
        </w:tc>
        <w:tc>
          <w:tcPr>
            <w:tcW w:w="222" w:type="pct"/>
            <w:tcBorders>
              <w:top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M</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L</w:t>
            </w:r>
          </w:p>
        </w:tc>
        <w:tc>
          <w:tcPr>
            <w:tcW w:w="223" w:type="pct"/>
            <w:tcBorders>
              <w:top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T</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M</w:t>
            </w:r>
          </w:p>
        </w:tc>
        <w:tc>
          <w:tcPr>
            <w:tcW w:w="222" w:type="pct"/>
            <w:tcBorders>
              <w:top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W</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M</w:t>
            </w:r>
          </w:p>
        </w:tc>
        <w:tc>
          <w:tcPr>
            <w:tcW w:w="223" w:type="pct"/>
            <w:tcBorders>
              <w:top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T</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J</w:t>
            </w:r>
          </w:p>
        </w:tc>
        <w:tc>
          <w:tcPr>
            <w:tcW w:w="222" w:type="pct"/>
            <w:tcBorders>
              <w:top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F</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S</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S</w:t>
            </w:r>
          </w:p>
        </w:tc>
      </w:tr>
      <w:tr w:rsidR="007E6F25" w:rsidRPr="00100E48" w:rsidTr="005D2AAE">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bottom w:w="43" w:type="dxa"/>
            </w:tcMar>
            <w:vAlign w:val="bottom"/>
          </w:tcPr>
          <w:p w:rsidR="007E6F25" w:rsidRPr="00100E48" w:rsidRDefault="007E6F25" w:rsidP="005D2AAE">
            <w:pPr>
              <w:jc w:val="center"/>
              <w:rPr>
                <w:rFonts w:ascii="Arial" w:hAnsi="Arial" w:cs="Arial"/>
                <w:sz w:val="13"/>
                <w:szCs w:val="13"/>
              </w:rPr>
            </w:pPr>
          </w:p>
        </w:tc>
        <w:tc>
          <w:tcPr>
            <w:tcW w:w="226" w:type="pct"/>
            <w:tcBorders>
              <w:top w:val="double" w:sz="4" w:space="0" w:color="auto"/>
              <w:left w:val="double" w:sz="4" w:space="0" w:color="auto"/>
              <w:bottom w:val="double" w:sz="4" w:space="0" w:color="auto"/>
              <w:right w:val="double" w:sz="4" w:space="0" w:color="auto"/>
            </w:tcBorders>
            <w:tcMar>
              <w:bottom w:w="43" w:type="dxa"/>
            </w:tcMar>
            <w:vAlign w:val="bottom"/>
          </w:tcPr>
          <w:p w:rsidR="007E6F25" w:rsidRPr="00100E48" w:rsidRDefault="007E6F25" w:rsidP="005D2AAE">
            <w:pPr>
              <w:jc w:val="center"/>
              <w:rPr>
                <w:rFonts w:ascii="Arial" w:hAnsi="Arial" w:cs="Arial"/>
                <w:b/>
                <w:sz w:val="13"/>
                <w:szCs w:val="13"/>
              </w:rPr>
            </w:pPr>
            <w:r w:rsidRPr="00100E48">
              <w:rPr>
                <w:rFonts w:ascii="Arial" w:hAnsi="Arial" w:cs="Arial"/>
                <w:b/>
                <w:sz w:val="13"/>
                <w:szCs w:val="13"/>
              </w:rPr>
              <w:t>H</w:t>
            </w:r>
          </w:p>
          <w:p w:rsidR="007E6F25" w:rsidRPr="00100E48" w:rsidRDefault="007E6F25" w:rsidP="005D2AAE">
            <w:pPr>
              <w:jc w:val="center"/>
              <w:rPr>
                <w:rFonts w:ascii="Arial" w:hAnsi="Arial" w:cs="Arial"/>
                <w:sz w:val="13"/>
                <w:szCs w:val="13"/>
              </w:rPr>
            </w:pPr>
            <w:r w:rsidRPr="00100E48">
              <w:rPr>
                <w:rFonts w:ascii="Arial" w:hAnsi="Arial" w:cs="Arial"/>
                <w:sz w:val="13"/>
                <w:szCs w:val="13"/>
              </w:rPr>
              <w:t>1</w:t>
            </w:r>
          </w:p>
        </w:tc>
        <w:tc>
          <w:tcPr>
            <w:tcW w:w="227" w:type="pct"/>
            <w:tcBorders>
              <w:left w:val="double" w:sz="4" w:space="0" w:color="auto"/>
              <w:bottom w:val="single" w:sz="4" w:space="0" w:color="000000" w:themeColor="text1"/>
              <w:right w:val="single" w:sz="4" w:space="0" w:color="000000" w:themeColor="text1"/>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3</w:t>
            </w:r>
          </w:p>
        </w:tc>
        <w:tc>
          <w:tcPr>
            <w:tcW w:w="227"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5</w:t>
            </w:r>
          </w:p>
        </w:tc>
        <w:tc>
          <w:tcPr>
            <w:tcW w:w="228" w:type="pct"/>
            <w:tcBorders>
              <w:left w:val="single" w:sz="4" w:space="0" w:color="000000" w:themeColor="text1"/>
              <w:right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6</w:t>
            </w:r>
          </w:p>
        </w:tc>
        <w:tc>
          <w:tcPr>
            <w:tcW w:w="137" w:type="pct"/>
            <w:tcBorders>
              <w:top w:val="nil"/>
              <w:left w:val="double" w:sz="6" w:space="0" w:color="auto"/>
              <w:bottom w:val="nil"/>
              <w:right w:val="double" w:sz="6" w:space="0" w:color="auto"/>
            </w:tcBorders>
            <w:tcMar>
              <w:bottom w:w="43" w:type="dxa"/>
            </w:tcMar>
            <w:vAlign w:val="bottom"/>
          </w:tcPr>
          <w:p w:rsidR="007E6F25" w:rsidRPr="00100E48" w:rsidRDefault="007E6F25" w:rsidP="005D2AAE">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100E48" w:rsidRDefault="007E6F25" w:rsidP="005D2AAE">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100E48" w:rsidRDefault="007E6F25" w:rsidP="005D2AAE">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100E48" w:rsidRDefault="007E6F25" w:rsidP="005D2AAE">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w:t>
            </w:r>
          </w:p>
        </w:tc>
        <w:tc>
          <w:tcPr>
            <w:tcW w:w="226" w:type="pct"/>
            <w:tcBorders>
              <w:bottom w:val="single" w:sz="4" w:space="0" w:color="000000" w:themeColor="text1"/>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w:t>
            </w:r>
          </w:p>
        </w:tc>
        <w:tc>
          <w:tcPr>
            <w:tcW w:w="226" w:type="pct"/>
            <w:tcBorders>
              <w:right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3</w:t>
            </w:r>
          </w:p>
        </w:tc>
        <w:tc>
          <w:tcPr>
            <w:tcW w:w="139" w:type="pct"/>
            <w:tcBorders>
              <w:top w:val="nil"/>
              <w:left w:val="double" w:sz="6" w:space="0" w:color="auto"/>
              <w:bottom w:val="nil"/>
              <w:right w:val="double" w:sz="6" w:space="0" w:color="auto"/>
            </w:tcBorders>
            <w:tcMar>
              <w:bottom w:w="43" w:type="dxa"/>
            </w:tcMar>
            <w:vAlign w:val="bottom"/>
          </w:tcPr>
          <w:p w:rsidR="007E6F25" w:rsidRPr="00100E48" w:rsidRDefault="007E6F25" w:rsidP="005D2AAE">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p>
        </w:tc>
        <w:tc>
          <w:tcPr>
            <w:tcW w:w="222" w:type="pct"/>
            <w:tcMar>
              <w:bottom w:w="43" w:type="dxa"/>
            </w:tcMar>
            <w:vAlign w:val="bottom"/>
          </w:tcPr>
          <w:p w:rsidR="007E6F25" w:rsidRPr="00100E48" w:rsidRDefault="007E6F25" w:rsidP="005D2AAE">
            <w:pPr>
              <w:jc w:val="center"/>
              <w:rPr>
                <w:rFonts w:ascii="Arial" w:hAnsi="Arial" w:cs="Arial"/>
                <w:sz w:val="13"/>
                <w:szCs w:val="13"/>
              </w:rPr>
            </w:pPr>
          </w:p>
        </w:tc>
        <w:tc>
          <w:tcPr>
            <w:tcW w:w="223" w:type="pct"/>
            <w:tcMar>
              <w:bottom w:w="43" w:type="dxa"/>
            </w:tcMar>
            <w:vAlign w:val="bottom"/>
          </w:tcPr>
          <w:p w:rsidR="007E6F25" w:rsidRPr="00100E48" w:rsidRDefault="007E6F25" w:rsidP="005D2AAE">
            <w:pPr>
              <w:jc w:val="center"/>
              <w:rPr>
                <w:rFonts w:ascii="Arial" w:hAnsi="Arial" w:cs="Arial"/>
                <w:sz w:val="13"/>
                <w:szCs w:val="13"/>
              </w:rPr>
            </w:pPr>
          </w:p>
        </w:tc>
        <w:tc>
          <w:tcPr>
            <w:tcW w:w="222" w:type="pct"/>
            <w:tcMar>
              <w:bottom w:w="43" w:type="dxa"/>
            </w:tcMar>
            <w:vAlign w:val="bottom"/>
          </w:tcPr>
          <w:p w:rsidR="007E6F25" w:rsidRPr="00100E48" w:rsidRDefault="007E6F25" w:rsidP="005D2AAE">
            <w:pPr>
              <w:jc w:val="center"/>
              <w:rPr>
                <w:rFonts w:ascii="Arial" w:hAnsi="Arial" w:cs="Arial"/>
                <w:sz w:val="13"/>
                <w:szCs w:val="13"/>
              </w:rPr>
            </w:pPr>
          </w:p>
        </w:tc>
        <w:tc>
          <w:tcPr>
            <w:tcW w:w="223" w:type="pct"/>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w:t>
            </w:r>
          </w:p>
        </w:tc>
        <w:tc>
          <w:tcPr>
            <w:tcW w:w="222" w:type="pct"/>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w:t>
            </w:r>
          </w:p>
        </w:tc>
        <w:tc>
          <w:tcPr>
            <w:tcW w:w="223" w:type="pct"/>
            <w:tcBorders>
              <w:right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3</w:t>
            </w:r>
          </w:p>
        </w:tc>
      </w:tr>
      <w:tr w:rsidR="007E6F25" w:rsidRPr="00100E48" w:rsidTr="005D2AAE">
        <w:trPr>
          <w:trHeight w:val="346"/>
        </w:trPr>
        <w:tc>
          <w:tcPr>
            <w:tcW w:w="226" w:type="pct"/>
            <w:tcBorders>
              <w:top w:val="single" w:sz="4" w:space="0" w:color="000000" w:themeColor="text1"/>
              <w:left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7</w:t>
            </w:r>
          </w:p>
        </w:tc>
        <w:tc>
          <w:tcPr>
            <w:tcW w:w="226" w:type="pct"/>
            <w:tcBorders>
              <w:top w:val="double" w:sz="4" w:space="0" w:color="auto"/>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8</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9</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10</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12</w:t>
            </w:r>
          </w:p>
        </w:tc>
        <w:tc>
          <w:tcPr>
            <w:tcW w:w="228" w:type="pct"/>
            <w:tcBorders>
              <w:right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13</w:t>
            </w:r>
          </w:p>
        </w:tc>
        <w:tc>
          <w:tcPr>
            <w:tcW w:w="137" w:type="pct"/>
            <w:tcBorders>
              <w:top w:val="nil"/>
              <w:left w:val="double" w:sz="6" w:space="0" w:color="auto"/>
              <w:bottom w:val="nil"/>
              <w:right w:val="double" w:sz="6" w:space="0" w:color="auto"/>
            </w:tcBorders>
            <w:tcMar>
              <w:bottom w:w="43" w:type="dxa"/>
            </w:tcMar>
            <w:vAlign w:val="bottom"/>
          </w:tcPr>
          <w:p w:rsidR="007E6F25" w:rsidRPr="00100E48" w:rsidRDefault="007E6F25" w:rsidP="005D2AAE">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5</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9</w:t>
            </w:r>
          </w:p>
        </w:tc>
        <w:tc>
          <w:tcPr>
            <w:tcW w:w="226" w:type="pct"/>
            <w:tcBorders>
              <w:right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10</w:t>
            </w:r>
          </w:p>
        </w:tc>
        <w:tc>
          <w:tcPr>
            <w:tcW w:w="139" w:type="pct"/>
            <w:tcBorders>
              <w:top w:val="nil"/>
              <w:left w:val="double" w:sz="6" w:space="0" w:color="auto"/>
              <w:bottom w:val="nil"/>
              <w:right w:val="double" w:sz="6" w:space="0" w:color="auto"/>
            </w:tcBorders>
            <w:tcMar>
              <w:bottom w:w="43" w:type="dxa"/>
            </w:tcMar>
            <w:vAlign w:val="bottom"/>
          </w:tcPr>
          <w:p w:rsidR="007E6F25" w:rsidRPr="00100E48" w:rsidRDefault="007E6F25" w:rsidP="005D2AAE">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4</w:t>
            </w:r>
          </w:p>
        </w:tc>
        <w:tc>
          <w:tcPr>
            <w:tcW w:w="222" w:type="pct"/>
            <w:tcBorders>
              <w:bottom w:val="single" w:sz="4"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5</w:t>
            </w:r>
          </w:p>
        </w:tc>
        <w:tc>
          <w:tcPr>
            <w:tcW w:w="223" w:type="pct"/>
            <w:tcBorders>
              <w:bottom w:val="single" w:sz="4" w:space="0" w:color="000000" w:themeColor="text1"/>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6</w:t>
            </w:r>
          </w:p>
        </w:tc>
        <w:tc>
          <w:tcPr>
            <w:tcW w:w="222" w:type="pct"/>
            <w:tcBorders>
              <w:bottom w:val="single" w:sz="4" w:space="0" w:color="000000" w:themeColor="text1"/>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7</w:t>
            </w:r>
          </w:p>
        </w:tc>
        <w:tc>
          <w:tcPr>
            <w:tcW w:w="223" w:type="pct"/>
            <w:tcBorders>
              <w:bottom w:val="single" w:sz="4" w:space="0" w:color="000000" w:themeColor="text1"/>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8</w:t>
            </w:r>
          </w:p>
        </w:tc>
        <w:tc>
          <w:tcPr>
            <w:tcW w:w="222" w:type="pct"/>
            <w:tcBorders>
              <w:bottom w:val="single" w:sz="4" w:space="0" w:color="000000" w:themeColor="text1"/>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9</w:t>
            </w:r>
          </w:p>
        </w:tc>
        <w:tc>
          <w:tcPr>
            <w:tcW w:w="223" w:type="pct"/>
            <w:tcBorders>
              <w:right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10</w:t>
            </w:r>
          </w:p>
        </w:tc>
      </w:tr>
      <w:tr w:rsidR="007E6F25" w:rsidRPr="00100E48" w:rsidTr="005D2AAE">
        <w:trPr>
          <w:trHeight w:val="346"/>
        </w:trPr>
        <w:tc>
          <w:tcPr>
            <w:tcW w:w="226" w:type="pct"/>
            <w:tcBorders>
              <w:left w:val="double" w:sz="6" w:space="0" w:color="auto"/>
              <w:right w:val="single" w:sz="4" w:space="0" w:color="000000" w:themeColor="text1"/>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17</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19</w:t>
            </w:r>
          </w:p>
        </w:tc>
        <w:tc>
          <w:tcPr>
            <w:tcW w:w="228" w:type="pct"/>
            <w:tcBorders>
              <w:right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20</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100E48" w:rsidRDefault="007E6F25" w:rsidP="005D2AAE">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13</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16</w:t>
            </w:r>
          </w:p>
        </w:tc>
        <w:tc>
          <w:tcPr>
            <w:tcW w:w="226" w:type="pct"/>
            <w:tcBorders>
              <w:right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17</w:t>
            </w:r>
          </w:p>
        </w:tc>
        <w:tc>
          <w:tcPr>
            <w:tcW w:w="139" w:type="pct"/>
            <w:tcBorders>
              <w:top w:val="nil"/>
              <w:left w:val="double" w:sz="6" w:space="0" w:color="auto"/>
              <w:bottom w:val="nil"/>
              <w:right w:val="double" w:sz="6" w:space="0" w:color="auto"/>
            </w:tcBorders>
            <w:tcMar>
              <w:bottom w:w="43" w:type="dxa"/>
            </w:tcMar>
            <w:vAlign w:val="bottom"/>
          </w:tcPr>
          <w:p w:rsidR="007E6F25" w:rsidRPr="00100E48" w:rsidRDefault="007E6F25" w:rsidP="005D2AAE">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11</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12</w:t>
            </w:r>
          </w:p>
        </w:tc>
        <w:tc>
          <w:tcPr>
            <w:tcW w:w="223"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13</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14</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15</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16</w:t>
            </w:r>
          </w:p>
        </w:tc>
        <w:tc>
          <w:tcPr>
            <w:tcW w:w="223" w:type="pct"/>
            <w:tcBorders>
              <w:right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17</w:t>
            </w:r>
          </w:p>
        </w:tc>
      </w:tr>
      <w:tr w:rsidR="007E6F25" w:rsidRPr="00100E48" w:rsidTr="005D2AAE">
        <w:trPr>
          <w:trHeight w:val="346"/>
        </w:trPr>
        <w:tc>
          <w:tcPr>
            <w:tcW w:w="226" w:type="pct"/>
            <w:tcBorders>
              <w:left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21</w:t>
            </w:r>
          </w:p>
        </w:tc>
        <w:tc>
          <w:tcPr>
            <w:tcW w:w="226" w:type="pct"/>
            <w:tcBorders>
              <w:top w:val="single" w:sz="4" w:space="0" w:color="000000" w:themeColor="text1"/>
            </w:tcBorders>
            <w:shd w:val="clear" w:color="auto" w:fill="FFFFFF" w:themeFill="background1"/>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24</w:t>
            </w:r>
          </w:p>
        </w:tc>
        <w:tc>
          <w:tcPr>
            <w:tcW w:w="227" w:type="pct"/>
            <w:tcBorders>
              <w:top w:val="single" w:sz="4" w:space="0" w:color="000000" w:themeColor="text1"/>
            </w:tcBorders>
            <w:shd w:val="clear" w:color="auto" w:fill="FFFFFF" w:themeFill="background1"/>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26</w:t>
            </w:r>
          </w:p>
        </w:tc>
        <w:tc>
          <w:tcPr>
            <w:tcW w:w="228" w:type="pct"/>
            <w:tcBorders>
              <w:right w:val="double" w:sz="6" w:space="0" w:color="auto"/>
            </w:tcBorders>
            <w:shd w:val="clear" w:color="auto" w:fill="FFFFFF" w:themeFill="background1"/>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27</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100E48" w:rsidRDefault="007E6F25" w:rsidP="005D2AAE">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18</w:t>
            </w:r>
          </w:p>
        </w:tc>
        <w:tc>
          <w:tcPr>
            <w:tcW w:w="226" w:type="pct"/>
            <w:tcBorders>
              <w:top w:val="single" w:sz="4" w:space="0" w:color="000000" w:themeColor="text1"/>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19</w:t>
            </w:r>
          </w:p>
        </w:tc>
        <w:tc>
          <w:tcPr>
            <w:tcW w:w="226" w:type="pct"/>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20</w:t>
            </w:r>
          </w:p>
        </w:tc>
        <w:tc>
          <w:tcPr>
            <w:tcW w:w="226" w:type="pct"/>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21</w:t>
            </w:r>
          </w:p>
        </w:tc>
        <w:tc>
          <w:tcPr>
            <w:tcW w:w="226" w:type="pct"/>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22</w:t>
            </w:r>
          </w:p>
        </w:tc>
        <w:tc>
          <w:tcPr>
            <w:tcW w:w="226" w:type="pct"/>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23</w:t>
            </w:r>
          </w:p>
        </w:tc>
        <w:tc>
          <w:tcPr>
            <w:tcW w:w="226" w:type="pct"/>
            <w:tcBorders>
              <w:right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24</w:t>
            </w:r>
          </w:p>
        </w:tc>
        <w:tc>
          <w:tcPr>
            <w:tcW w:w="139" w:type="pct"/>
            <w:tcBorders>
              <w:top w:val="nil"/>
              <w:left w:val="double" w:sz="6" w:space="0" w:color="auto"/>
              <w:bottom w:val="nil"/>
              <w:right w:val="double" w:sz="6" w:space="0" w:color="auto"/>
            </w:tcBorders>
            <w:tcMar>
              <w:bottom w:w="43" w:type="dxa"/>
            </w:tcMar>
            <w:vAlign w:val="bottom"/>
          </w:tcPr>
          <w:p w:rsidR="007E6F25" w:rsidRPr="00100E48" w:rsidRDefault="007E6F25" w:rsidP="005D2AAE">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19</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20</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21</w:t>
            </w:r>
          </w:p>
        </w:tc>
        <w:tc>
          <w:tcPr>
            <w:tcW w:w="223" w:type="pct"/>
            <w:tcBorders>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22</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23</w:t>
            </w:r>
          </w:p>
        </w:tc>
        <w:tc>
          <w:tcPr>
            <w:tcW w:w="223" w:type="pct"/>
            <w:tcBorders>
              <w:left w:val="single" w:sz="4" w:space="0" w:color="000000" w:themeColor="text1"/>
              <w:right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24</w:t>
            </w:r>
          </w:p>
        </w:tc>
      </w:tr>
      <w:tr w:rsidR="007E6F25" w:rsidRPr="00100E48" w:rsidTr="005D2AAE">
        <w:trPr>
          <w:trHeight w:val="346"/>
        </w:trPr>
        <w:tc>
          <w:tcPr>
            <w:tcW w:w="226" w:type="pct"/>
            <w:tcBorders>
              <w:left w:val="double" w:sz="6" w:space="0" w:color="auto"/>
              <w:bottom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28</w:t>
            </w:r>
          </w:p>
        </w:tc>
        <w:tc>
          <w:tcPr>
            <w:tcW w:w="226" w:type="pct"/>
            <w:tcBorders>
              <w:bottom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29</w:t>
            </w:r>
          </w:p>
        </w:tc>
        <w:tc>
          <w:tcPr>
            <w:tcW w:w="227" w:type="pct"/>
            <w:tcBorders>
              <w:bottom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30</w:t>
            </w:r>
          </w:p>
        </w:tc>
        <w:tc>
          <w:tcPr>
            <w:tcW w:w="226" w:type="pct"/>
            <w:tcBorders>
              <w:bottom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31</w:t>
            </w:r>
          </w:p>
        </w:tc>
        <w:tc>
          <w:tcPr>
            <w:tcW w:w="227" w:type="pct"/>
            <w:tcBorders>
              <w:bottom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p>
        </w:tc>
        <w:tc>
          <w:tcPr>
            <w:tcW w:w="228" w:type="pct"/>
            <w:tcBorders>
              <w:bottom w:val="double" w:sz="6" w:space="0" w:color="auto"/>
              <w:right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100E48" w:rsidRDefault="007E6F25" w:rsidP="005D2AAE">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25</w:t>
            </w:r>
          </w:p>
        </w:tc>
        <w:tc>
          <w:tcPr>
            <w:tcW w:w="226" w:type="pct"/>
            <w:tcBorders>
              <w:bottom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26</w:t>
            </w:r>
          </w:p>
        </w:tc>
        <w:tc>
          <w:tcPr>
            <w:tcW w:w="226" w:type="pct"/>
            <w:tcBorders>
              <w:bottom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27</w:t>
            </w:r>
          </w:p>
        </w:tc>
        <w:tc>
          <w:tcPr>
            <w:tcW w:w="226" w:type="pct"/>
            <w:tcBorders>
              <w:bottom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28</w:t>
            </w:r>
          </w:p>
        </w:tc>
        <w:tc>
          <w:tcPr>
            <w:tcW w:w="226" w:type="pct"/>
            <w:tcBorders>
              <w:bottom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100E48" w:rsidRDefault="007E6F25" w:rsidP="005D2AAE">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27</w:t>
            </w:r>
          </w:p>
        </w:tc>
        <w:tc>
          <w:tcPr>
            <w:tcW w:w="222" w:type="pct"/>
            <w:tcBorders>
              <w:top w:val="single" w:sz="4" w:space="0" w:color="000000" w:themeColor="text1"/>
              <w:bottom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28</w:t>
            </w:r>
          </w:p>
        </w:tc>
        <w:tc>
          <w:tcPr>
            <w:tcW w:w="223" w:type="pct"/>
            <w:tcBorders>
              <w:top w:val="single" w:sz="4" w:space="0" w:color="000000" w:themeColor="text1"/>
              <w:bottom w:val="double" w:sz="6" w:space="0" w:color="auto"/>
              <w:right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29</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b/>
                <w:sz w:val="13"/>
                <w:szCs w:val="13"/>
              </w:rPr>
            </w:pPr>
            <w:r w:rsidRPr="00100E48">
              <w:rPr>
                <w:rFonts w:ascii="Arial" w:hAnsi="Arial" w:cs="Arial"/>
                <w:b/>
                <w:sz w:val="13"/>
                <w:szCs w:val="13"/>
              </w:rPr>
              <w:t>H</w:t>
            </w:r>
          </w:p>
          <w:p w:rsidR="007E6F25" w:rsidRPr="00100E48" w:rsidRDefault="007E6F25" w:rsidP="005D2AAE">
            <w:pPr>
              <w:jc w:val="center"/>
              <w:rPr>
                <w:rFonts w:ascii="Arial" w:hAnsi="Arial" w:cs="Arial"/>
                <w:sz w:val="13"/>
                <w:szCs w:val="13"/>
              </w:rPr>
            </w:pPr>
            <w:r w:rsidRPr="00100E48">
              <w:rPr>
                <w:rFonts w:ascii="Arial" w:hAnsi="Arial" w:cs="Arial"/>
                <w:sz w:val="13"/>
                <w:szCs w:val="13"/>
              </w:rPr>
              <w:t>30</w:t>
            </w:r>
          </w:p>
        </w:tc>
        <w:tc>
          <w:tcPr>
            <w:tcW w:w="223" w:type="pct"/>
            <w:tcBorders>
              <w:left w:val="double" w:sz="6" w:space="0" w:color="auto"/>
              <w:bottom w:val="double" w:sz="6" w:space="0" w:color="auto"/>
              <w:right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31</w:t>
            </w:r>
          </w:p>
        </w:tc>
      </w:tr>
      <w:tr w:rsidR="007E6F25" w:rsidRPr="00100E48" w:rsidTr="007E6F25">
        <w:trPr>
          <w:trHeight w:val="176"/>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APRIL – AVRIL</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MAY – MAI</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JUNE – JUIN</w:t>
            </w:r>
          </w:p>
        </w:tc>
      </w:tr>
      <w:tr w:rsidR="007E6F25" w:rsidRPr="00100E48" w:rsidTr="005D2AAE">
        <w:trPr>
          <w:trHeight w:val="216"/>
        </w:trPr>
        <w:tc>
          <w:tcPr>
            <w:tcW w:w="226" w:type="pct"/>
            <w:tcBorders>
              <w:top w:val="double" w:sz="6" w:space="0" w:color="auto"/>
              <w:left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S</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M</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L</w:t>
            </w:r>
          </w:p>
        </w:tc>
        <w:tc>
          <w:tcPr>
            <w:tcW w:w="227" w:type="pct"/>
            <w:tcBorders>
              <w:top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T</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M</w:t>
            </w:r>
          </w:p>
        </w:tc>
        <w:tc>
          <w:tcPr>
            <w:tcW w:w="226" w:type="pct"/>
            <w:tcBorders>
              <w:top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W</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M</w:t>
            </w:r>
          </w:p>
        </w:tc>
        <w:tc>
          <w:tcPr>
            <w:tcW w:w="227" w:type="pct"/>
            <w:tcBorders>
              <w:top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T</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J</w:t>
            </w:r>
          </w:p>
        </w:tc>
        <w:tc>
          <w:tcPr>
            <w:tcW w:w="226" w:type="pct"/>
            <w:tcBorders>
              <w:top w:val="double" w:sz="6" w:space="0" w:color="auto"/>
              <w:bottom w:val="single" w:sz="4"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F</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S</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S</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D</w:t>
            </w:r>
          </w:p>
        </w:tc>
        <w:tc>
          <w:tcPr>
            <w:tcW w:w="226" w:type="pct"/>
            <w:tcBorders>
              <w:top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M</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L</w:t>
            </w:r>
          </w:p>
        </w:tc>
        <w:tc>
          <w:tcPr>
            <w:tcW w:w="226" w:type="pct"/>
            <w:tcBorders>
              <w:top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T</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M</w:t>
            </w:r>
          </w:p>
        </w:tc>
        <w:tc>
          <w:tcPr>
            <w:tcW w:w="226" w:type="pct"/>
            <w:tcBorders>
              <w:top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W</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M</w:t>
            </w:r>
          </w:p>
        </w:tc>
        <w:tc>
          <w:tcPr>
            <w:tcW w:w="226" w:type="pct"/>
            <w:tcBorders>
              <w:top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T</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J</w:t>
            </w:r>
          </w:p>
        </w:tc>
        <w:tc>
          <w:tcPr>
            <w:tcW w:w="226" w:type="pct"/>
            <w:tcBorders>
              <w:top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F</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S</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S</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D</w:t>
            </w:r>
          </w:p>
        </w:tc>
        <w:tc>
          <w:tcPr>
            <w:tcW w:w="222" w:type="pct"/>
            <w:tcBorders>
              <w:top w:val="double" w:sz="6" w:space="0" w:color="auto"/>
            </w:tcBorders>
            <w:shd w:val="clear" w:color="auto" w:fill="FFFFFF" w:themeFill="background1"/>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M</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L</w:t>
            </w:r>
          </w:p>
        </w:tc>
        <w:tc>
          <w:tcPr>
            <w:tcW w:w="223" w:type="pct"/>
            <w:tcBorders>
              <w:top w:val="double" w:sz="6" w:space="0" w:color="auto"/>
            </w:tcBorders>
            <w:shd w:val="clear" w:color="auto" w:fill="FFFFFF" w:themeFill="background1"/>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T</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M</w:t>
            </w:r>
          </w:p>
        </w:tc>
        <w:tc>
          <w:tcPr>
            <w:tcW w:w="222" w:type="pct"/>
            <w:tcBorders>
              <w:top w:val="double" w:sz="6" w:space="0" w:color="auto"/>
            </w:tcBorders>
            <w:shd w:val="clear" w:color="auto" w:fill="FFFFFF" w:themeFill="background1"/>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W</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M</w:t>
            </w:r>
          </w:p>
        </w:tc>
        <w:tc>
          <w:tcPr>
            <w:tcW w:w="223" w:type="pct"/>
            <w:tcBorders>
              <w:top w:val="double" w:sz="6" w:space="0" w:color="auto"/>
            </w:tcBorders>
            <w:shd w:val="clear" w:color="auto" w:fill="FFFFFF" w:themeFill="background1"/>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T</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J</w:t>
            </w:r>
          </w:p>
        </w:tc>
        <w:tc>
          <w:tcPr>
            <w:tcW w:w="222" w:type="pct"/>
            <w:tcBorders>
              <w:top w:val="double" w:sz="6" w:space="0" w:color="auto"/>
            </w:tcBorders>
            <w:shd w:val="clear" w:color="auto" w:fill="FFFFFF" w:themeFill="background1"/>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F</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S</w:t>
            </w:r>
          </w:p>
          <w:p w:rsidR="007E6F25" w:rsidRPr="00100E48" w:rsidRDefault="007E6F25" w:rsidP="005D2AAE">
            <w:pPr>
              <w:tabs>
                <w:tab w:val="center" w:pos="5220"/>
                <w:tab w:val="right" w:pos="10440"/>
              </w:tabs>
              <w:jc w:val="center"/>
              <w:rPr>
                <w:rFonts w:ascii="Arial" w:hAnsi="Arial" w:cs="Arial"/>
                <w:b/>
                <w:sz w:val="13"/>
                <w:szCs w:val="13"/>
              </w:rPr>
            </w:pPr>
            <w:r w:rsidRPr="00100E48">
              <w:rPr>
                <w:rFonts w:ascii="Arial" w:hAnsi="Arial" w:cs="Arial"/>
                <w:b/>
                <w:sz w:val="13"/>
                <w:szCs w:val="13"/>
              </w:rPr>
              <w:t>S</w:t>
            </w:r>
          </w:p>
        </w:tc>
      </w:tr>
      <w:tr w:rsidR="007E6F25" w:rsidRPr="00100E48" w:rsidTr="005D2AAE">
        <w:trPr>
          <w:trHeight w:val="346"/>
        </w:trPr>
        <w:tc>
          <w:tcPr>
            <w:tcW w:w="226" w:type="pct"/>
            <w:tcBorders>
              <w:left w:val="double" w:sz="6" w:space="0" w:color="auto"/>
              <w:right w:val="double" w:sz="4"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w:t>
            </w:r>
          </w:p>
        </w:tc>
        <w:tc>
          <w:tcPr>
            <w:tcW w:w="226" w:type="pct"/>
            <w:tcBorders>
              <w:top w:val="double" w:sz="4" w:space="0" w:color="auto"/>
              <w:left w:val="double" w:sz="4" w:space="0" w:color="auto"/>
              <w:bottom w:val="double" w:sz="4" w:space="0" w:color="auto"/>
              <w:right w:val="double" w:sz="4" w:space="0" w:color="auto"/>
            </w:tcBorders>
            <w:shd w:val="clear" w:color="auto" w:fill="auto"/>
            <w:tcMar>
              <w:bottom w:w="43" w:type="dxa"/>
            </w:tcMar>
            <w:vAlign w:val="bottom"/>
          </w:tcPr>
          <w:p w:rsidR="007E6F25" w:rsidRPr="00100E48" w:rsidRDefault="007E6F25" w:rsidP="005D2AAE">
            <w:pPr>
              <w:jc w:val="center"/>
              <w:rPr>
                <w:rFonts w:ascii="Arial" w:hAnsi="Arial" w:cs="Arial"/>
                <w:b/>
                <w:sz w:val="13"/>
                <w:szCs w:val="13"/>
              </w:rPr>
            </w:pPr>
            <w:r w:rsidRPr="00100E48">
              <w:rPr>
                <w:rFonts w:ascii="Arial" w:hAnsi="Arial" w:cs="Arial"/>
                <w:b/>
                <w:sz w:val="13"/>
                <w:szCs w:val="13"/>
              </w:rPr>
              <w:t>H</w:t>
            </w:r>
          </w:p>
          <w:p w:rsidR="007E6F25" w:rsidRPr="00100E48" w:rsidRDefault="007E6F25" w:rsidP="005D2AAE">
            <w:pPr>
              <w:jc w:val="center"/>
              <w:rPr>
                <w:rFonts w:ascii="Arial" w:hAnsi="Arial" w:cs="Arial"/>
                <w:sz w:val="13"/>
                <w:szCs w:val="13"/>
              </w:rPr>
            </w:pPr>
            <w:r w:rsidRPr="00100E48">
              <w:rPr>
                <w:rFonts w:ascii="Arial" w:hAnsi="Arial" w:cs="Arial"/>
                <w:sz w:val="13"/>
                <w:szCs w:val="13"/>
              </w:rPr>
              <w:t>2</w:t>
            </w:r>
          </w:p>
        </w:tc>
        <w:tc>
          <w:tcPr>
            <w:tcW w:w="227" w:type="pct"/>
            <w:tcBorders>
              <w:left w:val="double" w:sz="4" w:space="0" w:color="auto"/>
              <w:bottom w:val="single" w:sz="4" w:space="0" w:color="000000" w:themeColor="text1"/>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4</w:t>
            </w:r>
          </w:p>
        </w:tc>
        <w:tc>
          <w:tcPr>
            <w:tcW w:w="227" w:type="pct"/>
            <w:tcBorders>
              <w:bottom w:val="single" w:sz="4" w:space="0" w:color="000000" w:themeColor="text1"/>
              <w:right w:val="single" w:sz="4"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5</w:t>
            </w:r>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6</w:t>
            </w:r>
          </w:p>
        </w:tc>
        <w:tc>
          <w:tcPr>
            <w:tcW w:w="228" w:type="pct"/>
            <w:tcBorders>
              <w:left w:val="single" w:sz="4" w:space="0" w:color="auto"/>
              <w:right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7</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100E48" w:rsidRDefault="007E6F25" w:rsidP="005D2AAE">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w:t>
            </w:r>
          </w:p>
        </w:tc>
        <w:tc>
          <w:tcPr>
            <w:tcW w:w="226" w:type="pct"/>
            <w:tcBorders>
              <w:bottom w:val="single" w:sz="4" w:space="0" w:color="000000" w:themeColor="text1"/>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w:t>
            </w:r>
          </w:p>
        </w:tc>
        <w:tc>
          <w:tcPr>
            <w:tcW w:w="226" w:type="pct"/>
            <w:tcBorders>
              <w:bottom w:val="single" w:sz="4" w:space="0" w:color="000000" w:themeColor="text1"/>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4</w:t>
            </w:r>
          </w:p>
        </w:tc>
        <w:tc>
          <w:tcPr>
            <w:tcW w:w="226" w:type="pct"/>
            <w:tcBorders>
              <w:right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5</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100E48" w:rsidRDefault="007E6F25" w:rsidP="005D2AAE">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p>
        </w:tc>
        <w:tc>
          <w:tcPr>
            <w:tcW w:w="222" w:type="pct"/>
            <w:tcBorders>
              <w:bottom w:val="single" w:sz="4" w:space="0" w:color="auto"/>
            </w:tcBorders>
            <w:shd w:val="clear" w:color="auto" w:fill="FFFFFF" w:themeFill="background1"/>
            <w:tcMar>
              <w:bottom w:w="43" w:type="dxa"/>
            </w:tcMar>
            <w:vAlign w:val="bottom"/>
          </w:tcPr>
          <w:p w:rsidR="007E6F25" w:rsidRPr="00100E48" w:rsidRDefault="007E6F25" w:rsidP="005D2AAE">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100E48" w:rsidRDefault="007E6F25" w:rsidP="005D2AAE">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100E48" w:rsidRDefault="007E6F25" w:rsidP="005D2AAE">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100E48" w:rsidRDefault="007E6F25" w:rsidP="005D2AAE">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w:t>
            </w:r>
          </w:p>
        </w:tc>
        <w:tc>
          <w:tcPr>
            <w:tcW w:w="223" w:type="pct"/>
            <w:tcBorders>
              <w:right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w:t>
            </w:r>
          </w:p>
        </w:tc>
      </w:tr>
      <w:tr w:rsidR="007E6F25" w:rsidRPr="00100E48" w:rsidTr="005D2AAE">
        <w:trPr>
          <w:trHeight w:val="346"/>
        </w:trPr>
        <w:tc>
          <w:tcPr>
            <w:tcW w:w="226" w:type="pct"/>
            <w:tcBorders>
              <w:left w:val="double" w:sz="6" w:space="0" w:color="auto"/>
              <w:right w:val="single" w:sz="4"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8</w:t>
            </w:r>
          </w:p>
        </w:tc>
        <w:tc>
          <w:tcPr>
            <w:tcW w:w="226" w:type="pct"/>
            <w:tcBorders>
              <w:top w:val="double" w:sz="4" w:space="0" w:color="auto"/>
              <w:left w:val="single" w:sz="4" w:space="0" w:color="auto"/>
              <w:bottom w:val="single" w:sz="4" w:space="0" w:color="auto"/>
              <w:right w:val="single" w:sz="4"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p>
          <w:p w:rsidR="007E6F25" w:rsidRPr="00100E48" w:rsidRDefault="007E6F25" w:rsidP="005D2AAE">
            <w:pPr>
              <w:jc w:val="center"/>
              <w:rPr>
                <w:rFonts w:ascii="Arial" w:hAnsi="Arial" w:cs="Arial"/>
                <w:sz w:val="13"/>
                <w:szCs w:val="13"/>
              </w:rPr>
            </w:pPr>
            <w:r w:rsidRPr="00100E48">
              <w:rPr>
                <w:rFonts w:ascii="Arial" w:hAnsi="Arial" w:cs="Arial"/>
                <w:sz w:val="13"/>
                <w:szCs w:val="13"/>
              </w:rPr>
              <w:t>9</w:t>
            </w:r>
          </w:p>
        </w:tc>
        <w:tc>
          <w:tcPr>
            <w:tcW w:w="227" w:type="pct"/>
            <w:tcBorders>
              <w:left w:val="single" w:sz="4" w:space="0" w:color="auto"/>
              <w:bottom w:val="single" w:sz="4" w:space="0" w:color="000000" w:themeColor="text1"/>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11</w:t>
            </w:r>
          </w:p>
        </w:tc>
        <w:tc>
          <w:tcPr>
            <w:tcW w:w="227" w:type="pct"/>
            <w:tcBorders>
              <w:bottom w:val="single" w:sz="4" w:space="0" w:color="000000" w:themeColor="text1"/>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12</w:t>
            </w:r>
          </w:p>
        </w:tc>
        <w:tc>
          <w:tcPr>
            <w:tcW w:w="226" w:type="pct"/>
            <w:tcBorders>
              <w:top w:val="single" w:sz="4" w:space="0" w:color="auto"/>
              <w:bottom w:val="single" w:sz="4"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13</w:t>
            </w:r>
          </w:p>
        </w:tc>
        <w:tc>
          <w:tcPr>
            <w:tcW w:w="228" w:type="pct"/>
            <w:tcBorders>
              <w:right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14</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100E48" w:rsidRDefault="007E6F25" w:rsidP="005D2AAE">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6</w:t>
            </w:r>
          </w:p>
        </w:tc>
        <w:tc>
          <w:tcPr>
            <w:tcW w:w="226" w:type="pct"/>
            <w:tcBorders>
              <w:bottom w:val="single" w:sz="4" w:space="0" w:color="000000" w:themeColor="text1"/>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7</w:t>
            </w:r>
          </w:p>
        </w:tc>
        <w:tc>
          <w:tcPr>
            <w:tcW w:w="226" w:type="pct"/>
            <w:tcBorders>
              <w:bottom w:val="single" w:sz="4" w:space="0" w:color="000000" w:themeColor="text1"/>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8</w:t>
            </w:r>
          </w:p>
        </w:tc>
        <w:tc>
          <w:tcPr>
            <w:tcW w:w="226" w:type="pct"/>
            <w:tcBorders>
              <w:bottom w:val="single" w:sz="4" w:space="0" w:color="000000" w:themeColor="text1"/>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9</w:t>
            </w:r>
          </w:p>
        </w:tc>
        <w:tc>
          <w:tcPr>
            <w:tcW w:w="226" w:type="pct"/>
            <w:tcBorders>
              <w:bottom w:val="single" w:sz="4" w:space="0" w:color="000000" w:themeColor="text1"/>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11</w:t>
            </w:r>
          </w:p>
        </w:tc>
        <w:tc>
          <w:tcPr>
            <w:tcW w:w="226" w:type="pct"/>
            <w:tcBorders>
              <w:right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12</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100E48" w:rsidRDefault="007E6F25" w:rsidP="005D2AAE">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3</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4</w:t>
            </w:r>
          </w:p>
        </w:tc>
        <w:tc>
          <w:tcPr>
            <w:tcW w:w="223" w:type="pct"/>
            <w:tcBorders>
              <w:left w:val="single" w:sz="4" w:space="0" w:color="auto"/>
              <w:bottom w:val="single" w:sz="4" w:space="0" w:color="000000" w:themeColor="text1"/>
            </w:tcBorders>
            <w:shd w:val="clear" w:color="auto" w:fill="FFFFFF" w:themeFill="background1"/>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5</w:t>
            </w:r>
          </w:p>
        </w:tc>
        <w:tc>
          <w:tcPr>
            <w:tcW w:w="222" w:type="pct"/>
            <w:tcBorders>
              <w:bottom w:val="single" w:sz="4" w:space="0" w:color="000000" w:themeColor="text1"/>
            </w:tcBorders>
            <w:shd w:val="clear" w:color="auto" w:fill="FFFFFF" w:themeFill="background1"/>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6</w:t>
            </w:r>
          </w:p>
        </w:tc>
        <w:tc>
          <w:tcPr>
            <w:tcW w:w="223" w:type="pct"/>
            <w:tcBorders>
              <w:bottom w:val="single" w:sz="4" w:space="0" w:color="000000" w:themeColor="text1"/>
            </w:tcBorders>
            <w:shd w:val="clear" w:color="auto" w:fill="FFFFFF" w:themeFill="background1"/>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7</w:t>
            </w:r>
          </w:p>
        </w:tc>
        <w:tc>
          <w:tcPr>
            <w:tcW w:w="222" w:type="pct"/>
            <w:tcBorders>
              <w:bottom w:val="single" w:sz="4" w:space="0" w:color="000000" w:themeColor="text1"/>
            </w:tcBorders>
            <w:shd w:val="clear" w:color="auto" w:fill="FFFFFF" w:themeFill="background1"/>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8</w:t>
            </w:r>
          </w:p>
        </w:tc>
        <w:tc>
          <w:tcPr>
            <w:tcW w:w="223" w:type="pct"/>
            <w:tcBorders>
              <w:right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9</w:t>
            </w:r>
          </w:p>
        </w:tc>
      </w:tr>
      <w:tr w:rsidR="007E6F25" w:rsidRPr="00100E48" w:rsidTr="005D2AAE">
        <w:trPr>
          <w:trHeight w:val="346"/>
        </w:trPr>
        <w:tc>
          <w:tcPr>
            <w:tcW w:w="226"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15</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16</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17</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18</w:t>
            </w:r>
          </w:p>
        </w:tc>
        <w:tc>
          <w:tcPr>
            <w:tcW w:w="227" w:type="pct"/>
            <w:tcBorders>
              <w:top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19</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20</w:t>
            </w:r>
          </w:p>
        </w:tc>
        <w:tc>
          <w:tcPr>
            <w:tcW w:w="228" w:type="pct"/>
            <w:tcBorders>
              <w:left w:val="single" w:sz="4" w:space="0" w:color="auto"/>
              <w:right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21</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100E48" w:rsidRDefault="007E6F25" w:rsidP="005D2AAE">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13</w:t>
            </w:r>
          </w:p>
        </w:tc>
        <w:tc>
          <w:tcPr>
            <w:tcW w:w="226"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14</w:t>
            </w:r>
          </w:p>
        </w:tc>
        <w:tc>
          <w:tcPr>
            <w:tcW w:w="226"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15</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18</w:t>
            </w:r>
          </w:p>
        </w:tc>
        <w:tc>
          <w:tcPr>
            <w:tcW w:w="226" w:type="pct"/>
            <w:tcBorders>
              <w:right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19</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100E48" w:rsidRDefault="007E6F25" w:rsidP="005D2AAE">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11</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12</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13</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14</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15</w:t>
            </w:r>
          </w:p>
        </w:tc>
        <w:tc>
          <w:tcPr>
            <w:tcW w:w="223" w:type="pct"/>
            <w:tcBorders>
              <w:right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16</w:t>
            </w:r>
          </w:p>
        </w:tc>
      </w:tr>
      <w:tr w:rsidR="007E6F25" w:rsidRPr="00100E48" w:rsidTr="005D2AAE">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22</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23</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25</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26</w:t>
            </w:r>
          </w:p>
        </w:tc>
        <w:tc>
          <w:tcPr>
            <w:tcW w:w="226" w:type="pct"/>
            <w:tcBorders>
              <w:top w:val="single" w:sz="4" w:space="0" w:color="auto"/>
              <w:bottom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27</w:t>
            </w:r>
          </w:p>
        </w:tc>
        <w:tc>
          <w:tcPr>
            <w:tcW w:w="228" w:type="pct"/>
            <w:tcBorders>
              <w:right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28</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100E48" w:rsidRDefault="007E6F25" w:rsidP="005D2AAE">
            <w:pPr>
              <w:tabs>
                <w:tab w:val="center" w:pos="5220"/>
                <w:tab w:val="right" w:pos="10440"/>
              </w:tabs>
              <w:jc w:val="center"/>
              <w:rPr>
                <w:rFonts w:ascii="Arial" w:hAnsi="Arial" w:cs="Arial"/>
                <w:sz w:val="13"/>
                <w:szCs w:val="13"/>
              </w:rPr>
            </w:pPr>
          </w:p>
        </w:tc>
        <w:tc>
          <w:tcPr>
            <w:tcW w:w="225" w:type="pct"/>
            <w:tcBorders>
              <w:left w:val="double" w:sz="6" w:space="0" w:color="auto"/>
              <w:right w:val="double" w:sz="4"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20</w:t>
            </w:r>
          </w:p>
        </w:tc>
        <w:tc>
          <w:tcPr>
            <w:tcW w:w="226" w:type="pct"/>
            <w:tcBorders>
              <w:top w:val="double" w:sz="4" w:space="0" w:color="auto"/>
              <w:left w:val="double" w:sz="4" w:space="0" w:color="auto"/>
              <w:bottom w:val="double" w:sz="4" w:space="0" w:color="auto"/>
              <w:right w:val="double" w:sz="4" w:space="0" w:color="auto"/>
            </w:tcBorders>
            <w:shd w:val="clear" w:color="auto" w:fill="FFFFFF" w:themeFill="background1"/>
            <w:tcMar>
              <w:bottom w:w="43" w:type="dxa"/>
            </w:tcMar>
            <w:vAlign w:val="bottom"/>
          </w:tcPr>
          <w:p w:rsidR="007E6F25" w:rsidRPr="00100E48" w:rsidRDefault="007E6F25" w:rsidP="005D2AAE">
            <w:pPr>
              <w:jc w:val="center"/>
              <w:rPr>
                <w:rFonts w:ascii="Arial" w:hAnsi="Arial" w:cs="Arial"/>
                <w:b/>
                <w:sz w:val="13"/>
                <w:szCs w:val="13"/>
              </w:rPr>
            </w:pPr>
            <w:r w:rsidRPr="00100E48">
              <w:rPr>
                <w:rFonts w:ascii="Arial" w:hAnsi="Arial" w:cs="Arial"/>
                <w:b/>
                <w:sz w:val="13"/>
                <w:szCs w:val="13"/>
              </w:rPr>
              <w:t>H</w:t>
            </w:r>
          </w:p>
          <w:p w:rsidR="007E6F25" w:rsidRPr="00100E48" w:rsidRDefault="007E6F25" w:rsidP="005D2AAE">
            <w:pPr>
              <w:jc w:val="center"/>
              <w:rPr>
                <w:rFonts w:ascii="Arial" w:hAnsi="Arial" w:cs="Arial"/>
                <w:sz w:val="13"/>
                <w:szCs w:val="13"/>
              </w:rPr>
            </w:pPr>
            <w:r w:rsidRPr="00100E48">
              <w:rPr>
                <w:rFonts w:ascii="Arial" w:hAnsi="Arial" w:cs="Arial"/>
                <w:sz w:val="13"/>
                <w:szCs w:val="13"/>
              </w:rPr>
              <w:t>21</w:t>
            </w:r>
          </w:p>
        </w:tc>
        <w:tc>
          <w:tcPr>
            <w:tcW w:w="226" w:type="pct"/>
            <w:tcBorders>
              <w:left w:val="double" w:sz="4" w:space="0" w:color="auto"/>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22</w:t>
            </w:r>
          </w:p>
        </w:tc>
        <w:tc>
          <w:tcPr>
            <w:tcW w:w="226" w:type="pct"/>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23</w:t>
            </w:r>
          </w:p>
        </w:tc>
        <w:tc>
          <w:tcPr>
            <w:tcW w:w="226" w:type="pct"/>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24</w:t>
            </w:r>
          </w:p>
        </w:tc>
        <w:tc>
          <w:tcPr>
            <w:tcW w:w="226" w:type="pct"/>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25</w:t>
            </w:r>
          </w:p>
        </w:tc>
        <w:tc>
          <w:tcPr>
            <w:tcW w:w="226" w:type="pct"/>
            <w:tcBorders>
              <w:right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26</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100E48" w:rsidRDefault="007E6F25" w:rsidP="005D2AAE">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17</w:t>
            </w:r>
          </w:p>
        </w:tc>
        <w:tc>
          <w:tcPr>
            <w:tcW w:w="222" w:type="pct"/>
            <w:tcBorders>
              <w:top w:val="single" w:sz="4" w:space="0" w:color="000000" w:themeColor="text1"/>
            </w:tcBorders>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18</w:t>
            </w:r>
          </w:p>
        </w:tc>
        <w:tc>
          <w:tcPr>
            <w:tcW w:w="223" w:type="pct"/>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19</w:t>
            </w:r>
          </w:p>
        </w:tc>
        <w:tc>
          <w:tcPr>
            <w:tcW w:w="222" w:type="pct"/>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20</w:t>
            </w:r>
          </w:p>
        </w:tc>
        <w:tc>
          <w:tcPr>
            <w:tcW w:w="223" w:type="pct"/>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21</w:t>
            </w:r>
          </w:p>
        </w:tc>
        <w:tc>
          <w:tcPr>
            <w:tcW w:w="222" w:type="pct"/>
            <w:shd w:val="clear" w:color="auto" w:fill="BFBFBF" w:themeFill="background1" w:themeFillShade="BF"/>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22</w:t>
            </w:r>
          </w:p>
        </w:tc>
        <w:tc>
          <w:tcPr>
            <w:tcW w:w="223" w:type="pct"/>
            <w:tcBorders>
              <w:right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23</w:t>
            </w:r>
          </w:p>
        </w:tc>
      </w:tr>
      <w:tr w:rsidR="007E6F25" w:rsidRPr="00100E48" w:rsidTr="005D2AAE">
        <w:trPr>
          <w:trHeight w:val="346"/>
        </w:trPr>
        <w:tc>
          <w:tcPr>
            <w:tcW w:w="226" w:type="pct"/>
            <w:tcBorders>
              <w:top w:val="single" w:sz="4" w:space="0" w:color="000000" w:themeColor="text1"/>
              <w:left w:val="double" w:sz="6" w:space="0" w:color="auto"/>
              <w:bottom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29</w:t>
            </w:r>
          </w:p>
        </w:tc>
        <w:tc>
          <w:tcPr>
            <w:tcW w:w="226" w:type="pct"/>
            <w:tcBorders>
              <w:top w:val="single" w:sz="4" w:space="0" w:color="auto"/>
              <w:bottom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30</w:t>
            </w: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100E48" w:rsidRDefault="007E6F25" w:rsidP="005D2AAE">
            <w:pPr>
              <w:rPr>
                <w:rFonts w:ascii="Arial" w:hAnsi="Arial" w:cs="Arial"/>
                <w:sz w:val="13"/>
                <w:szCs w:val="13"/>
              </w:rPr>
            </w:pP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p>
        </w:tc>
        <w:tc>
          <w:tcPr>
            <w:tcW w:w="228" w:type="pct"/>
            <w:tcBorders>
              <w:bottom w:val="double" w:sz="6" w:space="0" w:color="auto"/>
              <w:right w:val="double" w:sz="6" w:space="0" w:color="auto"/>
            </w:tcBorders>
            <w:shd w:val="clear" w:color="auto" w:fill="auto"/>
            <w:tcMar>
              <w:bottom w:w="43" w:type="dxa"/>
            </w:tcMar>
            <w:vAlign w:val="bottom"/>
          </w:tcPr>
          <w:p w:rsidR="007E6F25" w:rsidRPr="00100E48" w:rsidRDefault="007E6F25" w:rsidP="005D2AAE">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100E48" w:rsidRDefault="007E6F25" w:rsidP="005D2AAE">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27</w:t>
            </w:r>
          </w:p>
        </w:tc>
        <w:tc>
          <w:tcPr>
            <w:tcW w:w="226" w:type="pct"/>
            <w:tcBorders>
              <w:top w:val="double" w:sz="4" w:space="0" w:color="auto"/>
              <w:bottom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28</w:t>
            </w:r>
          </w:p>
        </w:tc>
        <w:tc>
          <w:tcPr>
            <w:tcW w:w="226" w:type="pct"/>
            <w:tcBorders>
              <w:bottom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29</w:t>
            </w:r>
          </w:p>
        </w:tc>
        <w:tc>
          <w:tcPr>
            <w:tcW w:w="226" w:type="pct"/>
            <w:tcBorders>
              <w:bottom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30</w:t>
            </w:r>
          </w:p>
        </w:tc>
        <w:tc>
          <w:tcPr>
            <w:tcW w:w="226" w:type="pct"/>
            <w:tcBorders>
              <w:bottom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31</w:t>
            </w:r>
          </w:p>
        </w:tc>
        <w:tc>
          <w:tcPr>
            <w:tcW w:w="226" w:type="pct"/>
            <w:tcBorders>
              <w:bottom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100E48" w:rsidRDefault="007E6F25" w:rsidP="005D2AAE">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24</w:t>
            </w:r>
          </w:p>
        </w:tc>
        <w:tc>
          <w:tcPr>
            <w:tcW w:w="222" w:type="pct"/>
            <w:tcBorders>
              <w:bottom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25</w:t>
            </w:r>
          </w:p>
        </w:tc>
        <w:tc>
          <w:tcPr>
            <w:tcW w:w="223" w:type="pct"/>
            <w:tcBorders>
              <w:bottom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26</w:t>
            </w:r>
          </w:p>
        </w:tc>
        <w:tc>
          <w:tcPr>
            <w:tcW w:w="222" w:type="pct"/>
            <w:tcBorders>
              <w:bottom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27</w:t>
            </w:r>
          </w:p>
        </w:tc>
        <w:tc>
          <w:tcPr>
            <w:tcW w:w="223" w:type="pct"/>
            <w:tcBorders>
              <w:bottom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28</w:t>
            </w:r>
          </w:p>
        </w:tc>
        <w:tc>
          <w:tcPr>
            <w:tcW w:w="222" w:type="pct"/>
            <w:tcBorders>
              <w:bottom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29</w:t>
            </w:r>
          </w:p>
        </w:tc>
        <w:tc>
          <w:tcPr>
            <w:tcW w:w="223" w:type="pct"/>
            <w:tcBorders>
              <w:bottom w:val="double" w:sz="6" w:space="0" w:color="auto"/>
              <w:right w:val="double" w:sz="6" w:space="0" w:color="auto"/>
            </w:tcBorders>
            <w:tcMar>
              <w:bottom w:w="43" w:type="dxa"/>
            </w:tcMar>
            <w:vAlign w:val="bottom"/>
          </w:tcPr>
          <w:p w:rsidR="007E6F25" w:rsidRPr="00100E48" w:rsidRDefault="007E6F25" w:rsidP="005D2AAE">
            <w:pPr>
              <w:jc w:val="center"/>
              <w:rPr>
                <w:rFonts w:ascii="Arial" w:hAnsi="Arial" w:cs="Arial"/>
                <w:sz w:val="13"/>
                <w:szCs w:val="13"/>
              </w:rPr>
            </w:pPr>
            <w:r w:rsidRPr="00100E48">
              <w:rPr>
                <w:rFonts w:ascii="Arial" w:hAnsi="Arial" w:cs="Arial"/>
                <w:sz w:val="13"/>
                <w:szCs w:val="13"/>
              </w:rPr>
              <w:t>30</w:t>
            </w:r>
          </w:p>
        </w:tc>
      </w:tr>
    </w:tbl>
    <w:p w:rsidR="0013595D" w:rsidRPr="00100E48" w:rsidRDefault="0013595D" w:rsidP="0013595D">
      <w:pPr>
        <w:widowControl w:val="0"/>
        <w:tabs>
          <w:tab w:val="center" w:pos="5400"/>
          <w:tab w:val="right" w:pos="10440"/>
        </w:tabs>
        <w:rPr>
          <w:rFonts w:ascii="Arial" w:hAnsi="Arial"/>
          <w:sz w:val="18"/>
        </w:rPr>
      </w:pPr>
    </w:p>
    <w:p w:rsidR="0013595D" w:rsidRPr="00100E48"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100E48"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100E48" w:rsidRDefault="0013595D" w:rsidP="00E942C2">
            <w:pPr>
              <w:widowControl w:val="0"/>
              <w:rPr>
                <w:rFonts w:ascii="Arial" w:hAnsi="Arial"/>
                <w:sz w:val="16"/>
              </w:rPr>
            </w:pPr>
            <w:r w:rsidRPr="00100E48">
              <w:rPr>
                <w:rFonts w:ascii="Arial" w:hAnsi="Arial"/>
                <w:sz w:val="16"/>
              </w:rPr>
              <w:t>Sittings of the Court:</w:t>
            </w:r>
          </w:p>
          <w:p w:rsidR="0013595D" w:rsidRPr="00100E48" w:rsidRDefault="0013595D" w:rsidP="00E942C2">
            <w:pPr>
              <w:widowControl w:val="0"/>
              <w:rPr>
                <w:rFonts w:ascii="Arial" w:hAnsi="Arial"/>
                <w:sz w:val="16"/>
              </w:rPr>
            </w:pPr>
            <w:r w:rsidRPr="00100E48">
              <w:rPr>
                <w:rFonts w:ascii="Arial" w:hAnsi="Arial"/>
                <w:sz w:val="16"/>
              </w:rPr>
              <w:t xml:space="preserve">Séances de la </w:t>
            </w:r>
            <w:proofErr w:type="spellStart"/>
            <w:r w:rsidRPr="00100E48">
              <w:rPr>
                <w:rFonts w:ascii="Arial" w:hAnsi="Arial"/>
                <w:sz w:val="16"/>
              </w:rPr>
              <w:t>Cour</w:t>
            </w:r>
            <w:proofErr w:type="spellEnd"/>
            <w:r w:rsidRPr="00100E48">
              <w:rPr>
                <w:rFonts w:ascii="Arial" w:hAnsi="Arial"/>
                <w:sz w:val="16"/>
              </w:rPr>
              <w:t xml:space="preserve">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100E48" w:rsidRDefault="0013595D" w:rsidP="00E942C2">
            <w:pPr>
              <w:widowControl w:val="0"/>
              <w:rPr>
                <w:rFonts w:ascii="Arial" w:hAnsi="Arial"/>
                <w:sz w:val="16"/>
              </w:rPr>
            </w:pPr>
          </w:p>
          <w:p w:rsidR="0013595D" w:rsidRPr="00100E48"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100E48"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100E48">
              <w:rPr>
                <w:rFonts w:ascii="Arial" w:hAnsi="Arial"/>
                <w:b/>
                <w:sz w:val="16"/>
                <w:lang w:val="fr-CA"/>
              </w:rPr>
              <w:t xml:space="preserve">18  </w:t>
            </w:r>
            <w:proofErr w:type="spellStart"/>
            <w:r w:rsidRPr="00100E48">
              <w:rPr>
                <w:rFonts w:ascii="Arial" w:hAnsi="Arial"/>
                <w:b/>
                <w:sz w:val="16"/>
                <w:lang w:val="fr-CA"/>
              </w:rPr>
              <w:t>sitting</w:t>
            </w:r>
            <w:proofErr w:type="spellEnd"/>
            <w:r w:rsidRPr="00100E48">
              <w:rPr>
                <w:rFonts w:ascii="Arial" w:hAnsi="Arial"/>
                <w:b/>
                <w:sz w:val="16"/>
                <w:lang w:val="fr-CA"/>
              </w:rPr>
              <w:t xml:space="preserve"> </w:t>
            </w:r>
            <w:proofErr w:type="spellStart"/>
            <w:r w:rsidRPr="00100E48">
              <w:rPr>
                <w:rFonts w:ascii="Arial" w:hAnsi="Arial"/>
                <w:b/>
                <w:sz w:val="16"/>
                <w:lang w:val="fr-CA"/>
              </w:rPr>
              <w:t>weeks</w:t>
            </w:r>
            <w:proofErr w:type="spellEnd"/>
            <w:r w:rsidRPr="00100E48">
              <w:rPr>
                <w:rFonts w:ascii="Arial" w:hAnsi="Arial"/>
                <w:b/>
                <w:sz w:val="16"/>
                <w:lang w:val="fr-CA"/>
              </w:rPr>
              <w:t xml:space="preserve"> / semaines séances de la cour</w:t>
            </w:r>
          </w:p>
          <w:p w:rsidR="0013595D" w:rsidRPr="00100E48"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100E48">
              <w:rPr>
                <w:rFonts w:ascii="Arial" w:hAnsi="Arial"/>
                <w:b/>
                <w:sz w:val="16"/>
                <w:lang w:val="fr-CA"/>
              </w:rPr>
              <w:t>8</w:t>
            </w:r>
            <w:r w:rsidR="007E6F25" w:rsidRPr="00100E48">
              <w:rPr>
                <w:rFonts w:ascii="Arial" w:hAnsi="Arial"/>
                <w:b/>
                <w:sz w:val="16"/>
                <w:lang w:val="fr-CA"/>
              </w:rPr>
              <w:t>8</w:t>
            </w:r>
            <w:r w:rsidRPr="00100E48">
              <w:rPr>
                <w:rFonts w:ascii="Arial" w:hAnsi="Arial"/>
                <w:b/>
                <w:sz w:val="16"/>
                <w:lang w:val="fr-CA"/>
              </w:rPr>
              <w:t xml:space="preserve">  </w:t>
            </w:r>
            <w:proofErr w:type="spellStart"/>
            <w:r w:rsidRPr="00100E48">
              <w:rPr>
                <w:rFonts w:ascii="Arial" w:hAnsi="Arial"/>
                <w:b/>
                <w:sz w:val="16"/>
                <w:lang w:val="fr-CA"/>
              </w:rPr>
              <w:t>sitting</w:t>
            </w:r>
            <w:proofErr w:type="spellEnd"/>
            <w:r w:rsidRPr="00100E48">
              <w:rPr>
                <w:rFonts w:ascii="Arial" w:hAnsi="Arial"/>
                <w:b/>
                <w:sz w:val="16"/>
                <w:lang w:val="fr-CA"/>
              </w:rPr>
              <w:t xml:space="preserve"> </w:t>
            </w:r>
            <w:proofErr w:type="spellStart"/>
            <w:r w:rsidRPr="00100E48">
              <w:rPr>
                <w:rFonts w:ascii="Arial" w:hAnsi="Arial"/>
                <w:b/>
                <w:sz w:val="16"/>
                <w:lang w:val="fr-CA"/>
              </w:rPr>
              <w:t>days</w:t>
            </w:r>
            <w:proofErr w:type="spellEnd"/>
            <w:r w:rsidRPr="00100E48">
              <w:rPr>
                <w:rFonts w:ascii="Arial" w:hAnsi="Arial"/>
                <w:b/>
                <w:sz w:val="16"/>
                <w:lang w:val="fr-CA"/>
              </w:rPr>
              <w:t xml:space="preserve"> / journées séances de la cour</w:t>
            </w:r>
          </w:p>
          <w:p w:rsidR="0013595D" w:rsidRPr="00100E48" w:rsidRDefault="007E6F25"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100E48">
              <w:rPr>
                <w:rFonts w:ascii="Arial" w:hAnsi="Arial"/>
                <w:b/>
                <w:sz w:val="16"/>
                <w:lang w:val="fr-CA"/>
              </w:rPr>
              <w:t>2</w:t>
            </w:r>
            <w:r w:rsidR="0013595D" w:rsidRPr="00100E48">
              <w:rPr>
                <w:rFonts w:ascii="Arial" w:hAnsi="Arial"/>
                <w:b/>
                <w:sz w:val="16"/>
              </w:rPr>
              <w:t xml:space="preserve">    holidays during sitting days / </w:t>
            </w:r>
            <w:proofErr w:type="spellStart"/>
            <w:r w:rsidR="0013595D" w:rsidRPr="00100E48">
              <w:rPr>
                <w:rFonts w:ascii="Arial" w:hAnsi="Arial"/>
                <w:b/>
                <w:sz w:val="16"/>
              </w:rPr>
              <w:t>jours</w:t>
            </w:r>
            <w:proofErr w:type="spellEnd"/>
            <w:r w:rsidR="0013595D" w:rsidRPr="00100E48">
              <w:rPr>
                <w:rFonts w:ascii="Arial" w:hAnsi="Arial"/>
                <w:b/>
                <w:sz w:val="16"/>
              </w:rPr>
              <w:t xml:space="preserve"> </w:t>
            </w:r>
            <w:proofErr w:type="spellStart"/>
            <w:r w:rsidR="0013595D" w:rsidRPr="00100E48">
              <w:rPr>
                <w:rFonts w:ascii="Arial" w:hAnsi="Arial"/>
                <w:b/>
                <w:sz w:val="16"/>
              </w:rPr>
              <w:t>fériés</w:t>
            </w:r>
            <w:proofErr w:type="spellEnd"/>
            <w:r w:rsidR="0013595D" w:rsidRPr="00100E48">
              <w:rPr>
                <w:rFonts w:ascii="Arial" w:hAnsi="Arial"/>
                <w:b/>
                <w:sz w:val="16"/>
              </w:rPr>
              <w:t xml:space="preserve"> </w:t>
            </w:r>
            <w:proofErr w:type="spellStart"/>
            <w:r w:rsidR="0013595D" w:rsidRPr="00100E48">
              <w:rPr>
                <w:rFonts w:ascii="Arial" w:hAnsi="Arial"/>
                <w:b/>
                <w:sz w:val="16"/>
              </w:rPr>
              <w:t>durant</w:t>
            </w:r>
            <w:proofErr w:type="spellEnd"/>
            <w:r w:rsidR="0013595D" w:rsidRPr="00100E48">
              <w:rPr>
                <w:rFonts w:ascii="Arial" w:hAnsi="Arial"/>
                <w:b/>
                <w:sz w:val="16"/>
              </w:rPr>
              <w:t xml:space="preserve"> les sessions</w:t>
            </w:r>
          </w:p>
          <w:p w:rsidR="0013595D" w:rsidRPr="00100E48"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100E48"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100E48">
              <w:rPr>
                <w:rFonts w:ascii="Arial" w:hAnsi="Arial"/>
                <w:sz w:val="16"/>
              </w:rPr>
              <w:t>Holidays:</w:t>
            </w:r>
          </w:p>
          <w:p w:rsidR="0013595D" w:rsidRPr="00100E48"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100E48">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100E48">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78"/>
      <w:footerReference w:type="default" r:id="rId79"/>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AAE" w:rsidRDefault="005D2AAE" w:rsidP="00A87207">
      <w:r>
        <w:separator/>
      </w:r>
    </w:p>
  </w:endnote>
  <w:endnote w:type="continuationSeparator" w:id="0">
    <w:p w:rsidR="005D2AAE" w:rsidRDefault="005D2AAE"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AAE" w:rsidRDefault="00010BB3" w:rsidP="00A87207">
    <w:pPr>
      <w:pStyle w:val="Footer"/>
    </w:pPr>
    <w:r>
      <w:pict>
        <v:rect id="_x0000_i1026" style="width:480.95pt;height:1pt" o:hralign="center" o:hrstd="t" o:hrnoshade="t" o:hr="t" fillcolor="black [3213]" stroked="f"/>
      </w:pict>
    </w:r>
  </w:p>
  <w:p w:rsidR="005D2AAE" w:rsidRPr="00B7374B" w:rsidRDefault="005D2AA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AAE" w:rsidRDefault="00010BB3" w:rsidP="00EB2B90">
    <w:pPr>
      <w:tabs>
        <w:tab w:val="center" w:pos="4680"/>
      </w:tabs>
    </w:pPr>
    <w:r>
      <w:pict>
        <v:rect id="_x0000_i1061" style="width:480.95pt;height:1pt" o:hralign="center" o:hrstd="t" o:hrnoshade="t" o:hr="t" fillcolor="black [3213]" stroked="f"/>
      </w:pict>
    </w:r>
  </w:p>
  <w:p w:rsidR="005D2AAE" w:rsidRPr="0031432F" w:rsidRDefault="005D2AAE" w:rsidP="00EB2B90">
    <w:pPr>
      <w:tabs>
        <w:tab w:val="center" w:pos="4680"/>
      </w:tabs>
    </w:pPr>
    <w:r>
      <w:tab/>
      <w:t xml:space="preserve">- </w:t>
    </w:r>
    <w:r>
      <w:fldChar w:fldCharType="begin"/>
    </w:r>
    <w:r>
      <w:instrText xml:space="preserve"> PAGE   \* MERGEFORMAT </w:instrText>
    </w:r>
    <w:r>
      <w:fldChar w:fldCharType="separate"/>
    </w:r>
    <w:r w:rsidR="00010BB3">
      <w:rPr>
        <w:noProof/>
      </w:rPr>
      <w:t>269</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AAE" w:rsidRDefault="005D2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D2AAE" w:rsidRDefault="005D2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D2AAE" w:rsidRDefault="005D2AAE">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AAE" w:rsidRDefault="00010B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6" style="width:480.95pt;height:1pt" o:hralign="center" o:hrstd="t" o:hrnoshade="t" o:hr="t" fillcolor="black [3213]" stroked="f"/>
      </w:pict>
    </w:r>
  </w:p>
  <w:p w:rsidR="005D2AAE" w:rsidRDefault="005D2AAE"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AAE" w:rsidRDefault="00010BB3">
    <w:pPr>
      <w:pStyle w:val="Footer"/>
      <w:rPr>
        <w:lang w:val="fr-CA"/>
      </w:rPr>
    </w:pPr>
    <w:r>
      <w:rPr>
        <w:lang w:val="fr-CA"/>
      </w:rPr>
      <w:pict>
        <v:rect id="_x0000_i1067" style="width:480.95pt;height:1pt" o:hralign="center" o:hrstd="t" o:hrnoshade="t" o:hr="t" fillcolor="black [3213]" stroked="f"/>
      </w:pict>
    </w:r>
  </w:p>
  <w:p w:rsidR="005D2AAE" w:rsidRDefault="005D2AAE" w:rsidP="00EB2B90">
    <w:pPr>
      <w:tabs>
        <w:tab w:val="center" w:pos="4680"/>
      </w:tabs>
    </w:pPr>
    <w:r>
      <w:tab/>
      <w:t xml:space="preserve">- </w:t>
    </w:r>
    <w:r>
      <w:fldChar w:fldCharType="begin"/>
    </w:r>
    <w:r>
      <w:instrText xml:space="preserve"> PAGE   \* MERGEFORMAT </w:instrText>
    </w:r>
    <w:r>
      <w:fldChar w:fldCharType="separate"/>
    </w:r>
    <w:r w:rsidR="00010BB3">
      <w:rPr>
        <w:noProof/>
      </w:rPr>
      <w:t>272</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AAE" w:rsidRPr="00924065" w:rsidRDefault="005D2AAE"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AAE" w:rsidRDefault="00010BB3" w:rsidP="00755F22">
    <w:pPr>
      <w:tabs>
        <w:tab w:val="left" w:pos="-1440"/>
        <w:tab w:val="left" w:pos="-720"/>
      </w:tabs>
    </w:pPr>
    <w:r>
      <w:pict>
        <v:rect id="_x0000_i1027" style="width:480.95pt;height:1pt" o:hralign="center" o:hrstd="t" o:hrnoshade="t" o:hr="t" fillcolor="black [3213]" stroked="f"/>
      </w:pict>
    </w:r>
  </w:p>
  <w:p w:rsidR="005D2AAE" w:rsidRPr="00954D22" w:rsidRDefault="005D2AAE"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010BB3">
      <w:rPr>
        <w:noProof/>
        <w:szCs w:val="24"/>
      </w:rPr>
      <w:t>241</w:t>
    </w:r>
    <w:r>
      <w:rPr>
        <w:szCs w:val="24"/>
      </w:rPr>
      <w:fldChar w:fldCharType="end"/>
    </w:r>
    <w:r w:rsidRPr="00954D22">
      <w:rPr>
        <w:szCs w:val="24"/>
      </w:rPr>
      <w:t xml:space="preserve"> -</w:t>
    </w:r>
  </w:p>
  <w:p w:rsidR="005D2AAE" w:rsidRDefault="005D2A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AAE" w:rsidRDefault="00010BB3" w:rsidP="00A87207">
    <w:pPr>
      <w:pStyle w:val="Footer"/>
    </w:pPr>
    <w:r>
      <w:pict>
        <v:rect id="_x0000_i1029" style="width:480.95pt;height:1pt" o:hralign="center" o:hrstd="t" o:hrnoshade="t" o:hr="t" fillcolor="black [3213]" stroked="f"/>
      </w:pict>
    </w:r>
  </w:p>
  <w:p w:rsidR="005D2AAE" w:rsidRPr="00B7374B" w:rsidRDefault="005D2AA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AAE" w:rsidRDefault="00010BB3"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0" style="width:480.95pt;height:1pt" o:hralign="center" o:hrstd="t" o:hrnoshade="t" o:hr="t" fillcolor="black [3213]" stroked="f"/>
      </w:pict>
    </w:r>
  </w:p>
  <w:p w:rsidR="005D2AAE" w:rsidRPr="00954D22" w:rsidRDefault="005D2AA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010BB3">
      <w:rPr>
        <w:noProof/>
        <w:szCs w:val="24"/>
      </w:rPr>
      <w:t>242</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AAE" w:rsidRDefault="005D2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5D2AAE" w:rsidRDefault="005D2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D2AAE" w:rsidRDefault="005D2AAE">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AAE" w:rsidRDefault="00010B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5" style="width:480.95pt;height:1pt" o:hralign="center" o:hrstd="t" o:hrnoshade="t" o:hr="t" fillcolor="black [3213]" stroked="f"/>
      </w:pict>
    </w:r>
  </w:p>
  <w:p w:rsidR="005D2AAE" w:rsidRPr="0009648D" w:rsidRDefault="005D2AAE" w:rsidP="00ED7E83">
    <w:pPr>
      <w:tabs>
        <w:tab w:val="center" w:pos="4680"/>
      </w:tabs>
    </w:pPr>
    <w:r>
      <w:tab/>
    </w:r>
    <w:r w:rsidRPr="0009648D">
      <w:t xml:space="preserve">- </w:t>
    </w:r>
    <w:r>
      <w:fldChar w:fldCharType="begin"/>
    </w:r>
    <w:r>
      <w:instrText xml:space="preserve"> PAGE   \* MERGEFORMAT </w:instrText>
    </w:r>
    <w:r>
      <w:fldChar w:fldCharType="separate"/>
    </w:r>
    <w:r w:rsidR="00010BB3">
      <w:rPr>
        <w:noProof/>
      </w:rPr>
      <w:t>259</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AAE" w:rsidRDefault="00010BB3">
    <w:pPr>
      <w:pStyle w:val="Footer"/>
      <w:rPr>
        <w:lang w:val="fr-CA"/>
      </w:rPr>
    </w:pPr>
    <w:r>
      <w:rPr>
        <w:lang w:val="fr-CA"/>
      </w:rPr>
      <w:pict>
        <v:rect id="_x0000_i1056" style="width:480.95pt;height:1pt" o:hralign="center" o:hrstd="t" o:hrnoshade="t" o:hr="t" fillcolor="black [3213]" stroked="f"/>
      </w:pict>
    </w:r>
  </w:p>
  <w:p w:rsidR="005D2AAE" w:rsidRDefault="005D2AAE" w:rsidP="00245129">
    <w:pPr>
      <w:tabs>
        <w:tab w:val="center" w:pos="4680"/>
      </w:tabs>
    </w:pPr>
    <w:r>
      <w:tab/>
    </w:r>
    <w:r w:rsidRPr="0009648D">
      <w:t xml:space="preserve">- </w:t>
    </w:r>
    <w:r>
      <w:fldChar w:fldCharType="begin"/>
    </w:r>
    <w:r>
      <w:instrText xml:space="preserve"> PAGE   \* MERGEFORMAT </w:instrText>
    </w:r>
    <w:r>
      <w:fldChar w:fldCharType="separate"/>
    </w:r>
    <w:r w:rsidR="00010BB3">
      <w:rPr>
        <w:noProof/>
      </w:rPr>
      <w:t>243</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AAE" w:rsidRDefault="005D2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D2AAE" w:rsidRDefault="005D2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D2AAE" w:rsidRDefault="005D2AAE">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AAE" w:rsidRDefault="00010BB3" w:rsidP="00755F22">
    <w:pPr>
      <w:tabs>
        <w:tab w:val="left" w:pos="-1440"/>
        <w:tab w:val="left" w:pos="-720"/>
      </w:tabs>
    </w:pPr>
    <w:r>
      <w:pict>
        <v:rect id="_x0000_i1060" style="width:480.95pt;height:1pt" o:hralign="center" o:hrstd="t" o:hrnoshade="t" o:hr="t" fillcolor="black [3213]" stroked="f"/>
      </w:pict>
    </w:r>
  </w:p>
  <w:p w:rsidR="005D2AAE" w:rsidRDefault="005D2AAE" w:rsidP="00EB2B90">
    <w:pPr>
      <w:tabs>
        <w:tab w:val="center" w:pos="4680"/>
      </w:tabs>
    </w:pPr>
    <w:r>
      <w:tab/>
      <w:t xml:space="preserve">- </w:t>
    </w:r>
    <w:r>
      <w:fldChar w:fldCharType="begin"/>
    </w:r>
    <w:r>
      <w:instrText xml:space="preserve"> PAGE   \* MERGEFORMAT </w:instrText>
    </w:r>
    <w:r>
      <w:fldChar w:fldCharType="separate"/>
    </w:r>
    <w:r w:rsidR="00010BB3">
      <w:rPr>
        <w:noProof/>
      </w:rPr>
      <w:t>271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AAE" w:rsidRDefault="005D2AAE" w:rsidP="00A87207">
      <w:r>
        <w:separator/>
      </w:r>
    </w:p>
  </w:footnote>
  <w:footnote w:type="continuationSeparator" w:id="0">
    <w:p w:rsidR="005D2AAE" w:rsidRDefault="005D2AAE"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5D2AAE" w:rsidRPr="0044776A" w:rsidTr="00245129">
      <w:tc>
        <w:tcPr>
          <w:tcW w:w="4290" w:type="dxa"/>
          <w:tcMar>
            <w:left w:w="0" w:type="dxa"/>
            <w:right w:w="0" w:type="dxa"/>
          </w:tcMar>
        </w:tcPr>
        <w:p w:rsidR="005D2AAE" w:rsidRPr="0044776A" w:rsidRDefault="005D2AAE"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5D2AAE" w:rsidRPr="0044776A" w:rsidRDefault="005D2AAE" w:rsidP="002E2327">
          <w:pPr>
            <w:keepNext/>
            <w:keepLines/>
            <w:tabs>
              <w:tab w:val="left" w:pos="-1440"/>
              <w:tab w:val="left" w:pos="-720"/>
            </w:tabs>
            <w:jc w:val="center"/>
            <w:rPr>
              <w:sz w:val="20"/>
              <w:szCs w:val="20"/>
            </w:rPr>
          </w:pPr>
        </w:p>
        <w:p w:rsidR="005D2AAE" w:rsidRPr="0044776A" w:rsidRDefault="005D2AAE" w:rsidP="002E2327">
          <w:pPr>
            <w:keepNext/>
            <w:keepLines/>
            <w:tabs>
              <w:tab w:val="left" w:pos="-1440"/>
              <w:tab w:val="left" w:pos="-720"/>
            </w:tabs>
            <w:jc w:val="center"/>
            <w:rPr>
              <w:sz w:val="20"/>
              <w:szCs w:val="20"/>
            </w:rPr>
          </w:pPr>
        </w:p>
        <w:p w:rsidR="005D2AAE" w:rsidRPr="0044776A" w:rsidRDefault="005D2AAE" w:rsidP="002E2327">
          <w:pPr>
            <w:keepNext/>
            <w:keepLines/>
            <w:tabs>
              <w:tab w:val="left" w:pos="-1440"/>
              <w:tab w:val="left" w:pos="-720"/>
            </w:tabs>
            <w:jc w:val="center"/>
            <w:rPr>
              <w:sz w:val="20"/>
              <w:szCs w:val="20"/>
            </w:rPr>
          </w:pPr>
        </w:p>
      </w:tc>
      <w:tc>
        <w:tcPr>
          <w:tcW w:w="4320" w:type="dxa"/>
          <w:tcMar>
            <w:left w:w="0" w:type="dxa"/>
            <w:right w:w="0" w:type="dxa"/>
          </w:tcMar>
        </w:tcPr>
        <w:p w:rsidR="005D2AAE" w:rsidRPr="0044776A" w:rsidRDefault="005D2AAE" w:rsidP="002E2327">
          <w:pPr>
            <w:keepLines/>
            <w:rPr>
              <w:sz w:val="20"/>
              <w:szCs w:val="20"/>
              <w:lang w:val="fr-CA"/>
            </w:rPr>
          </w:pPr>
          <w:r w:rsidRPr="0044776A">
            <w:rPr>
              <w:sz w:val="20"/>
              <w:szCs w:val="20"/>
              <w:lang w:val="fr-CA"/>
            </w:rPr>
            <w:t>DEMANDES D'AUTORISATION D'APPEL DÉPOSÉES</w:t>
          </w:r>
        </w:p>
      </w:tc>
    </w:tr>
  </w:tbl>
  <w:p w:rsidR="005D2AAE" w:rsidRDefault="005D2AA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AAE" w:rsidRDefault="005D2AA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D2AAE" w:rsidRPr="00FB4F6E">
      <w:tc>
        <w:tcPr>
          <w:tcW w:w="4200" w:type="dxa"/>
          <w:tcMar>
            <w:left w:w="0" w:type="dxa"/>
            <w:right w:w="0" w:type="dxa"/>
          </w:tcMar>
        </w:tcPr>
        <w:p w:rsidR="005D2AAE" w:rsidRDefault="005D2A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5D2AAE" w:rsidRDefault="005D2A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D2AAE" w:rsidRPr="00B01A03" w:rsidRDefault="005D2AA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5D2AAE" w:rsidRPr="00B01A03" w:rsidRDefault="005D2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D2AAE" w:rsidRPr="00B01A03" w:rsidRDefault="005D2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5D2AAE" w:rsidRPr="00FB4F6E" w:rsidTr="00245129">
      <w:tc>
        <w:tcPr>
          <w:tcW w:w="4200" w:type="dxa"/>
          <w:tcMar>
            <w:left w:w="0" w:type="dxa"/>
            <w:right w:w="0" w:type="dxa"/>
          </w:tcMar>
        </w:tcPr>
        <w:p w:rsidR="005D2AAE" w:rsidRPr="00F40249" w:rsidRDefault="005D2AAE"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5D2AAE" w:rsidRDefault="005D2AAE" w:rsidP="00102926">
          <w:pPr>
            <w:keepNext/>
            <w:keepLines/>
            <w:tabs>
              <w:tab w:val="left" w:pos="-1440"/>
              <w:tab w:val="left" w:pos="-720"/>
            </w:tabs>
            <w:jc w:val="center"/>
            <w:rPr>
              <w:sz w:val="20"/>
              <w:szCs w:val="20"/>
            </w:rPr>
          </w:pPr>
        </w:p>
        <w:p w:rsidR="005D2AAE" w:rsidRDefault="005D2AAE" w:rsidP="00102926">
          <w:pPr>
            <w:keepNext/>
            <w:keepLines/>
            <w:tabs>
              <w:tab w:val="left" w:pos="-1440"/>
              <w:tab w:val="left" w:pos="-720"/>
            </w:tabs>
            <w:jc w:val="center"/>
            <w:rPr>
              <w:sz w:val="20"/>
              <w:szCs w:val="20"/>
            </w:rPr>
          </w:pPr>
        </w:p>
        <w:p w:rsidR="005D2AAE" w:rsidRPr="00F40249" w:rsidRDefault="005D2AAE" w:rsidP="00102926">
          <w:pPr>
            <w:keepNext/>
            <w:keepLines/>
            <w:tabs>
              <w:tab w:val="left" w:pos="-1440"/>
              <w:tab w:val="left" w:pos="-720"/>
            </w:tabs>
            <w:jc w:val="center"/>
            <w:rPr>
              <w:sz w:val="20"/>
              <w:szCs w:val="20"/>
            </w:rPr>
          </w:pPr>
        </w:p>
      </w:tc>
      <w:tc>
        <w:tcPr>
          <w:tcW w:w="4230" w:type="dxa"/>
          <w:tcMar>
            <w:left w:w="0" w:type="dxa"/>
            <w:right w:w="0" w:type="dxa"/>
          </w:tcMar>
        </w:tcPr>
        <w:p w:rsidR="005D2AAE" w:rsidRPr="00F40249" w:rsidRDefault="005D2AAE"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5D2AAE" w:rsidRPr="00B01A03" w:rsidRDefault="005D2AAE"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AAE" w:rsidRDefault="005D2AA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AAE" w:rsidRDefault="005D2A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AAE" w:rsidRDefault="005D2A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D2AAE" w:rsidRPr="00FB4F6E" w:rsidTr="00245129">
      <w:tc>
        <w:tcPr>
          <w:tcW w:w="4200" w:type="dxa"/>
          <w:tcMar>
            <w:left w:w="0" w:type="dxa"/>
            <w:right w:w="0" w:type="dxa"/>
          </w:tcMar>
        </w:tcPr>
        <w:p w:rsidR="005D2AAE" w:rsidRPr="0044776A" w:rsidRDefault="005D2AAE" w:rsidP="0044776A">
          <w:pPr>
            <w:keepNext/>
            <w:keepLines/>
            <w:widowControl w:val="0"/>
            <w:rPr>
              <w:sz w:val="20"/>
              <w:szCs w:val="20"/>
            </w:rPr>
          </w:pPr>
          <w:r>
            <w:rPr>
              <w:sz w:val="20"/>
              <w:szCs w:val="20"/>
            </w:rPr>
            <w:t>APPLICATIONS FOR LEAVE</w:t>
          </w:r>
        </w:p>
        <w:p w:rsidR="005D2AAE" w:rsidRPr="0044776A" w:rsidRDefault="005D2AAE"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5D2AAE" w:rsidRPr="0044776A" w:rsidRDefault="005D2AAE" w:rsidP="0044776A">
          <w:pPr>
            <w:keepNext/>
            <w:keepLines/>
            <w:widowControl w:val="0"/>
            <w:jc w:val="center"/>
            <w:rPr>
              <w:sz w:val="20"/>
              <w:szCs w:val="20"/>
            </w:rPr>
          </w:pPr>
        </w:p>
        <w:p w:rsidR="005D2AAE" w:rsidRPr="0044776A" w:rsidRDefault="005D2AAE" w:rsidP="0044776A">
          <w:pPr>
            <w:keepNext/>
            <w:keepLines/>
            <w:widowControl w:val="0"/>
            <w:jc w:val="center"/>
            <w:rPr>
              <w:sz w:val="20"/>
              <w:szCs w:val="20"/>
            </w:rPr>
          </w:pPr>
        </w:p>
        <w:p w:rsidR="005D2AAE" w:rsidRPr="0044776A" w:rsidRDefault="005D2AAE" w:rsidP="0044776A">
          <w:pPr>
            <w:keepNext/>
            <w:keepLines/>
            <w:widowControl w:val="0"/>
            <w:jc w:val="center"/>
            <w:rPr>
              <w:sz w:val="20"/>
              <w:szCs w:val="20"/>
            </w:rPr>
          </w:pPr>
        </w:p>
      </w:tc>
      <w:tc>
        <w:tcPr>
          <w:tcW w:w="4080" w:type="dxa"/>
          <w:tcMar>
            <w:left w:w="0" w:type="dxa"/>
            <w:right w:w="0" w:type="dxa"/>
          </w:tcMar>
        </w:tcPr>
        <w:p w:rsidR="005D2AAE" w:rsidRPr="0044776A" w:rsidRDefault="005D2AAE" w:rsidP="0044776A">
          <w:pPr>
            <w:keepLines/>
            <w:widowControl w:val="0"/>
            <w:rPr>
              <w:sz w:val="20"/>
              <w:szCs w:val="20"/>
              <w:lang w:val="fr-CA"/>
            </w:rPr>
          </w:pPr>
          <w:r w:rsidRPr="0044776A">
            <w:rPr>
              <w:sz w:val="20"/>
              <w:szCs w:val="20"/>
              <w:lang w:val="fr-CA"/>
            </w:rPr>
            <w:t>DEMANDES SOUMISES À LA COUR DEPUIS LA DERNIÈRE PARUTION</w:t>
          </w:r>
        </w:p>
        <w:p w:rsidR="005D2AAE" w:rsidRPr="0044776A" w:rsidRDefault="005D2AAE" w:rsidP="0044776A">
          <w:pPr>
            <w:widowControl w:val="0"/>
            <w:rPr>
              <w:sz w:val="20"/>
              <w:szCs w:val="20"/>
              <w:lang w:val="fr-CA"/>
            </w:rPr>
          </w:pPr>
        </w:p>
      </w:tc>
    </w:tr>
  </w:tbl>
  <w:p w:rsidR="005D2AAE" w:rsidRPr="002E2327" w:rsidRDefault="005D2AAE">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AAE" w:rsidRDefault="005D2AA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D2AAE" w:rsidRPr="00FB4F6E">
      <w:tc>
        <w:tcPr>
          <w:tcW w:w="4200" w:type="dxa"/>
          <w:tcMar>
            <w:left w:w="0" w:type="dxa"/>
            <w:right w:w="0" w:type="dxa"/>
          </w:tcMar>
        </w:tcPr>
        <w:p w:rsidR="005D2AAE" w:rsidRDefault="005D2A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5D2AAE" w:rsidRDefault="005D2A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5D2AAE" w:rsidRDefault="005D2AA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D2AAE" w:rsidRPr="00FF6BA5" w:rsidRDefault="005D2AA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5D2AAE" w:rsidRPr="00FF6BA5" w:rsidRDefault="005D2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5D2AAE" w:rsidRPr="00FF6BA5" w:rsidRDefault="005D2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5D2AAE" w:rsidRPr="00FF6BA5" w:rsidRDefault="005D2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D2AAE" w:rsidRPr="00FB4F6E" w:rsidTr="00245129">
      <w:tc>
        <w:tcPr>
          <w:tcW w:w="4200" w:type="dxa"/>
          <w:tcMar>
            <w:left w:w="0" w:type="dxa"/>
            <w:right w:w="0" w:type="dxa"/>
          </w:tcMar>
        </w:tcPr>
        <w:p w:rsidR="005D2AAE" w:rsidRPr="00755F22" w:rsidRDefault="005D2A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5D2AAE" w:rsidRPr="00755F22" w:rsidRDefault="005D2A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5D2AAE" w:rsidRPr="00755F22" w:rsidRDefault="005D2AA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D2AAE" w:rsidRPr="00755F22" w:rsidRDefault="005D2AA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D2AAE" w:rsidRPr="00755F22" w:rsidRDefault="005D2AA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5D2AAE" w:rsidRPr="00755F22" w:rsidRDefault="005D2AA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5D2AAE" w:rsidRPr="00FF6BA5" w:rsidRDefault="005D2AAE"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AAE" w:rsidRDefault="005D2AA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D2AAE">
      <w:tc>
        <w:tcPr>
          <w:tcW w:w="4230" w:type="dxa"/>
          <w:tcMar>
            <w:left w:w="0" w:type="dxa"/>
            <w:right w:w="0" w:type="dxa"/>
          </w:tcMar>
        </w:tcPr>
        <w:p w:rsidR="005D2AAE" w:rsidRDefault="005D2AA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5D2AAE" w:rsidRDefault="005D2AA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D2AAE" w:rsidRDefault="005D2AA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5D2AAE">
      <w:trPr>
        <w:gridAfter w:val="2"/>
        <w:wAfter w:w="5250" w:type="dxa"/>
      </w:trPr>
      <w:tc>
        <w:tcPr>
          <w:tcW w:w="4230" w:type="dxa"/>
          <w:tcMar>
            <w:left w:w="0" w:type="dxa"/>
            <w:right w:w="0" w:type="dxa"/>
          </w:tcMar>
        </w:tcPr>
        <w:p w:rsidR="005D2AAE" w:rsidRDefault="005D2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D2AAE" w:rsidRDefault="005D2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D2AAE" w:rsidRPr="00755F22" w:rsidTr="00245129">
      <w:tc>
        <w:tcPr>
          <w:tcW w:w="4230" w:type="dxa"/>
          <w:tcMar>
            <w:left w:w="0" w:type="dxa"/>
            <w:right w:w="0" w:type="dxa"/>
          </w:tcMar>
        </w:tcPr>
        <w:p w:rsidR="005D2AAE" w:rsidRPr="00755F22" w:rsidRDefault="005D2AAE" w:rsidP="00831CA9">
          <w:pPr>
            <w:keepNext/>
            <w:keepLines/>
            <w:rPr>
              <w:sz w:val="20"/>
              <w:szCs w:val="20"/>
            </w:rPr>
          </w:pPr>
          <w:r w:rsidRPr="00755F22">
            <w:rPr>
              <w:sz w:val="20"/>
              <w:szCs w:val="20"/>
            </w:rPr>
            <w:t>MOTIONS</w:t>
          </w:r>
        </w:p>
      </w:tc>
      <w:tc>
        <w:tcPr>
          <w:tcW w:w="1170" w:type="dxa"/>
          <w:tcMar>
            <w:left w:w="0" w:type="dxa"/>
            <w:right w:w="0" w:type="dxa"/>
          </w:tcMar>
        </w:tcPr>
        <w:p w:rsidR="005D2AAE" w:rsidRPr="00755F22" w:rsidRDefault="005D2AAE" w:rsidP="00831CA9">
          <w:pPr>
            <w:keepLines/>
            <w:jc w:val="center"/>
            <w:rPr>
              <w:sz w:val="20"/>
              <w:szCs w:val="20"/>
            </w:rPr>
          </w:pPr>
        </w:p>
        <w:p w:rsidR="005D2AAE" w:rsidRPr="00755F22" w:rsidRDefault="005D2AAE" w:rsidP="00831CA9">
          <w:pPr>
            <w:keepLines/>
            <w:tabs>
              <w:tab w:val="left" w:pos="-1440"/>
              <w:tab w:val="left" w:pos="-720"/>
            </w:tabs>
            <w:jc w:val="center"/>
            <w:rPr>
              <w:sz w:val="20"/>
              <w:szCs w:val="20"/>
            </w:rPr>
          </w:pPr>
        </w:p>
      </w:tc>
      <w:tc>
        <w:tcPr>
          <w:tcW w:w="4080" w:type="dxa"/>
          <w:tcMar>
            <w:left w:w="0" w:type="dxa"/>
            <w:right w:w="0" w:type="dxa"/>
          </w:tcMar>
        </w:tcPr>
        <w:p w:rsidR="005D2AAE" w:rsidRPr="00BA6468" w:rsidRDefault="005D2AAE" w:rsidP="00BA6468">
          <w:pPr>
            <w:keepLines/>
            <w:rPr>
              <w:sz w:val="20"/>
              <w:szCs w:val="20"/>
              <w:lang w:val="fr-CA"/>
            </w:rPr>
          </w:pPr>
          <w:r w:rsidRPr="00BA6468">
            <w:rPr>
              <w:sz w:val="20"/>
              <w:szCs w:val="20"/>
              <w:lang w:val="fr-CA"/>
            </w:rPr>
            <w:t>REQUÊTES</w:t>
          </w:r>
        </w:p>
      </w:tc>
    </w:tr>
  </w:tbl>
  <w:p w:rsidR="005D2AAE" w:rsidRDefault="005D2AAE"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A4E"/>
    <w:multiLevelType w:val="hybridMultilevel"/>
    <w:tmpl w:val="1786E0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45F44"/>
    <w:multiLevelType w:val="hybridMultilevel"/>
    <w:tmpl w:val="502875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743393"/>
    <w:multiLevelType w:val="hybridMultilevel"/>
    <w:tmpl w:val="75B2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30BE"/>
    <w:multiLevelType w:val="hybridMultilevel"/>
    <w:tmpl w:val="FC74A3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69664E3"/>
    <w:multiLevelType w:val="hybridMultilevel"/>
    <w:tmpl w:val="FC74A3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11D30CA2"/>
    <w:multiLevelType w:val="hybridMultilevel"/>
    <w:tmpl w:val="A148E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F5C7B"/>
    <w:multiLevelType w:val="hybridMultilevel"/>
    <w:tmpl w:val="8E8E70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1FE5456D"/>
    <w:multiLevelType w:val="hybridMultilevel"/>
    <w:tmpl w:val="3F749C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61722"/>
    <w:multiLevelType w:val="hybridMultilevel"/>
    <w:tmpl w:val="FB1C0A4A"/>
    <w:lvl w:ilvl="0" w:tplc="082A88B2">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365E8D"/>
    <w:multiLevelType w:val="hybridMultilevel"/>
    <w:tmpl w:val="0B1C7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F25BBA"/>
    <w:multiLevelType w:val="hybridMultilevel"/>
    <w:tmpl w:val="92044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E76D50"/>
    <w:multiLevelType w:val="hybridMultilevel"/>
    <w:tmpl w:val="B2608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5E6207C"/>
    <w:multiLevelType w:val="hybridMultilevel"/>
    <w:tmpl w:val="C7105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A2FDB"/>
    <w:multiLevelType w:val="hybridMultilevel"/>
    <w:tmpl w:val="4878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92BB4"/>
    <w:multiLevelType w:val="hybridMultilevel"/>
    <w:tmpl w:val="B724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
  </w:num>
  <w:num w:numId="9">
    <w:abstractNumId w:val="0"/>
  </w:num>
  <w:num w:numId="10">
    <w:abstractNumId w:val="7"/>
  </w:num>
  <w:num w:numId="11">
    <w:abstractNumId w:val="10"/>
  </w:num>
  <w:num w:numId="12">
    <w:abstractNumId w:val="8"/>
  </w:num>
  <w:num w:numId="13">
    <w:abstractNumId w:val="1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5"/>
  </w:num>
  <w:num w:numId="17">
    <w:abstractNumId w:val="1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5"/>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84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18F"/>
    <w:rsid w:val="00002704"/>
    <w:rsid w:val="00003C68"/>
    <w:rsid w:val="000058C2"/>
    <w:rsid w:val="00010BB3"/>
    <w:rsid w:val="00014648"/>
    <w:rsid w:val="00020DC3"/>
    <w:rsid w:val="00027A4F"/>
    <w:rsid w:val="0003223B"/>
    <w:rsid w:val="000327B2"/>
    <w:rsid w:val="0004528B"/>
    <w:rsid w:val="00060EB7"/>
    <w:rsid w:val="00064FBA"/>
    <w:rsid w:val="000876F0"/>
    <w:rsid w:val="00091FA6"/>
    <w:rsid w:val="00096BD9"/>
    <w:rsid w:val="000A56D7"/>
    <w:rsid w:val="000B29F5"/>
    <w:rsid w:val="000B3C9A"/>
    <w:rsid w:val="000B40A2"/>
    <w:rsid w:val="000B4624"/>
    <w:rsid w:val="000C0ACD"/>
    <w:rsid w:val="000C0D2A"/>
    <w:rsid w:val="000C5CE8"/>
    <w:rsid w:val="000D2909"/>
    <w:rsid w:val="000E27A5"/>
    <w:rsid w:val="000E2959"/>
    <w:rsid w:val="000F0B60"/>
    <w:rsid w:val="000F2EE1"/>
    <w:rsid w:val="00100E48"/>
    <w:rsid w:val="00102926"/>
    <w:rsid w:val="0010587F"/>
    <w:rsid w:val="00105F4B"/>
    <w:rsid w:val="00111C6B"/>
    <w:rsid w:val="0012102B"/>
    <w:rsid w:val="0013369E"/>
    <w:rsid w:val="0013439C"/>
    <w:rsid w:val="0013595D"/>
    <w:rsid w:val="00136E95"/>
    <w:rsid w:val="00137002"/>
    <w:rsid w:val="001463F7"/>
    <w:rsid w:val="00147B67"/>
    <w:rsid w:val="00154668"/>
    <w:rsid w:val="00162E1F"/>
    <w:rsid w:val="00164E6D"/>
    <w:rsid w:val="0017788B"/>
    <w:rsid w:val="00183454"/>
    <w:rsid w:val="001B157C"/>
    <w:rsid w:val="001B4006"/>
    <w:rsid w:val="001B5C23"/>
    <w:rsid w:val="001D0D5F"/>
    <w:rsid w:val="001D6B8C"/>
    <w:rsid w:val="001E3EFA"/>
    <w:rsid w:val="001E7589"/>
    <w:rsid w:val="001F1F83"/>
    <w:rsid w:val="001F40DF"/>
    <w:rsid w:val="001F43F8"/>
    <w:rsid w:val="001F6B2D"/>
    <w:rsid w:val="002021A9"/>
    <w:rsid w:val="002139A7"/>
    <w:rsid w:val="00215F7C"/>
    <w:rsid w:val="0022323B"/>
    <w:rsid w:val="0022378B"/>
    <w:rsid w:val="002309D9"/>
    <w:rsid w:val="00234386"/>
    <w:rsid w:val="002410B8"/>
    <w:rsid w:val="00242AEE"/>
    <w:rsid w:val="00244711"/>
    <w:rsid w:val="00245129"/>
    <w:rsid w:val="00245879"/>
    <w:rsid w:val="00253236"/>
    <w:rsid w:val="00267FD5"/>
    <w:rsid w:val="00274D34"/>
    <w:rsid w:val="00275CFA"/>
    <w:rsid w:val="00283ED8"/>
    <w:rsid w:val="002868D0"/>
    <w:rsid w:val="00294A90"/>
    <w:rsid w:val="002A008C"/>
    <w:rsid w:val="002A27D1"/>
    <w:rsid w:val="002A4AFA"/>
    <w:rsid w:val="002A7779"/>
    <w:rsid w:val="002B516C"/>
    <w:rsid w:val="002C11D3"/>
    <w:rsid w:val="002C3950"/>
    <w:rsid w:val="002D72EB"/>
    <w:rsid w:val="002E2327"/>
    <w:rsid w:val="002E3583"/>
    <w:rsid w:val="002E5576"/>
    <w:rsid w:val="0030050B"/>
    <w:rsid w:val="00300CCD"/>
    <w:rsid w:val="00304A4A"/>
    <w:rsid w:val="003079D4"/>
    <w:rsid w:val="003128EE"/>
    <w:rsid w:val="00312CB8"/>
    <w:rsid w:val="00317472"/>
    <w:rsid w:val="00331207"/>
    <w:rsid w:val="00331B52"/>
    <w:rsid w:val="003359D3"/>
    <w:rsid w:val="00355967"/>
    <w:rsid w:val="00382C47"/>
    <w:rsid w:val="00384384"/>
    <w:rsid w:val="003866AE"/>
    <w:rsid w:val="00397969"/>
    <w:rsid w:val="003B3977"/>
    <w:rsid w:val="003D3579"/>
    <w:rsid w:val="003E1D4C"/>
    <w:rsid w:val="003F72D1"/>
    <w:rsid w:val="004137A0"/>
    <w:rsid w:val="00421C30"/>
    <w:rsid w:val="00422D68"/>
    <w:rsid w:val="00422D9A"/>
    <w:rsid w:val="00432989"/>
    <w:rsid w:val="00434EC8"/>
    <w:rsid w:val="00440E24"/>
    <w:rsid w:val="00445D97"/>
    <w:rsid w:val="0044776A"/>
    <w:rsid w:val="004539CD"/>
    <w:rsid w:val="00456CE8"/>
    <w:rsid w:val="00460AFC"/>
    <w:rsid w:val="0047471F"/>
    <w:rsid w:val="004A7955"/>
    <w:rsid w:val="004B195E"/>
    <w:rsid w:val="004B66B4"/>
    <w:rsid w:val="004B7F60"/>
    <w:rsid w:val="004C1930"/>
    <w:rsid w:val="004C1AAC"/>
    <w:rsid w:val="004C4B38"/>
    <w:rsid w:val="004D2508"/>
    <w:rsid w:val="004D51E3"/>
    <w:rsid w:val="004E105C"/>
    <w:rsid w:val="004E1E0A"/>
    <w:rsid w:val="004F090E"/>
    <w:rsid w:val="004F685A"/>
    <w:rsid w:val="004F7415"/>
    <w:rsid w:val="00501F3C"/>
    <w:rsid w:val="0052229C"/>
    <w:rsid w:val="00527CC7"/>
    <w:rsid w:val="00553342"/>
    <w:rsid w:val="0056248C"/>
    <w:rsid w:val="0056731C"/>
    <w:rsid w:val="00571CA4"/>
    <w:rsid w:val="00582136"/>
    <w:rsid w:val="005A3EA1"/>
    <w:rsid w:val="005C6840"/>
    <w:rsid w:val="005D2AAE"/>
    <w:rsid w:val="005F0330"/>
    <w:rsid w:val="005F1ED8"/>
    <w:rsid w:val="005F263E"/>
    <w:rsid w:val="005F5009"/>
    <w:rsid w:val="00600252"/>
    <w:rsid w:val="0060179F"/>
    <w:rsid w:val="00612A40"/>
    <w:rsid w:val="0062714A"/>
    <w:rsid w:val="0065480D"/>
    <w:rsid w:val="006641B9"/>
    <w:rsid w:val="00675479"/>
    <w:rsid w:val="00680709"/>
    <w:rsid w:val="00681F61"/>
    <w:rsid w:val="006823B5"/>
    <w:rsid w:val="00696BF9"/>
    <w:rsid w:val="00697C62"/>
    <w:rsid w:val="006A329B"/>
    <w:rsid w:val="006A5035"/>
    <w:rsid w:val="006A7EB8"/>
    <w:rsid w:val="006B6926"/>
    <w:rsid w:val="006C2201"/>
    <w:rsid w:val="006C3F47"/>
    <w:rsid w:val="006C40BD"/>
    <w:rsid w:val="006C5F7A"/>
    <w:rsid w:val="006D1A81"/>
    <w:rsid w:val="006E06AF"/>
    <w:rsid w:val="006F350F"/>
    <w:rsid w:val="00732DB7"/>
    <w:rsid w:val="0074238B"/>
    <w:rsid w:val="00745EF7"/>
    <w:rsid w:val="00755F22"/>
    <w:rsid w:val="00755FCB"/>
    <w:rsid w:val="00762008"/>
    <w:rsid w:val="00766E4A"/>
    <w:rsid w:val="00771346"/>
    <w:rsid w:val="00772E6E"/>
    <w:rsid w:val="007775A5"/>
    <w:rsid w:val="007820CE"/>
    <w:rsid w:val="00782AE4"/>
    <w:rsid w:val="007873D2"/>
    <w:rsid w:val="0079724F"/>
    <w:rsid w:val="007A3EAE"/>
    <w:rsid w:val="007B22BD"/>
    <w:rsid w:val="007B22CB"/>
    <w:rsid w:val="007C04FC"/>
    <w:rsid w:val="007C1990"/>
    <w:rsid w:val="007C3DB0"/>
    <w:rsid w:val="007C47C2"/>
    <w:rsid w:val="007D3E0F"/>
    <w:rsid w:val="007E4282"/>
    <w:rsid w:val="007E6F25"/>
    <w:rsid w:val="007F105B"/>
    <w:rsid w:val="007F1EE0"/>
    <w:rsid w:val="007F387B"/>
    <w:rsid w:val="007F5D2D"/>
    <w:rsid w:val="00802863"/>
    <w:rsid w:val="008075D5"/>
    <w:rsid w:val="008112A9"/>
    <w:rsid w:val="0081473A"/>
    <w:rsid w:val="00815B3C"/>
    <w:rsid w:val="0081610A"/>
    <w:rsid w:val="0082202D"/>
    <w:rsid w:val="00824C9F"/>
    <w:rsid w:val="0082783A"/>
    <w:rsid w:val="00831CA9"/>
    <w:rsid w:val="00845E59"/>
    <w:rsid w:val="00850E1F"/>
    <w:rsid w:val="0085476B"/>
    <w:rsid w:val="0086340B"/>
    <w:rsid w:val="0086625C"/>
    <w:rsid w:val="00874CD6"/>
    <w:rsid w:val="008902B1"/>
    <w:rsid w:val="00890FEB"/>
    <w:rsid w:val="00895E7E"/>
    <w:rsid w:val="008A5C1A"/>
    <w:rsid w:val="008B7515"/>
    <w:rsid w:val="008D292F"/>
    <w:rsid w:val="008E03DC"/>
    <w:rsid w:val="008E06B4"/>
    <w:rsid w:val="008E449C"/>
    <w:rsid w:val="008E71F0"/>
    <w:rsid w:val="00902E51"/>
    <w:rsid w:val="00924065"/>
    <w:rsid w:val="00930D68"/>
    <w:rsid w:val="00932756"/>
    <w:rsid w:val="00932DB4"/>
    <w:rsid w:val="0094167C"/>
    <w:rsid w:val="00941A4B"/>
    <w:rsid w:val="00946242"/>
    <w:rsid w:val="00946841"/>
    <w:rsid w:val="0095096B"/>
    <w:rsid w:val="00957445"/>
    <w:rsid w:val="00970CD3"/>
    <w:rsid w:val="009723FA"/>
    <w:rsid w:val="00984546"/>
    <w:rsid w:val="00986CB8"/>
    <w:rsid w:val="00996510"/>
    <w:rsid w:val="009B018F"/>
    <w:rsid w:val="009D1299"/>
    <w:rsid w:val="009D1F15"/>
    <w:rsid w:val="009D555E"/>
    <w:rsid w:val="009F3024"/>
    <w:rsid w:val="009F39BA"/>
    <w:rsid w:val="009F51A1"/>
    <w:rsid w:val="00A0355E"/>
    <w:rsid w:val="00A375D1"/>
    <w:rsid w:val="00A51D10"/>
    <w:rsid w:val="00A52A83"/>
    <w:rsid w:val="00A53891"/>
    <w:rsid w:val="00A613B8"/>
    <w:rsid w:val="00A6552C"/>
    <w:rsid w:val="00A75307"/>
    <w:rsid w:val="00A87207"/>
    <w:rsid w:val="00A90BC2"/>
    <w:rsid w:val="00A91B92"/>
    <w:rsid w:val="00A935AA"/>
    <w:rsid w:val="00A956D3"/>
    <w:rsid w:val="00AB2201"/>
    <w:rsid w:val="00AB7145"/>
    <w:rsid w:val="00AD1D34"/>
    <w:rsid w:val="00AD3259"/>
    <w:rsid w:val="00AD3346"/>
    <w:rsid w:val="00AE1EE4"/>
    <w:rsid w:val="00AF1715"/>
    <w:rsid w:val="00AF3904"/>
    <w:rsid w:val="00B004FE"/>
    <w:rsid w:val="00B010C0"/>
    <w:rsid w:val="00B11027"/>
    <w:rsid w:val="00B13BCD"/>
    <w:rsid w:val="00B4740D"/>
    <w:rsid w:val="00B61629"/>
    <w:rsid w:val="00B7374B"/>
    <w:rsid w:val="00B90DC0"/>
    <w:rsid w:val="00B9713C"/>
    <w:rsid w:val="00BA116A"/>
    <w:rsid w:val="00BA5582"/>
    <w:rsid w:val="00BA6468"/>
    <w:rsid w:val="00BB1D44"/>
    <w:rsid w:val="00BC55CF"/>
    <w:rsid w:val="00BD06DA"/>
    <w:rsid w:val="00BD1315"/>
    <w:rsid w:val="00BD4217"/>
    <w:rsid w:val="00BF25F3"/>
    <w:rsid w:val="00C01FCB"/>
    <w:rsid w:val="00C14AD4"/>
    <w:rsid w:val="00C1697B"/>
    <w:rsid w:val="00C21644"/>
    <w:rsid w:val="00C21CB5"/>
    <w:rsid w:val="00C22518"/>
    <w:rsid w:val="00C305E0"/>
    <w:rsid w:val="00C340D6"/>
    <w:rsid w:val="00C46376"/>
    <w:rsid w:val="00C50A5C"/>
    <w:rsid w:val="00C50FDF"/>
    <w:rsid w:val="00C63381"/>
    <w:rsid w:val="00C661B7"/>
    <w:rsid w:val="00C73D06"/>
    <w:rsid w:val="00C73E1B"/>
    <w:rsid w:val="00C7527D"/>
    <w:rsid w:val="00C7556C"/>
    <w:rsid w:val="00C759B4"/>
    <w:rsid w:val="00C77713"/>
    <w:rsid w:val="00C85BB7"/>
    <w:rsid w:val="00C910FD"/>
    <w:rsid w:val="00C942D7"/>
    <w:rsid w:val="00CA2DEA"/>
    <w:rsid w:val="00CB3520"/>
    <w:rsid w:val="00CB43D5"/>
    <w:rsid w:val="00CB49C4"/>
    <w:rsid w:val="00CB49CB"/>
    <w:rsid w:val="00CC4D84"/>
    <w:rsid w:val="00CE198A"/>
    <w:rsid w:val="00CE4869"/>
    <w:rsid w:val="00CF001C"/>
    <w:rsid w:val="00CF08C8"/>
    <w:rsid w:val="00CF3099"/>
    <w:rsid w:val="00D004FC"/>
    <w:rsid w:val="00D0608A"/>
    <w:rsid w:val="00D47120"/>
    <w:rsid w:val="00D64901"/>
    <w:rsid w:val="00D7001A"/>
    <w:rsid w:val="00D73F82"/>
    <w:rsid w:val="00D7506B"/>
    <w:rsid w:val="00D76BDF"/>
    <w:rsid w:val="00D818B6"/>
    <w:rsid w:val="00D862C1"/>
    <w:rsid w:val="00D93B50"/>
    <w:rsid w:val="00D94028"/>
    <w:rsid w:val="00D94670"/>
    <w:rsid w:val="00DA46F6"/>
    <w:rsid w:val="00DA756F"/>
    <w:rsid w:val="00DC6E73"/>
    <w:rsid w:val="00DD0B49"/>
    <w:rsid w:val="00DE0502"/>
    <w:rsid w:val="00DE349D"/>
    <w:rsid w:val="00E06DFA"/>
    <w:rsid w:val="00E1527C"/>
    <w:rsid w:val="00E20303"/>
    <w:rsid w:val="00E20A0A"/>
    <w:rsid w:val="00E240C2"/>
    <w:rsid w:val="00E34CAE"/>
    <w:rsid w:val="00E356C7"/>
    <w:rsid w:val="00E414CA"/>
    <w:rsid w:val="00E41A5A"/>
    <w:rsid w:val="00E4221B"/>
    <w:rsid w:val="00E45FE4"/>
    <w:rsid w:val="00E56F55"/>
    <w:rsid w:val="00E64FA7"/>
    <w:rsid w:val="00E75CFD"/>
    <w:rsid w:val="00E770CB"/>
    <w:rsid w:val="00E83B14"/>
    <w:rsid w:val="00E8544A"/>
    <w:rsid w:val="00E903A1"/>
    <w:rsid w:val="00E940EB"/>
    <w:rsid w:val="00E942C2"/>
    <w:rsid w:val="00E9703F"/>
    <w:rsid w:val="00EB2B90"/>
    <w:rsid w:val="00ED3319"/>
    <w:rsid w:val="00ED7E83"/>
    <w:rsid w:val="00EE091F"/>
    <w:rsid w:val="00EF4B63"/>
    <w:rsid w:val="00F0068D"/>
    <w:rsid w:val="00F0576D"/>
    <w:rsid w:val="00F14E6D"/>
    <w:rsid w:val="00F15EA8"/>
    <w:rsid w:val="00F161B3"/>
    <w:rsid w:val="00F16C8D"/>
    <w:rsid w:val="00F26C61"/>
    <w:rsid w:val="00F33CCE"/>
    <w:rsid w:val="00F40249"/>
    <w:rsid w:val="00F469F8"/>
    <w:rsid w:val="00F526C8"/>
    <w:rsid w:val="00F761A3"/>
    <w:rsid w:val="00F842AD"/>
    <w:rsid w:val="00F87EF6"/>
    <w:rsid w:val="00F9272D"/>
    <w:rsid w:val="00F9518C"/>
    <w:rsid w:val="00FA316E"/>
    <w:rsid w:val="00FA3373"/>
    <w:rsid w:val="00FA4A71"/>
    <w:rsid w:val="00FA59EF"/>
    <w:rsid w:val="00FB19A2"/>
    <w:rsid w:val="00FB4A2E"/>
    <w:rsid w:val="00FB4F6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styleId="BalloonText">
    <w:name w:val="Balloon Text"/>
    <w:basedOn w:val="Normal"/>
    <w:link w:val="BalloonTextChar"/>
    <w:uiPriority w:val="99"/>
    <w:semiHidden/>
    <w:unhideWhenUsed/>
    <w:rsid w:val="00223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78B"/>
    <w:rPr>
      <w:rFonts w:ascii="Segoe UI" w:hAnsi="Segoe UI" w:cs="Segoe UI"/>
      <w:sz w:val="18"/>
      <w:szCs w:val="18"/>
      <w:lang w:val="en-CA"/>
    </w:rPr>
  </w:style>
  <w:style w:type="character" w:styleId="FollowedHyperlink">
    <w:name w:val="FollowedHyperlink"/>
    <w:basedOn w:val="DefaultParagraphFont"/>
    <w:uiPriority w:val="99"/>
    <w:semiHidden/>
    <w:unhideWhenUsed/>
    <w:rsid w:val="0086625C"/>
    <w:rPr>
      <w:color w:val="800080"/>
      <w:u w:val="single"/>
    </w:rPr>
  </w:style>
  <w:style w:type="paragraph" w:customStyle="1" w:styleId="SCCBanSummary">
    <w:name w:val="SCC.BanSummary"/>
    <w:basedOn w:val="Normal"/>
    <w:next w:val="Normal"/>
    <w:link w:val="SCCBanSummaryChar"/>
    <w:rsid w:val="0086625C"/>
    <w:pPr>
      <w:jc w:val="both"/>
    </w:pPr>
    <w:rPr>
      <w:rFonts w:eastAsia="Calibri" w:cs="Times New Roman"/>
      <w:smallCaps/>
    </w:rPr>
  </w:style>
  <w:style w:type="character" w:customStyle="1" w:styleId="SCCBanSummaryChar">
    <w:name w:val="SCC.BanSummary Char"/>
    <w:basedOn w:val="DefaultParagraphFont"/>
    <w:link w:val="SCCBanSummary"/>
    <w:rsid w:val="0086625C"/>
    <w:rPr>
      <w:rFonts w:eastAsia="Calibri" w:cs="Times New Roman"/>
      <w:smallCaps/>
      <w:lang w:val="en-CA"/>
    </w:rPr>
  </w:style>
  <w:style w:type="paragraph" w:styleId="NoSpacing">
    <w:name w:val="No Spacing"/>
    <w:uiPriority w:val="1"/>
    <w:qFormat/>
    <w:rsid w:val="0086625C"/>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86625C"/>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86625C"/>
    <w:rPr>
      <w:rFonts w:eastAsia="Calibri" w:cs="Times New Roman"/>
      <w:szCs w:val="24"/>
      <w:lang w:val="en-CA"/>
    </w:rPr>
  </w:style>
  <w:style w:type="paragraph" w:styleId="DocumentMap">
    <w:name w:val="Document Map"/>
    <w:basedOn w:val="Normal"/>
    <w:link w:val="DocumentMapChar"/>
    <w:uiPriority w:val="99"/>
    <w:semiHidden/>
    <w:unhideWhenUsed/>
    <w:rsid w:val="0086625C"/>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86625C"/>
    <w:rPr>
      <w:rFonts w:ascii="Tahoma" w:eastAsia="Times New Roman" w:hAnsi="Tahoma" w:cs="Tahoma"/>
      <w:sz w:val="16"/>
      <w:szCs w:val="16"/>
    </w:rPr>
  </w:style>
  <w:style w:type="paragraph" w:customStyle="1" w:styleId="Style268435469">
    <w:name w:val="Style268435469"/>
    <w:rsid w:val="0086625C"/>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86625C"/>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86625C"/>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86625C"/>
    <w:rPr>
      <w:sz w:val="16"/>
      <w:szCs w:val="16"/>
    </w:rPr>
  </w:style>
  <w:style w:type="paragraph" w:styleId="CommentText">
    <w:name w:val="annotation text"/>
    <w:basedOn w:val="Normal"/>
    <w:link w:val="CommentTextChar"/>
    <w:uiPriority w:val="99"/>
    <w:semiHidden/>
    <w:unhideWhenUsed/>
    <w:rsid w:val="0086625C"/>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86625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625C"/>
    <w:rPr>
      <w:b/>
      <w:bCs/>
    </w:rPr>
  </w:style>
  <w:style w:type="character" w:customStyle="1" w:styleId="CommentSubjectChar">
    <w:name w:val="Comment Subject Char"/>
    <w:basedOn w:val="CommentTextChar"/>
    <w:link w:val="CommentSubject"/>
    <w:uiPriority w:val="99"/>
    <w:semiHidden/>
    <w:rsid w:val="0086625C"/>
    <w:rPr>
      <w:rFonts w:eastAsia="Times New Roman" w:cs="Times New Roman"/>
      <w:b/>
      <w:bCs/>
      <w:sz w:val="20"/>
      <w:szCs w:val="20"/>
    </w:rPr>
  </w:style>
  <w:style w:type="paragraph" w:customStyle="1" w:styleId="SCCLsocSubfileSeparator">
    <w:name w:val="SCC.Lsoc.SubfileSeparator"/>
    <w:basedOn w:val="Normal"/>
    <w:next w:val="Normal"/>
    <w:link w:val="SCCLsocSubfileSeparatorChar"/>
    <w:rsid w:val="0086625C"/>
    <w:pPr>
      <w:jc w:val="both"/>
    </w:pPr>
    <w:rPr>
      <w:rFonts w:cs="Times New Roman"/>
      <w:b/>
      <w:szCs w:val="24"/>
      <w:lang w:val="fr-CA"/>
    </w:rPr>
  </w:style>
  <w:style w:type="character" w:customStyle="1" w:styleId="SCCLsocSubfileSeparatorChar">
    <w:name w:val="SCC.Lsoc.SubfileSeparator Char"/>
    <w:basedOn w:val="DefaultParagraphFont"/>
    <w:link w:val="SCCLsocSubfileSeparator"/>
    <w:rsid w:val="0086625C"/>
    <w:rPr>
      <w:rFonts w:cs="Times New Roman"/>
      <w:b/>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anlii.org/fr/qc/qccs/doc/2015/2015qccs6719/2015qccs6719.html?autocompleteStr=2015%20QCCS%206719&amp;autocompletePos=1" TargetMode="External"/><Relationship Id="rId26" Type="http://schemas.openxmlformats.org/officeDocument/2006/relationships/hyperlink" Target="https://www.canlii.org/fr/qc/qccs/doc/2015/2015qccs2536/2015qccs2536.html" TargetMode="External"/><Relationship Id="rId39" Type="http://schemas.openxmlformats.org/officeDocument/2006/relationships/hyperlink" Target="http://canlii.ca/t/frt85" TargetMode="External"/><Relationship Id="rId21" Type="http://schemas.openxmlformats.org/officeDocument/2006/relationships/hyperlink" Target="https://www.canlii.org/fr/qc/qcca/doc/2017/2017qcca737/2017qcca737.html?autocompleteStr=2017%20QCCA%20737&amp;autocompletePos=1" TargetMode="External"/><Relationship Id="rId34" Type="http://schemas.openxmlformats.org/officeDocument/2006/relationships/hyperlink" Target="https://www.canlii.org/en/on/onsc/doc/2016/2016onsc1808/2016onsc1808.html" TargetMode="External"/><Relationship Id="rId42" Type="http://schemas.openxmlformats.org/officeDocument/2006/relationships/hyperlink" Target="https://www.canlii.org/en/ab/abca/doc/2017/2017abca216/2017abca216.html?resultIndex=1" TargetMode="External"/><Relationship Id="rId47" Type="http://schemas.openxmlformats.org/officeDocument/2006/relationships/hyperlink" Target="https://www.canlii.org/en/on/onca/doc/2017/2017onca502/2017onca502.html?searchUrlHash=AAAAAAAAAAEAFDIwMTYgT05TQyA3IChDYW5MSUkpAAAAAQAKLzIwMTZvbnNjNwE&amp;resultIndex=1" TargetMode="External"/><Relationship Id="rId50" Type="http://schemas.openxmlformats.org/officeDocument/2006/relationships/hyperlink" Target="https://www.canlii.org/fr/qc/qccs/doc/2016/2016qccs1654/2016qccs1654.pdf" TargetMode="External"/><Relationship Id="rId55" Type="http://schemas.openxmlformats.org/officeDocument/2006/relationships/hyperlink" Target="https://www.canlii.org/en/ca/cm/doc/2013/2013cm4027/2013cm4027.html?autocompleteStr=2013%20cm%204027&amp;autocompletePos=1" TargetMode="External"/><Relationship Id="rId63" Type="http://schemas.openxmlformats.org/officeDocument/2006/relationships/footer" Target="footer6.xml"/><Relationship Id="rId68" Type="http://schemas.openxmlformats.org/officeDocument/2006/relationships/footer" Target="footer8.xml"/><Relationship Id="rId76" Type="http://schemas.openxmlformats.org/officeDocument/2006/relationships/header" Target="header13.xml"/><Relationship Id="rId7" Type="http://schemas.openxmlformats.org/officeDocument/2006/relationships/image" Target="media/image1.wmf"/><Relationship Id="rId71"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canlii.ca/t/h40f4" TargetMode="External"/><Relationship Id="rId11" Type="http://schemas.openxmlformats.org/officeDocument/2006/relationships/footer" Target="footer1.xml"/><Relationship Id="rId24" Type="http://schemas.openxmlformats.org/officeDocument/2006/relationships/hyperlink" Target="https://www.canlii.org/fr/qc/qcca/doc/2017/2017qcca736/2017qcca736.html?autocompleteStr=2017%20qcca%20736&amp;autocompletePos=1" TargetMode="External"/><Relationship Id="rId32" Type="http://schemas.openxmlformats.org/officeDocument/2006/relationships/hyperlink" Target="https://www.canlii.org/en/on/onsc/doc/2016/2016onsc1808/2016onsc1808.html" TargetMode="External"/><Relationship Id="rId37" Type="http://schemas.openxmlformats.org/officeDocument/2006/relationships/hyperlink" Target="http://canlii.ca/t/gk2q1" TargetMode="External"/><Relationship Id="rId40" Type="http://schemas.openxmlformats.org/officeDocument/2006/relationships/hyperlink" Target="http://canlii.ca/t/gk2q1" TargetMode="External"/><Relationship Id="rId45" Type="http://schemas.openxmlformats.org/officeDocument/2006/relationships/hyperlink" Target="https://www.canlii.org/en/on/onca/doc/2017/2017onca502/2017onca502.html?searchUrlHash=AAAAAAAAAAEAFDIwMTYgT05TQyA3IChDYW5MSUkpAAAAAQAKLzIwMTZvbnNjNwE&amp;resultIndex=1" TargetMode="External"/><Relationship Id="rId53" Type="http://schemas.openxmlformats.org/officeDocument/2006/relationships/hyperlink" Target="https://www.canlii.org/en/ca/cm/doc/2015/2015cm1001/2015cm1001.html?autocompleteStr=2015%20CM%201001&amp;autocompletePos=1" TargetMode="External"/><Relationship Id="rId58" Type="http://schemas.openxmlformats.org/officeDocument/2006/relationships/hyperlink" Target="http://canlii.ca/t/h3zlh" TargetMode="External"/><Relationship Id="rId66" Type="http://schemas.openxmlformats.org/officeDocument/2006/relationships/header" Target="header8.xml"/><Relationship Id="rId74" Type="http://schemas.openxmlformats.org/officeDocument/2006/relationships/footer" Target="footer11.xml"/><Relationship Id="rId79" Type="http://schemas.openxmlformats.org/officeDocument/2006/relationships/footer" Target="footer14.xml"/><Relationship Id="rId5" Type="http://schemas.openxmlformats.org/officeDocument/2006/relationships/footnotes" Target="footnotes.xml"/><Relationship Id="rId61"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s://www.canlii.org/fr/qc/qcca/doc/2017/2017qcca737/2017qcca737.html?autocompleteStr=2017%20QCCA%20737&amp;autocompletePos=1" TargetMode="External"/><Relationship Id="rId31" Type="http://schemas.openxmlformats.org/officeDocument/2006/relationships/hyperlink" Target="http://canlii.ca/t/h40f4" TargetMode="External"/><Relationship Id="rId44" Type="http://schemas.openxmlformats.org/officeDocument/2006/relationships/hyperlink" Target="https://www.canlii.org/en/on/onsc/doc/2016/2016onsc7/2016onsc7.html?autocompleteStr=2016%20ONSC%207%20&amp;autocompletePos=1" TargetMode="External"/><Relationship Id="rId52" Type="http://schemas.openxmlformats.org/officeDocument/2006/relationships/hyperlink" Target="https://www.canlii.org/en/ca/cm/doc/2013/2013cm4027/2013cm4027.html?autocompleteStr=2013%20cm%204027&amp;autocompletePos=1" TargetMode="External"/><Relationship Id="rId60" Type="http://schemas.openxmlformats.org/officeDocument/2006/relationships/header" Target="header5.xml"/><Relationship Id="rId65" Type="http://schemas.openxmlformats.org/officeDocument/2006/relationships/footer" Target="footer7.xml"/><Relationship Id="rId73" Type="http://schemas.openxmlformats.org/officeDocument/2006/relationships/header" Target="header12.xml"/><Relationship Id="rId78" Type="http://schemas.openxmlformats.org/officeDocument/2006/relationships/header" Target="header14.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yperlink" Target="https://www.canlii.org/fr/qc/qccrt/doc/2014/2014qccrt346/2014qccrt346.html?autocompleteStr=2014%20QCCRT%20346&amp;autocompletePos=1" TargetMode="External"/><Relationship Id="rId27" Type="http://schemas.openxmlformats.org/officeDocument/2006/relationships/hyperlink" Target="https://www.canlii.org/fr/qc/qcca/doc/2017/2017qcca736/2017qcca736.html?autocompleteStr=2017%20qcca%20736&amp;autocompletePos=1" TargetMode="External"/><Relationship Id="rId30" Type="http://schemas.openxmlformats.org/officeDocument/2006/relationships/hyperlink" Target="http://canlii.ca/t/gg51s" TargetMode="External"/><Relationship Id="rId35" Type="http://schemas.openxmlformats.org/officeDocument/2006/relationships/hyperlink" Target="https://www.canlii.org/en/on/onca/doc/2017/2017onca301/2017onca301.html?autocompleteStr=2017%20ONCA%20301&amp;autocompletePos=1" TargetMode="External"/><Relationship Id="rId43" Type="http://schemas.openxmlformats.org/officeDocument/2006/relationships/hyperlink" Target="https://www.canlii.org/en/ab/abca/doc/2017/2017abca216/2017abca216.html?resultIndex=1" TargetMode="External"/><Relationship Id="rId48" Type="http://schemas.openxmlformats.org/officeDocument/2006/relationships/hyperlink" Target="https://www.canlii.org/fr/qc/qccs/doc/2016/2016qccs1654/2016qccs1654.pdf" TargetMode="External"/><Relationship Id="rId56" Type="http://schemas.openxmlformats.org/officeDocument/2006/relationships/hyperlink" Target="https://www.canlii.org/en/ca/cm/doc/2015/2015cm1001/2015cm1001.html?autocompleteStr=2015%20CM%201001&amp;autocompletePos=1" TargetMode="External"/><Relationship Id="rId64" Type="http://schemas.openxmlformats.org/officeDocument/2006/relationships/header" Target="header7.xml"/><Relationship Id="rId69" Type="http://schemas.openxmlformats.org/officeDocument/2006/relationships/footer" Target="footer9.xml"/><Relationship Id="rId77" Type="http://schemas.openxmlformats.org/officeDocument/2006/relationships/footer" Target="footer13.xml"/><Relationship Id="rId8" Type="http://schemas.openxmlformats.org/officeDocument/2006/relationships/hyperlink" Target="http://www.scc-csc.ca" TargetMode="External"/><Relationship Id="rId51" Type="http://schemas.openxmlformats.org/officeDocument/2006/relationships/hyperlink" Target="https://www.canlii.org/fr/qc/qcca/doc/2017/2017qcca997/2017qcca997.pdf" TargetMode="External"/><Relationship Id="rId72" Type="http://schemas.openxmlformats.org/officeDocument/2006/relationships/header" Target="header11.xm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www.canlii.org/fr/qc/qccrt/doc/2014/2014qccrt346/2014qccrt346.html?autocompleteStr=2014%20QCCRT%20346&amp;autocompletePos=1" TargetMode="External"/><Relationship Id="rId33" Type="http://schemas.openxmlformats.org/officeDocument/2006/relationships/hyperlink" Target="https://www.canlii.org/en/on/onca/doc/2017/2017onca301/2017onca301.html?autocompleteStr=2017%20ONCA%20301&amp;autocompletePos=1" TargetMode="External"/><Relationship Id="rId38" Type="http://schemas.openxmlformats.org/officeDocument/2006/relationships/hyperlink" Target="http://canlii.ca/t/h5p6m" TargetMode="External"/><Relationship Id="rId46" Type="http://schemas.openxmlformats.org/officeDocument/2006/relationships/hyperlink" Target="https://www.canlii.org/en/on/onsc/doc/2016/2016onsc7/2016onsc7.html?autocompleteStr=2016%20ONSC%207%20&amp;autocompletePos=1" TargetMode="External"/><Relationship Id="rId59" Type="http://schemas.openxmlformats.org/officeDocument/2006/relationships/hyperlink" Target="http://canlii.ca/t/h3zlh" TargetMode="External"/><Relationship Id="rId67" Type="http://schemas.openxmlformats.org/officeDocument/2006/relationships/header" Target="header9.xml"/><Relationship Id="rId20" Type="http://schemas.openxmlformats.org/officeDocument/2006/relationships/hyperlink" Target="https://www.canlii.org/fr/qc/qccs/doc/2015/2015qccs6719/2015qccs6719.html?autocompleteStr=2015%20QCCS%206719&amp;autocompletePos=1" TargetMode="External"/><Relationship Id="rId41" Type="http://schemas.openxmlformats.org/officeDocument/2006/relationships/hyperlink" Target="http://canlii.ca/t/h5p6m" TargetMode="External"/><Relationship Id="rId54" Type="http://schemas.openxmlformats.org/officeDocument/2006/relationships/hyperlink" Target="https://www.canlii.org/en/ca/cmac/doc/2017/2017cmac2/2017cmac2.html?searchUrlHash=AAAAAQAZY291cnQgbWFydGlhbCBhcHBlYWwgYmVsbAAAAAAB&amp;resultIndex=7" TargetMode="External"/><Relationship Id="rId62" Type="http://schemas.openxmlformats.org/officeDocument/2006/relationships/footer" Target="footer5.xml"/><Relationship Id="rId70" Type="http://schemas.openxmlformats.org/officeDocument/2006/relationships/header" Target="header10.xml"/><Relationship Id="rId75"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s://www.canlii.org/fr/qc/qccs/doc/2015/2015qccs2536/2015qccs2536.html" TargetMode="External"/><Relationship Id="rId28" Type="http://schemas.openxmlformats.org/officeDocument/2006/relationships/hyperlink" Target="http://canlii.ca/t/gg51s" TargetMode="External"/><Relationship Id="rId36" Type="http://schemas.openxmlformats.org/officeDocument/2006/relationships/hyperlink" Target="http://canlii.ca/t/frt85" TargetMode="External"/><Relationship Id="rId49" Type="http://schemas.openxmlformats.org/officeDocument/2006/relationships/hyperlink" Target="https://www.canlii.org/fr/qc/qcca/doc/2017/2017qcca997/2017qcca997.pdf" TargetMode="External"/><Relationship Id="rId57" Type="http://schemas.openxmlformats.org/officeDocument/2006/relationships/hyperlink" Target="https://www.canlii.org/en/ca/cmac/doc/2017/2017cmac2/2017cmac2.html?searchUrlHash=AAAAAQAZY291cnQgbWFydGlhbCBhcHBlYWwgYmVsbAAAAAAB&amp;resultIndex=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Revised</Template>
  <TotalTime>0</TotalTime>
  <Pages>35</Pages>
  <Words>13334</Words>
  <Characters>76010</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2018-03-05T15:57:00Z</dcterms:created>
  <dcterms:modified xsi:type="dcterms:W3CDTF">2018-03-13T12:03:00Z</dcterms:modified>
</cp:coreProperties>
</file>