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417E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417E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417E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417E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417E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417E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417E7"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30947" w:rsidP="00F0068D">
      <w:pPr>
        <w:pBdr>
          <w:bottom w:val="single" w:sz="6" w:space="1" w:color="auto"/>
        </w:pBdr>
        <w:tabs>
          <w:tab w:val="center" w:pos="4680"/>
          <w:tab w:val="right" w:pos="9360"/>
        </w:tabs>
        <w:rPr>
          <w:lang w:val="fr-CA"/>
        </w:rPr>
      </w:pPr>
      <w:r>
        <w:rPr>
          <w:lang w:val="fr-CA"/>
        </w:rPr>
        <w:t>October 19</w:t>
      </w:r>
      <w:r w:rsidR="00440E24" w:rsidRPr="00675479">
        <w:rPr>
          <w:lang w:val="fr-CA"/>
        </w:rPr>
        <w:t>, 201</w:t>
      </w:r>
      <w:r w:rsidR="00DC0577">
        <w:rPr>
          <w:lang w:val="fr-CA"/>
        </w:rPr>
        <w:t>8</w:t>
      </w:r>
      <w:r w:rsidR="00F0068D" w:rsidRPr="00675479">
        <w:rPr>
          <w:lang w:val="fr-CA"/>
        </w:rPr>
        <w:tab/>
        <w:t>1</w:t>
      </w:r>
      <w:r>
        <w:rPr>
          <w:lang w:val="fr-CA"/>
        </w:rPr>
        <w:t>308</w:t>
      </w:r>
      <w:r w:rsidR="00F0068D" w:rsidRPr="00675479">
        <w:rPr>
          <w:lang w:val="fr-CA"/>
        </w:rPr>
        <w:t xml:space="preserve"> - </w:t>
      </w:r>
      <w:r w:rsidR="00AE6A1D">
        <w:rPr>
          <w:lang w:val="fr-CA"/>
        </w:rPr>
        <w:t>1332</w:t>
      </w:r>
      <w:bookmarkStart w:id="0" w:name="_GoBack"/>
      <w:bookmarkEnd w:id="0"/>
      <w:r w:rsidR="00440E24" w:rsidRPr="00675479">
        <w:rPr>
          <w:lang w:val="fr-CA"/>
        </w:rPr>
        <w:tab/>
      </w:r>
      <w:r w:rsidR="00440E24" w:rsidRPr="002E2327">
        <w:rPr>
          <w:lang w:val="fr-CA"/>
        </w:rPr>
        <w:t>Le</w:t>
      </w:r>
      <w:r w:rsidR="00C73D06">
        <w:rPr>
          <w:lang w:val="fr-CA"/>
        </w:rPr>
        <w:t xml:space="preserve"> </w:t>
      </w:r>
      <w:r>
        <w:rPr>
          <w:lang w:val="fr-CA"/>
        </w:rPr>
        <w:t>19 octobre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630947" w:rsidRDefault="00440E24" w:rsidP="00440E24">
      <w:pPr>
        <w:pBdr>
          <w:bottom w:val="single" w:sz="6" w:space="1" w:color="auto"/>
        </w:pBdr>
        <w:tabs>
          <w:tab w:val="right" w:pos="9360"/>
        </w:tabs>
        <w:rPr>
          <w:sz w:val="18"/>
          <w:szCs w:val="18"/>
          <w:lang w:val="fr-CA"/>
        </w:rPr>
      </w:pPr>
      <w:r w:rsidRPr="00630947">
        <w:rPr>
          <w:sz w:val="18"/>
          <w:szCs w:val="18"/>
          <w:lang w:val="fr-CA"/>
        </w:rPr>
        <w:t xml:space="preserve">© </w:t>
      </w:r>
      <w:proofErr w:type="spellStart"/>
      <w:r w:rsidRPr="00630947">
        <w:rPr>
          <w:sz w:val="18"/>
          <w:szCs w:val="18"/>
          <w:lang w:val="fr-CA"/>
        </w:rPr>
        <w:t>Supreme</w:t>
      </w:r>
      <w:proofErr w:type="spellEnd"/>
      <w:r w:rsidRPr="00630947">
        <w:rPr>
          <w:sz w:val="18"/>
          <w:szCs w:val="18"/>
          <w:lang w:val="fr-CA"/>
        </w:rPr>
        <w:t xml:space="preserve"> Court of Canada (</w:t>
      </w:r>
      <w:r w:rsidR="0030050B" w:rsidRPr="00630947">
        <w:rPr>
          <w:sz w:val="18"/>
          <w:szCs w:val="18"/>
          <w:lang w:val="fr-CA"/>
        </w:rPr>
        <w:t>201</w:t>
      </w:r>
      <w:r w:rsidR="004E5524" w:rsidRPr="00630947">
        <w:rPr>
          <w:sz w:val="18"/>
          <w:szCs w:val="18"/>
          <w:lang w:val="fr-CA"/>
        </w:rPr>
        <w:t>8</w:t>
      </w:r>
      <w:r w:rsidRPr="00630947">
        <w:rPr>
          <w:sz w:val="18"/>
          <w:szCs w:val="18"/>
          <w:lang w:val="fr-CA"/>
        </w:rPr>
        <w:t>)</w:t>
      </w:r>
      <w:r w:rsidRPr="00630947">
        <w:rPr>
          <w:sz w:val="18"/>
          <w:szCs w:val="18"/>
          <w:lang w:val="fr-CA"/>
        </w:rPr>
        <w:tab/>
        <w:t>© Cour suprême du Canada (</w:t>
      </w:r>
      <w:r w:rsidR="0030050B" w:rsidRPr="00630947">
        <w:rPr>
          <w:sz w:val="18"/>
          <w:szCs w:val="18"/>
          <w:lang w:val="fr-CA"/>
        </w:rPr>
        <w:t>201</w:t>
      </w:r>
      <w:r w:rsidR="004E5524" w:rsidRPr="00630947">
        <w:rPr>
          <w:sz w:val="18"/>
          <w:szCs w:val="18"/>
          <w:lang w:val="fr-CA"/>
        </w:rPr>
        <w:t>8</w:t>
      </w:r>
      <w:r w:rsidRPr="00630947">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450" w:type="dxa"/>
        <w:tblBorders>
          <w:bottom w:val="single" w:sz="8" w:space="0" w:color="auto"/>
        </w:tblBorders>
        <w:tblLayout w:type="fixed"/>
        <w:tblCellMar>
          <w:left w:w="0" w:type="dxa"/>
          <w:right w:w="0" w:type="dxa"/>
        </w:tblCellMar>
        <w:tblLook w:val="0000" w:firstRow="0" w:lastRow="0" w:firstColumn="0" w:lastColumn="0" w:noHBand="0" w:noVBand="0"/>
      </w:tblPr>
      <w:tblGrid>
        <w:gridCol w:w="3690"/>
        <w:gridCol w:w="1980"/>
        <w:gridCol w:w="3780"/>
      </w:tblGrid>
      <w:tr w:rsidR="00245129" w:rsidRPr="002E2327" w:rsidTr="00276217">
        <w:tc>
          <w:tcPr>
            <w:tcW w:w="36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A417E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B33ED9">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E81B52">
              <w:rPr>
                <w:rFonts w:cs="Times New Roman"/>
                <w:sz w:val="20"/>
                <w:szCs w:val="20"/>
              </w:rPr>
              <w:t>1308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81B52" w:rsidP="0095096B">
            <w:pPr>
              <w:jc w:val="center"/>
              <w:rPr>
                <w:rFonts w:cs="Times New Roman"/>
                <w:sz w:val="20"/>
                <w:szCs w:val="20"/>
              </w:rPr>
            </w:pPr>
            <w:r>
              <w:rPr>
                <w:rFonts w:cs="Times New Roman"/>
                <w:sz w:val="20"/>
                <w:szCs w:val="20"/>
              </w:rPr>
              <w:t>1309 - 1318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81B52" w:rsidP="0095096B">
            <w:pPr>
              <w:jc w:val="center"/>
              <w:rPr>
                <w:rFonts w:cs="Times New Roman"/>
                <w:sz w:val="20"/>
                <w:szCs w:val="20"/>
              </w:rPr>
            </w:pPr>
            <w:r>
              <w:rPr>
                <w:rFonts w:cs="Times New Roman"/>
                <w:sz w:val="20"/>
                <w:szCs w:val="20"/>
              </w:rPr>
              <w:t>1319 - 1320</w:t>
            </w:r>
          </w:p>
          <w:p w:rsidR="0095096B" w:rsidRPr="002E2327" w:rsidRDefault="0095096B" w:rsidP="0095096B">
            <w:pPr>
              <w:jc w:val="center"/>
              <w:rPr>
                <w:rFonts w:cs="Times New Roman"/>
                <w:sz w:val="20"/>
                <w:szCs w:val="20"/>
              </w:rPr>
            </w:pPr>
          </w:p>
          <w:p w:rsidR="0095096B" w:rsidRPr="002E2327" w:rsidRDefault="00E81B52" w:rsidP="0095096B">
            <w:pPr>
              <w:jc w:val="center"/>
              <w:rPr>
                <w:rFonts w:cs="Times New Roman"/>
                <w:sz w:val="20"/>
                <w:szCs w:val="20"/>
              </w:rPr>
            </w:pPr>
            <w:r>
              <w:rPr>
                <w:rFonts w:cs="Times New Roman"/>
                <w:sz w:val="20"/>
                <w:szCs w:val="20"/>
              </w:rPr>
              <w:t xml:space="preserve">1321 </w:t>
            </w:r>
            <w:r w:rsidR="0095096B" w:rsidRPr="002E2327">
              <w:rPr>
                <w:rFonts w:cs="Times New Roman"/>
                <w:sz w:val="20"/>
                <w:szCs w:val="20"/>
              </w:rPr>
              <w:t>-</w:t>
            </w:r>
            <w:r w:rsidR="00AE6A1D">
              <w:rPr>
                <w:rFonts w:cs="Times New Roman"/>
                <w:sz w:val="20"/>
                <w:szCs w:val="20"/>
              </w:rPr>
              <w:t xml:space="preserve"> 1326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AE6A1D" w:rsidP="0095096B">
            <w:pPr>
              <w:jc w:val="center"/>
              <w:rPr>
                <w:rFonts w:cs="Times New Roman"/>
                <w:sz w:val="20"/>
                <w:szCs w:val="20"/>
              </w:rPr>
            </w:pPr>
            <w:r>
              <w:rPr>
                <w:rFonts w:cs="Times New Roman"/>
                <w:sz w:val="20"/>
                <w:szCs w:val="20"/>
              </w:rPr>
              <w:t>1327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E81B52" w:rsidP="00AE6A1D">
            <w:pPr>
              <w:jc w:val="center"/>
              <w:rPr>
                <w:rFonts w:cs="Times New Roman"/>
                <w:sz w:val="20"/>
                <w:szCs w:val="20"/>
              </w:rPr>
            </w:pPr>
            <w:r>
              <w:rPr>
                <w:rFonts w:cs="Times New Roman"/>
                <w:sz w:val="20"/>
                <w:szCs w:val="20"/>
              </w:rPr>
              <w:t>132</w:t>
            </w:r>
            <w:r w:rsidR="00AE6A1D">
              <w:rPr>
                <w:rFonts w:cs="Times New Roman"/>
                <w:sz w:val="20"/>
                <w:szCs w:val="20"/>
              </w:rPr>
              <w:t>8</w:t>
            </w:r>
            <w:r>
              <w:rPr>
                <w:rFonts w:cs="Times New Roman"/>
                <w:sz w:val="20"/>
                <w:szCs w:val="20"/>
              </w:rPr>
              <w:t xml:space="preserve"> </w:t>
            </w:r>
            <w:r w:rsidR="0095096B" w:rsidRPr="002E2327">
              <w:rPr>
                <w:rFonts w:cs="Times New Roman"/>
                <w:sz w:val="20"/>
                <w:szCs w:val="20"/>
              </w:rPr>
              <w:t>-</w:t>
            </w:r>
            <w:r w:rsidR="00AE6A1D">
              <w:rPr>
                <w:rFonts w:cs="Times New Roman"/>
                <w:sz w:val="20"/>
                <w:szCs w:val="20"/>
              </w:rPr>
              <w:t xml:space="preserve"> 1332</w:t>
            </w:r>
          </w:p>
        </w:tc>
        <w:tc>
          <w:tcPr>
            <w:tcW w:w="3888" w:type="dxa"/>
          </w:tcPr>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E81B52" w:rsidRDefault="00E81B52" w:rsidP="00B33ED9">
            <w:pPr>
              <w:rPr>
                <w:rFonts w:cs="Times New Roman"/>
                <w:sz w:val="20"/>
                <w:szCs w:val="20"/>
                <w:lang w:val="fr-CA"/>
              </w:rPr>
            </w:pPr>
          </w:p>
          <w:p w:rsidR="00A87207" w:rsidRPr="002E2327" w:rsidRDefault="0095096B" w:rsidP="00B33ED9">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B33ED9"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A417E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417E7"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9D29B4" w:rsidP="00CB3520">
      <w:pPr>
        <w:widowControl w:val="0"/>
        <w:rPr>
          <w:b/>
          <w:sz w:val="20"/>
          <w:szCs w:val="20"/>
        </w:rPr>
      </w:pPr>
      <w:r>
        <w:rPr>
          <w:b/>
          <w:sz w:val="20"/>
          <w:szCs w:val="20"/>
        </w:rPr>
        <w:t>OCTOBER 15</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15 OCTOBRE</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9D29B4" w:rsidP="00CB3520">
      <w:pPr>
        <w:pStyle w:val="ListParagraph"/>
        <w:widowControl w:val="0"/>
        <w:numPr>
          <w:ilvl w:val="0"/>
          <w:numId w:val="1"/>
        </w:numPr>
        <w:ind w:hanging="720"/>
        <w:jc w:val="both"/>
        <w:rPr>
          <w:sz w:val="20"/>
          <w:szCs w:val="20"/>
        </w:rPr>
      </w:pPr>
      <w:r>
        <w:rPr>
          <w:i/>
          <w:sz w:val="20"/>
          <w:szCs w:val="20"/>
        </w:rPr>
        <w:t xml:space="preserve">Josh </w:t>
      </w:r>
      <w:proofErr w:type="spellStart"/>
      <w:r>
        <w:rPr>
          <w:i/>
          <w:sz w:val="20"/>
          <w:szCs w:val="20"/>
        </w:rPr>
        <w:t>Boukhalfa</w:t>
      </w:r>
      <w:proofErr w:type="spellEnd"/>
      <w:r>
        <w:rPr>
          <w:i/>
          <w:sz w:val="20"/>
          <w:szCs w:val="20"/>
        </w:rPr>
        <w:t xml:space="preserve"> v. Her Majesty the Queen</w:t>
      </w:r>
      <w:r w:rsidR="00CB3520" w:rsidRPr="009C5D38">
        <w:rPr>
          <w:sz w:val="20"/>
          <w:szCs w:val="20"/>
        </w:rPr>
        <w:t xml:space="preserve"> (</w:t>
      </w:r>
      <w:r>
        <w:rPr>
          <w:sz w:val="20"/>
          <w:szCs w:val="20"/>
        </w:rPr>
        <w:t>Ont.</w:t>
      </w:r>
      <w:r w:rsidR="00CB3520" w:rsidRPr="009C5D38">
        <w:rPr>
          <w:sz w:val="20"/>
          <w:szCs w:val="20"/>
        </w:rPr>
        <w:t>) (Crim.) (By Leave)</w:t>
      </w:r>
      <w:r>
        <w:rPr>
          <w:sz w:val="20"/>
          <w:szCs w:val="20"/>
        </w:rPr>
        <w:t xml:space="preserve"> (37928</w:t>
      </w:r>
      <w:r w:rsidR="00CB3520" w:rsidRPr="00C50A5C">
        <w:rPr>
          <w:sz w:val="20"/>
          <w:szCs w:val="20"/>
        </w:rPr>
        <w:t>)</w:t>
      </w:r>
    </w:p>
    <w:p w:rsidR="00CB3520" w:rsidRPr="00C50A5C" w:rsidRDefault="00CB3520" w:rsidP="00CB3520">
      <w:pPr>
        <w:widowControl w:val="0"/>
        <w:jc w:val="both"/>
        <w:rPr>
          <w:sz w:val="20"/>
          <w:szCs w:val="20"/>
        </w:rPr>
      </w:pPr>
    </w:p>
    <w:p w:rsidR="00CB3520" w:rsidRPr="009D29B4" w:rsidRDefault="009D29B4" w:rsidP="00CB3520">
      <w:pPr>
        <w:pStyle w:val="ListParagraph"/>
        <w:widowControl w:val="0"/>
        <w:numPr>
          <w:ilvl w:val="0"/>
          <w:numId w:val="1"/>
        </w:numPr>
        <w:ind w:hanging="720"/>
        <w:jc w:val="both"/>
        <w:rPr>
          <w:sz w:val="20"/>
          <w:szCs w:val="20"/>
          <w:lang w:val="fr-CA"/>
        </w:rPr>
      </w:pPr>
      <w:r w:rsidRPr="009D29B4">
        <w:rPr>
          <w:i/>
          <w:sz w:val="20"/>
          <w:szCs w:val="20"/>
          <w:lang w:val="fr-CA"/>
        </w:rPr>
        <w:t>M.C. c. Z.H.</w:t>
      </w:r>
      <w:r w:rsidR="00CB3520" w:rsidRPr="009D29B4">
        <w:rPr>
          <w:sz w:val="20"/>
          <w:szCs w:val="20"/>
          <w:lang w:val="fr-CA"/>
        </w:rPr>
        <w:t xml:space="preserve"> (</w:t>
      </w:r>
      <w:r w:rsidRPr="009D29B4">
        <w:rPr>
          <w:sz w:val="20"/>
          <w:szCs w:val="20"/>
          <w:lang w:val="fr-CA"/>
        </w:rPr>
        <w:t>Qc</w:t>
      </w:r>
      <w:r w:rsidR="00CB3520" w:rsidRPr="009D29B4">
        <w:rPr>
          <w:sz w:val="20"/>
          <w:szCs w:val="20"/>
          <w:lang w:val="fr-CA"/>
        </w:rPr>
        <w:t>) (Civil</w:t>
      </w:r>
      <w:r w:rsidRPr="009D29B4">
        <w:rPr>
          <w:sz w:val="20"/>
          <w:szCs w:val="20"/>
          <w:lang w:val="fr-CA"/>
        </w:rPr>
        <w:t>e) (Autorisation</w:t>
      </w:r>
      <w:r w:rsidR="00CB3520" w:rsidRPr="009D29B4">
        <w:rPr>
          <w:sz w:val="20"/>
          <w:szCs w:val="20"/>
          <w:lang w:val="fr-CA"/>
        </w:rPr>
        <w:t>) (</w:t>
      </w:r>
      <w:r w:rsidRPr="009D29B4">
        <w:rPr>
          <w:sz w:val="20"/>
          <w:szCs w:val="20"/>
          <w:lang w:val="fr-CA"/>
        </w:rPr>
        <w:t>3</w:t>
      </w:r>
      <w:r w:rsidR="00CB3520" w:rsidRPr="009D29B4">
        <w:rPr>
          <w:sz w:val="20"/>
          <w:szCs w:val="20"/>
          <w:lang w:val="fr-CA"/>
        </w:rPr>
        <w:t>8</w:t>
      </w:r>
      <w:r w:rsidRPr="009D29B4">
        <w:rPr>
          <w:sz w:val="20"/>
          <w:szCs w:val="20"/>
          <w:lang w:val="fr-CA"/>
        </w:rPr>
        <w:t>131</w:t>
      </w:r>
      <w:r w:rsidR="00CB3520" w:rsidRPr="009D29B4">
        <w:rPr>
          <w:sz w:val="20"/>
          <w:szCs w:val="20"/>
          <w:lang w:val="fr-CA"/>
        </w:rPr>
        <w:t>)</w:t>
      </w:r>
    </w:p>
    <w:p w:rsidR="00CB3520" w:rsidRPr="009D29B4" w:rsidRDefault="00CB3520" w:rsidP="00CB3520">
      <w:pPr>
        <w:widowControl w:val="0"/>
        <w:jc w:val="both"/>
        <w:rPr>
          <w:sz w:val="20"/>
          <w:szCs w:val="20"/>
          <w:lang w:val="fr-CA"/>
        </w:rPr>
      </w:pPr>
    </w:p>
    <w:p w:rsidR="00CB3520" w:rsidRPr="00C50A5C" w:rsidRDefault="009D29B4" w:rsidP="00CB3520">
      <w:pPr>
        <w:pStyle w:val="ListParagraph"/>
        <w:widowControl w:val="0"/>
        <w:numPr>
          <w:ilvl w:val="0"/>
          <w:numId w:val="1"/>
        </w:numPr>
        <w:ind w:hanging="720"/>
        <w:jc w:val="both"/>
        <w:rPr>
          <w:sz w:val="20"/>
          <w:szCs w:val="20"/>
        </w:rPr>
      </w:pPr>
      <w:r>
        <w:rPr>
          <w:i/>
          <w:sz w:val="20"/>
          <w:szCs w:val="20"/>
        </w:rPr>
        <w:t>Nearctic Nickel Mines Inc. et al. v. Canadian Royalties Inc.</w:t>
      </w:r>
      <w:r w:rsidR="00CB3520" w:rsidRPr="009C5D38">
        <w:rPr>
          <w:sz w:val="20"/>
          <w:szCs w:val="20"/>
        </w:rPr>
        <w:t xml:space="preserve"> (</w:t>
      </w:r>
      <w:r>
        <w:rPr>
          <w:sz w:val="20"/>
          <w:szCs w:val="20"/>
        </w:rPr>
        <w:t>Que</w:t>
      </w:r>
      <w:r w:rsidR="00CB3520" w:rsidRPr="009C5D38">
        <w:rPr>
          <w:sz w:val="20"/>
          <w:szCs w:val="20"/>
        </w:rPr>
        <w:t>.) (Civil) (By Leave)</w:t>
      </w:r>
      <w:r>
        <w:rPr>
          <w:sz w:val="20"/>
          <w:szCs w:val="20"/>
        </w:rPr>
        <w:t xml:space="preserve"> (37818</w:t>
      </w:r>
      <w:r w:rsidR="00CB3520" w:rsidRPr="00940CAD">
        <w:rPr>
          <w:sz w:val="20"/>
          <w:szCs w:val="20"/>
        </w:rPr>
        <w:t>)</w:t>
      </w:r>
    </w:p>
    <w:p w:rsidR="00CB3520" w:rsidRPr="00C50A5C"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9D29B4" w:rsidRDefault="009D29B4" w:rsidP="00CB3520">
      <w:pPr>
        <w:pStyle w:val="ListParagraph"/>
        <w:widowControl w:val="0"/>
        <w:numPr>
          <w:ilvl w:val="0"/>
          <w:numId w:val="1"/>
        </w:numPr>
        <w:ind w:hanging="720"/>
        <w:jc w:val="both"/>
        <w:rPr>
          <w:sz w:val="20"/>
          <w:szCs w:val="20"/>
          <w:lang w:val="en-US"/>
        </w:rPr>
      </w:pPr>
      <w:r>
        <w:rPr>
          <w:i/>
          <w:sz w:val="20"/>
          <w:szCs w:val="20"/>
        </w:rPr>
        <w:t>Kevin James Jones v. Her Majesty the Queen</w:t>
      </w:r>
      <w:r w:rsidR="00CB3520" w:rsidRPr="009C5D38">
        <w:rPr>
          <w:sz w:val="20"/>
          <w:szCs w:val="20"/>
        </w:rPr>
        <w:t xml:space="preserve"> (</w:t>
      </w:r>
      <w:r>
        <w:rPr>
          <w:sz w:val="20"/>
          <w:szCs w:val="20"/>
        </w:rPr>
        <w:t>B.C.) (Crim.</w:t>
      </w:r>
      <w:r w:rsidR="00CB3520" w:rsidRPr="009C5D38">
        <w:rPr>
          <w:sz w:val="20"/>
          <w:szCs w:val="20"/>
        </w:rPr>
        <w:t>) (By Leave)</w:t>
      </w:r>
      <w:r>
        <w:rPr>
          <w:sz w:val="20"/>
          <w:szCs w:val="20"/>
          <w:lang w:val="en-US"/>
        </w:rPr>
        <w:t xml:space="preserve"> (38127</w:t>
      </w:r>
      <w:r w:rsidR="00CB3520" w:rsidRPr="009D29B4">
        <w:rPr>
          <w:sz w:val="20"/>
          <w:szCs w:val="20"/>
          <w:lang w:val="en-US"/>
        </w:rPr>
        <w:t>)</w:t>
      </w:r>
    </w:p>
    <w:p w:rsidR="00CB3520" w:rsidRPr="009D29B4" w:rsidRDefault="00CB3520" w:rsidP="00CB3520">
      <w:pPr>
        <w:widowControl w:val="0"/>
        <w:jc w:val="both"/>
        <w:rPr>
          <w:sz w:val="20"/>
          <w:szCs w:val="20"/>
          <w:lang w:val="en-US"/>
        </w:rPr>
      </w:pPr>
    </w:p>
    <w:p w:rsidR="00CB3520" w:rsidRPr="009D29B4" w:rsidRDefault="009D29B4" w:rsidP="00CB3520">
      <w:pPr>
        <w:pStyle w:val="ListParagraph"/>
        <w:widowControl w:val="0"/>
        <w:numPr>
          <w:ilvl w:val="0"/>
          <w:numId w:val="1"/>
        </w:numPr>
        <w:ind w:hanging="720"/>
        <w:jc w:val="both"/>
        <w:rPr>
          <w:sz w:val="20"/>
          <w:szCs w:val="20"/>
          <w:lang w:val="fr-CA"/>
        </w:rPr>
      </w:pPr>
      <w:proofErr w:type="spellStart"/>
      <w:r w:rsidRPr="009D29B4">
        <w:rPr>
          <w:i/>
          <w:sz w:val="20"/>
          <w:szCs w:val="20"/>
          <w:lang w:val="en-US"/>
        </w:rPr>
        <w:t>Elginbay</w:t>
      </w:r>
      <w:proofErr w:type="spellEnd"/>
      <w:r w:rsidRPr="009D29B4">
        <w:rPr>
          <w:i/>
          <w:sz w:val="20"/>
          <w:szCs w:val="20"/>
          <w:lang w:val="en-US"/>
        </w:rPr>
        <w:t xml:space="preserve"> Corporation et al. v. The Corporation of the Town of Richmond Hill et al. </w:t>
      </w:r>
      <w:r>
        <w:rPr>
          <w:sz w:val="20"/>
          <w:szCs w:val="20"/>
          <w:lang w:val="fr-CA"/>
        </w:rPr>
        <w:t>(Ont.) (Civil) (By Leave) (38052</w:t>
      </w:r>
      <w:r w:rsidR="00CB3520" w:rsidRPr="009D29B4">
        <w:rPr>
          <w:sz w:val="20"/>
          <w:szCs w:val="20"/>
          <w:lang w:val="fr-CA"/>
        </w:rPr>
        <w:t>)</w:t>
      </w:r>
    </w:p>
    <w:p w:rsidR="00CB3520" w:rsidRPr="009D29B4" w:rsidRDefault="00CB3520" w:rsidP="00CB3520">
      <w:pPr>
        <w:widowControl w:val="0"/>
        <w:jc w:val="both"/>
        <w:rPr>
          <w:sz w:val="20"/>
          <w:szCs w:val="20"/>
          <w:lang w:val="fr-CA"/>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sidR="00253236" w:rsidRPr="00253236">
        <w:rPr>
          <w:b/>
          <w:sz w:val="20"/>
          <w:szCs w:val="20"/>
        </w:rPr>
        <w:t>Moldaver</w:t>
      </w:r>
      <w:r w:rsidR="00E942C2">
        <w:rPr>
          <w:b/>
          <w:sz w:val="20"/>
          <w:szCs w:val="20"/>
        </w:rPr>
        <w:t xml:space="preserve">, </w:t>
      </w:r>
      <w:r w:rsidR="00195F99">
        <w:rPr>
          <w:b/>
          <w:sz w:val="20"/>
          <w:szCs w:val="20"/>
        </w:rPr>
        <w:t xml:space="preserve">Karakatsanis and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9D29B4" w:rsidP="00CB3520">
      <w:pPr>
        <w:pStyle w:val="ListParagraph"/>
        <w:widowControl w:val="0"/>
        <w:numPr>
          <w:ilvl w:val="0"/>
          <w:numId w:val="1"/>
        </w:numPr>
        <w:ind w:hanging="720"/>
        <w:jc w:val="both"/>
        <w:rPr>
          <w:sz w:val="20"/>
          <w:szCs w:val="20"/>
        </w:rPr>
      </w:pPr>
      <w:r>
        <w:rPr>
          <w:i/>
          <w:sz w:val="20"/>
          <w:szCs w:val="20"/>
        </w:rPr>
        <w:t xml:space="preserve">Michael Scott </w:t>
      </w:r>
      <w:proofErr w:type="spellStart"/>
      <w:r>
        <w:rPr>
          <w:i/>
          <w:sz w:val="20"/>
          <w:szCs w:val="20"/>
        </w:rPr>
        <w:t>Horswill</w:t>
      </w:r>
      <w:proofErr w:type="spellEnd"/>
      <w:r>
        <w:rPr>
          <w:i/>
          <w:sz w:val="20"/>
          <w:szCs w:val="20"/>
        </w:rPr>
        <w:t xml:space="preserve"> v. Her Majesty the Queen</w:t>
      </w:r>
      <w:r w:rsidR="00CB3520" w:rsidRPr="009C5D38">
        <w:rPr>
          <w:sz w:val="20"/>
          <w:szCs w:val="20"/>
        </w:rPr>
        <w:t xml:space="preserve"> (</w:t>
      </w:r>
      <w:r>
        <w:rPr>
          <w:sz w:val="20"/>
          <w:szCs w:val="20"/>
        </w:rPr>
        <w:t>B</w:t>
      </w:r>
      <w:r w:rsidR="00CB3520" w:rsidRPr="009C5D38">
        <w:rPr>
          <w:sz w:val="20"/>
          <w:szCs w:val="20"/>
        </w:rPr>
        <w:t>.C.) (C</w:t>
      </w:r>
      <w:r>
        <w:rPr>
          <w:sz w:val="20"/>
          <w:szCs w:val="20"/>
        </w:rPr>
        <w:t>rim.</w:t>
      </w:r>
      <w:r w:rsidR="00CB3520" w:rsidRPr="009C5D38">
        <w:rPr>
          <w:sz w:val="20"/>
          <w:szCs w:val="20"/>
        </w:rPr>
        <w:t>) (By Leave)</w:t>
      </w:r>
      <w:r w:rsidR="00CB3520" w:rsidRPr="00115C9E">
        <w:rPr>
          <w:sz w:val="20"/>
          <w:szCs w:val="20"/>
        </w:rPr>
        <w:t xml:space="preserve"> </w:t>
      </w:r>
      <w:r>
        <w:rPr>
          <w:sz w:val="20"/>
          <w:szCs w:val="20"/>
        </w:rPr>
        <w:t>(38180</w:t>
      </w:r>
      <w:r w:rsidR="00CB3520" w:rsidRPr="00115C9E">
        <w:rPr>
          <w:sz w:val="20"/>
          <w:szCs w:val="20"/>
        </w:rPr>
        <w:t>)</w:t>
      </w:r>
    </w:p>
    <w:p w:rsidR="00CB3520" w:rsidRPr="00115C9E" w:rsidRDefault="00CB3520" w:rsidP="00CB3520">
      <w:pPr>
        <w:widowControl w:val="0"/>
        <w:jc w:val="both"/>
        <w:rPr>
          <w:sz w:val="20"/>
          <w:szCs w:val="20"/>
        </w:rPr>
      </w:pPr>
    </w:p>
    <w:p w:rsidR="00CB3520" w:rsidRDefault="009D29B4" w:rsidP="00CB3520">
      <w:pPr>
        <w:pStyle w:val="ListParagraph"/>
        <w:widowControl w:val="0"/>
        <w:numPr>
          <w:ilvl w:val="0"/>
          <w:numId w:val="1"/>
        </w:numPr>
        <w:ind w:hanging="720"/>
        <w:jc w:val="both"/>
        <w:rPr>
          <w:sz w:val="20"/>
          <w:szCs w:val="20"/>
        </w:rPr>
      </w:pPr>
      <w:r>
        <w:rPr>
          <w:i/>
          <w:sz w:val="20"/>
          <w:szCs w:val="20"/>
        </w:rPr>
        <w:t xml:space="preserve">Cheryl Draper v. Kenneth </w:t>
      </w:r>
      <w:proofErr w:type="spellStart"/>
      <w:r>
        <w:rPr>
          <w:i/>
          <w:sz w:val="20"/>
          <w:szCs w:val="20"/>
        </w:rPr>
        <w:t>Holtby</w:t>
      </w:r>
      <w:proofErr w:type="spellEnd"/>
      <w:r>
        <w:rPr>
          <w:i/>
          <w:sz w:val="20"/>
          <w:szCs w:val="20"/>
        </w:rPr>
        <w:t xml:space="preserve"> et al.</w:t>
      </w:r>
      <w:r w:rsidR="00CB3520" w:rsidRPr="009C5D38">
        <w:rPr>
          <w:sz w:val="20"/>
          <w:szCs w:val="20"/>
        </w:rPr>
        <w:t xml:space="preserve"> (Ont.) (Civil) (By Leave)</w:t>
      </w:r>
      <w:r>
        <w:rPr>
          <w:sz w:val="20"/>
          <w:szCs w:val="20"/>
        </w:rPr>
        <w:t xml:space="preserve"> (37956</w:t>
      </w:r>
      <w:r w:rsidR="00CB3520" w:rsidRPr="00C50A5C">
        <w:rPr>
          <w:sz w:val="20"/>
          <w:szCs w:val="20"/>
        </w:rPr>
        <w:t>)</w:t>
      </w:r>
    </w:p>
    <w:p w:rsidR="00CB3520" w:rsidRPr="009C5D38" w:rsidRDefault="00CB3520" w:rsidP="00CB3520">
      <w:pPr>
        <w:widowControl w:val="0"/>
        <w:rPr>
          <w:i/>
          <w:sz w:val="20"/>
          <w:szCs w:val="20"/>
        </w:rPr>
      </w:pPr>
    </w:p>
    <w:p w:rsidR="002E2327" w:rsidRPr="00CB3520" w:rsidRDefault="002E2327" w:rsidP="002E2327">
      <w:pPr>
        <w:widowControl w:val="0"/>
        <w:rPr>
          <w:sz w:val="20"/>
          <w:szCs w:val="20"/>
        </w:rPr>
      </w:pPr>
    </w:p>
    <w:p w:rsidR="002E2327" w:rsidRDefault="00AE6A1D" w:rsidP="002E2327">
      <w:pPr>
        <w:widowControl w:val="0"/>
        <w:rPr>
          <w:sz w:val="20"/>
          <w:szCs w:val="20"/>
        </w:rPr>
      </w:pPr>
      <w:r>
        <w:rPr>
          <w:sz w:val="20"/>
          <w:szCs w:val="20"/>
        </w:rPr>
        <w:pict>
          <v:rect id="_x0000_i102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E81B52">
          <w:headerReference w:type="default" r:id="rId11"/>
          <w:footerReference w:type="default" r:id="rId12"/>
          <w:headerReference w:type="first" r:id="rId13"/>
          <w:footerReference w:type="first" r:id="rId14"/>
          <w:pgSz w:w="12240" w:h="15840"/>
          <w:pgMar w:top="720" w:right="965" w:bottom="1080" w:left="1656" w:header="706" w:footer="706" w:gutter="0"/>
          <w:pgNumType w:start="1308"/>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A417E7"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331E2B" w:rsidRDefault="008D292F" w:rsidP="00ED7E83">
            <w:pPr>
              <w:keepNext/>
              <w:keepLines/>
              <w:jc w:val="both"/>
              <w:rPr>
                <w:b/>
                <w:szCs w:val="24"/>
                <w:lang w:val="fr-CA"/>
              </w:rPr>
            </w:pPr>
            <w:r w:rsidRPr="00331E2B">
              <w:rPr>
                <w:b/>
                <w:szCs w:val="24"/>
                <w:lang w:val="fr-CA"/>
              </w:rPr>
              <w:t>JUGEMENTS RENDUS SUR LES DEMANDES D’AUTORISATION</w:t>
            </w:r>
          </w:p>
        </w:tc>
      </w:tr>
    </w:tbl>
    <w:p w:rsidR="008D292F" w:rsidRPr="00331E2B" w:rsidRDefault="008D292F" w:rsidP="008D292F">
      <w:pPr>
        <w:rPr>
          <w:sz w:val="20"/>
          <w:szCs w:val="20"/>
          <w:lang w:val="fr-CA"/>
        </w:rPr>
      </w:pPr>
    </w:p>
    <w:p w:rsidR="000E2959" w:rsidRPr="00C50A5C" w:rsidRDefault="00331E2B" w:rsidP="000E2959">
      <w:pPr>
        <w:rPr>
          <w:b/>
          <w:sz w:val="20"/>
          <w:szCs w:val="20"/>
        </w:rPr>
      </w:pPr>
      <w:r>
        <w:rPr>
          <w:b/>
          <w:sz w:val="20"/>
          <w:szCs w:val="20"/>
        </w:rPr>
        <w:t>OCTOBER</w:t>
      </w:r>
      <w:r w:rsidR="000E2959" w:rsidRPr="00C50A5C">
        <w:rPr>
          <w:b/>
          <w:sz w:val="20"/>
          <w:szCs w:val="20"/>
        </w:rPr>
        <w:t xml:space="preserve"> </w:t>
      </w:r>
      <w:r w:rsidR="00E8544A">
        <w:rPr>
          <w:b/>
          <w:sz w:val="20"/>
          <w:szCs w:val="20"/>
        </w:rPr>
        <w:t>1</w:t>
      </w:r>
      <w:r>
        <w:rPr>
          <w:b/>
          <w:sz w:val="20"/>
          <w:szCs w:val="20"/>
        </w:rPr>
        <w:t>8</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sidR="00E8544A">
        <w:rPr>
          <w:b/>
          <w:sz w:val="20"/>
          <w:szCs w:val="20"/>
        </w:rPr>
        <w:t>1</w:t>
      </w:r>
      <w:r>
        <w:rPr>
          <w:b/>
          <w:sz w:val="20"/>
          <w:szCs w:val="20"/>
        </w:rPr>
        <w:t>8</w:t>
      </w:r>
      <w:r w:rsidR="000E2959" w:rsidRPr="00C50A5C">
        <w:rPr>
          <w:b/>
          <w:sz w:val="20"/>
          <w:szCs w:val="20"/>
        </w:rPr>
        <w:t xml:space="preserve"> </w:t>
      </w:r>
      <w:r>
        <w:rPr>
          <w:b/>
          <w:sz w:val="20"/>
          <w:szCs w:val="20"/>
        </w:rPr>
        <w:t>OCTOBRE</w:t>
      </w:r>
      <w:r w:rsidR="000E2959" w:rsidRPr="00C50A5C">
        <w:rPr>
          <w:b/>
          <w:sz w:val="20"/>
          <w:szCs w:val="20"/>
        </w:rPr>
        <w:t xml:space="preserve"> </w:t>
      </w:r>
      <w:r w:rsidR="0030050B">
        <w:rPr>
          <w:b/>
          <w:sz w:val="20"/>
          <w:szCs w:val="20"/>
        </w:rPr>
        <w:t>201</w:t>
      </w:r>
      <w:r w:rsidR="007B4DFF">
        <w:rPr>
          <w:b/>
          <w:sz w:val="20"/>
          <w:szCs w:val="20"/>
        </w:rPr>
        <w:t>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5687" w:rsidRPr="002B0B8B" w:rsidTr="00610183">
        <w:tc>
          <w:tcPr>
            <w:tcW w:w="543" w:type="pct"/>
          </w:tcPr>
          <w:p w:rsidR="00A05687" w:rsidRPr="002B0B8B" w:rsidRDefault="00A05687" w:rsidP="00610183">
            <w:pPr>
              <w:jc w:val="both"/>
              <w:rPr>
                <w:sz w:val="20"/>
              </w:rPr>
            </w:pPr>
            <w:r w:rsidRPr="002B0B8B">
              <w:rPr>
                <w:rStyle w:val="SCCFileNumberChar"/>
                <w:sz w:val="20"/>
                <w:szCs w:val="20"/>
              </w:rPr>
              <w:t>38110</w:t>
            </w:r>
          </w:p>
        </w:tc>
        <w:tc>
          <w:tcPr>
            <w:tcW w:w="4457" w:type="pct"/>
            <w:gridSpan w:val="3"/>
          </w:tcPr>
          <w:p w:rsidR="00A05687" w:rsidRPr="00DA7E4E" w:rsidRDefault="00A05687" w:rsidP="00610183">
            <w:pPr>
              <w:pStyle w:val="SCCLsocParty"/>
              <w:jc w:val="both"/>
              <w:rPr>
                <w:b/>
                <w:sz w:val="20"/>
                <w:szCs w:val="20"/>
                <w:lang w:val="en-CA"/>
              </w:rPr>
            </w:pPr>
            <w:proofErr w:type="spellStart"/>
            <w:r w:rsidRPr="00DA7E4E">
              <w:rPr>
                <w:b/>
                <w:sz w:val="20"/>
                <w:szCs w:val="20"/>
                <w:lang w:val="en-CA"/>
              </w:rPr>
              <w:t>Éric</w:t>
            </w:r>
            <w:proofErr w:type="spellEnd"/>
            <w:r w:rsidRPr="00DA7E4E">
              <w:rPr>
                <w:b/>
                <w:sz w:val="20"/>
                <w:szCs w:val="20"/>
                <w:lang w:val="en-CA"/>
              </w:rPr>
              <w:t xml:space="preserve"> </w:t>
            </w:r>
            <w:proofErr w:type="spellStart"/>
            <w:r w:rsidRPr="00DA7E4E">
              <w:rPr>
                <w:b/>
                <w:sz w:val="20"/>
                <w:szCs w:val="20"/>
                <w:lang w:val="en-CA"/>
              </w:rPr>
              <w:t>Lebel</w:t>
            </w:r>
            <w:proofErr w:type="spellEnd"/>
            <w:r w:rsidRPr="00DA7E4E">
              <w:rPr>
                <w:b/>
                <w:sz w:val="20"/>
                <w:szCs w:val="20"/>
                <w:lang w:val="en-CA"/>
              </w:rPr>
              <w:t xml:space="preserve"> v. Her Majesty the Queen</w:t>
            </w:r>
          </w:p>
          <w:p w:rsidR="00A05687" w:rsidRPr="002B0B8B" w:rsidRDefault="00A05687" w:rsidP="00610183">
            <w:pPr>
              <w:jc w:val="both"/>
              <w:rPr>
                <w:sz w:val="20"/>
              </w:rPr>
            </w:pPr>
            <w:r w:rsidRPr="002B0B8B">
              <w:rPr>
                <w:sz w:val="20"/>
              </w:rPr>
              <w:t>(Que.) (Criminal) (By Leave)</w:t>
            </w:r>
          </w:p>
        </w:tc>
      </w:tr>
      <w:tr w:rsidR="007D26EE" w:rsidRPr="00A417E7" w:rsidTr="007D26EE">
        <w:tc>
          <w:tcPr>
            <w:tcW w:w="5000" w:type="pct"/>
            <w:gridSpan w:val="4"/>
          </w:tcPr>
          <w:p w:rsidR="007D26EE" w:rsidRPr="007D26EE" w:rsidRDefault="007D26EE" w:rsidP="007D26EE">
            <w:pPr>
              <w:jc w:val="both"/>
              <w:rPr>
                <w:sz w:val="20"/>
                <w:lang w:val="fr-CA"/>
              </w:rPr>
            </w:pPr>
            <w:r w:rsidRPr="007D26EE">
              <w:rPr>
                <w:sz w:val="20"/>
                <w:lang w:val="fr-CA"/>
              </w:rPr>
              <w:t>La demande d’autorisation d’appel de l’arrêt de la Cour d’appel du Québec (Montréal), numéro 500-10-006264-160, 2018 QCCA 302, daté du 28 février 2018, est rejetée.</w:t>
            </w:r>
          </w:p>
        </w:tc>
      </w:tr>
      <w:tr w:rsidR="00A05687" w:rsidRPr="002B0B8B" w:rsidTr="00610183">
        <w:tc>
          <w:tcPr>
            <w:tcW w:w="5000" w:type="pct"/>
            <w:gridSpan w:val="4"/>
          </w:tcPr>
          <w:p w:rsidR="00A05687" w:rsidRPr="002B0B8B" w:rsidRDefault="00A05687" w:rsidP="00610183">
            <w:pPr>
              <w:jc w:val="both"/>
              <w:rPr>
                <w:sz w:val="20"/>
              </w:rPr>
            </w:pPr>
            <w:r w:rsidRPr="002B0B8B">
              <w:rPr>
                <w:sz w:val="20"/>
              </w:rPr>
              <w:t xml:space="preserve">Criminal law – Evidence – Admissibility – Hearsay – Curative proviso – Whether Court of Appeal erred in considering use trial judge could make of prior consistent statements of prosecution witness – Whether Court of Appeal erred in using curative proviso – </w:t>
            </w:r>
            <w:r w:rsidRPr="002B0B8B">
              <w:rPr>
                <w:i/>
                <w:sz w:val="20"/>
              </w:rPr>
              <w:t>Criminal Code</w:t>
            </w:r>
            <w:r w:rsidRPr="002B0B8B">
              <w:rPr>
                <w:sz w:val="20"/>
              </w:rPr>
              <w:t>, R.S.C. 1985, c. C-46, s. 686(1)(b)(iii).</w:t>
            </w:r>
          </w:p>
        </w:tc>
      </w:tr>
      <w:tr w:rsidR="00A05687" w:rsidRPr="002B0B8B" w:rsidTr="00610183">
        <w:tc>
          <w:tcPr>
            <w:tcW w:w="5000" w:type="pct"/>
            <w:gridSpan w:val="4"/>
          </w:tcPr>
          <w:p w:rsidR="00A05687" w:rsidRPr="002B0B8B" w:rsidRDefault="00A05687" w:rsidP="00610183">
            <w:pPr>
              <w:jc w:val="both"/>
              <w:rPr>
                <w:sz w:val="20"/>
              </w:rPr>
            </w:pPr>
          </w:p>
          <w:p w:rsidR="00A05687" w:rsidRPr="002B0B8B" w:rsidRDefault="00A05687" w:rsidP="00610183">
            <w:pPr>
              <w:jc w:val="both"/>
              <w:rPr>
                <w:sz w:val="20"/>
              </w:rPr>
            </w:pPr>
            <w:r w:rsidRPr="002B0B8B">
              <w:rPr>
                <w:sz w:val="20"/>
              </w:rPr>
              <w:t>Mr. </w:t>
            </w:r>
            <w:proofErr w:type="spellStart"/>
            <w:r w:rsidRPr="002B0B8B">
              <w:rPr>
                <w:sz w:val="20"/>
              </w:rPr>
              <w:t>Lebel</w:t>
            </w:r>
            <w:proofErr w:type="spellEnd"/>
            <w:r w:rsidRPr="002B0B8B">
              <w:rPr>
                <w:sz w:val="20"/>
              </w:rPr>
              <w:t xml:space="preserve">, the applicant, is an officer on Ville de </w:t>
            </w:r>
            <w:proofErr w:type="spellStart"/>
            <w:r w:rsidRPr="002B0B8B">
              <w:rPr>
                <w:sz w:val="20"/>
              </w:rPr>
              <w:t>Sherbrooke’s</w:t>
            </w:r>
            <w:proofErr w:type="spellEnd"/>
            <w:r w:rsidRPr="002B0B8B">
              <w:rPr>
                <w:sz w:val="20"/>
              </w:rPr>
              <w:t xml:space="preserve"> police force. He was returning from an evening spent in a bar while off duty when he collided with a grader that was plowing snow. Some road maintenance employees who witnessed the events observed that he was intoxicated, and the supervisor called the police service’s call centre twice to ask the police to intervene. Mr. </w:t>
            </w:r>
            <w:proofErr w:type="spellStart"/>
            <w:r w:rsidRPr="002B0B8B">
              <w:rPr>
                <w:sz w:val="20"/>
              </w:rPr>
              <w:t>Lebel</w:t>
            </w:r>
            <w:proofErr w:type="spellEnd"/>
            <w:r w:rsidRPr="002B0B8B">
              <w:rPr>
                <w:sz w:val="20"/>
              </w:rPr>
              <w:t xml:space="preserve"> was prosecuted by way of summary conviction on charges of impaired driving and failure to stop at the scene of an accident. At trial, the prosecution adduced recordings of the calls to the police in evidence as </w:t>
            </w:r>
            <w:r w:rsidRPr="002B0B8B">
              <w:rPr>
                <w:i/>
                <w:sz w:val="20"/>
              </w:rPr>
              <w:t>res gestae</w:t>
            </w:r>
            <w:r w:rsidRPr="002B0B8B">
              <w:rPr>
                <w:sz w:val="20"/>
              </w:rPr>
              <w:t xml:space="preserve"> to serve as proof of their content. Mr. </w:t>
            </w:r>
            <w:proofErr w:type="spellStart"/>
            <w:r w:rsidRPr="002B0B8B">
              <w:rPr>
                <w:sz w:val="20"/>
              </w:rPr>
              <w:t>Lebel</w:t>
            </w:r>
            <w:proofErr w:type="spellEnd"/>
            <w:r w:rsidRPr="002B0B8B">
              <w:rPr>
                <w:sz w:val="20"/>
              </w:rPr>
              <w:t xml:space="preserve"> was found guilty. He appealed unsuccessfully to the Superior Court and the Court of Appeal. In the Court of Appeal, he submitted (1) that the recordings of the calls to the police were not admissible in evidence and (2) that the judge had erred in commenting on the order in which the defence’s witnesses were heard and on the fact that certain witnesses were not called.</w:t>
            </w:r>
          </w:p>
        </w:tc>
      </w:tr>
      <w:tr w:rsidR="00A05687" w:rsidRPr="002B0B8B" w:rsidTr="00610183">
        <w:tc>
          <w:tcPr>
            <w:tcW w:w="5000" w:type="pct"/>
            <w:gridSpan w:val="4"/>
          </w:tcPr>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June 23, 2015</w:t>
            </w:r>
          </w:p>
          <w:p w:rsidR="00A05687" w:rsidRPr="002B0B8B" w:rsidRDefault="00A05687" w:rsidP="00610183">
            <w:pPr>
              <w:jc w:val="both"/>
              <w:rPr>
                <w:sz w:val="20"/>
              </w:rPr>
            </w:pPr>
            <w:r w:rsidRPr="002B0B8B">
              <w:rPr>
                <w:sz w:val="20"/>
              </w:rPr>
              <w:t>Court of Québec</w:t>
            </w:r>
          </w:p>
          <w:p w:rsidR="00A05687" w:rsidRPr="002B0B8B" w:rsidRDefault="00A05687" w:rsidP="00610183">
            <w:pPr>
              <w:jc w:val="both"/>
              <w:rPr>
                <w:sz w:val="20"/>
              </w:rPr>
            </w:pPr>
            <w:r w:rsidRPr="002B0B8B">
              <w:rPr>
                <w:sz w:val="20"/>
              </w:rPr>
              <w:t xml:space="preserve">(Judge </w:t>
            </w:r>
            <w:proofErr w:type="spellStart"/>
            <w:r w:rsidRPr="002B0B8B">
              <w:rPr>
                <w:sz w:val="20"/>
              </w:rPr>
              <w:t>Champoux</w:t>
            </w:r>
            <w:proofErr w:type="spellEnd"/>
            <w:r w:rsidRPr="002B0B8B">
              <w:rPr>
                <w:sz w:val="20"/>
              </w:rPr>
              <w:t>)</w:t>
            </w:r>
          </w:p>
          <w:p w:rsidR="00A05687" w:rsidRPr="002B0B8B" w:rsidRDefault="00AE6A1D" w:rsidP="00610183">
            <w:pPr>
              <w:jc w:val="both"/>
              <w:rPr>
                <w:sz w:val="20"/>
              </w:rPr>
            </w:pPr>
            <w:hyperlink r:id="rId15" w:history="1">
              <w:r w:rsidR="00A05687" w:rsidRPr="002B0B8B">
                <w:rPr>
                  <w:rStyle w:val="Hyperlink"/>
                  <w:sz w:val="20"/>
                </w:rPr>
                <w:t>2015 QCCQ 5559</w:t>
              </w:r>
            </w:hyperlink>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Applicant found guilty of impaired driving and failure to stop at scene of accident</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September 12, 2016</w:t>
            </w:r>
          </w:p>
          <w:p w:rsidR="00A05687" w:rsidRPr="002B0B8B" w:rsidRDefault="00A05687" w:rsidP="00610183">
            <w:pPr>
              <w:jc w:val="both"/>
              <w:rPr>
                <w:sz w:val="20"/>
              </w:rPr>
            </w:pPr>
            <w:r w:rsidRPr="002B0B8B">
              <w:rPr>
                <w:sz w:val="20"/>
              </w:rPr>
              <w:t>Quebec Superior Court</w:t>
            </w:r>
          </w:p>
          <w:p w:rsidR="00A05687" w:rsidRPr="002B0B8B" w:rsidRDefault="00A05687" w:rsidP="00610183">
            <w:pPr>
              <w:jc w:val="both"/>
              <w:rPr>
                <w:sz w:val="20"/>
              </w:rPr>
            </w:pPr>
            <w:r w:rsidRPr="002B0B8B">
              <w:rPr>
                <w:sz w:val="20"/>
              </w:rPr>
              <w:t>(Villeneuve J.)</w:t>
            </w:r>
          </w:p>
          <w:p w:rsidR="00A05687" w:rsidRPr="002B0B8B" w:rsidRDefault="00AE6A1D" w:rsidP="00610183">
            <w:pPr>
              <w:jc w:val="both"/>
              <w:rPr>
                <w:sz w:val="20"/>
              </w:rPr>
            </w:pPr>
            <w:hyperlink r:id="rId16" w:history="1">
              <w:r w:rsidR="00A05687" w:rsidRPr="002B0B8B">
                <w:rPr>
                  <w:rStyle w:val="Hyperlink"/>
                  <w:sz w:val="20"/>
                </w:rPr>
                <w:t>2016 QCCS 4427</w:t>
              </w:r>
            </w:hyperlink>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Appeal dismissed</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February 28, 2018</w:t>
            </w:r>
          </w:p>
          <w:p w:rsidR="00A05687" w:rsidRPr="002B0B8B" w:rsidRDefault="00A05687" w:rsidP="00610183">
            <w:pPr>
              <w:jc w:val="both"/>
              <w:rPr>
                <w:sz w:val="20"/>
              </w:rPr>
            </w:pPr>
            <w:r w:rsidRPr="002B0B8B">
              <w:rPr>
                <w:sz w:val="20"/>
              </w:rPr>
              <w:t>Quebec Court of Appeal (Montréal)</w:t>
            </w:r>
          </w:p>
          <w:p w:rsidR="00A05687" w:rsidRPr="002B0B8B" w:rsidRDefault="00A05687" w:rsidP="00610183">
            <w:pPr>
              <w:jc w:val="both"/>
              <w:rPr>
                <w:sz w:val="20"/>
              </w:rPr>
            </w:pPr>
            <w:r w:rsidRPr="002B0B8B">
              <w:rPr>
                <w:sz w:val="20"/>
              </w:rPr>
              <w:t>(</w:t>
            </w:r>
            <w:proofErr w:type="spellStart"/>
            <w:r w:rsidRPr="002B0B8B">
              <w:rPr>
                <w:sz w:val="20"/>
              </w:rPr>
              <w:t>Vézina</w:t>
            </w:r>
            <w:proofErr w:type="spellEnd"/>
            <w:r w:rsidRPr="002B0B8B">
              <w:rPr>
                <w:sz w:val="20"/>
              </w:rPr>
              <w:t xml:space="preserve">, Savard and </w:t>
            </w:r>
            <w:proofErr w:type="spellStart"/>
            <w:r w:rsidRPr="002B0B8B">
              <w:rPr>
                <w:sz w:val="20"/>
              </w:rPr>
              <w:t>Ruel</w:t>
            </w:r>
            <w:proofErr w:type="spellEnd"/>
            <w:r w:rsidRPr="002B0B8B">
              <w:rPr>
                <w:sz w:val="20"/>
              </w:rPr>
              <w:t xml:space="preserve"> JJ.A.)</w:t>
            </w:r>
          </w:p>
          <w:p w:rsidR="00A05687" w:rsidRPr="002B0B8B" w:rsidRDefault="00AE6A1D" w:rsidP="00610183">
            <w:pPr>
              <w:jc w:val="both"/>
              <w:rPr>
                <w:sz w:val="20"/>
              </w:rPr>
            </w:pPr>
            <w:hyperlink r:id="rId17" w:history="1">
              <w:r w:rsidR="00A05687" w:rsidRPr="002B0B8B">
                <w:rPr>
                  <w:rStyle w:val="Hyperlink"/>
                  <w:sz w:val="20"/>
                </w:rPr>
                <w:t>2018 QCCA 302</w:t>
              </w:r>
            </w:hyperlink>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Appeal dismissed</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April 30, 2018</w:t>
            </w:r>
          </w:p>
          <w:p w:rsidR="00A05687" w:rsidRPr="002B0B8B" w:rsidRDefault="00A05687" w:rsidP="00610183">
            <w:pPr>
              <w:jc w:val="both"/>
              <w:rPr>
                <w:sz w:val="20"/>
              </w:rPr>
            </w:pPr>
            <w:r w:rsidRPr="002B0B8B">
              <w:rPr>
                <w:sz w:val="20"/>
              </w:rPr>
              <w:t>Supreme Court of Canada</w:t>
            </w: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Application for leave to appeal filed</w:t>
            </w:r>
          </w:p>
          <w:p w:rsidR="00A05687" w:rsidRPr="002B0B8B" w:rsidRDefault="00A05687" w:rsidP="00610183">
            <w:pPr>
              <w:jc w:val="both"/>
              <w:rPr>
                <w:sz w:val="20"/>
              </w:rPr>
            </w:pPr>
          </w:p>
        </w:tc>
      </w:tr>
    </w:tbl>
    <w:p w:rsidR="00A05687" w:rsidRDefault="00A05687" w:rsidP="00A05687">
      <w:pPr>
        <w:jc w:val="both"/>
        <w:rPr>
          <w:sz w:val="20"/>
        </w:rPr>
      </w:pPr>
    </w:p>
    <w:p w:rsidR="00A05687" w:rsidRPr="002B0B8B" w:rsidRDefault="00A05687" w:rsidP="00A05687">
      <w:pPr>
        <w:jc w:val="both"/>
        <w:rPr>
          <w:sz w:val="20"/>
        </w:rPr>
      </w:pPr>
    </w:p>
    <w:p w:rsidR="00AE5420" w:rsidRDefault="00AE542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5687" w:rsidRPr="002B0B8B" w:rsidTr="00610183">
        <w:tc>
          <w:tcPr>
            <w:tcW w:w="543" w:type="pct"/>
          </w:tcPr>
          <w:p w:rsidR="00A05687" w:rsidRPr="002B0B8B" w:rsidRDefault="00A05687" w:rsidP="00610183">
            <w:pPr>
              <w:jc w:val="both"/>
              <w:rPr>
                <w:sz w:val="20"/>
              </w:rPr>
            </w:pPr>
            <w:r w:rsidRPr="002B0B8B">
              <w:rPr>
                <w:rStyle w:val="SCCFileNumberChar"/>
                <w:sz w:val="20"/>
                <w:szCs w:val="20"/>
              </w:rPr>
              <w:lastRenderedPageBreak/>
              <w:t>38110</w:t>
            </w:r>
          </w:p>
        </w:tc>
        <w:tc>
          <w:tcPr>
            <w:tcW w:w="4457" w:type="pct"/>
            <w:gridSpan w:val="3"/>
          </w:tcPr>
          <w:p w:rsidR="00A05687" w:rsidRPr="00DA7E4E" w:rsidRDefault="00A05687" w:rsidP="00610183">
            <w:pPr>
              <w:pStyle w:val="SCCLsocParty"/>
              <w:jc w:val="both"/>
              <w:rPr>
                <w:b/>
                <w:sz w:val="20"/>
                <w:szCs w:val="20"/>
              </w:rPr>
            </w:pPr>
            <w:r w:rsidRPr="00DA7E4E">
              <w:rPr>
                <w:b/>
                <w:sz w:val="20"/>
                <w:szCs w:val="20"/>
              </w:rPr>
              <w:t>Éric Lebel c. Sa Majesté la Reine</w:t>
            </w:r>
          </w:p>
          <w:p w:rsidR="00A05687" w:rsidRPr="002B0B8B" w:rsidRDefault="00A05687" w:rsidP="00610183">
            <w:pPr>
              <w:jc w:val="both"/>
              <w:rPr>
                <w:sz w:val="20"/>
              </w:rPr>
            </w:pPr>
            <w:r w:rsidRPr="002B0B8B">
              <w:rPr>
                <w:sz w:val="20"/>
              </w:rPr>
              <w:t>(Qc) (</w:t>
            </w:r>
            <w:proofErr w:type="spellStart"/>
            <w:r w:rsidRPr="002B0B8B">
              <w:rPr>
                <w:sz w:val="20"/>
              </w:rPr>
              <w:t>Criminelle</w:t>
            </w:r>
            <w:proofErr w:type="spellEnd"/>
            <w:r w:rsidRPr="002B0B8B">
              <w:rPr>
                <w:sz w:val="20"/>
              </w:rPr>
              <w:t>) (</w:t>
            </w:r>
            <w:proofErr w:type="spellStart"/>
            <w:r w:rsidRPr="002B0B8B">
              <w:rPr>
                <w:sz w:val="20"/>
              </w:rPr>
              <w:t>Autorisation</w:t>
            </w:r>
            <w:proofErr w:type="spellEnd"/>
            <w:r w:rsidRPr="002B0B8B">
              <w:rPr>
                <w:sz w:val="20"/>
              </w:rPr>
              <w:t>)</w:t>
            </w:r>
          </w:p>
        </w:tc>
      </w:tr>
      <w:tr w:rsidR="007D26EE" w:rsidRPr="002B0B8B" w:rsidTr="007D26EE">
        <w:tc>
          <w:tcPr>
            <w:tcW w:w="5000" w:type="pct"/>
            <w:gridSpan w:val="4"/>
          </w:tcPr>
          <w:p w:rsidR="007D26EE" w:rsidRPr="007D26EE" w:rsidRDefault="007D26EE" w:rsidP="007D26EE">
            <w:pPr>
              <w:jc w:val="both"/>
              <w:rPr>
                <w:b/>
                <w:sz w:val="20"/>
                <w:szCs w:val="20"/>
              </w:rPr>
            </w:pPr>
            <w:r w:rsidRPr="007D26EE">
              <w:rPr>
                <w:sz w:val="20"/>
              </w:rPr>
              <w:t xml:space="preserve">The application for leave to appeal from the judgment of the Court of Appeal of Quebec (Montréal), Number 500-10-006264-160, 2018 QCCA 302, dated February 28, 2018, is dismissed. </w:t>
            </w:r>
          </w:p>
        </w:tc>
      </w:tr>
      <w:tr w:rsidR="00A05687" w:rsidRPr="007D26EE" w:rsidTr="00610183">
        <w:tc>
          <w:tcPr>
            <w:tcW w:w="5000" w:type="pct"/>
            <w:gridSpan w:val="4"/>
          </w:tcPr>
          <w:p w:rsidR="00A05687" w:rsidRPr="00DA7E4E" w:rsidRDefault="00A05687" w:rsidP="00610183">
            <w:pPr>
              <w:jc w:val="both"/>
              <w:rPr>
                <w:sz w:val="20"/>
                <w:lang w:val="fr-CA"/>
              </w:rPr>
            </w:pPr>
            <w:r w:rsidRPr="002B0B8B">
              <w:rPr>
                <w:sz w:val="20"/>
                <w:lang w:val="fr-CA"/>
              </w:rPr>
              <w:t xml:space="preserve">Droit criminel – Preuve – Admissibilité – Ouï-dire – Disposition réparatrice – La Cour d’appel a-t-elle fait erreur dans son analyse de l’utilisation que pouvait faire le juge d’instance des déclarations antérieures compatibles d’un témoin de la poursuite? – La Cour d’appel a-t-elle fait erreur en faisant usage de la disposition réparatrice? </w:t>
            </w:r>
            <w:r w:rsidRPr="00DA7E4E">
              <w:rPr>
                <w:i/>
                <w:sz w:val="20"/>
                <w:lang w:val="fr-CA"/>
              </w:rPr>
              <w:t>Code criminel</w:t>
            </w:r>
            <w:r w:rsidRPr="00DA7E4E">
              <w:rPr>
                <w:sz w:val="20"/>
                <w:lang w:val="fr-CA"/>
              </w:rPr>
              <w:t>, L.R.C. 1985, ch. C-46, art. 686(1)b</w:t>
            </w:r>
            <w:proofErr w:type="gramStart"/>
            <w:r w:rsidRPr="00DA7E4E">
              <w:rPr>
                <w:sz w:val="20"/>
                <w:lang w:val="fr-CA"/>
              </w:rPr>
              <w:t>)(</w:t>
            </w:r>
            <w:proofErr w:type="gramEnd"/>
            <w:r w:rsidRPr="00DA7E4E">
              <w:rPr>
                <w:sz w:val="20"/>
                <w:lang w:val="fr-CA"/>
              </w:rPr>
              <w:t>iii).</w:t>
            </w:r>
          </w:p>
        </w:tc>
      </w:tr>
      <w:tr w:rsidR="00A05687" w:rsidRPr="00A417E7" w:rsidTr="00610183">
        <w:tc>
          <w:tcPr>
            <w:tcW w:w="5000" w:type="pct"/>
            <w:gridSpan w:val="4"/>
          </w:tcPr>
          <w:p w:rsidR="00A05687" w:rsidRPr="00DA7E4E" w:rsidRDefault="00A05687" w:rsidP="00610183">
            <w:pPr>
              <w:jc w:val="both"/>
              <w:rPr>
                <w:sz w:val="20"/>
                <w:lang w:val="fr-CA"/>
              </w:rPr>
            </w:pPr>
          </w:p>
          <w:p w:rsidR="00A05687" w:rsidRPr="002B0B8B" w:rsidRDefault="00A05687" w:rsidP="00610183">
            <w:pPr>
              <w:jc w:val="both"/>
              <w:rPr>
                <w:sz w:val="20"/>
                <w:lang w:val="fr-CA"/>
              </w:rPr>
            </w:pPr>
            <w:r w:rsidRPr="002B0B8B">
              <w:rPr>
                <w:sz w:val="20"/>
                <w:lang w:val="fr-CA"/>
              </w:rPr>
              <w:t xml:space="preserve">Monsieur Lebel, demandeur, est policier au Service de police de la Ville de Sherbrooke. Au retour d’une soirée passée dans un bar, alors qu’il n’était pas en fonction, il a heurté une niveleuse en pleine opération de déneigement. Les employés de la voirie, témoins de la scène, ont constaté qu’il était en état d’ébriété et le superviseur a donc appelé à deux reprises le service de répartition des appels du service de police afin de demander une intervention policière. Les accusations de conduite avec facultés affaiblies et d’avoir fait défaut de s’arrêter lors d’un accident ont été poursuivies sommairement. Au procès, les enregistrements des appels au service de police ont été mis en preuve par le ministère public à titre de </w:t>
            </w:r>
            <w:proofErr w:type="spellStart"/>
            <w:r w:rsidRPr="002B0B8B">
              <w:rPr>
                <w:i/>
                <w:sz w:val="20"/>
                <w:lang w:val="fr-CA"/>
              </w:rPr>
              <w:t>res</w:t>
            </w:r>
            <w:proofErr w:type="spellEnd"/>
            <w:r w:rsidRPr="002B0B8B">
              <w:rPr>
                <w:i/>
                <w:sz w:val="20"/>
                <w:lang w:val="fr-CA"/>
              </w:rPr>
              <w:t xml:space="preserve"> </w:t>
            </w:r>
            <w:proofErr w:type="spellStart"/>
            <w:r w:rsidRPr="002B0B8B">
              <w:rPr>
                <w:i/>
                <w:sz w:val="20"/>
                <w:lang w:val="fr-CA"/>
              </w:rPr>
              <w:t>gestae</w:t>
            </w:r>
            <w:proofErr w:type="spellEnd"/>
            <w:r w:rsidRPr="002B0B8B">
              <w:rPr>
                <w:sz w:val="20"/>
                <w:lang w:val="fr-CA"/>
              </w:rPr>
              <w:t xml:space="preserve"> afin qu’ils fassent preuve de leur contenu. Monsieur Lebel a été déclaré coupable. Monsieur Lebel s’est pourvu, sans succès, devant la Cour supérieure et la Cour d’appel. Devant la Cour d’appel, il a soutenu (1) que les enregistrements des appels au service de police n’étaient pas admissibles en preuve, et (2) que le juge a fait erreur en commentant sur l’ordre des témoignages en défense et sur l’absence de certains témoins.</w:t>
            </w:r>
          </w:p>
        </w:tc>
      </w:tr>
      <w:tr w:rsidR="00A05687" w:rsidRPr="00A417E7" w:rsidTr="00610183">
        <w:tc>
          <w:tcPr>
            <w:tcW w:w="5000" w:type="pct"/>
            <w:gridSpan w:val="4"/>
          </w:tcPr>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t>Le 23 juin 2015</w:t>
            </w:r>
          </w:p>
          <w:p w:rsidR="00A05687" w:rsidRPr="002B0B8B" w:rsidRDefault="00A05687" w:rsidP="00610183">
            <w:pPr>
              <w:jc w:val="both"/>
              <w:rPr>
                <w:sz w:val="20"/>
                <w:lang w:val="fr-CA"/>
              </w:rPr>
            </w:pPr>
            <w:r w:rsidRPr="002B0B8B">
              <w:rPr>
                <w:sz w:val="20"/>
                <w:lang w:val="fr-CA"/>
              </w:rPr>
              <w:t>Cour du Québec</w:t>
            </w:r>
          </w:p>
          <w:p w:rsidR="00A05687" w:rsidRPr="002B0B8B" w:rsidRDefault="00A05687" w:rsidP="00610183">
            <w:pPr>
              <w:jc w:val="both"/>
              <w:rPr>
                <w:sz w:val="20"/>
                <w:lang w:val="fr-CA"/>
              </w:rPr>
            </w:pPr>
            <w:r w:rsidRPr="002B0B8B">
              <w:rPr>
                <w:sz w:val="20"/>
                <w:lang w:val="fr-CA"/>
              </w:rPr>
              <w:t xml:space="preserve">(Le juge </w:t>
            </w:r>
            <w:proofErr w:type="spellStart"/>
            <w:r w:rsidRPr="002B0B8B">
              <w:rPr>
                <w:sz w:val="20"/>
                <w:lang w:val="fr-CA"/>
              </w:rPr>
              <w:t>Champoux</w:t>
            </w:r>
            <w:proofErr w:type="spellEnd"/>
            <w:r w:rsidRPr="002B0B8B">
              <w:rPr>
                <w:sz w:val="20"/>
                <w:lang w:val="fr-CA"/>
              </w:rPr>
              <w:t>)</w:t>
            </w:r>
          </w:p>
          <w:p w:rsidR="00A05687" w:rsidRPr="002B0B8B" w:rsidRDefault="00AE6A1D" w:rsidP="00610183">
            <w:pPr>
              <w:jc w:val="both"/>
              <w:rPr>
                <w:sz w:val="20"/>
              </w:rPr>
            </w:pPr>
            <w:hyperlink r:id="rId18" w:history="1">
              <w:r w:rsidR="00A05687" w:rsidRPr="002B0B8B">
                <w:rPr>
                  <w:rStyle w:val="Hyperlink"/>
                  <w:sz w:val="20"/>
                </w:rPr>
                <w:t>2015 QCCQ 5559</w:t>
              </w:r>
            </w:hyperlink>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lang w:val="fr-CA"/>
              </w:rPr>
            </w:pPr>
            <w:r w:rsidRPr="002B0B8B">
              <w:rPr>
                <w:sz w:val="20"/>
                <w:lang w:val="fr-CA"/>
              </w:rPr>
              <w:t>Demandeur déclaré coupable de conduite avec facultés affaiblies et d’avoir fait défaut de s’arrêter lors d’un accident</w:t>
            </w:r>
          </w:p>
          <w:p w:rsidR="00A05687" w:rsidRPr="002B0B8B" w:rsidRDefault="00A05687" w:rsidP="00610183">
            <w:pPr>
              <w:jc w:val="both"/>
              <w:rPr>
                <w:sz w:val="20"/>
                <w:lang w:val="fr-CA"/>
              </w:rPr>
            </w:pPr>
          </w:p>
        </w:tc>
      </w:tr>
      <w:tr w:rsidR="00A05687" w:rsidRPr="002B0B8B" w:rsidTr="00610183">
        <w:tc>
          <w:tcPr>
            <w:tcW w:w="2427" w:type="pct"/>
            <w:gridSpan w:val="2"/>
          </w:tcPr>
          <w:p w:rsidR="00A05687" w:rsidRPr="002B0B8B" w:rsidRDefault="00A05687" w:rsidP="00610183">
            <w:pPr>
              <w:jc w:val="both"/>
              <w:rPr>
                <w:sz w:val="20"/>
                <w:lang w:val="fr-CA"/>
              </w:rPr>
            </w:pPr>
            <w:r w:rsidRPr="002B0B8B">
              <w:rPr>
                <w:sz w:val="20"/>
                <w:lang w:val="fr-CA"/>
              </w:rPr>
              <w:t>Le 12 septembre 2016</w:t>
            </w:r>
          </w:p>
          <w:p w:rsidR="00A05687" w:rsidRPr="002B0B8B" w:rsidRDefault="00A05687" w:rsidP="00610183">
            <w:pPr>
              <w:jc w:val="both"/>
              <w:rPr>
                <w:sz w:val="20"/>
                <w:lang w:val="fr-CA"/>
              </w:rPr>
            </w:pPr>
            <w:r w:rsidRPr="002B0B8B">
              <w:rPr>
                <w:sz w:val="20"/>
                <w:lang w:val="fr-CA"/>
              </w:rPr>
              <w:t>Cour supérieure du Québec</w:t>
            </w:r>
          </w:p>
          <w:p w:rsidR="00A05687" w:rsidRPr="002B0B8B" w:rsidRDefault="00A05687" w:rsidP="00610183">
            <w:pPr>
              <w:jc w:val="both"/>
              <w:rPr>
                <w:sz w:val="20"/>
              </w:rPr>
            </w:pPr>
            <w:r w:rsidRPr="002B0B8B">
              <w:rPr>
                <w:sz w:val="20"/>
              </w:rPr>
              <w:t xml:space="preserve">(Le </w:t>
            </w:r>
            <w:proofErr w:type="spellStart"/>
            <w:r w:rsidRPr="002B0B8B">
              <w:rPr>
                <w:sz w:val="20"/>
              </w:rPr>
              <w:t>juge</w:t>
            </w:r>
            <w:proofErr w:type="spellEnd"/>
            <w:r w:rsidRPr="002B0B8B">
              <w:rPr>
                <w:sz w:val="20"/>
              </w:rPr>
              <w:t xml:space="preserve"> Villeneuve)</w:t>
            </w:r>
          </w:p>
          <w:p w:rsidR="00A05687" w:rsidRPr="002B0B8B" w:rsidRDefault="00AE6A1D" w:rsidP="00610183">
            <w:pPr>
              <w:jc w:val="both"/>
              <w:rPr>
                <w:sz w:val="20"/>
              </w:rPr>
            </w:pPr>
            <w:hyperlink r:id="rId19" w:history="1">
              <w:r w:rsidR="00A05687" w:rsidRPr="002B0B8B">
                <w:rPr>
                  <w:rStyle w:val="Hyperlink"/>
                  <w:sz w:val="20"/>
                </w:rPr>
                <w:t>2016 QCCS 4427</w:t>
              </w:r>
            </w:hyperlink>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 xml:space="preserve">Appel </w:t>
            </w:r>
            <w:proofErr w:type="spellStart"/>
            <w:r w:rsidRPr="002B0B8B">
              <w:rPr>
                <w:sz w:val="20"/>
              </w:rPr>
              <w:t>rejeté</w:t>
            </w:r>
            <w:proofErr w:type="spellEnd"/>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lang w:val="fr-CA"/>
              </w:rPr>
            </w:pPr>
            <w:r w:rsidRPr="002B0B8B">
              <w:rPr>
                <w:sz w:val="20"/>
                <w:lang w:val="fr-CA"/>
              </w:rPr>
              <w:t>Le 28 février 2018</w:t>
            </w:r>
          </w:p>
          <w:p w:rsidR="00A05687" w:rsidRPr="002B0B8B" w:rsidRDefault="00A05687" w:rsidP="00610183">
            <w:pPr>
              <w:jc w:val="both"/>
              <w:rPr>
                <w:sz w:val="20"/>
                <w:lang w:val="fr-CA"/>
              </w:rPr>
            </w:pPr>
            <w:r w:rsidRPr="002B0B8B">
              <w:rPr>
                <w:sz w:val="20"/>
                <w:lang w:val="fr-CA"/>
              </w:rPr>
              <w:t>Cour d’appel du Québec (Montréal)</w:t>
            </w:r>
          </w:p>
          <w:p w:rsidR="00A05687" w:rsidRPr="002B0B8B" w:rsidRDefault="00A05687" w:rsidP="00610183">
            <w:pPr>
              <w:jc w:val="both"/>
              <w:rPr>
                <w:sz w:val="20"/>
                <w:lang w:val="fr-CA"/>
              </w:rPr>
            </w:pPr>
            <w:r w:rsidRPr="002B0B8B">
              <w:rPr>
                <w:sz w:val="20"/>
                <w:lang w:val="fr-CA"/>
              </w:rPr>
              <w:t>(Les juges Vézina, Savard et Ruel)</w:t>
            </w:r>
          </w:p>
          <w:p w:rsidR="00A05687" w:rsidRPr="002B0B8B" w:rsidRDefault="00AE6A1D" w:rsidP="00610183">
            <w:pPr>
              <w:jc w:val="both"/>
              <w:rPr>
                <w:sz w:val="20"/>
              </w:rPr>
            </w:pPr>
            <w:hyperlink r:id="rId20" w:history="1">
              <w:r w:rsidR="00A05687" w:rsidRPr="002B0B8B">
                <w:rPr>
                  <w:rStyle w:val="Hyperlink"/>
                  <w:sz w:val="20"/>
                </w:rPr>
                <w:t>2018 QCCA 302</w:t>
              </w:r>
            </w:hyperlink>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 xml:space="preserve">Appel </w:t>
            </w:r>
            <w:proofErr w:type="spellStart"/>
            <w:r w:rsidRPr="002B0B8B">
              <w:rPr>
                <w:sz w:val="20"/>
              </w:rPr>
              <w:t>rejeté</w:t>
            </w:r>
            <w:proofErr w:type="spellEnd"/>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lang w:val="fr-CA"/>
              </w:rPr>
            </w:pPr>
            <w:r w:rsidRPr="002B0B8B">
              <w:rPr>
                <w:sz w:val="20"/>
                <w:lang w:val="fr-CA"/>
              </w:rPr>
              <w:t>Le 30 avril 2018</w:t>
            </w:r>
          </w:p>
          <w:p w:rsidR="00A05687" w:rsidRPr="002B0B8B" w:rsidRDefault="00A05687" w:rsidP="00610183">
            <w:pPr>
              <w:jc w:val="both"/>
              <w:rPr>
                <w:sz w:val="20"/>
                <w:lang w:val="fr-CA"/>
              </w:rPr>
            </w:pPr>
            <w:r w:rsidRPr="002B0B8B">
              <w:rPr>
                <w:sz w:val="20"/>
                <w:lang w:val="fr-CA"/>
              </w:rPr>
              <w:t>Cour suprême du Canada</w:t>
            </w: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rPr>
            </w:pPr>
            <w:proofErr w:type="spellStart"/>
            <w:r w:rsidRPr="002B0B8B">
              <w:rPr>
                <w:sz w:val="20"/>
              </w:rPr>
              <w:t>Demande</w:t>
            </w:r>
            <w:proofErr w:type="spellEnd"/>
            <w:r w:rsidRPr="002B0B8B">
              <w:rPr>
                <w:sz w:val="20"/>
              </w:rPr>
              <w:t xml:space="preserve"> </w:t>
            </w:r>
            <w:proofErr w:type="spellStart"/>
            <w:r w:rsidRPr="002B0B8B">
              <w:rPr>
                <w:sz w:val="20"/>
              </w:rPr>
              <w:t>d’autorisation</w:t>
            </w:r>
            <w:proofErr w:type="spellEnd"/>
            <w:r w:rsidRPr="002B0B8B">
              <w:rPr>
                <w:sz w:val="20"/>
              </w:rPr>
              <w:t xml:space="preserve"> </w:t>
            </w:r>
            <w:proofErr w:type="spellStart"/>
            <w:r w:rsidRPr="002B0B8B">
              <w:rPr>
                <w:sz w:val="20"/>
              </w:rPr>
              <w:t>d’appel</w:t>
            </w:r>
            <w:proofErr w:type="spellEnd"/>
            <w:r w:rsidRPr="002B0B8B">
              <w:rPr>
                <w:sz w:val="20"/>
              </w:rPr>
              <w:t xml:space="preserve"> </w:t>
            </w:r>
            <w:proofErr w:type="spellStart"/>
            <w:r w:rsidRPr="002B0B8B">
              <w:rPr>
                <w:sz w:val="20"/>
              </w:rPr>
              <w:t>déposée</w:t>
            </w:r>
            <w:proofErr w:type="spellEnd"/>
          </w:p>
          <w:p w:rsidR="00A05687" w:rsidRPr="002B0B8B" w:rsidRDefault="00A05687" w:rsidP="00610183">
            <w:pPr>
              <w:jc w:val="both"/>
              <w:rPr>
                <w:sz w:val="20"/>
              </w:rPr>
            </w:pPr>
          </w:p>
        </w:tc>
      </w:tr>
    </w:tbl>
    <w:p w:rsidR="00A05687" w:rsidRPr="002B0B8B" w:rsidRDefault="00A05687" w:rsidP="00A05687">
      <w:pPr>
        <w:jc w:val="both"/>
        <w:rPr>
          <w:sz w:val="20"/>
        </w:rPr>
      </w:pPr>
    </w:p>
    <w:p w:rsidR="00A05687" w:rsidRPr="002B0B8B" w:rsidRDefault="00A05687" w:rsidP="00A05687">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5687" w:rsidRPr="002B0B8B" w:rsidTr="00610183">
        <w:tc>
          <w:tcPr>
            <w:tcW w:w="543" w:type="pct"/>
          </w:tcPr>
          <w:p w:rsidR="00A05687" w:rsidRPr="002B0B8B" w:rsidRDefault="00A05687" w:rsidP="00610183">
            <w:pPr>
              <w:jc w:val="both"/>
              <w:rPr>
                <w:sz w:val="20"/>
              </w:rPr>
            </w:pPr>
            <w:r w:rsidRPr="002B0B8B">
              <w:rPr>
                <w:rStyle w:val="SCCFileNumberChar"/>
                <w:sz w:val="20"/>
                <w:szCs w:val="20"/>
              </w:rPr>
              <w:t>37996</w:t>
            </w:r>
          </w:p>
        </w:tc>
        <w:tc>
          <w:tcPr>
            <w:tcW w:w="4457" w:type="pct"/>
            <w:gridSpan w:val="3"/>
          </w:tcPr>
          <w:p w:rsidR="00A05687" w:rsidRPr="00DA7E4E" w:rsidRDefault="00A05687" w:rsidP="00610183">
            <w:pPr>
              <w:pStyle w:val="SCCLsocParty"/>
              <w:jc w:val="both"/>
              <w:rPr>
                <w:b/>
                <w:sz w:val="20"/>
                <w:szCs w:val="20"/>
                <w:lang w:val="en-US"/>
              </w:rPr>
            </w:pPr>
            <w:r w:rsidRPr="00DA7E4E">
              <w:rPr>
                <w:b/>
                <w:sz w:val="20"/>
                <w:szCs w:val="20"/>
                <w:lang w:val="en-US"/>
              </w:rPr>
              <w:t>Thanh Truc Truong v. Her Majesty the Queen</w:t>
            </w:r>
          </w:p>
          <w:p w:rsidR="00A05687" w:rsidRPr="002B0B8B" w:rsidRDefault="00A05687" w:rsidP="00610183">
            <w:pPr>
              <w:jc w:val="both"/>
              <w:rPr>
                <w:sz w:val="20"/>
              </w:rPr>
            </w:pPr>
            <w:r w:rsidRPr="002B0B8B">
              <w:rPr>
                <w:sz w:val="20"/>
              </w:rPr>
              <w:t>(F</w:t>
            </w:r>
            <w:r>
              <w:rPr>
                <w:sz w:val="20"/>
              </w:rPr>
              <w:t>.</w:t>
            </w:r>
            <w:r w:rsidRPr="002B0B8B">
              <w:rPr>
                <w:sz w:val="20"/>
              </w:rPr>
              <w:t>C</w:t>
            </w:r>
            <w:r>
              <w:rPr>
                <w:sz w:val="20"/>
              </w:rPr>
              <w:t>.</w:t>
            </w:r>
            <w:r w:rsidRPr="002B0B8B">
              <w:rPr>
                <w:sz w:val="20"/>
              </w:rPr>
              <w:t>) (Civil) (By Leave)</w:t>
            </w:r>
          </w:p>
        </w:tc>
      </w:tr>
      <w:tr w:rsidR="007D26EE" w:rsidRPr="002B0B8B" w:rsidTr="007D26EE">
        <w:tc>
          <w:tcPr>
            <w:tcW w:w="5000" w:type="pct"/>
            <w:gridSpan w:val="4"/>
          </w:tcPr>
          <w:p w:rsidR="007D26EE" w:rsidRPr="007D26EE" w:rsidRDefault="007D26EE" w:rsidP="007D26EE">
            <w:pPr>
              <w:jc w:val="both"/>
              <w:rPr>
                <w:b/>
                <w:sz w:val="20"/>
                <w:szCs w:val="20"/>
              </w:rPr>
            </w:pPr>
            <w:r w:rsidRPr="007D26EE">
              <w:rPr>
                <w:sz w:val="20"/>
              </w:rPr>
              <w:t>The application for leave to appeal from the judgment of the Federal Court of Appeal, Number A-92-17, 2018 FCA 6, dated January 11, 2018, is dismissed with costs.</w:t>
            </w:r>
          </w:p>
        </w:tc>
      </w:tr>
      <w:tr w:rsidR="00A05687" w:rsidRPr="002B0B8B" w:rsidTr="00610183">
        <w:tc>
          <w:tcPr>
            <w:tcW w:w="5000" w:type="pct"/>
            <w:gridSpan w:val="4"/>
          </w:tcPr>
          <w:p w:rsidR="00A05687" w:rsidRPr="002B0B8B" w:rsidRDefault="00A05687" w:rsidP="00610183">
            <w:pPr>
              <w:jc w:val="both"/>
              <w:rPr>
                <w:sz w:val="20"/>
              </w:rPr>
            </w:pPr>
            <w:r w:rsidRPr="002B0B8B">
              <w:rPr>
                <w:sz w:val="20"/>
              </w:rPr>
              <w:t xml:space="preserve">Taxation — Income Tax — GST — Assessment — Net worth assessments issued by Minister of National Revenue as records provided by taxpayer were grossly inadequate — Assessment methodology involves making estimate of increases to taxpayer’s net worth — Court of Appeal dismissing appeal of decision confirming assessment — Whether Federal Court of Appeal erred in admitting computer-generated casino records — </w:t>
            </w:r>
            <w:r w:rsidRPr="002B0B8B">
              <w:rPr>
                <w:i/>
                <w:sz w:val="20"/>
              </w:rPr>
              <w:t>Income Tax Act</w:t>
            </w:r>
            <w:r w:rsidRPr="002B0B8B">
              <w:rPr>
                <w:sz w:val="20"/>
              </w:rPr>
              <w:t xml:space="preserve">, R.S.C. 1985, c. 1 (5th Supp.) — </w:t>
            </w:r>
            <w:r w:rsidRPr="002B0B8B">
              <w:rPr>
                <w:i/>
                <w:sz w:val="20"/>
              </w:rPr>
              <w:t>Excise Tax Act</w:t>
            </w:r>
            <w:r w:rsidRPr="002B0B8B">
              <w:rPr>
                <w:sz w:val="20"/>
              </w:rPr>
              <w:t>, R.S.C. 1985, c. E-15.</w:t>
            </w:r>
          </w:p>
          <w:p w:rsidR="00A05687" w:rsidRPr="002B0B8B" w:rsidRDefault="00A05687" w:rsidP="00610183">
            <w:pPr>
              <w:jc w:val="both"/>
              <w:rPr>
                <w:sz w:val="20"/>
              </w:rPr>
            </w:pPr>
          </w:p>
        </w:tc>
      </w:tr>
      <w:tr w:rsidR="00A05687" w:rsidRPr="002B0B8B" w:rsidTr="00610183">
        <w:tc>
          <w:tcPr>
            <w:tcW w:w="5000" w:type="pct"/>
            <w:gridSpan w:val="4"/>
          </w:tcPr>
          <w:p w:rsidR="00A05687" w:rsidRPr="002B0B8B" w:rsidRDefault="00A05687" w:rsidP="00610183">
            <w:pPr>
              <w:jc w:val="both"/>
              <w:rPr>
                <w:sz w:val="20"/>
              </w:rPr>
            </w:pPr>
            <w:r w:rsidRPr="002B0B8B">
              <w:rPr>
                <w:sz w:val="20"/>
              </w:rPr>
              <w:lastRenderedPageBreak/>
              <w:t xml:space="preserve">The applicant, Thanh Truc Truong appealed net worth assessments issued against her by the Minister of National Revenue, under the </w:t>
            </w:r>
            <w:r w:rsidRPr="002B0B8B">
              <w:rPr>
                <w:i/>
                <w:sz w:val="20"/>
              </w:rPr>
              <w:t>Income Tax Act</w:t>
            </w:r>
            <w:r w:rsidRPr="002B0B8B">
              <w:rPr>
                <w:sz w:val="20"/>
              </w:rPr>
              <w:t xml:space="preserve">, R.S.C. 1985, c. 1 (5th Supp.) and the </w:t>
            </w:r>
            <w:r w:rsidRPr="002B0B8B">
              <w:rPr>
                <w:i/>
                <w:sz w:val="20"/>
              </w:rPr>
              <w:t>Excise Tax Act</w:t>
            </w:r>
            <w:r w:rsidRPr="002B0B8B">
              <w:rPr>
                <w:sz w:val="20"/>
              </w:rPr>
              <w:t>, R.S.C. 1985, c. E-15.</w:t>
            </w:r>
          </w:p>
          <w:p w:rsidR="00A05687" w:rsidRPr="002B0B8B" w:rsidRDefault="00A05687" w:rsidP="00610183">
            <w:pPr>
              <w:jc w:val="both"/>
              <w:rPr>
                <w:sz w:val="20"/>
              </w:rPr>
            </w:pPr>
          </w:p>
          <w:p w:rsidR="00A05687" w:rsidRPr="002B0B8B" w:rsidRDefault="00A05687" w:rsidP="00610183">
            <w:pPr>
              <w:jc w:val="both"/>
              <w:rPr>
                <w:sz w:val="20"/>
              </w:rPr>
            </w:pPr>
            <w:r w:rsidRPr="002B0B8B">
              <w:rPr>
                <w:sz w:val="20"/>
              </w:rPr>
              <w:t xml:space="preserve">Net worth assessments were issued by the Minister in this case because the records provided by Ms. Truong were grossly inadequate. The assessment methodology involves making an estimate of increases to a taxpayer’s net worth. The assessments under the </w:t>
            </w:r>
            <w:r w:rsidRPr="002B0B8B">
              <w:rPr>
                <w:i/>
                <w:sz w:val="20"/>
              </w:rPr>
              <w:t>Income Tax Act</w:t>
            </w:r>
            <w:r w:rsidRPr="002B0B8B">
              <w:rPr>
                <w:sz w:val="20"/>
              </w:rPr>
              <w:t xml:space="preserve"> added to income an aggregate amount of $1,682,509 for the 2005 to 2009 taxation years, inclusively. They also imposed gross negligence penalties with respect to these amounts. The assessments under the </w:t>
            </w:r>
            <w:r w:rsidRPr="002B0B8B">
              <w:rPr>
                <w:i/>
                <w:sz w:val="20"/>
              </w:rPr>
              <w:t>Excise Tax Act</w:t>
            </w:r>
            <w:r w:rsidRPr="002B0B8B">
              <w:rPr>
                <w:sz w:val="20"/>
              </w:rPr>
              <w:t xml:space="preserve"> assumed that Ms. Truing had unreported GST collectible for the same periods in an aggregate amount of $92,185. Gross negligence penalties were also imposed on these amounts.</w:t>
            </w:r>
          </w:p>
          <w:p w:rsidR="00A05687" w:rsidRPr="002B0B8B" w:rsidRDefault="00A05687" w:rsidP="00610183">
            <w:pPr>
              <w:jc w:val="both"/>
              <w:rPr>
                <w:sz w:val="20"/>
              </w:rPr>
            </w:pPr>
          </w:p>
          <w:p w:rsidR="00A05687" w:rsidRPr="002B0B8B" w:rsidRDefault="00A05687" w:rsidP="00610183">
            <w:pPr>
              <w:jc w:val="both"/>
              <w:rPr>
                <w:sz w:val="20"/>
              </w:rPr>
            </w:pPr>
            <w:r w:rsidRPr="002B0B8B">
              <w:rPr>
                <w:sz w:val="20"/>
              </w:rPr>
              <w:t xml:space="preserve">Ms. Truong appealed the assessments to the Tax Court, which upheld them except for a small reduction in unreported income. The Federal Court of Appeal found the Tax Court had made no reviewable error and the appeal should be dismissed.  </w:t>
            </w:r>
          </w:p>
        </w:tc>
      </w:tr>
      <w:tr w:rsidR="00A05687" w:rsidRPr="002B0B8B" w:rsidTr="00610183">
        <w:tc>
          <w:tcPr>
            <w:tcW w:w="5000" w:type="pct"/>
            <w:gridSpan w:val="4"/>
          </w:tcPr>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February 8, 2017</w:t>
            </w:r>
          </w:p>
          <w:p w:rsidR="00A05687" w:rsidRPr="002B0B8B" w:rsidRDefault="00A05687" w:rsidP="00610183">
            <w:pPr>
              <w:jc w:val="both"/>
              <w:rPr>
                <w:sz w:val="20"/>
              </w:rPr>
            </w:pPr>
            <w:r w:rsidRPr="002B0B8B">
              <w:rPr>
                <w:sz w:val="20"/>
              </w:rPr>
              <w:t>Tax Court of Canada</w:t>
            </w:r>
          </w:p>
          <w:p w:rsidR="00A05687" w:rsidRPr="002B0B8B" w:rsidRDefault="00A05687" w:rsidP="00610183">
            <w:pPr>
              <w:jc w:val="both"/>
              <w:rPr>
                <w:sz w:val="20"/>
              </w:rPr>
            </w:pPr>
            <w:r w:rsidRPr="002B0B8B">
              <w:rPr>
                <w:sz w:val="20"/>
              </w:rPr>
              <w:t>(</w:t>
            </w:r>
            <w:proofErr w:type="spellStart"/>
            <w:r w:rsidRPr="002B0B8B">
              <w:rPr>
                <w:sz w:val="20"/>
              </w:rPr>
              <w:t>Bocock</w:t>
            </w:r>
            <w:proofErr w:type="spellEnd"/>
            <w:r w:rsidRPr="002B0B8B">
              <w:rPr>
                <w:sz w:val="20"/>
              </w:rPr>
              <w:t xml:space="preserve"> J.)</w:t>
            </w:r>
          </w:p>
          <w:p w:rsidR="00A05687" w:rsidRPr="002B0B8B" w:rsidRDefault="00AE6A1D" w:rsidP="00610183">
            <w:pPr>
              <w:jc w:val="both"/>
              <w:rPr>
                <w:sz w:val="20"/>
              </w:rPr>
            </w:pPr>
            <w:hyperlink r:id="rId21" w:history="1">
              <w:r w:rsidR="00A05687" w:rsidRPr="002B0B8B">
                <w:rPr>
                  <w:rStyle w:val="Hyperlink"/>
                  <w:sz w:val="20"/>
                </w:rPr>
                <w:t>2017 TCC 22</w:t>
              </w:r>
            </w:hyperlink>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 xml:space="preserve">Appeals of the reassessments for the 2005, 2006, 2007 and 2008 taxation years, under the </w:t>
            </w:r>
            <w:r w:rsidRPr="002B0B8B">
              <w:rPr>
                <w:i/>
                <w:sz w:val="20"/>
              </w:rPr>
              <w:t>Income Tax Act</w:t>
            </w:r>
            <w:r w:rsidRPr="002B0B8B">
              <w:rPr>
                <w:sz w:val="20"/>
              </w:rPr>
              <w:t xml:space="preserve"> and the </w:t>
            </w:r>
            <w:r w:rsidRPr="002B0B8B">
              <w:rPr>
                <w:i/>
                <w:sz w:val="20"/>
              </w:rPr>
              <w:t>Excise Tax Act</w:t>
            </w:r>
            <w:r w:rsidRPr="002B0B8B">
              <w:rPr>
                <w:sz w:val="20"/>
              </w:rPr>
              <w:t xml:space="preserve">, dismissed. The appeals in respect of 2009 allowed to extent that undeclared income is $4,800 less than assessed by the Minister.   </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January 11, 2018</w:t>
            </w:r>
          </w:p>
          <w:p w:rsidR="00A05687" w:rsidRPr="002B0B8B" w:rsidRDefault="00A05687" w:rsidP="00610183">
            <w:pPr>
              <w:jc w:val="both"/>
              <w:rPr>
                <w:sz w:val="20"/>
              </w:rPr>
            </w:pPr>
            <w:r w:rsidRPr="002B0B8B">
              <w:rPr>
                <w:sz w:val="20"/>
              </w:rPr>
              <w:t>Federal Court of Appeal</w:t>
            </w:r>
          </w:p>
          <w:p w:rsidR="00A05687" w:rsidRPr="002B0B8B" w:rsidRDefault="00A05687" w:rsidP="00610183">
            <w:pPr>
              <w:jc w:val="both"/>
              <w:rPr>
                <w:sz w:val="20"/>
              </w:rPr>
            </w:pPr>
            <w:r w:rsidRPr="002B0B8B">
              <w:rPr>
                <w:sz w:val="20"/>
              </w:rPr>
              <w:t>(</w:t>
            </w:r>
            <w:proofErr w:type="spellStart"/>
            <w:r w:rsidRPr="002B0B8B">
              <w:rPr>
                <w:sz w:val="20"/>
              </w:rPr>
              <w:t>Stratas</w:t>
            </w:r>
            <w:proofErr w:type="spellEnd"/>
            <w:r w:rsidRPr="002B0B8B">
              <w:rPr>
                <w:sz w:val="20"/>
              </w:rPr>
              <w:t>, Near and Woods JJ.A.)</w:t>
            </w:r>
          </w:p>
          <w:p w:rsidR="00A05687" w:rsidRPr="002B0B8B" w:rsidRDefault="00AE6A1D" w:rsidP="00610183">
            <w:pPr>
              <w:jc w:val="both"/>
              <w:rPr>
                <w:sz w:val="20"/>
              </w:rPr>
            </w:pPr>
            <w:hyperlink r:id="rId22" w:history="1">
              <w:r w:rsidR="00A05687" w:rsidRPr="002B0B8B">
                <w:rPr>
                  <w:rStyle w:val="Hyperlink"/>
                  <w:sz w:val="20"/>
                </w:rPr>
                <w:t>2018 FCA 6</w:t>
              </w:r>
            </w:hyperlink>
          </w:p>
          <w:p w:rsidR="00A05687" w:rsidRPr="002B0B8B" w:rsidRDefault="00A05687" w:rsidP="00610183">
            <w:pPr>
              <w:jc w:val="both"/>
              <w:rPr>
                <w:sz w:val="20"/>
              </w:rPr>
            </w:pPr>
            <w:r w:rsidRPr="002B0B8B">
              <w:rPr>
                <w:sz w:val="20"/>
              </w:rPr>
              <w:t>File No.: A-92-17</w:t>
            </w:r>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Appeal dismissed.</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March 12, 2018</w:t>
            </w:r>
          </w:p>
          <w:p w:rsidR="00A05687" w:rsidRPr="002B0B8B" w:rsidRDefault="00A05687" w:rsidP="00610183">
            <w:pPr>
              <w:jc w:val="both"/>
              <w:rPr>
                <w:sz w:val="20"/>
              </w:rPr>
            </w:pPr>
            <w:r w:rsidRPr="002B0B8B">
              <w:rPr>
                <w:sz w:val="20"/>
              </w:rPr>
              <w:t>Supreme Court of Canada</w:t>
            </w: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Application for leave to appeal filed.</w:t>
            </w:r>
          </w:p>
          <w:p w:rsidR="00A05687" w:rsidRPr="002B0B8B" w:rsidRDefault="00A05687" w:rsidP="00610183">
            <w:pPr>
              <w:jc w:val="both"/>
              <w:rPr>
                <w:sz w:val="20"/>
              </w:rPr>
            </w:pPr>
          </w:p>
        </w:tc>
      </w:tr>
    </w:tbl>
    <w:p w:rsidR="00A05687" w:rsidRDefault="00A05687" w:rsidP="00A05687">
      <w:pPr>
        <w:jc w:val="both"/>
        <w:rPr>
          <w:sz w:val="20"/>
        </w:rPr>
      </w:pPr>
    </w:p>
    <w:p w:rsidR="00A05687" w:rsidRPr="002B0B8B" w:rsidRDefault="00A05687" w:rsidP="00A0568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5687" w:rsidRPr="00DA7E4E" w:rsidTr="00610183">
        <w:tc>
          <w:tcPr>
            <w:tcW w:w="543" w:type="pct"/>
          </w:tcPr>
          <w:p w:rsidR="00A05687" w:rsidRPr="002B0B8B" w:rsidRDefault="00A05687" w:rsidP="00610183">
            <w:pPr>
              <w:jc w:val="both"/>
              <w:rPr>
                <w:sz w:val="20"/>
                <w:lang w:val="fr-CA"/>
              </w:rPr>
            </w:pPr>
            <w:r w:rsidRPr="002B0B8B">
              <w:rPr>
                <w:rStyle w:val="SCCFileNumberChar"/>
                <w:sz w:val="20"/>
                <w:szCs w:val="20"/>
                <w:lang w:val="fr-CA"/>
              </w:rPr>
              <w:t>37996</w:t>
            </w:r>
          </w:p>
        </w:tc>
        <w:tc>
          <w:tcPr>
            <w:tcW w:w="4457" w:type="pct"/>
            <w:gridSpan w:val="3"/>
          </w:tcPr>
          <w:p w:rsidR="00A05687" w:rsidRPr="00DA7E4E" w:rsidRDefault="00A05687" w:rsidP="00610183">
            <w:pPr>
              <w:pStyle w:val="SCCLsocParty"/>
              <w:jc w:val="both"/>
              <w:rPr>
                <w:b/>
                <w:sz w:val="20"/>
                <w:szCs w:val="20"/>
              </w:rPr>
            </w:pPr>
            <w:proofErr w:type="spellStart"/>
            <w:r w:rsidRPr="00DA7E4E">
              <w:rPr>
                <w:b/>
                <w:sz w:val="20"/>
                <w:szCs w:val="20"/>
              </w:rPr>
              <w:t>Thanh</w:t>
            </w:r>
            <w:proofErr w:type="spellEnd"/>
            <w:r w:rsidRPr="00DA7E4E">
              <w:rPr>
                <w:b/>
                <w:sz w:val="20"/>
                <w:szCs w:val="20"/>
              </w:rPr>
              <w:t xml:space="preserve"> Truc Truong c. Sa Majesté la Reine</w:t>
            </w:r>
          </w:p>
          <w:p w:rsidR="00A05687" w:rsidRPr="002B0B8B" w:rsidRDefault="00A05687" w:rsidP="00610183">
            <w:pPr>
              <w:jc w:val="both"/>
              <w:rPr>
                <w:sz w:val="20"/>
                <w:lang w:val="fr-CA"/>
              </w:rPr>
            </w:pPr>
            <w:r w:rsidRPr="002B0B8B">
              <w:rPr>
                <w:sz w:val="20"/>
                <w:lang w:val="fr-CA"/>
              </w:rPr>
              <w:t>(C</w:t>
            </w:r>
            <w:r>
              <w:rPr>
                <w:sz w:val="20"/>
                <w:lang w:val="fr-CA"/>
              </w:rPr>
              <w:t>.</w:t>
            </w:r>
            <w:r w:rsidRPr="002B0B8B">
              <w:rPr>
                <w:sz w:val="20"/>
                <w:lang w:val="fr-CA"/>
              </w:rPr>
              <w:t>F</w:t>
            </w:r>
            <w:r>
              <w:rPr>
                <w:sz w:val="20"/>
                <w:lang w:val="fr-CA"/>
              </w:rPr>
              <w:t>.</w:t>
            </w:r>
            <w:r w:rsidRPr="002B0B8B">
              <w:rPr>
                <w:sz w:val="20"/>
                <w:lang w:val="fr-CA"/>
              </w:rPr>
              <w:t>) (Civile) (Autorisation)</w:t>
            </w:r>
          </w:p>
        </w:tc>
      </w:tr>
      <w:tr w:rsidR="007D26EE" w:rsidRPr="00A417E7" w:rsidTr="007D26EE">
        <w:tc>
          <w:tcPr>
            <w:tcW w:w="5000" w:type="pct"/>
            <w:gridSpan w:val="4"/>
          </w:tcPr>
          <w:p w:rsidR="007D26EE" w:rsidRPr="007D26EE" w:rsidRDefault="007D26EE" w:rsidP="00610183">
            <w:pPr>
              <w:pStyle w:val="SCCLsocParty"/>
              <w:jc w:val="both"/>
              <w:rPr>
                <w:b/>
                <w:sz w:val="20"/>
                <w:szCs w:val="20"/>
              </w:rPr>
            </w:pPr>
            <w:r w:rsidRPr="007D26EE">
              <w:rPr>
                <w:sz w:val="20"/>
              </w:rPr>
              <w:t>La demande d’autorisation d’appel de l’arrêt de la Cour d’appel fédérale, numéro A-92-17, 2018 CAF 6, daté du 11 janvier 2018, est rejetée avec dépens.</w:t>
            </w:r>
          </w:p>
        </w:tc>
      </w:tr>
      <w:tr w:rsidR="00A05687" w:rsidRPr="007D26EE" w:rsidTr="00610183">
        <w:tc>
          <w:tcPr>
            <w:tcW w:w="5000" w:type="pct"/>
            <w:gridSpan w:val="4"/>
          </w:tcPr>
          <w:p w:rsidR="00A05687" w:rsidRPr="002B0B8B" w:rsidRDefault="00A05687" w:rsidP="00610183">
            <w:pPr>
              <w:jc w:val="both"/>
              <w:rPr>
                <w:sz w:val="20"/>
                <w:lang w:val="fr-CA"/>
              </w:rPr>
            </w:pPr>
            <w:r w:rsidRPr="002B0B8B">
              <w:rPr>
                <w:sz w:val="20"/>
                <w:lang w:val="fr-CA"/>
              </w:rPr>
              <w:t xml:space="preserve">Droit fiscal — Impôt sur le revenu — TPS — Cotisation — Des cotisations fondées sur l’avoir net ont été établies par le ministre en l’espèce parce que les documents fournis par la contribuable étaient nettement insuffisants — La méthode de cotisation consiste à estimer les augmentations de l’avoir net de la contribuable — La Cour d’appel a rejeté l’appel du jugement confirmant la cotisation — La Cour d’appel a-t-elle commis une erreur en admettant des documents de casinos générés par ordinateur? — </w:t>
            </w:r>
            <w:r w:rsidRPr="002B0B8B">
              <w:rPr>
                <w:i/>
                <w:sz w:val="20"/>
                <w:lang w:val="fr-CA"/>
              </w:rPr>
              <w:t>Loi de l’impôt sur le revenu</w:t>
            </w:r>
            <w:r w:rsidRPr="002B0B8B">
              <w:rPr>
                <w:sz w:val="20"/>
                <w:lang w:val="fr-CA"/>
              </w:rPr>
              <w:t>, R.S.C. 1985, ch. 1 (5</w:t>
            </w:r>
            <w:r w:rsidRPr="002B0B8B">
              <w:rPr>
                <w:sz w:val="20"/>
                <w:vertAlign w:val="superscript"/>
                <w:lang w:val="fr-CA"/>
              </w:rPr>
              <w:t>e</w:t>
            </w:r>
            <w:r w:rsidRPr="002B0B8B">
              <w:rPr>
                <w:sz w:val="20"/>
                <w:lang w:val="fr-CA"/>
              </w:rPr>
              <w:t xml:space="preserve"> suppl.) — </w:t>
            </w:r>
            <w:r w:rsidRPr="002B0B8B">
              <w:rPr>
                <w:i/>
                <w:sz w:val="20"/>
                <w:lang w:val="fr-CA"/>
              </w:rPr>
              <w:t>Loi sur la taxe d’accise</w:t>
            </w:r>
            <w:r w:rsidRPr="002B0B8B">
              <w:rPr>
                <w:sz w:val="20"/>
                <w:lang w:val="fr-CA"/>
              </w:rPr>
              <w:t>, L.R.C. 1985, ch. E-15.</w:t>
            </w:r>
          </w:p>
          <w:p w:rsidR="00A05687" w:rsidRPr="002B0B8B" w:rsidRDefault="00A05687" w:rsidP="00610183">
            <w:pPr>
              <w:jc w:val="both"/>
              <w:rPr>
                <w:sz w:val="20"/>
                <w:lang w:val="fr-CA"/>
              </w:rPr>
            </w:pPr>
          </w:p>
        </w:tc>
      </w:tr>
      <w:tr w:rsidR="00A05687" w:rsidRPr="00A417E7" w:rsidTr="00610183">
        <w:tc>
          <w:tcPr>
            <w:tcW w:w="5000" w:type="pct"/>
            <w:gridSpan w:val="4"/>
          </w:tcPr>
          <w:p w:rsidR="00A05687" w:rsidRPr="002B0B8B" w:rsidRDefault="00A05687" w:rsidP="00610183">
            <w:pPr>
              <w:jc w:val="both"/>
              <w:rPr>
                <w:sz w:val="20"/>
                <w:lang w:val="fr-CA"/>
              </w:rPr>
            </w:pPr>
            <w:r w:rsidRPr="002B0B8B">
              <w:rPr>
                <w:sz w:val="20"/>
                <w:lang w:val="fr-CA"/>
              </w:rPr>
              <w:t xml:space="preserve">La demanderesse, </w:t>
            </w:r>
            <w:proofErr w:type="spellStart"/>
            <w:r w:rsidRPr="002B0B8B">
              <w:rPr>
                <w:sz w:val="20"/>
                <w:lang w:val="fr-CA"/>
              </w:rPr>
              <w:t>Thanh</w:t>
            </w:r>
            <w:proofErr w:type="spellEnd"/>
            <w:r w:rsidRPr="002B0B8B">
              <w:rPr>
                <w:sz w:val="20"/>
                <w:lang w:val="fr-CA"/>
              </w:rPr>
              <w:t xml:space="preserve"> Truc Truong, a interjeté appel de cotisations fondées sur l’avoir net établies à son égard par le ministre du Revenu national en vertu de la </w:t>
            </w:r>
            <w:r w:rsidRPr="002B0B8B">
              <w:rPr>
                <w:i/>
                <w:sz w:val="20"/>
                <w:lang w:val="fr-CA"/>
              </w:rPr>
              <w:t>Loi de l’impôt sur le revenu</w:t>
            </w:r>
            <w:r w:rsidRPr="002B0B8B">
              <w:rPr>
                <w:sz w:val="20"/>
                <w:lang w:val="fr-CA"/>
              </w:rPr>
              <w:t>, L.R.C. 1985, ch. 1 (5</w:t>
            </w:r>
            <w:r w:rsidRPr="002B0B8B">
              <w:rPr>
                <w:sz w:val="20"/>
                <w:vertAlign w:val="superscript"/>
                <w:lang w:val="fr-CA"/>
              </w:rPr>
              <w:t>e</w:t>
            </w:r>
            <w:r w:rsidRPr="002B0B8B">
              <w:rPr>
                <w:sz w:val="20"/>
                <w:lang w:val="fr-CA"/>
              </w:rPr>
              <w:t xml:space="preserve"> suppl.) et de la </w:t>
            </w:r>
            <w:r w:rsidRPr="002B0B8B">
              <w:rPr>
                <w:i/>
                <w:sz w:val="20"/>
                <w:lang w:val="fr-CA"/>
              </w:rPr>
              <w:t>Loi sur la taxe d’accise</w:t>
            </w:r>
            <w:r w:rsidRPr="002B0B8B">
              <w:rPr>
                <w:sz w:val="20"/>
                <w:lang w:val="fr-CA"/>
              </w:rPr>
              <w:t>, L.R.C. 1985, ch. E-15.</w:t>
            </w:r>
          </w:p>
          <w:p w:rsidR="00A05687" w:rsidRPr="002B0B8B" w:rsidRDefault="00A05687" w:rsidP="00610183">
            <w:pPr>
              <w:jc w:val="both"/>
              <w:rPr>
                <w:sz w:val="20"/>
                <w:lang w:val="fr-CA"/>
              </w:rPr>
            </w:pPr>
          </w:p>
          <w:p w:rsidR="00A05687" w:rsidRPr="002B0B8B" w:rsidRDefault="00A05687" w:rsidP="00610183">
            <w:pPr>
              <w:jc w:val="both"/>
              <w:rPr>
                <w:sz w:val="20"/>
                <w:lang w:val="fr-CA"/>
              </w:rPr>
            </w:pPr>
            <w:r w:rsidRPr="002B0B8B">
              <w:rPr>
                <w:sz w:val="20"/>
                <w:lang w:val="fr-CA"/>
              </w:rPr>
              <w:t xml:space="preserve">Les cotisations fondées sur l’avoir net ont été établies par le ministre en l’espèce parce que les documents fournis par Mme Truong étaient nettement insuffisants. La méthode de cotisation consiste à estimer les augmentations de l’avoir net du contribuable. Dans les cotisations établies en vertu de la </w:t>
            </w:r>
            <w:r w:rsidRPr="002B0B8B">
              <w:rPr>
                <w:i/>
                <w:iCs/>
                <w:sz w:val="20"/>
                <w:lang w:val="fr-CA"/>
              </w:rPr>
              <w:t>Loi de l’impôt sur le revenu</w:t>
            </w:r>
            <w:r w:rsidRPr="002B0B8B">
              <w:rPr>
                <w:iCs/>
                <w:sz w:val="20"/>
                <w:lang w:val="fr-CA"/>
              </w:rPr>
              <w:t>,</w:t>
            </w:r>
            <w:r w:rsidRPr="002B0B8B">
              <w:rPr>
                <w:i/>
                <w:iCs/>
                <w:sz w:val="20"/>
                <w:lang w:val="fr-CA"/>
              </w:rPr>
              <w:t xml:space="preserve"> </w:t>
            </w:r>
            <w:r w:rsidRPr="002B0B8B">
              <w:rPr>
                <w:sz w:val="20"/>
                <w:lang w:val="fr-CA"/>
              </w:rPr>
              <w:t xml:space="preserve">le ministre a ajouté au revenu de Mme Truong des montants totalisant 1 682 509 $ pour les années d’imposition 2005 à 2009 inclusivement. Il a aussi imposé des pénalités pour faute lourde à l’égard de ces montants. Les cotisations établies en vertu de la </w:t>
            </w:r>
            <w:r w:rsidRPr="002B0B8B">
              <w:rPr>
                <w:i/>
                <w:iCs/>
                <w:sz w:val="20"/>
                <w:lang w:val="fr-CA"/>
              </w:rPr>
              <w:t xml:space="preserve">Loi sur </w:t>
            </w:r>
            <w:r w:rsidRPr="002B0B8B">
              <w:rPr>
                <w:i/>
                <w:iCs/>
                <w:sz w:val="20"/>
                <w:lang w:val="fr-CA"/>
              </w:rPr>
              <w:lastRenderedPageBreak/>
              <w:t>la taxe d’accise</w:t>
            </w:r>
            <w:r w:rsidRPr="002B0B8B">
              <w:rPr>
                <w:sz w:val="20"/>
                <w:lang w:val="fr-CA"/>
              </w:rPr>
              <w:t xml:space="preserve"> reposaient sur la présomption que Mme Truong avait omis de déclarer la TPS à percevoir d’un total de 92 185 $ pour les mêmes périodes. Des pénalités pour faute lourde ont aussi été imposées sur ces montants.</w:t>
            </w:r>
          </w:p>
          <w:p w:rsidR="00A05687" w:rsidRPr="002B0B8B" w:rsidRDefault="00A05687" w:rsidP="00610183">
            <w:pPr>
              <w:jc w:val="both"/>
              <w:rPr>
                <w:sz w:val="20"/>
                <w:lang w:val="fr-CA"/>
              </w:rPr>
            </w:pPr>
          </w:p>
          <w:p w:rsidR="00A05687" w:rsidRPr="002B0B8B" w:rsidRDefault="00A05687" w:rsidP="00610183">
            <w:pPr>
              <w:jc w:val="both"/>
              <w:rPr>
                <w:sz w:val="20"/>
                <w:lang w:val="fr-CA"/>
              </w:rPr>
            </w:pPr>
            <w:r w:rsidRPr="002B0B8B">
              <w:rPr>
                <w:sz w:val="20"/>
                <w:lang w:val="fr-CA"/>
              </w:rPr>
              <w:t xml:space="preserve">Madame Truong a interjeté appel des cotisations à la Cour de l’impôt, qui les a confirmées, à l’exception du revenu non déclaré qui a été très légèrement réduit. La Cour d’appel fédérale a conclu que la Cour de l’impôt n’avait commis aucune erreur susceptible de contrôle et que l’appel devait être rejeté.  </w:t>
            </w:r>
          </w:p>
        </w:tc>
      </w:tr>
      <w:tr w:rsidR="00A05687" w:rsidRPr="00A417E7" w:rsidTr="00610183">
        <w:tc>
          <w:tcPr>
            <w:tcW w:w="5000" w:type="pct"/>
            <w:gridSpan w:val="4"/>
          </w:tcPr>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t>8 février 2017</w:t>
            </w:r>
          </w:p>
          <w:p w:rsidR="00A05687" w:rsidRPr="002B0B8B" w:rsidRDefault="00A05687" w:rsidP="00610183">
            <w:pPr>
              <w:jc w:val="both"/>
              <w:rPr>
                <w:sz w:val="20"/>
                <w:lang w:val="fr-CA"/>
              </w:rPr>
            </w:pPr>
            <w:r w:rsidRPr="002B0B8B">
              <w:rPr>
                <w:sz w:val="20"/>
                <w:lang w:val="fr-CA"/>
              </w:rPr>
              <w:t>Cour canadienne de l’impôt</w:t>
            </w:r>
          </w:p>
          <w:p w:rsidR="00A05687" w:rsidRPr="002B0B8B" w:rsidRDefault="00A05687" w:rsidP="00610183">
            <w:pPr>
              <w:jc w:val="both"/>
              <w:rPr>
                <w:sz w:val="20"/>
                <w:lang w:val="fr-CA"/>
              </w:rPr>
            </w:pPr>
            <w:r w:rsidRPr="002B0B8B">
              <w:rPr>
                <w:sz w:val="20"/>
                <w:lang w:val="fr-CA"/>
              </w:rPr>
              <w:t xml:space="preserve">(Juge </w:t>
            </w:r>
            <w:proofErr w:type="spellStart"/>
            <w:r w:rsidRPr="002B0B8B">
              <w:rPr>
                <w:sz w:val="20"/>
                <w:lang w:val="fr-CA"/>
              </w:rPr>
              <w:t>Bocock</w:t>
            </w:r>
            <w:proofErr w:type="spellEnd"/>
            <w:r w:rsidRPr="002B0B8B">
              <w:rPr>
                <w:sz w:val="20"/>
                <w:lang w:val="fr-CA"/>
              </w:rPr>
              <w:t>)</w:t>
            </w:r>
          </w:p>
          <w:p w:rsidR="00A05687" w:rsidRPr="002B0B8B" w:rsidRDefault="00AE6A1D" w:rsidP="00610183">
            <w:pPr>
              <w:jc w:val="both"/>
              <w:rPr>
                <w:sz w:val="20"/>
                <w:lang w:val="fr-CA"/>
              </w:rPr>
            </w:pPr>
            <w:hyperlink r:id="rId23" w:history="1">
              <w:r w:rsidR="00A05687" w:rsidRPr="002B0B8B">
                <w:rPr>
                  <w:rStyle w:val="Hyperlink"/>
                  <w:sz w:val="20"/>
                  <w:lang w:val="fr-CA"/>
                </w:rPr>
                <w:t>2017 CCI 22</w:t>
              </w:r>
            </w:hyperlink>
          </w:p>
          <w:p w:rsidR="00A05687" w:rsidRPr="002B0B8B" w:rsidRDefault="00A05687" w:rsidP="00610183">
            <w:pPr>
              <w:jc w:val="both"/>
              <w:rPr>
                <w:sz w:val="20"/>
                <w:lang w:val="fr-CA"/>
              </w:rPr>
            </w:pP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 xml:space="preserve">Rejet des appels des nouvelles cotisations établies pour les années d’imposition 2005, 2006, 2007 et 2008 en vertu de la </w:t>
            </w:r>
            <w:r w:rsidRPr="002B0B8B">
              <w:rPr>
                <w:i/>
                <w:iCs/>
                <w:sz w:val="20"/>
                <w:lang w:val="fr-CA"/>
              </w:rPr>
              <w:t>Loi de l’impôt sur le revenu</w:t>
            </w:r>
            <w:r w:rsidRPr="002B0B8B">
              <w:rPr>
                <w:sz w:val="20"/>
                <w:lang w:val="fr-CA"/>
              </w:rPr>
              <w:t xml:space="preserve"> et de la </w:t>
            </w:r>
            <w:r w:rsidRPr="002B0B8B">
              <w:rPr>
                <w:i/>
                <w:iCs/>
                <w:sz w:val="20"/>
                <w:lang w:val="fr-CA"/>
              </w:rPr>
              <w:t>Loi sur la taxe d’accise</w:t>
            </w:r>
            <w:r w:rsidRPr="002B0B8B">
              <w:rPr>
                <w:sz w:val="20"/>
                <w:lang w:val="fr-CA"/>
              </w:rPr>
              <w:t xml:space="preserve">. Arrêt accueillant les appels interjetés pour l’année d’imposition dans la mesure où le revenu non déclaré est inférieur de 4 800 $ à celui que le ministre a fixé.   </w:t>
            </w:r>
          </w:p>
          <w:p w:rsidR="00A05687" w:rsidRPr="002B0B8B" w:rsidRDefault="00A05687" w:rsidP="00610183">
            <w:pPr>
              <w:jc w:val="both"/>
              <w:rPr>
                <w:sz w:val="20"/>
                <w:lang w:val="fr-CA"/>
              </w:rPr>
            </w:pPr>
          </w:p>
        </w:tc>
      </w:tr>
      <w:tr w:rsidR="00A05687" w:rsidRPr="002B0B8B" w:rsidTr="00610183">
        <w:tc>
          <w:tcPr>
            <w:tcW w:w="2427" w:type="pct"/>
            <w:gridSpan w:val="2"/>
          </w:tcPr>
          <w:p w:rsidR="00A05687" w:rsidRPr="002B0B8B" w:rsidRDefault="00A05687" w:rsidP="00610183">
            <w:pPr>
              <w:jc w:val="both"/>
              <w:rPr>
                <w:sz w:val="20"/>
                <w:lang w:val="fr-CA"/>
              </w:rPr>
            </w:pPr>
            <w:r w:rsidRPr="002B0B8B">
              <w:rPr>
                <w:sz w:val="20"/>
                <w:lang w:val="fr-CA"/>
              </w:rPr>
              <w:t>11 janvier 2018</w:t>
            </w:r>
          </w:p>
          <w:p w:rsidR="00A05687" w:rsidRPr="002B0B8B" w:rsidRDefault="00A05687" w:rsidP="00610183">
            <w:pPr>
              <w:jc w:val="both"/>
              <w:rPr>
                <w:sz w:val="20"/>
                <w:lang w:val="fr-CA"/>
              </w:rPr>
            </w:pPr>
            <w:r w:rsidRPr="002B0B8B">
              <w:rPr>
                <w:sz w:val="20"/>
                <w:lang w:val="fr-CA"/>
              </w:rPr>
              <w:t>Cour d’appel fédérale</w:t>
            </w:r>
          </w:p>
          <w:p w:rsidR="00A05687" w:rsidRPr="002B0B8B" w:rsidRDefault="00A05687" w:rsidP="00610183">
            <w:pPr>
              <w:jc w:val="both"/>
              <w:rPr>
                <w:sz w:val="20"/>
                <w:lang w:val="fr-CA"/>
              </w:rPr>
            </w:pPr>
            <w:r w:rsidRPr="002B0B8B">
              <w:rPr>
                <w:sz w:val="20"/>
                <w:lang w:val="fr-CA"/>
              </w:rPr>
              <w:t xml:space="preserve">(Juge </w:t>
            </w:r>
            <w:proofErr w:type="spellStart"/>
            <w:r w:rsidRPr="002B0B8B">
              <w:rPr>
                <w:sz w:val="20"/>
                <w:lang w:val="fr-CA"/>
              </w:rPr>
              <w:t>Stratas</w:t>
            </w:r>
            <w:proofErr w:type="spellEnd"/>
            <w:r w:rsidRPr="002B0B8B">
              <w:rPr>
                <w:sz w:val="20"/>
                <w:lang w:val="fr-CA"/>
              </w:rPr>
              <w:t>, Near et Woods)</w:t>
            </w:r>
          </w:p>
          <w:p w:rsidR="00A05687" w:rsidRPr="002B0B8B" w:rsidRDefault="00AE6A1D" w:rsidP="00610183">
            <w:pPr>
              <w:jc w:val="both"/>
              <w:rPr>
                <w:sz w:val="20"/>
                <w:lang w:val="fr-CA"/>
              </w:rPr>
            </w:pPr>
            <w:hyperlink r:id="rId24" w:history="1">
              <w:r w:rsidR="00A05687" w:rsidRPr="002B0B8B">
                <w:rPr>
                  <w:rStyle w:val="Hyperlink"/>
                  <w:sz w:val="20"/>
                  <w:lang w:val="fr-CA"/>
                </w:rPr>
                <w:t>2018 CAF 6</w:t>
              </w:r>
            </w:hyperlink>
          </w:p>
          <w:p w:rsidR="00A05687" w:rsidRPr="002B0B8B" w:rsidRDefault="00A05687" w:rsidP="00610183">
            <w:pPr>
              <w:jc w:val="both"/>
              <w:rPr>
                <w:sz w:val="20"/>
                <w:lang w:val="fr-CA"/>
              </w:rPr>
            </w:pPr>
            <w:r w:rsidRPr="002B0B8B">
              <w:rPr>
                <w:sz w:val="20"/>
                <w:lang w:val="fr-CA"/>
              </w:rPr>
              <w:t>N</w:t>
            </w:r>
            <w:r w:rsidRPr="002B0B8B">
              <w:rPr>
                <w:sz w:val="20"/>
                <w:vertAlign w:val="superscript"/>
                <w:lang w:val="fr-CA"/>
              </w:rPr>
              <w:t>o</w:t>
            </w:r>
            <w:r w:rsidRPr="002B0B8B">
              <w:rPr>
                <w:sz w:val="20"/>
                <w:lang w:val="fr-CA"/>
              </w:rPr>
              <w:t xml:space="preserve"> de dossier : A-92-17</w:t>
            </w:r>
          </w:p>
          <w:p w:rsidR="00A05687" w:rsidRPr="002B0B8B" w:rsidRDefault="00A05687" w:rsidP="00610183">
            <w:pPr>
              <w:jc w:val="both"/>
              <w:rPr>
                <w:sz w:val="20"/>
                <w:lang w:val="fr-CA"/>
              </w:rPr>
            </w:pP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Rejet de l’appel.</w:t>
            </w:r>
          </w:p>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t>12 mars 2018</w:t>
            </w:r>
          </w:p>
          <w:p w:rsidR="00A05687" w:rsidRPr="002B0B8B" w:rsidRDefault="00A05687" w:rsidP="00610183">
            <w:pPr>
              <w:jc w:val="both"/>
              <w:rPr>
                <w:sz w:val="20"/>
                <w:lang w:val="fr-CA"/>
              </w:rPr>
            </w:pPr>
            <w:r w:rsidRPr="002B0B8B">
              <w:rPr>
                <w:sz w:val="20"/>
                <w:lang w:val="fr-CA"/>
              </w:rPr>
              <w:t>Cour suprême du Canada</w:t>
            </w: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Dépôt de la demande d’autorisation d’appel.</w:t>
            </w:r>
          </w:p>
          <w:p w:rsidR="00A05687" w:rsidRPr="002B0B8B" w:rsidRDefault="00A05687" w:rsidP="00610183">
            <w:pPr>
              <w:jc w:val="both"/>
              <w:rPr>
                <w:sz w:val="20"/>
                <w:lang w:val="fr-CA"/>
              </w:rPr>
            </w:pPr>
          </w:p>
        </w:tc>
      </w:tr>
    </w:tbl>
    <w:p w:rsidR="00A05687" w:rsidRPr="002B0B8B" w:rsidRDefault="00A05687" w:rsidP="00A05687">
      <w:pPr>
        <w:jc w:val="both"/>
        <w:rPr>
          <w:sz w:val="20"/>
          <w:lang w:val="fr-CA"/>
        </w:rPr>
      </w:pPr>
    </w:p>
    <w:p w:rsidR="00A05687" w:rsidRPr="002B0B8B" w:rsidRDefault="00A05687" w:rsidP="00A05687">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5687" w:rsidRPr="002B0B8B" w:rsidTr="00610183">
        <w:tc>
          <w:tcPr>
            <w:tcW w:w="543" w:type="pct"/>
          </w:tcPr>
          <w:p w:rsidR="00A05687" w:rsidRPr="002B0B8B" w:rsidRDefault="00A05687" w:rsidP="00610183">
            <w:pPr>
              <w:jc w:val="both"/>
              <w:rPr>
                <w:sz w:val="20"/>
              </w:rPr>
            </w:pPr>
            <w:r w:rsidRPr="002B0B8B">
              <w:rPr>
                <w:rStyle w:val="SCCFileNumberChar"/>
                <w:sz w:val="20"/>
                <w:szCs w:val="20"/>
              </w:rPr>
              <w:t>37985</w:t>
            </w:r>
          </w:p>
        </w:tc>
        <w:tc>
          <w:tcPr>
            <w:tcW w:w="4457" w:type="pct"/>
            <w:gridSpan w:val="3"/>
          </w:tcPr>
          <w:p w:rsidR="00A05687" w:rsidRPr="00DA7E4E" w:rsidRDefault="00A05687" w:rsidP="00610183">
            <w:pPr>
              <w:pStyle w:val="SCCLsocParty"/>
              <w:jc w:val="both"/>
              <w:rPr>
                <w:b/>
                <w:sz w:val="20"/>
                <w:szCs w:val="20"/>
                <w:lang w:val="en-US"/>
              </w:rPr>
            </w:pPr>
            <w:r w:rsidRPr="00DA7E4E">
              <w:rPr>
                <w:b/>
                <w:sz w:val="20"/>
                <w:szCs w:val="20"/>
                <w:lang w:val="en-US"/>
              </w:rPr>
              <w:t>Resolute FP Canada Inc. v. Her Majesty the Queen as represented by the Ministry of the Attorney General</w:t>
            </w:r>
          </w:p>
          <w:p w:rsidR="00A05687" w:rsidRPr="002B0B8B" w:rsidRDefault="00A05687" w:rsidP="00610183">
            <w:pPr>
              <w:pStyle w:val="SCCLsocSubfileSeparator"/>
              <w:rPr>
                <w:sz w:val="20"/>
                <w:szCs w:val="20"/>
              </w:rPr>
            </w:pPr>
            <w:r w:rsidRPr="002B0B8B">
              <w:rPr>
                <w:sz w:val="20"/>
                <w:szCs w:val="20"/>
              </w:rPr>
              <w:t>- and between -</w:t>
            </w:r>
          </w:p>
          <w:p w:rsidR="00A05687" w:rsidRPr="00DA7E4E" w:rsidRDefault="00A05687" w:rsidP="00610183">
            <w:pPr>
              <w:pStyle w:val="SCCLsocParty"/>
              <w:jc w:val="both"/>
              <w:rPr>
                <w:b/>
                <w:sz w:val="20"/>
                <w:szCs w:val="20"/>
                <w:lang w:val="en-US"/>
              </w:rPr>
            </w:pPr>
            <w:r w:rsidRPr="00DA7E4E">
              <w:rPr>
                <w:b/>
                <w:sz w:val="20"/>
                <w:szCs w:val="20"/>
                <w:lang w:val="en-US"/>
              </w:rPr>
              <w:t xml:space="preserve">Her Majesty the Queen as represented by the Ministry of the Attorney General </w:t>
            </w:r>
            <w:r w:rsidR="00CC44D5">
              <w:rPr>
                <w:b/>
                <w:sz w:val="20"/>
                <w:szCs w:val="20"/>
                <w:lang w:val="en-US"/>
              </w:rPr>
              <w:t>v. Weyerhaeuser Company Limited and</w:t>
            </w:r>
            <w:r w:rsidRPr="00DA7E4E">
              <w:rPr>
                <w:b/>
                <w:sz w:val="20"/>
                <w:szCs w:val="20"/>
                <w:lang w:val="en-US"/>
              </w:rPr>
              <w:t xml:space="preserve"> Resolute FP Canada Inc.</w:t>
            </w:r>
          </w:p>
          <w:p w:rsidR="00A05687" w:rsidRPr="002B0B8B" w:rsidRDefault="00A05687" w:rsidP="00610183">
            <w:pPr>
              <w:pStyle w:val="SCCLsocSubfileSeparator"/>
              <w:rPr>
                <w:sz w:val="20"/>
                <w:szCs w:val="20"/>
              </w:rPr>
            </w:pPr>
            <w:r w:rsidRPr="002B0B8B">
              <w:rPr>
                <w:sz w:val="20"/>
                <w:szCs w:val="20"/>
              </w:rPr>
              <w:t>- and between -</w:t>
            </w:r>
          </w:p>
          <w:p w:rsidR="00A05687" w:rsidRPr="00DA7E4E" w:rsidRDefault="00A05687" w:rsidP="00610183">
            <w:pPr>
              <w:pStyle w:val="SCCLsocParty"/>
              <w:jc w:val="both"/>
              <w:rPr>
                <w:b/>
                <w:sz w:val="20"/>
                <w:szCs w:val="20"/>
                <w:lang w:val="en-US"/>
              </w:rPr>
            </w:pPr>
            <w:r w:rsidRPr="00DA7E4E">
              <w:rPr>
                <w:b/>
                <w:sz w:val="20"/>
                <w:szCs w:val="20"/>
                <w:lang w:val="en-US"/>
              </w:rPr>
              <w:t>Weyerhaeuser Company Limited v. Her Majesty the Queen as represented by the Ministry of the Attorney General</w:t>
            </w:r>
          </w:p>
          <w:p w:rsidR="00A05687" w:rsidRPr="002B0B8B" w:rsidRDefault="00A05687" w:rsidP="00610183">
            <w:pPr>
              <w:jc w:val="both"/>
              <w:rPr>
                <w:sz w:val="20"/>
              </w:rPr>
            </w:pPr>
            <w:r w:rsidRPr="002B0B8B">
              <w:rPr>
                <w:sz w:val="20"/>
              </w:rPr>
              <w:t>(Ont.) (Civil) (By Leave)</w:t>
            </w:r>
          </w:p>
        </w:tc>
      </w:tr>
      <w:tr w:rsidR="007D26EE" w:rsidRPr="002B0B8B" w:rsidTr="007D26EE">
        <w:tc>
          <w:tcPr>
            <w:tcW w:w="5000" w:type="pct"/>
            <w:gridSpan w:val="4"/>
          </w:tcPr>
          <w:p w:rsidR="007D26EE" w:rsidRPr="007D26EE" w:rsidRDefault="007D26EE" w:rsidP="00610183">
            <w:pPr>
              <w:pStyle w:val="SCCLsocParty"/>
              <w:jc w:val="both"/>
              <w:rPr>
                <w:b/>
                <w:sz w:val="20"/>
                <w:szCs w:val="20"/>
                <w:lang w:val="en-US"/>
              </w:rPr>
            </w:pPr>
            <w:r w:rsidRPr="007D26EE">
              <w:rPr>
                <w:sz w:val="20"/>
                <w:lang w:val="en-US"/>
              </w:rPr>
              <w:t>The applications for leave to appeal from the judgment of the Court of Appeal for Ontario, Number C62587, 2017 ONCA 1007, dated December 20, 2017, are granted. Costs in the cause are granted in the third application for leave to appeal. The schedule for serving and filing materials will be set by the Registrar.</w:t>
            </w:r>
          </w:p>
        </w:tc>
      </w:tr>
      <w:tr w:rsidR="00A05687" w:rsidRPr="002B0B8B" w:rsidTr="00610183">
        <w:tc>
          <w:tcPr>
            <w:tcW w:w="5000" w:type="pct"/>
            <w:gridSpan w:val="4"/>
          </w:tcPr>
          <w:p w:rsidR="00A05687" w:rsidRPr="002B0B8B" w:rsidRDefault="00A05687" w:rsidP="00610183">
            <w:pPr>
              <w:jc w:val="both"/>
              <w:rPr>
                <w:sz w:val="20"/>
              </w:rPr>
            </w:pPr>
            <w:r w:rsidRPr="002B0B8B">
              <w:rPr>
                <w:sz w:val="20"/>
              </w:rPr>
              <w:t>First application: Environmental law — Contracts — Indemnity — Assignment — When a party assigns an indemnity, whether the coverage of the indemnity follows the liability — When a party assigns an environmental indemnity, unless the indemnity agreement expressly provides otherwise, whether the assignor remains a third-party beneficiary under the indemnity.</w:t>
            </w:r>
          </w:p>
          <w:p w:rsidR="00A05687" w:rsidRPr="002B0B8B" w:rsidRDefault="00A05687" w:rsidP="00610183">
            <w:pPr>
              <w:jc w:val="both"/>
              <w:rPr>
                <w:sz w:val="20"/>
              </w:rPr>
            </w:pPr>
          </w:p>
          <w:p w:rsidR="00A05687" w:rsidRPr="002B0B8B" w:rsidRDefault="00A05687" w:rsidP="00610183">
            <w:pPr>
              <w:jc w:val="both"/>
              <w:rPr>
                <w:sz w:val="20"/>
              </w:rPr>
            </w:pPr>
            <w:r w:rsidRPr="002B0B8B">
              <w:rPr>
                <w:sz w:val="20"/>
              </w:rPr>
              <w:t xml:space="preserve">Second application: Crown law — Government contracts — Fettering discretion — Environmental indemnities —Whether the rule against indirect fettering applies in the provincial environmental regulatory context — Whether the business contracts exception to the rule against indirect fettering applies to provincial contracts — Whether the lower courts properly applied </w:t>
            </w:r>
            <w:r w:rsidRPr="002B0B8B">
              <w:rPr>
                <w:i/>
                <w:sz w:val="20"/>
              </w:rPr>
              <w:t>Sattva Capital Corp. v. Creston Moly Corp.</w:t>
            </w:r>
            <w:r w:rsidRPr="002B0B8B">
              <w:rPr>
                <w:sz w:val="20"/>
              </w:rPr>
              <w:t>, 2014 SCC 53.</w:t>
            </w:r>
          </w:p>
          <w:p w:rsidR="00A05687" w:rsidRPr="002B0B8B" w:rsidRDefault="00A05687" w:rsidP="00610183">
            <w:pPr>
              <w:jc w:val="both"/>
              <w:rPr>
                <w:sz w:val="20"/>
              </w:rPr>
            </w:pPr>
          </w:p>
          <w:p w:rsidR="00A05687" w:rsidRPr="002B0B8B" w:rsidRDefault="00A05687" w:rsidP="00610183">
            <w:pPr>
              <w:jc w:val="both"/>
              <w:rPr>
                <w:sz w:val="20"/>
              </w:rPr>
            </w:pPr>
            <w:r w:rsidRPr="002B0B8B">
              <w:rPr>
                <w:sz w:val="20"/>
              </w:rPr>
              <w:t xml:space="preserve">Third application: Contracts — Interpretation — Indemnities — Whether different interpretive principles and standards of appellate review apply to different types of contracts — Whether indemnities should be interpreted in a way that is fundamentally different from other contracts — Interpretation of “successors and assigns”. </w:t>
            </w:r>
          </w:p>
        </w:tc>
      </w:tr>
      <w:tr w:rsidR="00A05687" w:rsidRPr="002B0B8B" w:rsidTr="00610183">
        <w:tc>
          <w:tcPr>
            <w:tcW w:w="5000" w:type="pct"/>
            <w:gridSpan w:val="4"/>
          </w:tcPr>
          <w:p w:rsidR="00A05687" w:rsidRPr="002B0B8B" w:rsidRDefault="00A05687" w:rsidP="00610183">
            <w:pPr>
              <w:jc w:val="both"/>
              <w:rPr>
                <w:sz w:val="20"/>
              </w:rPr>
            </w:pPr>
          </w:p>
        </w:tc>
      </w:tr>
      <w:tr w:rsidR="00A05687" w:rsidRPr="002B0B8B" w:rsidTr="00610183">
        <w:tc>
          <w:tcPr>
            <w:tcW w:w="5000" w:type="pct"/>
            <w:gridSpan w:val="4"/>
          </w:tcPr>
          <w:p w:rsidR="00A05687" w:rsidRPr="002B0B8B" w:rsidRDefault="00A05687" w:rsidP="00610183">
            <w:pPr>
              <w:jc w:val="both"/>
              <w:rPr>
                <w:sz w:val="20"/>
              </w:rPr>
            </w:pPr>
            <w:r w:rsidRPr="002B0B8B">
              <w:rPr>
                <w:sz w:val="20"/>
              </w:rPr>
              <w:t xml:space="preserve">In the 1960s, a pulp and paper operation owned and operated by the Dryden Paper Company Limited discharged mercury into the nearby river system, causing harm to the First Nations downstream. In 1971, a waste disposal site was constructed. In 1976, Dryden Paper and Dryden Chemicals were amalgamated to form Reed Ltd., and, in 1977, the First Nations bands sued Reed, Dryden Paper and Dryden Chemicals for various damages resulting from the mercury waste contamination of the river (the “Grassy Narrows litigation”). In 1979, Reed was sold to Great Lakes Forest Products Limited. The Grassy Narrows litigation was settled with court approval in 1985. Great Lakes and Reed paid $11.75 million to the First Nations and released Ontario in respect of two previous indemnities. Ontario gave a new indemnity (the “1985 Indemnity”, sometimes referred to as the “Ontario Indemnity”). It promised to indemnify Great Lakes, Reed and others against claims and proceedings arising from “any damage, loss, event or circumstances, caused or alleged to be caused by or with respect to…the discharge or escape or presence of any pollutant by Reed or its predecessors, including mercury or any other substance, from or in the plant or plants or lands or premises forming part of the Dryden assets sold by Reed Ltd. to Great Lakes under the Dryden Agreement”. It was to “be binding upon and </w:t>
            </w:r>
            <w:proofErr w:type="spellStart"/>
            <w:r w:rsidRPr="002B0B8B">
              <w:rPr>
                <w:sz w:val="20"/>
              </w:rPr>
              <w:t>enure</w:t>
            </w:r>
            <w:proofErr w:type="spellEnd"/>
            <w:r w:rsidRPr="002B0B8B">
              <w:rPr>
                <w:sz w:val="20"/>
              </w:rPr>
              <w:t xml:space="preserve"> to the benefit of the respective successors and assigns of Ontario, Reed and Great Lakes”.</w:t>
            </w:r>
          </w:p>
          <w:p w:rsidR="00A05687" w:rsidRPr="002B0B8B" w:rsidRDefault="00A05687" w:rsidP="00610183">
            <w:pPr>
              <w:jc w:val="both"/>
              <w:rPr>
                <w:sz w:val="20"/>
              </w:rPr>
            </w:pPr>
          </w:p>
          <w:p w:rsidR="00A05687" w:rsidRPr="002B0B8B" w:rsidRDefault="00A05687" w:rsidP="00610183">
            <w:pPr>
              <w:jc w:val="both"/>
              <w:rPr>
                <w:sz w:val="20"/>
              </w:rPr>
            </w:pPr>
            <w:r w:rsidRPr="002B0B8B">
              <w:rPr>
                <w:sz w:val="20"/>
              </w:rPr>
              <w:t xml:space="preserve">Thereafter, Reed’s successor was dissolved, and Great Lakes, essentially, became Bowater, which became Abitibi Bowater, which became Resolute. In the interim, Weyerhaeuser purchased certain Dryden assets (including the waste disposal site, which could not be severed from the other assets in time to complete the sale) from Bowater in 1998. Bowater leased the waste disposal site back until the severance was completed, when it was </w:t>
            </w:r>
            <w:proofErr w:type="spellStart"/>
            <w:r w:rsidRPr="002B0B8B">
              <w:rPr>
                <w:sz w:val="20"/>
              </w:rPr>
              <w:t>reconveyed</w:t>
            </w:r>
            <w:proofErr w:type="spellEnd"/>
            <w:r w:rsidRPr="002B0B8B">
              <w:rPr>
                <w:sz w:val="20"/>
              </w:rPr>
              <w:t xml:space="preserve"> to Bowater. Eventually, the owner of the waste disposal site abandoned it with court approval and was discharged from any associated liability in 2011, under the </w:t>
            </w:r>
            <w:r w:rsidRPr="002B0B8B">
              <w:rPr>
                <w:i/>
                <w:sz w:val="20"/>
              </w:rPr>
              <w:t>Companies’ Creditors Arrangements Act</w:t>
            </w:r>
            <w:r w:rsidRPr="002B0B8B">
              <w:rPr>
                <w:sz w:val="20"/>
              </w:rPr>
              <w:t xml:space="preserve">, R.S.C. 1985, </w:t>
            </w:r>
            <w:proofErr w:type="gramStart"/>
            <w:r w:rsidRPr="002B0B8B">
              <w:rPr>
                <w:sz w:val="20"/>
              </w:rPr>
              <w:t>c</w:t>
            </w:r>
            <w:proofErr w:type="gramEnd"/>
            <w:r w:rsidRPr="002B0B8B">
              <w:rPr>
                <w:sz w:val="20"/>
              </w:rPr>
              <w:t>. C-36.</w:t>
            </w:r>
          </w:p>
          <w:p w:rsidR="00A05687" w:rsidRPr="002B0B8B" w:rsidRDefault="00A05687" w:rsidP="00610183">
            <w:pPr>
              <w:jc w:val="both"/>
              <w:rPr>
                <w:sz w:val="20"/>
              </w:rPr>
            </w:pPr>
          </w:p>
          <w:p w:rsidR="00A05687" w:rsidRPr="002B0B8B" w:rsidRDefault="00A05687" w:rsidP="00610183">
            <w:pPr>
              <w:jc w:val="both"/>
              <w:rPr>
                <w:sz w:val="20"/>
              </w:rPr>
            </w:pPr>
            <w:r w:rsidRPr="002B0B8B">
              <w:rPr>
                <w:sz w:val="20"/>
              </w:rPr>
              <w:t xml:space="preserve">On August 25, 2011, the Ontario Ministry of the Environment issued a Director’s Order requiring, </w:t>
            </w:r>
            <w:r w:rsidRPr="002B0B8B">
              <w:rPr>
                <w:i/>
                <w:sz w:val="20"/>
              </w:rPr>
              <w:t>inter alia</w:t>
            </w:r>
            <w:r w:rsidRPr="002B0B8B">
              <w:rPr>
                <w:sz w:val="20"/>
              </w:rPr>
              <w:t>, Weyerhaeuser and Resolute, as prior owners of the site, to perform remedial work on the waste disposal site. Weyerhaeuser unsuccessfully sought to revoke or amend the Director’s Order before the Environmental Review Tribunal. Weyerhaeuser and Resolute both appealed the result, and that appeal was ongoing when Weyerhaeuser commenced this action against Ontario, with Resolute as an intervener. All of the parties moved for summary judgment, asking whether the 1985 Indemnity covers the costs of complying with the Director’s Order, and, if so, whether Weyerhaeuser and Resolute are entitled to its benefit.</w:t>
            </w:r>
          </w:p>
          <w:p w:rsidR="00A05687" w:rsidRPr="002B0B8B" w:rsidRDefault="00A05687" w:rsidP="00610183">
            <w:pPr>
              <w:jc w:val="both"/>
              <w:rPr>
                <w:sz w:val="20"/>
              </w:rPr>
            </w:pPr>
          </w:p>
          <w:p w:rsidR="00A05687" w:rsidRPr="002B0B8B" w:rsidRDefault="00A05687" w:rsidP="00610183">
            <w:pPr>
              <w:jc w:val="both"/>
              <w:rPr>
                <w:sz w:val="20"/>
              </w:rPr>
            </w:pPr>
            <w:r w:rsidRPr="002B0B8B">
              <w:rPr>
                <w:sz w:val="20"/>
              </w:rPr>
              <w:t xml:space="preserve">The motions judge granted Resolute leave to intervene, dismissed Ontario’s motion for summary judgment, and granted Weyerhaeuser and </w:t>
            </w:r>
            <w:proofErr w:type="spellStart"/>
            <w:r w:rsidRPr="002B0B8B">
              <w:rPr>
                <w:sz w:val="20"/>
              </w:rPr>
              <w:t>Resolute’s</w:t>
            </w:r>
            <w:proofErr w:type="spellEnd"/>
            <w:r w:rsidRPr="002B0B8B">
              <w:rPr>
                <w:sz w:val="20"/>
              </w:rPr>
              <w:t xml:space="preserve"> cross-motions for summary judgment. The Court of Appeal set aside the motions judge’s decision. It granted Ontario summary judgment against Resolute. As to Weyerhaeuser, it substituted a declaration that Bowater assigned the full benefit of the 1985 Indemnity to Weyerhaeuser under the 1998 Asset Purchase Agreement and directed a final adjudication by the court below on the issue of what rights, if any, Weyerhaeuser possessed as assignee of the 1985 Indemnity when the Director’s Order was made in 2011.</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lang w:eastAsia="en-CA"/>
              </w:rPr>
            </w:pPr>
            <w:r w:rsidRPr="002B0B8B">
              <w:rPr>
                <w:sz w:val="20"/>
                <w:lang w:eastAsia="en-CA"/>
              </w:rPr>
              <w:t>July 19, 2016</w:t>
            </w:r>
          </w:p>
          <w:p w:rsidR="00A05687" w:rsidRPr="002B0B8B" w:rsidRDefault="00A05687" w:rsidP="00610183">
            <w:pPr>
              <w:jc w:val="both"/>
              <w:rPr>
                <w:sz w:val="20"/>
                <w:lang w:eastAsia="en-CA"/>
              </w:rPr>
            </w:pPr>
            <w:r w:rsidRPr="002B0B8B">
              <w:rPr>
                <w:sz w:val="20"/>
                <w:lang w:eastAsia="en-CA"/>
              </w:rPr>
              <w:t>Ontario Superior Court of Justice</w:t>
            </w:r>
          </w:p>
          <w:p w:rsidR="00A05687" w:rsidRPr="002B0B8B" w:rsidRDefault="00A05687" w:rsidP="00610183">
            <w:pPr>
              <w:jc w:val="both"/>
              <w:rPr>
                <w:sz w:val="20"/>
                <w:lang w:eastAsia="en-CA"/>
              </w:rPr>
            </w:pPr>
            <w:r w:rsidRPr="002B0B8B">
              <w:rPr>
                <w:sz w:val="20"/>
                <w:lang w:eastAsia="en-CA"/>
              </w:rPr>
              <w:t>(</w:t>
            </w:r>
            <w:proofErr w:type="spellStart"/>
            <w:r w:rsidRPr="002B0B8B">
              <w:rPr>
                <w:sz w:val="20"/>
                <w:lang w:eastAsia="en-CA"/>
              </w:rPr>
              <w:t>Hainey</w:t>
            </w:r>
            <w:proofErr w:type="spellEnd"/>
            <w:r w:rsidRPr="002B0B8B">
              <w:rPr>
                <w:sz w:val="20"/>
                <w:lang w:eastAsia="en-CA"/>
              </w:rPr>
              <w:t xml:space="preserve"> J.)</w:t>
            </w:r>
          </w:p>
          <w:p w:rsidR="00A05687" w:rsidRPr="002B0B8B" w:rsidRDefault="00AE6A1D" w:rsidP="00610183">
            <w:pPr>
              <w:jc w:val="both"/>
              <w:rPr>
                <w:sz w:val="20"/>
                <w:lang w:eastAsia="en-CA"/>
              </w:rPr>
            </w:pPr>
            <w:hyperlink r:id="rId25" w:history="1">
              <w:r w:rsidR="00A05687" w:rsidRPr="002B0B8B">
                <w:rPr>
                  <w:color w:val="0000FF" w:themeColor="hyperlink"/>
                  <w:sz w:val="20"/>
                  <w:u w:val="single"/>
                  <w:lang w:eastAsia="en-CA"/>
                </w:rPr>
                <w:t>2016 ONSC 4652</w:t>
              </w:r>
            </w:hyperlink>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i/>
                <w:sz w:val="20"/>
              </w:rPr>
              <w:t>Inter alia</w:t>
            </w:r>
            <w:r w:rsidRPr="002B0B8B">
              <w:rPr>
                <w:sz w:val="20"/>
              </w:rPr>
              <w:t xml:space="preserve">, Resolute granted leave to intervene as a party; Ontario’s motion for summary judgment dismissed; Weyerhaeuser and </w:t>
            </w:r>
            <w:proofErr w:type="spellStart"/>
            <w:r w:rsidRPr="002B0B8B">
              <w:rPr>
                <w:sz w:val="20"/>
              </w:rPr>
              <w:t>Resolute’s</w:t>
            </w:r>
            <w:proofErr w:type="spellEnd"/>
            <w:r w:rsidRPr="002B0B8B">
              <w:rPr>
                <w:sz w:val="20"/>
              </w:rPr>
              <w:t xml:space="preserve"> cross-motions for summary judgment granted</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December 20, 2017</w:t>
            </w:r>
          </w:p>
          <w:p w:rsidR="00A05687" w:rsidRPr="002B0B8B" w:rsidRDefault="00A05687" w:rsidP="00610183">
            <w:pPr>
              <w:jc w:val="both"/>
              <w:rPr>
                <w:sz w:val="20"/>
              </w:rPr>
            </w:pPr>
            <w:r w:rsidRPr="002B0B8B">
              <w:rPr>
                <w:sz w:val="20"/>
              </w:rPr>
              <w:t>Court of Appeal for Ontario</w:t>
            </w:r>
          </w:p>
          <w:p w:rsidR="00A05687" w:rsidRPr="002B0B8B" w:rsidRDefault="00A05687" w:rsidP="00610183">
            <w:pPr>
              <w:jc w:val="both"/>
              <w:rPr>
                <w:sz w:val="20"/>
              </w:rPr>
            </w:pPr>
            <w:r w:rsidRPr="002B0B8B">
              <w:rPr>
                <w:sz w:val="20"/>
              </w:rPr>
              <w:t>(</w:t>
            </w:r>
            <w:proofErr w:type="spellStart"/>
            <w:r w:rsidRPr="002B0B8B">
              <w:rPr>
                <w:sz w:val="20"/>
              </w:rPr>
              <w:t>Laskin</w:t>
            </w:r>
            <w:proofErr w:type="spellEnd"/>
            <w:r w:rsidRPr="002B0B8B">
              <w:rPr>
                <w:sz w:val="20"/>
              </w:rPr>
              <w:t xml:space="preserve"> (dissenting), </w:t>
            </w:r>
            <w:proofErr w:type="spellStart"/>
            <w:r w:rsidRPr="002B0B8B">
              <w:rPr>
                <w:sz w:val="20"/>
              </w:rPr>
              <w:t>Lauwers</w:t>
            </w:r>
            <w:proofErr w:type="spellEnd"/>
            <w:r w:rsidRPr="002B0B8B">
              <w:rPr>
                <w:sz w:val="20"/>
              </w:rPr>
              <w:t>, Brown JJ.A.)</w:t>
            </w:r>
          </w:p>
          <w:p w:rsidR="00A05687" w:rsidRPr="002B0B8B" w:rsidRDefault="00AE6A1D" w:rsidP="00610183">
            <w:pPr>
              <w:jc w:val="both"/>
              <w:rPr>
                <w:sz w:val="20"/>
              </w:rPr>
            </w:pPr>
            <w:hyperlink r:id="rId26" w:history="1">
              <w:r w:rsidR="00A05687" w:rsidRPr="002B0B8B">
                <w:rPr>
                  <w:rStyle w:val="Hyperlink"/>
                  <w:sz w:val="20"/>
                </w:rPr>
                <w:t>2017 ONCA 1007</w:t>
              </w:r>
            </w:hyperlink>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Appeal allowed; judgment granted by motion judge set aside; Ontario’s motion for summary judgment against Resolute granted; declaration concerning Weyerhaeuser made and final adjudication of Weyerhaeuser’s rights remitted to the lower court</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February 16, 2018</w:t>
            </w:r>
          </w:p>
          <w:p w:rsidR="00A05687" w:rsidRPr="002B0B8B" w:rsidRDefault="00A05687" w:rsidP="00610183">
            <w:pPr>
              <w:jc w:val="both"/>
              <w:rPr>
                <w:sz w:val="20"/>
              </w:rPr>
            </w:pPr>
            <w:r w:rsidRPr="002B0B8B">
              <w:rPr>
                <w:sz w:val="20"/>
              </w:rPr>
              <w:t>Supreme Court of Canada</w:t>
            </w: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Application for leave to appeal filed by Resolute FP Canada</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lastRenderedPageBreak/>
              <w:t>February 16, 2018</w:t>
            </w:r>
          </w:p>
          <w:p w:rsidR="00A05687" w:rsidRPr="002B0B8B" w:rsidRDefault="00A05687" w:rsidP="00610183">
            <w:pPr>
              <w:jc w:val="both"/>
              <w:rPr>
                <w:sz w:val="20"/>
              </w:rPr>
            </w:pPr>
            <w:r w:rsidRPr="002B0B8B">
              <w:rPr>
                <w:sz w:val="20"/>
              </w:rPr>
              <w:t>Supreme Court of Canada</w:t>
            </w: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Application for leave to appeal filed by Her Majesty the Queen as represented by the Ministry of the Attorney General</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February 19, 2018</w:t>
            </w:r>
          </w:p>
          <w:p w:rsidR="00A05687" w:rsidRPr="002B0B8B" w:rsidRDefault="00A05687" w:rsidP="00610183">
            <w:pPr>
              <w:jc w:val="both"/>
              <w:rPr>
                <w:sz w:val="20"/>
              </w:rPr>
            </w:pPr>
            <w:r w:rsidRPr="002B0B8B">
              <w:rPr>
                <w:sz w:val="20"/>
              </w:rPr>
              <w:t>Supreme Court of Canada</w:t>
            </w: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Application for leave to appeal filed Weyerhaeuser Company Limited</w:t>
            </w:r>
          </w:p>
        </w:tc>
      </w:tr>
    </w:tbl>
    <w:p w:rsidR="00A05687" w:rsidRDefault="00A05687" w:rsidP="00A05687">
      <w:pPr>
        <w:jc w:val="both"/>
        <w:rPr>
          <w:sz w:val="20"/>
        </w:rPr>
      </w:pPr>
    </w:p>
    <w:p w:rsidR="00AB4D6F" w:rsidRDefault="00AB4D6F"/>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5687" w:rsidRPr="002B0B8B" w:rsidTr="00610183">
        <w:tc>
          <w:tcPr>
            <w:tcW w:w="543" w:type="pct"/>
          </w:tcPr>
          <w:p w:rsidR="00A05687" w:rsidRPr="002B0B8B" w:rsidRDefault="00A05687" w:rsidP="00610183">
            <w:pPr>
              <w:jc w:val="both"/>
              <w:rPr>
                <w:sz w:val="20"/>
                <w:lang w:val="fr-CA"/>
              </w:rPr>
            </w:pPr>
            <w:r w:rsidRPr="002B0B8B">
              <w:rPr>
                <w:rStyle w:val="SCCFileNumberChar"/>
                <w:sz w:val="20"/>
                <w:szCs w:val="20"/>
                <w:lang w:val="fr-CA"/>
              </w:rPr>
              <w:t>37985</w:t>
            </w:r>
          </w:p>
        </w:tc>
        <w:tc>
          <w:tcPr>
            <w:tcW w:w="4457" w:type="pct"/>
            <w:gridSpan w:val="3"/>
          </w:tcPr>
          <w:p w:rsidR="00A05687" w:rsidRPr="00DA7E4E" w:rsidRDefault="00A05687" w:rsidP="00610183">
            <w:pPr>
              <w:pStyle w:val="SCCLsocParty"/>
              <w:jc w:val="both"/>
              <w:rPr>
                <w:b/>
                <w:sz w:val="20"/>
                <w:szCs w:val="20"/>
              </w:rPr>
            </w:pPr>
            <w:proofErr w:type="spellStart"/>
            <w:r w:rsidRPr="00DA7E4E">
              <w:rPr>
                <w:b/>
                <w:sz w:val="20"/>
                <w:szCs w:val="20"/>
              </w:rPr>
              <w:t>Resolute</w:t>
            </w:r>
            <w:proofErr w:type="spellEnd"/>
            <w:r w:rsidRPr="00DA7E4E">
              <w:rPr>
                <w:b/>
                <w:sz w:val="20"/>
                <w:szCs w:val="20"/>
              </w:rPr>
              <w:t xml:space="preserve"> FP Canada Inc. c. Sa Majesté la Reine, représentée par le ministère du Procureur général;</w:t>
            </w:r>
          </w:p>
          <w:p w:rsidR="00A05687" w:rsidRPr="00DA7E4E" w:rsidRDefault="00A05687" w:rsidP="00610183">
            <w:pPr>
              <w:pStyle w:val="SCCLsocSubfileSeparator"/>
              <w:rPr>
                <w:sz w:val="20"/>
                <w:szCs w:val="20"/>
                <w:lang w:val="fr-CA"/>
              </w:rPr>
            </w:pPr>
            <w:r w:rsidRPr="00DA7E4E">
              <w:rPr>
                <w:sz w:val="20"/>
                <w:szCs w:val="20"/>
                <w:lang w:val="fr-CA"/>
              </w:rPr>
              <w:t>- et entre -</w:t>
            </w:r>
          </w:p>
          <w:p w:rsidR="00A05687" w:rsidRPr="00DA7E4E" w:rsidRDefault="00A05687" w:rsidP="00610183">
            <w:pPr>
              <w:pStyle w:val="SCCLsocParty"/>
              <w:jc w:val="both"/>
              <w:rPr>
                <w:b/>
                <w:sz w:val="20"/>
                <w:szCs w:val="20"/>
              </w:rPr>
            </w:pPr>
            <w:r w:rsidRPr="00DA7E4E">
              <w:rPr>
                <w:b/>
                <w:sz w:val="20"/>
                <w:szCs w:val="20"/>
              </w:rPr>
              <w:t xml:space="preserve">Sa Majesté la Reine, représentée par le ministère du Procureur général </w:t>
            </w:r>
            <w:r w:rsidR="00CC44D5">
              <w:rPr>
                <w:b/>
                <w:sz w:val="20"/>
                <w:szCs w:val="20"/>
              </w:rPr>
              <w:t xml:space="preserve">c. </w:t>
            </w:r>
            <w:proofErr w:type="spellStart"/>
            <w:r w:rsidR="00CC44D5">
              <w:rPr>
                <w:b/>
                <w:sz w:val="20"/>
                <w:szCs w:val="20"/>
              </w:rPr>
              <w:t>Weyerhaeuser</w:t>
            </w:r>
            <w:proofErr w:type="spellEnd"/>
            <w:r w:rsidR="00CC44D5">
              <w:rPr>
                <w:b/>
                <w:sz w:val="20"/>
                <w:szCs w:val="20"/>
              </w:rPr>
              <w:t xml:space="preserve"> </w:t>
            </w:r>
            <w:proofErr w:type="spellStart"/>
            <w:r w:rsidR="00CC44D5">
              <w:rPr>
                <w:b/>
                <w:sz w:val="20"/>
                <w:szCs w:val="20"/>
              </w:rPr>
              <w:t>Company</w:t>
            </w:r>
            <w:proofErr w:type="spellEnd"/>
            <w:r w:rsidR="00CC44D5">
              <w:rPr>
                <w:b/>
                <w:sz w:val="20"/>
                <w:szCs w:val="20"/>
              </w:rPr>
              <w:t xml:space="preserve"> Limited et</w:t>
            </w:r>
            <w:r w:rsidRPr="00DA7E4E">
              <w:rPr>
                <w:b/>
                <w:sz w:val="20"/>
                <w:szCs w:val="20"/>
              </w:rPr>
              <w:t xml:space="preserve"> </w:t>
            </w:r>
            <w:proofErr w:type="spellStart"/>
            <w:r w:rsidRPr="00DA7E4E">
              <w:rPr>
                <w:b/>
                <w:sz w:val="20"/>
                <w:szCs w:val="20"/>
              </w:rPr>
              <w:t>Resolute</w:t>
            </w:r>
            <w:proofErr w:type="spellEnd"/>
            <w:r w:rsidRPr="00DA7E4E">
              <w:rPr>
                <w:b/>
                <w:sz w:val="20"/>
                <w:szCs w:val="20"/>
              </w:rPr>
              <w:t xml:space="preserve"> FP Canada Inc.</w:t>
            </w:r>
          </w:p>
          <w:p w:rsidR="00A05687" w:rsidRPr="00DA7E4E" w:rsidRDefault="00A05687" w:rsidP="00610183">
            <w:pPr>
              <w:pStyle w:val="SCCLsocSubfileSeparator"/>
              <w:rPr>
                <w:sz w:val="20"/>
                <w:szCs w:val="20"/>
                <w:lang w:val="fr-CA"/>
              </w:rPr>
            </w:pPr>
            <w:r w:rsidRPr="00DA7E4E">
              <w:rPr>
                <w:sz w:val="20"/>
                <w:szCs w:val="20"/>
                <w:lang w:val="fr-CA"/>
              </w:rPr>
              <w:t>- et entre -</w:t>
            </w:r>
          </w:p>
          <w:p w:rsidR="00A05687" w:rsidRPr="00DA7E4E" w:rsidRDefault="00A05687" w:rsidP="00610183">
            <w:pPr>
              <w:pStyle w:val="SCCLsocParty"/>
              <w:jc w:val="both"/>
              <w:rPr>
                <w:b/>
                <w:sz w:val="20"/>
                <w:szCs w:val="20"/>
              </w:rPr>
            </w:pPr>
            <w:proofErr w:type="spellStart"/>
            <w:r w:rsidRPr="00DA7E4E">
              <w:rPr>
                <w:b/>
                <w:sz w:val="20"/>
                <w:szCs w:val="20"/>
              </w:rPr>
              <w:t>Weyerhaeuser</w:t>
            </w:r>
            <w:proofErr w:type="spellEnd"/>
            <w:r w:rsidRPr="00DA7E4E">
              <w:rPr>
                <w:b/>
                <w:sz w:val="20"/>
                <w:szCs w:val="20"/>
              </w:rPr>
              <w:t xml:space="preserve"> </w:t>
            </w:r>
            <w:proofErr w:type="spellStart"/>
            <w:r w:rsidRPr="00DA7E4E">
              <w:rPr>
                <w:b/>
                <w:sz w:val="20"/>
                <w:szCs w:val="20"/>
              </w:rPr>
              <w:t>Company</w:t>
            </w:r>
            <w:proofErr w:type="spellEnd"/>
            <w:r w:rsidRPr="00DA7E4E">
              <w:rPr>
                <w:b/>
                <w:sz w:val="20"/>
                <w:szCs w:val="20"/>
              </w:rPr>
              <w:t xml:space="preserve"> Limited c. Sa Majesté la Reine, représentée par le ministère du Procureur général</w:t>
            </w:r>
          </w:p>
          <w:p w:rsidR="00A05687" w:rsidRPr="002B0B8B" w:rsidRDefault="00A05687" w:rsidP="00610183">
            <w:pPr>
              <w:jc w:val="both"/>
              <w:rPr>
                <w:sz w:val="20"/>
                <w:lang w:val="fr-CA"/>
              </w:rPr>
            </w:pPr>
            <w:r w:rsidRPr="002B0B8B">
              <w:rPr>
                <w:sz w:val="20"/>
                <w:lang w:val="fr-CA"/>
              </w:rPr>
              <w:t>(Ont.) (Civile) (Autorisation)</w:t>
            </w:r>
          </w:p>
        </w:tc>
      </w:tr>
      <w:tr w:rsidR="007D26EE" w:rsidRPr="00A417E7" w:rsidTr="00610183">
        <w:tc>
          <w:tcPr>
            <w:tcW w:w="5000" w:type="pct"/>
            <w:gridSpan w:val="4"/>
          </w:tcPr>
          <w:p w:rsidR="007D26EE" w:rsidRPr="007D26EE" w:rsidRDefault="007D26EE" w:rsidP="007D26EE">
            <w:pPr>
              <w:rPr>
                <w:lang w:val="fr-CA"/>
              </w:rPr>
            </w:pPr>
            <w:r w:rsidRPr="007D26EE">
              <w:rPr>
                <w:sz w:val="20"/>
                <w:lang w:val="fr-CA"/>
              </w:rPr>
              <w:t>Les demandes d’autorisation d’appel de l’arrêt de la Cour d’appel de l’Ontario, numéro C62587, 2017 ONCA 1007, daté du 20 décembre 2017, sont accueillies. Les dépens suivant l’issue de la cause sont accordés dans la troisième demande d’autorisation d’appel. L’échéancier pour la signification et le dépôt des documents sera fixé par le registraire.</w:t>
            </w:r>
          </w:p>
        </w:tc>
      </w:tr>
      <w:tr w:rsidR="00A05687" w:rsidRPr="00A417E7" w:rsidTr="00610183">
        <w:tc>
          <w:tcPr>
            <w:tcW w:w="5000" w:type="pct"/>
            <w:gridSpan w:val="4"/>
          </w:tcPr>
          <w:p w:rsidR="00A05687" w:rsidRPr="002B0B8B" w:rsidRDefault="00A05687" w:rsidP="00610183">
            <w:pPr>
              <w:jc w:val="both"/>
              <w:rPr>
                <w:sz w:val="20"/>
                <w:lang w:val="fr-CA"/>
              </w:rPr>
            </w:pPr>
            <w:r w:rsidRPr="002B0B8B">
              <w:rPr>
                <w:sz w:val="20"/>
                <w:lang w:val="fr-CA"/>
              </w:rPr>
              <w:t>Première demande : Droit de l’environnement — Contrats — Indemnité — Cession — Lorsqu’une partie cède une indemnité, la couverture de l’indemnité suit-elle la responsabilité? — Lorsqu’une partie cède une indemnité en matière environnementale, à moins que la convention d’indemnisation prévoie expressément le contraire, le cédant demeure-t-il un tiers bénéficiaire au regard de l’indemnité?</w:t>
            </w:r>
          </w:p>
          <w:p w:rsidR="00A05687" w:rsidRPr="002B0B8B" w:rsidRDefault="00A05687" w:rsidP="00610183">
            <w:pPr>
              <w:jc w:val="both"/>
              <w:rPr>
                <w:sz w:val="20"/>
                <w:lang w:val="fr-CA"/>
              </w:rPr>
            </w:pPr>
          </w:p>
          <w:p w:rsidR="00A05687" w:rsidRPr="002B0B8B" w:rsidRDefault="00A05687" w:rsidP="00610183">
            <w:pPr>
              <w:jc w:val="both"/>
              <w:rPr>
                <w:sz w:val="20"/>
                <w:lang w:val="fr-CA"/>
              </w:rPr>
            </w:pPr>
            <w:r w:rsidRPr="002B0B8B">
              <w:rPr>
                <w:sz w:val="20"/>
                <w:lang w:val="fr-CA"/>
              </w:rPr>
              <w:t xml:space="preserve">Deuxième demande : Droit de la Couronne — Marchés publics — Entrave au pouvoir discrétionnaire — Indemnité en matière environnementale — La règle qui interdit d’entraver indirectement le pouvoir discrétionnaire s’applique-t-elle dans le contexte de la règlementation provinciale de l’environnement? — L’exception à la règle qui interdit d’entraver indirectement le pouvoir discrétionnaire lorsqu’il s’agit de contrats commerciaux s’applique-t-elle aux marchés provinciaux? — Les juridictions inférieures </w:t>
            </w:r>
            <w:proofErr w:type="spellStart"/>
            <w:r w:rsidRPr="002B0B8B">
              <w:rPr>
                <w:sz w:val="20"/>
                <w:lang w:val="fr-CA"/>
              </w:rPr>
              <w:t>ont-elles</w:t>
            </w:r>
            <w:proofErr w:type="spellEnd"/>
            <w:r w:rsidRPr="002B0B8B">
              <w:rPr>
                <w:sz w:val="20"/>
                <w:lang w:val="fr-CA"/>
              </w:rPr>
              <w:t xml:space="preserve"> correctement appliqué l’arrêt </w:t>
            </w:r>
            <w:r w:rsidRPr="002B0B8B">
              <w:rPr>
                <w:i/>
                <w:sz w:val="20"/>
                <w:lang w:val="fr-CA"/>
              </w:rPr>
              <w:t>Sattva Capital Corp. c. Creston Moly Corp.</w:t>
            </w:r>
            <w:r w:rsidRPr="002B0B8B">
              <w:rPr>
                <w:sz w:val="20"/>
                <w:lang w:val="fr-CA"/>
              </w:rPr>
              <w:t>, 2014 CSC 53?</w:t>
            </w:r>
          </w:p>
          <w:p w:rsidR="00A05687" w:rsidRPr="002B0B8B" w:rsidRDefault="00A05687" w:rsidP="00610183">
            <w:pPr>
              <w:jc w:val="both"/>
              <w:rPr>
                <w:sz w:val="20"/>
                <w:lang w:val="fr-CA"/>
              </w:rPr>
            </w:pPr>
          </w:p>
          <w:p w:rsidR="00A05687" w:rsidRPr="002B0B8B" w:rsidRDefault="00A05687" w:rsidP="00610183">
            <w:pPr>
              <w:jc w:val="both"/>
              <w:rPr>
                <w:sz w:val="20"/>
                <w:lang w:val="fr-CA"/>
              </w:rPr>
            </w:pPr>
            <w:r w:rsidRPr="002B0B8B">
              <w:rPr>
                <w:sz w:val="20"/>
                <w:lang w:val="fr-CA"/>
              </w:rPr>
              <w:t xml:space="preserve">Troisième demande : Contrats — Interprétation — Indemnités — Divers principes d’interprétation et diverses normes de contrôle en appel s’appliquent-ils à divers types de contrats? — Y </w:t>
            </w:r>
            <w:proofErr w:type="spellStart"/>
            <w:r w:rsidRPr="002B0B8B">
              <w:rPr>
                <w:sz w:val="20"/>
                <w:lang w:val="fr-CA"/>
              </w:rPr>
              <w:t>a-t-il</w:t>
            </w:r>
            <w:proofErr w:type="spellEnd"/>
            <w:r w:rsidRPr="002B0B8B">
              <w:rPr>
                <w:sz w:val="20"/>
                <w:lang w:val="fr-CA"/>
              </w:rPr>
              <w:t xml:space="preserve"> lieu d’interpréter les indemnités d’une façon fondamentalement différente par rapport à d’autres contrats? — Interprétation de l’expression « successeurs et ayants droit » (</w:t>
            </w:r>
            <w:proofErr w:type="spellStart"/>
            <w:r w:rsidRPr="002B0B8B">
              <w:rPr>
                <w:i/>
                <w:sz w:val="20"/>
                <w:lang w:val="fr-CA"/>
              </w:rPr>
              <w:t>successors</w:t>
            </w:r>
            <w:proofErr w:type="spellEnd"/>
            <w:r w:rsidRPr="002B0B8B">
              <w:rPr>
                <w:i/>
                <w:sz w:val="20"/>
                <w:lang w:val="fr-CA"/>
              </w:rPr>
              <w:t xml:space="preserve"> and </w:t>
            </w:r>
            <w:proofErr w:type="spellStart"/>
            <w:r w:rsidRPr="002B0B8B">
              <w:rPr>
                <w:i/>
                <w:sz w:val="20"/>
                <w:lang w:val="fr-CA"/>
              </w:rPr>
              <w:t>assigns</w:t>
            </w:r>
            <w:proofErr w:type="spellEnd"/>
            <w:r w:rsidRPr="002B0B8B">
              <w:rPr>
                <w:sz w:val="20"/>
                <w:lang w:val="fr-CA"/>
              </w:rPr>
              <w:t xml:space="preserve">). </w:t>
            </w:r>
          </w:p>
        </w:tc>
      </w:tr>
      <w:tr w:rsidR="00A05687" w:rsidRPr="00A417E7" w:rsidTr="00610183">
        <w:tc>
          <w:tcPr>
            <w:tcW w:w="5000" w:type="pct"/>
            <w:gridSpan w:val="4"/>
          </w:tcPr>
          <w:p w:rsidR="00A05687" w:rsidRPr="002B0B8B" w:rsidRDefault="00A05687" w:rsidP="00610183">
            <w:pPr>
              <w:jc w:val="both"/>
              <w:rPr>
                <w:sz w:val="20"/>
                <w:lang w:val="fr-CA"/>
              </w:rPr>
            </w:pPr>
          </w:p>
        </w:tc>
      </w:tr>
      <w:tr w:rsidR="00A05687" w:rsidRPr="00A417E7" w:rsidTr="00610183">
        <w:tc>
          <w:tcPr>
            <w:tcW w:w="5000" w:type="pct"/>
            <w:gridSpan w:val="4"/>
          </w:tcPr>
          <w:p w:rsidR="00A05687" w:rsidRPr="002B0B8B" w:rsidRDefault="00A05687" w:rsidP="00610183">
            <w:pPr>
              <w:jc w:val="both"/>
              <w:rPr>
                <w:sz w:val="20"/>
                <w:lang w:val="fr-CA"/>
              </w:rPr>
            </w:pPr>
            <w:r w:rsidRPr="002B0B8B">
              <w:rPr>
                <w:sz w:val="20"/>
                <w:lang w:val="fr-CA"/>
              </w:rPr>
              <w:t xml:space="preserve">Dans les années 1960, une usine de pâte et papiers appartenant à Dryden Paper Company Limited et exploitée par cette dernière a rejeté du mercure dans le réseau hydrographique voisin, causant un préjudice aux Premières Nations en aval. En 1971, un site d’enfouissement a été construit. En 1976, Dryden Paper et Dryden </w:t>
            </w:r>
            <w:proofErr w:type="spellStart"/>
            <w:r w:rsidRPr="002B0B8B">
              <w:rPr>
                <w:sz w:val="20"/>
                <w:lang w:val="fr-CA"/>
              </w:rPr>
              <w:t>Chemicals</w:t>
            </w:r>
            <w:proofErr w:type="spellEnd"/>
            <w:r w:rsidRPr="002B0B8B">
              <w:rPr>
                <w:sz w:val="20"/>
                <w:lang w:val="fr-CA"/>
              </w:rPr>
              <w:t xml:space="preserve"> se sont fusionnées pour former Reed Ltd., et, en 1977, les bandes des Premières Nations ont poursuivi Reed, Dryden Paper et Dryden </w:t>
            </w:r>
            <w:proofErr w:type="spellStart"/>
            <w:r w:rsidRPr="002B0B8B">
              <w:rPr>
                <w:sz w:val="20"/>
                <w:lang w:val="fr-CA"/>
              </w:rPr>
              <w:t>Chemicals</w:t>
            </w:r>
            <w:proofErr w:type="spellEnd"/>
            <w:r w:rsidRPr="002B0B8B">
              <w:rPr>
                <w:sz w:val="20"/>
                <w:lang w:val="fr-CA"/>
              </w:rPr>
              <w:t xml:space="preserve"> relativement à divers préjudices résultant de la contamination de la rivière par le mercure (le « litige de </w:t>
            </w:r>
            <w:proofErr w:type="spellStart"/>
            <w:r w:rsidRPr="002B0B8B">
              <w:rPr>
                <w:sz w:val="20"/>
                <w:lang w:val="fr-CA"/>
              </w:rPr>
              <w:t>Grassy</w:t>
            </w:r>
            <w:proofErr w:type="spellEnd"/>
            <w:r w:rsidRPr="002B0B8B">
              <w:rPr>
                <w:sz w:val="20"/>
                <w:lang w:val="fr-CA"/>
              </w:rPr>
              <w:t xml:space="preserve"> </w:t>
            </w:r>
            <w:proofErr w:type="spellStart"/>
            <w:r w:rsidRPr="002B0B8B">
              <w:rPr>
                <w:sz w:val="20"/>
                <w:lang w:val="fr-CA"/>
              </w:rPr>
              <w:t>Narrows</w:t>
            </w:r>
            <w:proofErr w:type="spellEnd"/>
            <w:r w:rsidRPr="002B0B8B">
              <w:rPr>
                <w:sz w:val="20"/>
                <w:lang w:val="fr-CA"/>
              </w:rPr>
              <w:t xml:space="preserve"> »). En 1979, Reed a été vendue à Great </w:t>
            </w:r>
            <w:proofErr w:type="spellStart"/>
            <w:r w:rsidRPr="002B0B8B">
              <w:rPr>
                <w:sz w:val="20"/>
                <w:lang w:val="fr-CA"/>
              </w:rPr>
              <w:t>Lakes</w:t>
            </w:r>
            <w:proofErr w:type="spellEnd"/>
            <w:r w:rsidRPr="002B0B8B">
              <w:rPr>
                <w:sz w:val="20"/>
                <w:lang w:val="fr-CA"/>
              </w:rPr>
              <w:t xml:space="preserve"> Forest </w:t>
            </w:r>
            <w:proofErr w:type="spellStart"/>
            <w:r w:rsidRPr="002B0B8B">
              <w:rPr>
                <w:sz w:val="20"/>
                <w:lang w:val="fr-CA"/>
              </w:rPr>
              <w:t>Products</w:t>
            </w:r>
            <w:proofErr w:type="spellEnd"/>
            <w:r w:rsidRPr="002B0B8B">
              <w:rPr>
                <w:sz w:val="20"/>
                <w:lang w:val="fr-CA"/>
              </w:rPr>
              <w:t xml:space="preserve"> Limited. Le litige de </w:t>
            </w:r>
            <w:proofErr w:type="spellStart"/>
            <w:r w:rsidRPr="002B0B8B">
              <w:rPr>
                <w:sz w:val="20"/>
                <w:lang w:val="fr-CA"/>
              </w:rPr>
              <w:t>Grassy</w:t>
            </w:r>
            <w:proofErr w:type="spellEnd"/>
            <w:r w:rsidRPr="002B0B8B">
              <w:rPr>
                <w:sz w:val="20"/>
                <w:lang w:val="fr-CA"/>
              </w:rPr>
              <w:t xml:space="preserve"> </w:t>
            </w:r>
            <w:proofErr w:type="spellStart"/>
            <w:r w:rsidRPr="002B0B8B">
              <w:rPr>
                <w:sz w:val="20"/>
                <w:lang w:val="fr-CA"/>
              </w:rPr>
              <w:t>Narrows</w:t>
            </w:r>
            <w:proofErr w:type="spellEnd"/>
            <w:r w:rsidRPr="002B0B8B">
              <w:rPr>
                <w:sz w:val="20"/>
                <w:lang w:val="fr-CA"/>
              </w:rPr>
              <w:t xml:space="preserve"> a été l’objet d’un règlement amiable homologué par le tribunal en 1985. Great </w:t>
            </w:r>
            <w:proofErr w:type="spellStart"/>
            <w:r w:rsidRPr="002B0B8B">
              <w:rPr>
                <w:sz w:val="20"/>
                <w:lang w:val="fr-CA"/>
              </w:rPr>
              <w:t>Lakes</w:t>
            </w:r>
            <w:proofErr w:type="spellEnd"/>
            <w:r w:rsidRPr="002B0B8B">
              <w:rPr>
                <w:sz w:val="20"/>
                <w:lang w:val="fr-CA"/>
              </w:rPr>
              <w:t xml:space="preserve"> et Reed ont versé la somme de 11,75 millions de dollars aux Premières Nations et ont déchargé l’Ontario à l’égard de deux indemnités antérieures. L’Ontario a offert une nouvelle indemnité (l’« indemnité de 1985 », parfois appelée l’« indemnité de l’Ontario »). L’Ontario a promis d’indemniser Great </w:t>
            </w:r>
            <w:proofErr w:type="spellStart"/>
            <w:r w:rsidRPr="002B0B8B">
              <w:rPr>
                <w:sz w:val="20"/>
                <w:lang w:val="fr-CA"/>
              </w:rPr>
              <w:t>Lakes</w:t>
            </w:r>
            <w:proofErr w:type="spellEnd"/>
            <w:r w:rsidRPr="002B0B8B">
              <w:rPr>
                <w:sz w:val="20"/>
                <w:lang w:val="fr-CA"/>
              </w:rPr>
              <w:t>, Reed et d’autres à l’égard des réclamations et de procédures découlant de [</w:t>
            </w:r>
            <w:r w:rsidRPr="002B0B8B">
              <w:rPr>
                <w:smallCaps/>
                <w:sz w:val="20"/>
                <w:lang w:val="fr-CA"/>
              </w:rPr>
              <w:t>traduction</w:t>
            </w:r>
            <w:r w:rsidRPr="002B0B8B">
              <w:rPr>
                <w:sz w:val="20"/>
                <w:lang w:val="fr-CA"/>
              </w:rPr>
              <w:t xml:space="preserve">] « tout dommage, perte, événement ou circonstance, causé ou présumé causé par [...] le rejet ou la fuite de polluants par Reed ou ses prédécesseurs, notamment le mercure ou toute autre substance, dans les usines, les terrains ou les lieux formant partie des biens de Dryden que Reed Ltd. a vendu à Great </w:t>
            </w:r>
            <w:proofErr w:type="spellStart"/>
            <w:r w:rsidRPr="002B0B8B">
              <w:rPr>
                <w:sz w:val="20"/>
                <w:lang w:val="fr-CA"/>
              </w:rPr>
              <w:t>Lakes</w:t>
            </w:r>
            <w:proofErr w:type="spellEnd"/>
            <w:r w:rsidRPr="002B0B8B">
              <w:rPr>
                <w:sz w:val="20"/>
                <w:lang w:val="fr-CA"/>
              </w:rPr>
              <w:t xml:space="preserve"> en exécution de la convention de </w:t>
            </w:r>
            <w:r w:rsidRPr="002B0B8B">
              <w:rPr>
                <w:sz w:val="20"/>
                <w:lang w:val="fr-CA"/>
              </w:rPr>
              <w:lastRenderedPageBreak/>
              <w:t xml:space="preserve">Dryden ou à partir de ces usines, terrains et lieux ». L’indemnité devait aussi « lier les successeurs et ayants droit respectifs de l’Ontario, de Reed et de Great </w:t>
            </w:r>
            <w:proofErr w:type="spellStart"/>
            <w:r w:rsidRPr="002B0B8B">
              <w:rPr>
                <w:sz w:val="20"/>
                <w:lang w:val="fr-CA"/>
              </w:rPr>
              <w:t>Lakes</w:t>
            </w:r>
            <w:proofErr w:type="spellEnd"/>
            <w:r w:rsidRPr="002B0B8B">
              <w:rPr>
                <w:sz w:val="20"/>
                <w:lang w:val="fr-CA"/>
              </w:rPr>
              <w:t xml:space="preserve"> et s’appliquer à leur avantage ».</w:t>
            </w:r>
          </w:p>
          <w:p w:rsidR="00A05687" w:rsidRPr="002B0B8B" w:rsidRDefault="00A05687" w:rsidP="00610183">
            <w:pPr>
              <w:jc w:val="both"/>
              <w:rPr>
                <w:sz w:val="20"/>
                <w:lang w:val="fr-CA"/>
              </w:rPr>
            </w:pPr>
          </w:p>
          <w:p w:rsidR="00A05687" w:rsidRPr="002B0B8B" w:rsidRDefault="00A05687" w:rsidP="00610183">
            <w:pPr>
              <w:jc w:val="both"/>
              <w:rPr>
                <w:sz w:val="20"/>
                <w:lang w:val="fr-CA"/>
              </w:rPr>
            </w:pPr>
            <w:r w:rsidRPr="002B0B8B">
              <w:rPr>
                <w:sz w:val="20"/>
                <w:lang w:val="fr-CA"/>
              </w:rPr>
              <w:t xml:space="preserve">Par la suite, la société remplaçante de Reed a été dissoute, et Great </w:t>
            </w:r>
            <w:proofErr w:type="spellStart"/>
            <w:r w:rsidRPr="002B0B8B">
              <w:rPr>
                <w:sz w:val="20"/>
                <w:lang w:val="fr-CA"/>
              </w:rPr>
              <w:t>Lakes</w:t>
            </w:r>
            <w:proofErr w:type="spellEnd"/>
            <w:r w:rsidRPr="002B0B8B">
              <w:rPr>
                <w:sz w:val="20"/>
                <w:lang w:val="fr-CA"/>
              </w:rPr>
              <w:t xml:space="preserve">, essentiellement, est devenue </w:t>
            </w:r>
            <w:proofErr w:type="spellStart"/>
            <w:r w:rsidRPr="002B0B8B">
              <w:rPr>
                <w:sz w:val="20"/>
                <w:lang w:val="fr-CA"/>
              </w:rPr>
              <w:t>Bowater</w:t>
            </w:r>
            <w:proofErr w:type="spellEnd"/>
            <w:r w:rsidRPr="002B0B8B">
              <w:rPr>
                <w:sz w:val="20"/>
                <w:lang w:val="fr-CA"/>
              </w:rPr>
              <w:t xml:space="preserve">, qui est devenue Abitibi </w:t>
            </w:r>
            <w:proofErr w:type="spellStart"/>
            <w:r w:rsidRPr="002B0B8B">
              <w:rPr>
                <w:sz w:val="20"/>
                <w:lang w:val="fr-CA"/>
              </w:rPr>
              <w:t>Bowater</w:t>
            </w:r>
            <w:proofErr w:type="spellEnd"/>
            <w:r w:rsidRPr="002B0B8B">
              <w:rPr>
                <w:sz w:val="20"/>
                <w:lang w:val="fr-CA"/>
              </w:rPr>
              <w:t xml:space="preserve">, qui est devenue </w:t>
            </w:r>
            <w:proofErr w:type="spellStart"/>
            <w:r w:rsidRPr="002B0B8B">
              <w:rPr>
                <w:sz w:val="20"/>
                <w:lang w:val="fr-CA"/>
              </w:rPr>
              <w:t>Resolute</w:t>
            </w:r>
            <w:proofErr w:type="spellEnd"/>
            <w:r w:rsidRPr="002B0B8B">
              <w:rPr>
                <w:sz w:val="20"/>
                <w:lang w:val="fr-CA"/>
              </w:rPr>
              <w:t xml:space="preserve">. Dans l’intervalle, en 1998, </w:t>
            </w:r>
            <w:proofErr w:type="spellStart"/>
            <w:r w:rsidRPr="002B0B8B">
              <w:rPr>
                <w:sz w:val="20"/>
                <w:lang w:val="fr-CA"/>
              </w:rPr>
              <w:t>Weyerhaeuser</w:t>
            </w:r>
            <w:proofErr w:type="spellEnd"/>
            <w:r w:rsidRPr="002B0B8B">
              <w:rPr>
                <w:sz w:val="20"/>
                <w:lang w:val="fr-CA"/>
              </w:rPr>
              <w:t xml:space="preserve"> a acheté de </w:t>
            </w:r>
            <w:proofErr w:type="spellStart"/>
            <w:r w:rsidRPr="002B0B8B">
              <w:rPr>
                <w:sz w:val="20"/>
                <w:lang w:val="fr-CA"/>
              </w:rPr>
              <w:t>Bowater</w:t>
            </w:r>
            <w:proofErr w:type="spellEnd"/>
            <w:r w:rsidRPr="002B0B8B">
              <w:rPr>
                <w:sz w:val="20"/>
                <w:lang w:val="fr-CA"/>
              </w:rPr>
              <w:t xml:space="preserve"> certains actifs appartenant à Dryden (y compris le site d’enfouissement, qui ne pouvait être séparé des autres actifs à temps pour conclure la vente). </w:t>
            </w:r>
            <w:proofErr w:type="spellStart"/>
            <w:r w:rsidRPr="002B0B8B">
              <w:rPr>
                <w:sz w:val="20"/>
                <w:lang w:val="fr-CA"/>
              </w:rPr>
              <w:t>Bowater</w:t>
            </w:r>
            <w:proofErr w:type="spellEnd"/>
            <w:r w:rsidRPr="002B0B8B">
              <w:rPr>
                <w:sz w:val="20"/>
                <w:lang w:val="fr-CA"/>
              </w:rPr>
              <w:t xml:space="preserve"> a loué le site d’enfouissement jusqu’à ce que cet élément soit séparé, et il a alors été rétrocédé à </w:t>
            </w:r>
            <w:proofErr w:type="spellStart"/>
            <w:r w:rsidRPr="002B0B8B">
              <w:rPr>
                <w:sz w:val="20"/>
                <w:lang w:val="fr-CA"/>
              </w:rPr>
              <w:t>Bowater</w:t>
            </w:r>
            <w:proofErr w:type="spellEnd"/>
            <w:r w:rsidRPr="002B0B8B">
              <w:rPr>
                <w:sz w:val="20"/>
                <w:lang w:val="fr-CA"/>
              </w:rPr>
              <w:t xml:space="preserve">. Le propriétaire du site d’enfouissement a fini par abandonner celui-ci avec l’autorisation du tribunal et a été déchargé de toute responsabilité y afférente en 2011, sous le régime de la </w:t>
            </w:r>
            <w:r w:rsidRPr="002B0B8B">
              <w:rPr>
                <w:i/>
                <w:sz w:val="20"/>
                <w:lang w:val="fr-CA"/>
              </w:rPr>
              <w:t>Loi sur les arrangements avec les créanciers des compagnies</w:t>
            </w:r>
            <w:r w:rsidRPr="002B0B8B">
              <w:rPr>
                <w:sz w:val="20"/>
                <w:lang w:val="fr-CA"/>
              </w:rPr>
              <w:t>, L.R.C. 1985, ch. C-36.</w:t>
            </w:r>
          </w:p>
          <w:p w:rsidR="00A05687" w:rsidRPr="002B0B8B" w:rsidRDefault="00A05687" w:rsidP="00610183">
            <w:pPr>
              <w:jc w:val="both"/>
              <w:rPr>
                <w:sz w:val="20"/>
                <w:lang w:val="fr-CA"/>
              </w:rPr>
            </w:pPr>
          </w:p>
          <w:p w:rsidR="00A05687" w:rsidRPr="002B0B8B" w:rsidRDefault="00A05687" w:rsidP="00610183">
            <w:pPr>
              <w:jc w:val="both"/>
              <w:rPr>
                <w:sz w:val="20"/>
                <w:lang w:val="fr-CA"/>
              </w:rPr>
            </w:pPr>
            <w:r w:rsidRPr="002B0B8B">
              <w:rPr>
                <w:sz w:val="20"/>
                <w:lang w:val="fr-CA"/>
              </w:rPr>
              <w:t xml:space="preserve">Le 25 août 2011, le ministère de l’Environnement de l’Ontario a pris un arrêté du directeur obligeant notamment </w:t>
            </w:r>
            <w:proofErr w:type="spellStart"/>
            <w:r w:rsidRPr="002B0B8B">
              <w:rPr>
                <w:sz w:val="20"/>
                <w:lang w:val="fr-CA"/>
              </w:rPr>
              <w:t>Weyerhaeuser</w:t>
            </w:r>
            <w:proofErr w:type="spellEnd"/>
            <w:r w:rsidRPr="002B0B8B">
              <w:rPr>
                <w:sz w:val="20"/>
                <w:lang w:val="fr-CA"/>
              </w:rPr>
              <w:t xml:space="preserve"> et </w:t>
            </w:r>
            <w:proofErr w:type="spellStart"/>
            <w:r w:rsidRPr="002B0B8B">
              <w:rPr>
                <w:sz w:val="20"/>
                <w:lang w:val="fr-CA"/>
              </w:rPr>
              <w:t>Resolute</w:t>
            </w:r>
            <w:proofErr w:type="spellEnd"/>
            <w:r w:rsidRPr="002B0B8B">
              <w:rPr>
                <w:sz w:val="20"/>
                <w:lang w:val="fr-CA"/>
              </w:rPr>
              <w:t xml:space="preserve">, à titre d’anciens propriétaires du site, à exécuter des travaux de restauration au site d’enfouissement. </w:t>
            </w:r>
            <w:proofErr w:type="spellStart"/>
            <w:r w:rsidRPr="002B0B8B">
              <w:rPr>
                <w:sz w:val="20"/>
                <w:lang w:val="fr-CA"/>
              </w:rPr>
              <w:t>Weyerhaeuser</w:t>
            </w:r>
            <w:proofErr w:type="spellEnd"/>
            <w:r w:rsidRPr="002B0B8B">
              <w:rPr>
                <w:sz w:val="20"/>
                <w:lang w:val="fr-CA"/>
              </w:rPr>
              <w:t xml:space="preserve"> a tenté sans succès de révoquer ou de modifier l’arrêté du directeur devant le Tribunal de l’environnement. </w:t>
            </w:r>
            <w:proofErr w:type="spellStart"/>
            <w:r w:rsidRPr="002B0B8B">
              <w:rPr>
                <w:sz w:val="20"/>
                <w:lang w:val="fr-CA"/>
              </w:rPr>
              <w:t>Weyerhaeuser</w:t>
            </w:r>
            <w:proofErr w:type="spellEnd"/>
            <w:r w:rsidRPr="002B0B8B">
              <w:rPr>
                <w:sz w:val="20"/>
                <w:lang w:val="fr-CA"/>
              </w:rPr>
              <w:t xml:space="preserve"> et </w:t>
            </w:r>
            <w:proofErr w:type="spellStart"/>
            <w:r w:rsidRPr="002B0B8B">
              <w:rPr>
                <w:sz w:val="20"/>
                <w:lang w:val="fr-CA"/>
              </w:rPr>
              <w:t>Resolute</w:t>
            </w:r>
            <w:proofErr w:type="spellEnd"/>
            <w:r w:rsidRPr="002B0B8B">
              <w:rPr>
                <w:sz w:val="20"/>
                <w:lang w:val="fr-CA"/>
              </w:rPr>
              <w:t xml:space="preserve"> ont toutes les deux interjeté appel du résultat et cet appel était en instance lorsque </w:t>
            </w:r>
            <w:proofErr w:type="spellStart"/>
            <w:r w:rsidRPr="002B0B8B">
              <w:rPr>
                <w:sz w:val="20"/>
                <w:lang w:val="fr-CA"/>
              </w:rPr>
              <w:t>Weyerhaeuser</w:t>
            </w:r>
            <w:proofErr w:type="spellEnd"/>
            <w:r w:rsidRPr="002B0B8B">
              <w:rPr>
                <w:sz w:val="20"/>
                <w:lang w:val="fr-CA"/>
              </w:rPr>
              <w:t xml:space="preserve"> a intenté la présente action contre Ontario, avec </w:t>
            </w:r>
            <w:proofErr w:type="spellStart"/>
            <w:r w:rsidRPr="002B0B8B">
              <w:rPr>
                <w:sz w:val="20"/>
                <w:lang w:val="fr-CA"/>
              </w:rPr>
              <w:t>Resolute</w:t>
            </w:r>
            <w:proofErr w:type="spellEnd"/>
            <w:r w:rsidRPr="002B0B8B">
              <w:rPr>
                <w:sz w:val="20"/>
                <w:lang w:val="fr-CA"/>
              </w:rPr>
              <w:t xml:space="preserve"> comme intervenante. Toutes les parties ont demandé un jugement sommaire, demandant si l’indemnité de 1985 garantit les coûts engagés pour se conformer à l’arrêté du directeur et, dans l’affirmative, si </w:t>
            </w:r>
            <w:proofErr w:type="spellStart"/>
            <w:r w:rsidRPr="002B0B8B">
              <w:rPr>
                <w:sz w:val="20"/>
                <w:lang w:val="fr-CA"/>
              </w:rPr>
              <w:t>Weyerhaeuser</w:t>
            </w:r>
            <w:proofErr w:type="spellEnd"/>
            <w:r w:rsidRPr="002B0B8B">
              <w:rPr>
                <w:sz w:val="20"/>
                <w:lang w:val="fr-CA"/>
              </w:rPr>
              <w:t xml:space="preserve"> et </w:t>
            </w:r>
            <w:proofErr w:type="spellStart"/>
            <w:r w:rsidRPr="002B0B8B">
              <w:rPr>
                <w:sz w:val="20"/>
                <w:lang w:val="fr-CA"/>
              </w:rPr>
              <w:t>Resolute</w:t>
            </w:r>
            <w:proofErr w:type="spellEnd"/>
            <w:r w:rsidRPr="002B0B8B">
              <w:rPr>
                <w:sz w:val="20"/>
                <w:lang w:val="fr-CA"/>
              </w:rPr>
              <w:t xml:space="preserve"> ont le droit d’en bénéficier.</w:t>
            </w:r>
          </w:p>
          <w:p w:rsidR="00A05687" w:rsidRPr="002B0B8B" w:rsidRDefault="00A05687" w:rsidP="00610183">
            <w:pPr>
              <w:jc w:val="both"/>
              <w:rPr>
                <w:sz w:val="20"/>
                <w:lang w:val="fr-CA"/>
              </w:rPr>
            </w:pPr>
          </w:p>
          <w:p w:rsidR="00A05687" w:rsidRPr="002B0B8B" w:rsidRDefault="00A05687" w:rsidP="00610183">
            <w:pPr>
              <w:jc w:val="both"/>
              <w:rPr>
                <w:sz w:val="20"/>
                <w:lang w:val="fr-CA"/>
              </w:rPr>
            </w:pPr>
            <w:r w:rsidRPr="002B0B8B">
              <w:rPr>
                <w:sz w:val="20"/>
                <w:lang w:val="fr-CA"/>
              </w:rPr>
              <w:t xml:space="preserve">Le juge de première instance a accordé à </w:t>
            </w:r>
            <w:proofErr w:type="spellStart"/>
            <w:r w:rsidRPr="002B0B8B">
              <w:rPr>
                <w:sz w:val="20"/>
                <w:lang w:val="fr-CA"/>
              </w:rPr>
              <w:t>Resolute</w:t>
            </w:r>
            <w:proofErr w:type="spellEnd"/>
            <w:r w:rsidRPr="002B0B8B">
              <w:rPr>
                <w:sz w:val="20"/>
                <w:lang w:val="fr-CA"/>
              </w:rPr>
              <w:t xml:space="preserve"> l’autorisation d’intervenir, rejeté la motion de l’Ontario en jugement sommaire et a accueilli les motions reconventionnelles de </w:t>
            </w:r>
            <w:proofErr w:type="spellStart"/>
            <w:r w:rsidRPr="002B0B8B">
              <w:rPr>
                <w:sz w:val="20"/>
                <w:lang w:val="fr-CA"/>
              </w:rPr>
              <w:t>Weyerhaeuser</w:t>
            </w:r>
            <w:proofErr w:type="spellEnd"/>
            <w:r w:rsidRPr="002B0B8B">
              <w:rPr>
                <w:sz w:val="20"/>
                <w:lang w:val="fr-CA"/>
              </w:rPr>
              <w:t xml:space="preserve"> et de </w:t>
            </w:r>
            <w:proofErr w:type="spellStart"/>
            <w:r w:rsidRPr="002B0B8B">
              <w:rPr>
                <w:sz w:val="20"/>
                <w:lang w:val="fr-CA"/>
              </w:rPr>
              <w:t>Resolute</w:t>
            </w:r>
            <w:proofErr w:type="spellEnd"/>
            <w:r w:rsidRPr="002B0B8B">
              <w:rPr>
                <w:sz w:val="20"/>
                <w:lang w:val="fr-CA"/>
              </w:rPr>
              <w:t xml:space="preserve"> en jugement sommaire. La Cour d’appel a annulé la décision du juge de première instance. Elle a prononcé en faveur de l’Ontario un jugement sommaire contre </w:t>
            </w:r>
            <w:proofErr w:type="spellStart"/>
            <w:r w:rsidRPr="002B0B8B">
              <w:rPr>
                <w:sz w:val="20"/>
                <w:lang w:val="fr-CA"/>
              </w:rPr>
              <w:t>Resolute</w:t>
            </w:r>
            <w:proofErr w:type="spellEnd"/>
            <w:r w:rsidRPr="002B0B8B">
              <w:rPr>
                <w:sz w:val="20"/>
                <w:lang w:val="fr-CA"/>
              </w:rPr>
              <w:t xml:space="preserve">. Quant à </w:t>
            </w:r>
            <w:proofErr w:type="spellStart"/>
            <w:r w:rsidRPr="002B0B8B">
              <w:rPr>
                <w:sz w:val="20"/>
                <w:lang w:val="fr-CA"/>
              </w:rPr>
              <w:t>Weyerhaeuser</w:t>
            </w:r>
            <w:proofErr w:type="spellEnd"/>
            <w:r w:rsidRPr="002B0B8B">
              <w:rPr>
                <w:sz w:val="20"/>
                <w:lang w:val="fr-CA"/>
              </w:rPr>
              <w:t xml:space="preserve">, elle a substitué un arrêt déclarant que </w:t>
            </w:r>
            <w:proofErr w:type="spellStart"/>
            <w:r w:rsidRPr="002B0B8B">
              <w:rPr>
                <w:sz w:val="20"/>
                <w:lang w:val="fr-CA"/>
              </w:rPr>
              <w:t>Bowater</w:t>
            </w:r>
            <w:proofErr w:type="spellEnd"/>
            <w:r w:rsidRPr="002B0B8B">
              <w:rPr>
                <w:sz w:val="20"/>
                <w:lang w:val="fr-CA"/>
              </w:rPr>
              <w:t xml:space="preserve"> avait cédé le plein avantage de l’indemnité de 1985 à </w:t>
            </w:r>
            <w:proofErr w:type="spellStart"/>
            <w:r w:rsidRPr="002B0B8B">
              <w:rPr>
                <w:sz w:val="20"/>
                <w:lang w:val="fr-CA"/>
              </w:rPr>
              <w:t>Weyerhaeuser</w:t>
            </w:r>
            <w:proofErr w:type="spellEnd"/>
            <w:r w:rsidRPr="002B0B8B">
              <w:rPr>
                <w:sz w:val="20"/>
                <w:lang w:val="fr-CA"/>
              </w:rPr>
              <w:t xml:space="preserve"> en exécution de la convention d’achat d’actifs de 1998 et a ordonné à la juridiction inférieure rendre un jugement définitif sur la question de savoir quels droits possédaient </w:t>
            </w:r>
            <w:proofErr w:type="spellStart"/>
            <w:r w:rsidRPr="002B0B8B">
              <w:rPr>
                <w:sz w:val="20"/>
                <w:lang w:val="fr-CA"/>
              </w:rPr>
              <w:t>Weyerhaeuser</w:t>
            </w:r>
            <w:proofErr w:type="spellEnd"/>
            <w:r w:rsidRPr="002B0B8B">
              <w:rPr>
                <w:sz w:val="20"/>
                <w:lang w:val="fr-CA"/>
              </w:rPr>
              <w:t>, s’il en est, à titre de cessionnaire de l’indemnité de 1985 lorsque l’arrêté du directeur a été pris en 2011.</w:t>
            </w:r>
          </w:p>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eastAsia="en-CA"/>
              </w:rPr>
            </w:pPr>
            <w:r w:rsidRPr="002B0B8B">
              <w:rPr>
                <w:sz w:val="20"/>
                <w:lang w:val="fr-CA" w:eastAsia="en-CA"/>
              </w:rPr>
              <w:lastRenderedPageBreak/>
              <w:t>19 juillet 2016</w:t>
            </w:r>
          </w:p>
          <w:p w:rsidR="00A05687" w:rsidRPr="002B0B8B" w:rsidRDefault="00A05687" w:rsidP="00610183">
            <w:pPr>
              <w:jc w:val="both"/>
              <w:rPr>
                <w:sz w:val="20"/>
                <w:lang w:val="fr-CA" w:eastAsia="en-CA"/>
              </w:rPr>
            </w:pPr>
            <w:r w:rsidRPr="002B0B8B">
              <w:rPr>
                <w:sz w:val="20"/>
                <w:lang w:val="fr-CA" w:eastAsia="en-CA"/>
              </w:rPr>
              <w:t>Cour supérieure de justice de l’Ontario</w:t>
            </w:r>
          </w:p>
          <w:p w:rsidR="00A05687" w:rsidRPr="002B0B8B" w:rsidRDefault="00A05687" w:rsidP="00610183">
            <w:pPr>
              <w:jc w:val="both"/>
              <w:rPr>
                <w:sz w:val="20"/>
                <w:lang w:val="fr-CA" w:eastAsia="en-CA"/>
              </w:rPr>
            </w:pPr>
            <w:r w:rsidRPr="002B0B8B">
              <w:rPr>
                <w:sz w:val="20"/>
                <w:lang w:val="fr-CA" w:eastAsia="en-CA"/>
              </w:rPr>
              <w:t xml:space="preserve">(Juge </w:t>
            </w:r>
            <w:proofErr w:type="spellStart"/>
            <w:r w:rsidRPr="002B0B8B">
              <w:rPr>
                <w:sz w:val="20"/>
                <w:lang w:val="fr-CA" w:eastAsia="en-CA"/>
              </w:rPr>
              <w:t>Hainey</w:t>
            </w:r>
            <w:proofErr w:type="spellEnd"/>
            <w:r w:rsidRPr="002B0B8B">
              <w:rPr>
                <w:sz w:val="20"/>
                <w:lang w:val="fr-CA" w:eastAsia="en-CA"/>
              </w:rPr>
              <w:t>)</w:t>
            </w:r>
          </w:p>
          <w:p w:rsidR="00A05687" w:rsidRPr="002B0B8B" w:rsidRDefault="00AE6A1D" w:rsidP="00610183">
            <w:pPr>
              <w:jc w:val="both"/>
              <w:rPr>
                <w:sz w:val="20"/>
                <w:lang w:val="fr-CA" w:eastAsia="en-CA"/>
              </w:rPr>
            </w:pPr>
            <w:hyperlink r:id="rId27" w:history="1">
              <w:r w:rsidR="00A05687" w:rsidRPr="002B0B8B">
                <w:rPr>
                  <w:color w:val="0000FF" w:themeColor="hyperlink"/>
                  <w:sz w:val="20"/>
                  <w:u w:val="single"/>
                  <w:lang w:val="fr-CA" w:eastAsia="en-CA"/>
                </w:rPr>
                <w:t>2016 ONSC 4652</w:t>
              </w:r>
            </w:hyperlink>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 xml:space="preserve">Jugement accordant notamment à </w:t>
            </w:r>
            <w:proofErr w:type="spellStart"/>
            <w:r w:rsidRPr="002B0B8B">
              <w:rPr>
                <w:sz w:val="20"/>
                <w:lang w:val="fr-CA"/>
              </w:rPr>
              <w:t>Resolute</w:t>
            </w:r>
            <w:proofErr w:type="spellEnd"/>
            <w:r w:rsidRPr="002B0B8B">
              <w:rPr>
                <w:sz w:val="20"/>
                <w:lang w:val="fr-CA"/>
              </w:rPr>
              <w:t xml:space="preserve"> l’autorisation d’intervenir comme partie, rejetant la motion de l’Ontario en jugement sommaire et accueillant les motions reconventionnelles de </w:t>
            </w:r>
            <w:proofErr w:type="spellStart"/>
            <w:r w:rsidRPr="002B0B8B">
              <w:rPr>
                <w:sz w:val="20"/>
                <w:lang w:val="fr-CA"/>
              </w:rPr>
              <w:t>Weyerhaeuser</w:t>
            </w:r>
            <w:proofErr w:type="spellEnd"/>
            <w:r w:rsidRPr="002B0B8B">
              <w:rPr>
                <w:sz w:val="20"/>
                <w:lang w:val="fr-CA"/>
              </w:rPr>
              <w:t xml:space="preserve"> et de </w:t>
            </w:r>
            <w:proofErr w:type="spellStart"/>
            <w:r w:rsidRPr="002B0B8B">
              <w:rPr>
                <w:sz w:val="20"/>
                <w:lang w:val="fr-CA"/>
              </w:rPr>
              <w:t>Resolute</w:t>
            </w:r>
            <w:proofErr w:type="spellEnd"/>
            <w:r w:rsidRPr="002B0B8B">
              <w:rPr>
                <w:sz w:val="20"/>
                <w:lang w:val="fr-CA"/>
              </w:rPr>
              <w:t xml:space="preserve"> en jugement sommaire.</w:t>
            </w:r>
          </w:p>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t>20 décembre 2017</w:t>
            </w:r>
          </w:p>
          <w:p w:rsidR="00A05687" w:rsidRPr="002B0B8B" w:rsidRDefault="00A05687" w:rsidP="00610183">
            <w:pPr>
              <w:jc w:val="both"/>
              <w:rPr>
                <w:sz w:val="20"/>
                <w:lang w:val="fr-CA"/>
              </w:rPr>
            </w:pPr>
            <w:r w:rsidRPr="002B0B8B">
              <w:rPr>
                <w:sz w:val="20"/>
                <w:lang w:val="fr-CA"/>
              </w:rPr>
              <w:t>Cour d’appel de l’Ontario</w:t>
            </w:r>
          </w:p>
          <w:p w:rsidR="00A05687" w:rsidRPr="002B0B8B" w:rsidRDefault="00A05687" w:rsidP="00610183">
            <w:pPr>
              <w:jc w:val="both"/>
              <w:rPr>
                <w:sz w:val="20"/>
                <w:lang w:val="fr-CA"/>
              </w:rPr>
            </w:pPr>
            <w:r w:rsidRPr="002B0B8B">
              <w:rPr>
                <w:sz w:val="20"/>
                <w:lang w:val="fr-CA"/>
              </w:rPr>
              <w:t xml:space="preserve">(Juges </w:t>
            </w:r>
            <w:proofErr w:type="spellStart"/>
            <w:r w:rsidRPr="002B0B8B">
              <w:rPr>
                <w:sz w:val="20"/>
                <w:lang w:val="fr-CA"/>
              </w:rPr>
              <w:t>Laskin</w:t>
            </w:r>
            <w:proofErr w:type="spellEnd"/>
            <w:r w:rsidRPr="002B0B8B">
              <w:rPr>
                <w:sz w:val="20"/>
                <w:lang w:val="fr-CA"/>
              </w:rPr>
              <w:t xml:space="preserve"> (dissident), </w:t>
            </w:r>
            <w:proofErr w:type="spellStart"/>
            <w:r w:rsidRPr="002B0B8B">
              <w:rPr>
                <w:sz w:val="20"/>
                <w:lang w:val="fr-CA"/>
              </w:rPr>
              <w:t>Lauwers</w:t>
            </w:r>
            <w:proofErr w:type="spellEnd"/>
            <w:r w:rsidRPr="002B0B8B">
              <w:rPr>
                <w:sz w:val="20"/>
                <w:lang w:val="fr-CA"/>
              </w:rPr>
              <w:t xml:space="preserve"> et Brown)</w:t>
            </w:r>
          </w:p>
          <w:p w:rsidR="00A05687" w:rsidRPr="002B0B8B" w:rsidRDefault="00AE6A1D" w:rsidP="00610183">
            <w:pPr>
              <w:jc w:val="both"/>
              <w:rPr>
                <w:sz w:val="20"/>
                <w:lang w:val="fr-CA"/>
              </w:rPr>
            </w:pPr>
            <w:hyperlink r:id="rId28" w:history="1">
              <w:r w:rsidR="00A05687" w:rsidRPr="002B0B8B">
                <w:rPr>
                  <w:rStyle w:val="Hyperlink"/>
                  <w:sz w:val="20"/>
                  <w:lang w:val="fr-CA"/>
                </w:rPr>
                <w:t>2017 ONCA 1007</w:t>
              </w:r>
            </w:hyperlink>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 xml:space="preserve">Arrêt accueillant l’appel, annulant le jugement sommaire prononcé par le juge de première instance, accueillant la motion de l’Ontario en jugement sommaire contre </w:t>
            </w:r>
            <w:proofErr w:type="spellStart"/>
            <w:r w:rsidRPr="002B0B8B">
              <w:rPr>
                <w:sz w:val="20"/>
                <w:lang w:val="fr-CA"/>
              </w:rPr>
              <w:t>Resolute</w:t>
            </w:r>
            <w:proofErr w:type="spellEnd"/>
            <w:r w:rsidRPr="002B0B8B">
              <w:rPr>
                <w:sz w:val="20"/>
                <w:lang w:val="fr-CA"/>
              </w:rPr>
              <w:t xml:space="preserve">, prononçant un jugement déclaratoire concernant </w:t>
            </w:r>
            <w:proofErr w:type="spellStart"/>
            <w:r w:rsidRPr="002B0B8B">
              <w:rPr>
                <w:sz w:val="20"/>
                <w:lang w:val="fr-CA"/>
              </w:rPr>
              <w:t>Weyerhaeuser</w:t>
            </w:r>
            <w:proofErr w:type="spellEnd"/>
            <w:r w:rsidRPr="002B0B8B">
              <w:rPr>
                <w:sz w:val="20"/>
                <w:lang w:val="fr-CA"/>
              </w:rPr>
              <w:t xml:space="preserve"> et renvoyant l’affaire à la juridiction inférieure pour qu’elle rende un jugement définitif sur la question des droits de </w:t>
            </w:r>
            <w:proofErr w:type="spellStart"/>
            <w:r w:rsidRPr="002B0B8B">
              <w:rPr>
                <w:sz w:val="20"/>
                <w:lang w:val="fr-CA"/>
              </w:rPr>
              <w:t>Weyerhaeuser</w:t>
            </w:r>
            <w:proofErr w:type="spellEnd"/>
            <w:r w:rsidRPr="002B0B8B">
              <w:rPr>
                <w:sz w:val="20"/>
                <w:lang w:val="fr-CA"/>
              </w:rPr>
              <w:t>.</w:t>
            </w:r>
          </w:p>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t>16 février 2018</w:t>
            </w:r>
          </w:p>
          <w:p w:rsidR="00A05687" w:rsidRPr="002B0B8B" w:rsidRDefault="00A05687" w:rsidP="00610183">
            <w:pPr>
              <w:jc w:val="both"/>
              <w:rPr>
                <w:sz w:val="20"/>
                <w:lang w:val="fr-CA"/>
              </w:rPr>
            </w:pPr>
            <w:r w:rsidRPr="002B0B8B">
              <w:rPr>
                <w:sz w:val="20"/>
                <w:lang w:val="fr-CA"/>
              </w:rPr>
              <w:t>Cour suprême du Canada</w:t>
            </w: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 xml:space="preserve">Dépôt de la demande d’autorisation d’appel par </w:t>
            </w:r>
            <w:proofErr w:type="spellStart"/>
            <w:r w:rsidRPr="002B0B8B">
              <w:rPr>
                <w:sz w:val="20"/>
                <w:lang w:val="fr-CA"/>
              </w:rPr>
              <w:t>Resolute</w:t>
            </w:r>
            <w:proofErr w:type="spellEnd"/>
            <w:r w:rsidRPr="002B0B8B">
              <w:rPr>
                <w:sz w:val="20"/>
                <w:lang w:val="fr-CA"/>
              </w:rPr>
              <w:t xml:space="preserve"> FP Canada</w:t>
            </w:r>
          </w:p>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t>16 février 2018</w:t>
            </w:r>
          </w:p>
          <w:p w:rsidR="00A05687" w:rsidRPr="002B0B8B" w:rsidRDefault="00A05687" w:rsidP="00610183">
            <w:pPr>
              <w:jc w:val="both"/>
              <w:rPr>
                <w:sz w:val="20"/>
                <w:lang w:val="fr-CA"/>
              </w:rPr>
            </w:pPr>
            <w:r w:rsidRPr="002B0B8B">
              <w:rPr>
                <w:sz w:val="20"/>
                <w:lang w:val="fr-CA"/>
              </w:rPr>
              <w:t>Cour suprême du Canada</w:t>
            </w: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 xml:space="preserve">Dépôt de la demande d’autorisation d’appel par Sa Majesté la Reine, représentée par le ministère du Procureur général </w:t>
            </w:r>
          </w:p>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t>19 février 2018</w:t>
            </w:r>
          </w:p>
          <w:p w:rsidR="00A05687" w:rsidRPr="002B0B8B" w:rsidRDefault="00A05687" w:rsidP="00610183">
            <w:pPr>
              <w:jc w:val="both"/>
              <w:rPr>
                <w:sz w:val="20"/>
                <w:lang w:val="fr-CA"/>
              </w:rPr>
            </w:pPr>
            <w:r w:rsidRPr="002B0B8B">
              <w:rPr>
                <w:sz w:val="20"/>
                <w:lang w:val="fr-CA"/>
              </w:rPr>
              <w:t>Cour suprême du Canada</w:t>
            </w: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 xml:space="preserve">Dépôt de la demande d’autorisation d’appel par </w:t>
            </w:r>
            <w:proofErr w:type="spellStart"/>
            <w:r w:rsidRPr="002B0B8B">
              <w:rPr>
                <w:sz w:val="20"/>
                <w:lang w:val="fr-CA"/>
              </w:rPr>
              <w:t>Weyerhaeuser</w:t>
            </w:r>
            <w:proofErr w:type="spellEnd"/>
            <w:r w:rsidRPr="002B0B8B">
              <w:rPr>
                <w:sz w:val="20"/>
                <w:lang w:val="fr-CA"/>
              </w:rPr>
              <w:t xml:space="preserve"> </w:t>
            </w:r>
            <w:proofErr w:type="spellStart"/>
            <w:r w:rsidRPr="002B0B8B">
              <w:rPr>
                <w:sz w:val="20"/>
                <w:lang w:val="fr-CA"/>
              </w:rPr>
              <w:t>Company</w:t>
            </w:r>
            <w:proofErr w:type="spellEnd"/>
          </w:p>
        </w:tc>
      </w:tr>
    </w:tbl>
    <w:p w:rsidR="00A05687" w:rsidRPr="002B0B8B" w:rsidRDefault="00A05687" w:rsidP="00A0568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5687" w:rsidRPr="002B0B8B" w:rsidTr="00610183">
        <w:tc>
          <w:tcPr>
            <w:tcW w:w="543" w:type="pct"/>
          </w:tcPr>
          <w:p w:rsidR="00A05687" w:rsidRPr="002B0B8B" w:rsidRDefault="00A05687" w:rsidP="00610183">
            <w:pPr>
              <w:jc w:val="both"/>
              <w:rPr>
                <w:sz w:val="20"/>
              </w:rPr>
            </w:pPr>
            <w:r w:rsidRPr="002B0B8B">
              <w:rPr>
                <w:rStyle w:val="SCCFileNumberChar"/>
                <w:sz w:val="20"/>
                <w:szCs w:val="20"/>
              </w:rPr>
              <w:lastRenderedPageBreak/>
              <w:t>37581</w:t>
            </w:r>
          </w:p>
        </w:tc>
        <w:tc>
          <w:tcPr>
            <w:tcW w:w="4457" w:type="pct"/>
            <w:gridSpan w:val="3"/>
          </w:tcPr>
          <w:p w:rsidR="00A05687" w:rsidRPr="00DA7E4E" w:rsidRDefault="00A05687" w:rsidP="00610183">
            <w:pPr>
              <w:pStyle w:val="SCCLsocParty"/>
              <w:jc w:val="both"/>
              <w:rPr>
                <w:b/>
                <w:sz w:val="20"/>
                <w:szCs w:val="20"/>
                <w:lang w:val="en-US"/>
              </w:rPr>
            </w:pPr>
            <w:r w:rsidRPr="00DA7E4E">
              <w:rPr>
                <w:b/>
                <w:sz w:val="20"/>
                <w:szCs w:val="20"/>
                <w:lang w:val="en-US"/>
              </w:rPr>
              <w:t xml:space="preserve">Antonios Nabil Riad Sahyoun, by his committee and father, Nabil Riad Sahyoun, Sanaa Riad Sahyoun and Nabil Riad Sahyoun v. Helena Ho, Anton Miller, Speech and Language Pathologist Elizabeth Payne, Provincial Health Services Authority (doing business as Sunny Hill Health Centre for Children, formerly Sunny Hill Hospital for Children, and doing business as B.C. Children’s Hospital), The University of British Columbia, Speech and Language Pathologist Martha Hilliard, Vancouver Coastal Health Authority formerly Vancouver Health Department, Her Majesty the Queen in Right of the Province of British Columbia, as represented by the B.C. Ministry of Health, Audiologist Margaret Hardwick, Kevin Farrell, Jean </w:t>
            </w:r>
            <w:proofErr w:type="spellStart"/>
            <w:r w:rsidRPr="00DA7E4E">
              <w:rPr>
                <w:b/>
                <w:sz w:val="20"/>
                <w:szCs w:val="20"/>
                <w:lang w:val="en-US"/>
              </w:rPr>
              <w:t>Hlady</w:t>
            </w:r>
            <w:proofErr w:type="spellEnd"/>
            <w:r w:rsidRPr="00DA7E4E">
              <w:rPr>
                <w:b/>
                <w:sz w:val="20"/>
                <w:szCs w:val="20"/>
                <w:lang w:val="en-US"/>
              </w:rPr>
              <w:t xml:space="preserve">, Fred </w:t>
            </w:r>
            <w:proofErr w:type="spellStart"/>
            <w:r w:rsidRPr="00DA7E4E">
              <w:rPr>
                <w:b/>
                <w:sz w:val="20"/>
                <w:szCs w:val="20"/>
                <w:lang w:val="en-US"/>
              </w:rPr>
              <w:t>Kozak</w:t>
            </w:r>
            <w:proofErr w:type="spellEnd"/>
            <w:r w:rsidRPr="00DA7E4E">
              <w:rPr>
                <w:b/>
                <w:sz w:val="20"/>
                <w:szCs w:val="20"/>
                <w:lang w:val="en-US"/>
              </w:rPr>
              <w:t xml:space="preserve">, Keith Riding, Neil Longridge, Vancouver Coastal Health Authority (doing business as Vancouver General Hospital), Laura Wang, Brian Westerberg, Providence Health Care (doing business as St. Paul’s Hospital), Jason Chew, Douglas </w:t>
            </w:r>
            <w:proofErr w:type="spellStart"/>
            <w:r w:rsidRPr="00DA7E4E">
              <w:rPr>
                <w:b/>
                <w:sz w:val="20"/>
                <w:szCs w:val="20"/>
                <w:lang w:val="en-US"/>
              </w:rPr>
              <w:t>Graeb</w:t>
            </w:r>
            <w:proofErr w:type="spellEnd"/>
            <w:r w:rsidRPr="00DA7E4E">
              <w:rPr>
                <w:b/>
                <w:sz w:val="20"/>
                <w:szCs w:val="20"/>
                <w:lang w:val="en-US"/>
              </w:rPr>
              <w:t xml:space="preserve">, Beverley Underhill, Dr. Jean Moore, Karen Till, Robert </w:t>
            </w:r>
            <w:proofErr w:type="spellStart"/>
            <w:r w:rsidRPr="00DA7E4E">
              <w:rPr>
                <w:b/>
                <w:sz w:val="20"/>
                <w:szCs w:val="20"/>
                <w:lang w:val="en-US"/>
              </w:rPr>
              <w:t>Pearmain</w:t>
            </w:r>
            <w:proofErr w:type="spellEnd"/>
            <w:r w:rsidRPr="00DA7E4E">
              <w:rPr>
                <w:b/>
                <w:sz w:val="20"/>
                <w:szCs w:val="20"/>
                <w:lang w:val="en-US"/>
              </w:rPr>
              <w:t xml:space="preserve">, Allan McLeod, Donald </w:t>
            </w:r>
            <w:proofErr w:type="spellStart"/>
            <w:r w:rsidRPr="00DA7E4E">
              <w:rPr>
                <w:b/>
                <w:sz w:val="20"/>
                <w:szCs w:val="20"/>
                <w:lang w:val="en-US"/>
              </w:rPr>
              <w:t>Goodridge</w:t>
            </w:r>
            <w:proofErr w:type="spellEnd"/>
            <w:r w:rsidRPr="00DA7E4E">
              <w:rPr>
                <w:b/>
                <w:sz w:val="20"/>
                <w:szCs w:val="20"/>
                <w:lang w:val="en-US"/>
              </w:rPr>
              <w:t xml:space="preserve">, Carol McRae, Deceased, Kenneth Ronald Bradley McRae, as Representative and Administrator of the Estate of the Deceased Carol McRae, Vancouver Board of Education, formerly Vancouver School Board, Her Majesty the Queen in Right of the Province of British Columbia, as represented by the B.C. Ministry of Education, David Duncan, BC Legal Services Society, </w:t>
            </w:r>
            <w:proofErr w:type="spellStart"/>
            <w:r w:rsidRPr="00DA7E4E">
              <w:rPr>
                <w:b/>
                <w:sz w:val="20"/>
                <w:szCs w:val="20"/>
                <w:lang w:val="en-US"/>
              </w:rPr>
              <w:t>Harinder</w:t>
            </w:r>
            <w:proofErr w:type="spellEnd"/>
            <w:r w:rsidRPr="00DA7E4E">
              <w:rPr>
                <w:b/>
                <w:sz w:val="20"/>
                <w:szCs w:val="20"/>
                <w:lang w:val="en-US"/>
              </w:rPr>
              <w:t xml:space="preserve"> </w:t>
            </w:r>
            <w:proofErr w:type="spellStart"/>
            <w:r w:rsidRPr="00DA7E4E">
              <w:rPr>
                <w:b/>
                <w:sz w:val="20"/>
                <w:szCs w:val="20"/>
                <w:lang w:val="en-US"/>
              </w:rPr>
              <w:t>Mahil</w:t>
            </w:r>
            <w:proofErr w:type="spellEnd"/>
            <w:r w:rsidRPr="00DA7E4E">
              <w:rPr>
                <w:b/>
                <w:sz w:val="20"/>
                <w:szCs w:val="20"/>
                <w:lang w:val="en-US"/>
              </w:rPr>
              <w:t xml:space="preserve">, Judith Williamson, Her Majesty the Queen in Right of the Province of British Columbia, as represented by the Attorney General of BC for the former B.C. Council of Human Rights, Ross Dawson, Cheryl </w:t>
            </w:r>
            <w:proofErr w:type="spellStart"/>
            <w:r w:rsidRPr="00DA7E4E">
              <w:rPr>
                <w:b/>
                <w:sz w:val="20"/>
                <w:szCs w:val="20"/>
                <w:lang w:val="en-US"/>
              </w:rPr>
              <w:t>Carteri</w:t>
            </w:r>
            <w:proofErr w:type="spellEnd"/>
            <w:r w:rsidRPr="00DA7E4E">
              <w:rPr>
                <w:b/>
                <w:sz w:val="20"/>
                <w:szCs w:val="20"/>
                <w:lang w:val="en-US"/>
              </w:rPr>
              <w:t xml:space="preserve">, </w:t>
            </w:r>
            <w:proofErr w:type="spellStart"/>
            <w:r w:rsidRPr="00DA7E4E">
              <w:rPr>
                <w:b/>
                <w:sz w:val="20"/>
                <w:szCs w:val="20"/>
                <w:lang w:val="en-US"/>
              </w:rPr>
              <w:t>Haris</w:t>
            </w:r>
            <w:proofErr w:type="spellEnd"/>
            <w:r w:rsidRPr="00DA7E4E">
              <w:rPr>
                <w:b/>
                <w:sz w:val="20"/>
                <w:szCs w:val="20"/>
                <w:lang w:val="en-US"/>
              </w:rPr>
              <w:t xml:space="preserve"> </w:t>
            </w:r>
            <w:proofErr w:type="spellStart"/>
            <w:r w:rsidRPr="00DA7E4E">
              <w:rPr>
                <w:b/>
                <w:sz w:val="20"/>
                <w:szCs w:val="20"/>
                <w:lang w:val="en-US"/>
              </w:rPr>
              <w:t>Zakouras</w:t>
            </w:r>
            <w:proofErr w:type="spellEnd"/>
            <w:r w:rsidRPr="00DA7E4E">
              <w:rPr>
                <w:b/>
                <w:sz w:val="20"/>
                <w:szCs w:val="20"/>
                <w:lang w:val="en-US"/>
              </w:rPr>
              <w:t xml:space="preserve">, Her Majesty the Queen in Right of the Province of British Columbia, as represented by the B.C. Ministry of Children and Family Development, formerly B.C. Ministry for Children and Families, </w:t>
            </w:r>
            <w:proofErr w:type="spellStart"/>
            <w:r w:rsidRPr="00DA7E4E">
              <w:rPr>
                <w:b/>
                <w:sz w:val="20"/>
                <w:szCs w:val="20"/>
                <w:lang w:val="en-US"/>
              </w:rPr>
              <w:t>Lorill</w:t>
            </w:r>
            <w:proofErr w:type="spellEnd"/>
            <w:r w:rsidRPr="00DA7E4E">
              <w:rPr>
                <w:b/>
                <w:sz w:val="20"/>
                <w:szCs w:val="20"/>
                <w:lang w:val="en-US"/>
              </w:rPr>
              <w:t xml:space="preserve"> </w:t>
            </w:r>
            <w:proofErr w:type="spellStart"/>
            <w:r w:rsidRPr="00DA7E4E">
              <w:rPr>
                <w:b/>
                <w:sz w:val="20"/>
                <w:szCs w:val="20"/>
                <w:lang w:val="en-US"/>
              </w:rPr>
              <w:t>Johl</w:t>
            </w:r>
            <w:proofErr w:type="spellEnd"/>
            <w:r w:rsidRPr="00DA7E4E">
              <w:rPr>
                <w:b/>
                <w:sz w:val="20"/>
                <w:szCs w:val="20"/>
                <w:lang w:val="en-US"/>
              </w:rPr>
              <w:t xml:space="preserve">, Gateway Society: Services for Persons with Autism, Detective Constable Ennis, Constable </w:t>
            </w:r>
            <w:proofErr w:type="spellStart"/>
            <w:r w:rsidRPr="00DA7E4E">
              <w:rPr>
                <w:b/>
                <w:sz w:val="20"/>
                <w:szCs w:val="20"/>
                <w:lang w:val="en-US"/>
              </w:rPr>
              <w:t>Schaaf</w:t>
            </w:r>
            <w:proofErr w:type="spellEnd"/>
            <w:r w:rsidRPr="00DA7E4E">
              <w:rPr>
                <w:b/>
                <w:sz w:val="20"/>
                <w:szCs w:val="20"/>
                <w:lang w:val="en-US"/>
              </w:rPr>
              <w:t xml:space="preserve">, Acting Sergeant Schilling, Constable </w:t>
            </w:r>
            <w:proofErr w:type="spellStart"/>
            <w:r w:rsidRPr="00DA7E4E">
              <w:rPr>
                <w:b/>
                <w:sz w:val="20"/>
                <w:szCs w:val="20"/>
                <w:lang w:val="en-US"/>
              </w:rPr>
              <w:t>Lemcke</w:t>
            </w:r>
            <w:proofErr w:type="spellEnd"/>
            <w:r w:rsidRPr="00DA7E4E">
              <w:rPr>
                <w:b/>
                <w:sz w:val="20"/>
                <w:szCs w:val="20"/>
                <w:lang w:val="en-US"/>
              </w:rPr>
              <w:t>, Sergeant Pike, Constable Green, Vancouver Police Department, City of Vancouver, Her Majesty the Queen in Right of the Province of British Columbia</w:t>
            </w:r>
          </w:p>
          <w:p w:rsidR="00A05687" w:rsidRPr="002B0B8B" w:rsidRDefault="00A05687" w:rsidP="00610183">
            <w:pPr>
              <w:jc w:val="both"/>
              <w:rPr>
                <w:sz w:val="20"/>
              </w:rPr>
            </w:pPr>
            <w:r w:rsidRPr="002B0B8B">
              <w:rPr>
                <w:sz w:val="20"/>
              </w:rPr>
              <w:t>(B.C.) (Civil) (By Leave)</w:t>
            </w:r>
          </w:p>
        </w:tc>
      </w:tr>
      <w:tr w:rsidR="002A4F8F" w:rsidRPr="002B0B8B" w:rsidTr="00610183">
        <w:tc>
          <w:tcPr>
            <w:tcW w:w="5000" w:type="pct"/>
            <w:gridSpan w:val="4"/>
          </w:tcPr>
          <w:p w:rsidR="002A4F8F" w:rsidRPr="002B0B8B" w:rsidRDefault="002A4F8F" w:rsidP="00EF2709">
            <w:pPr>
              <w:jc w:val="both"/>
              <w:rPr>
                <w:sz w:val="20"/>
              </w:rPr>
            </w:pPr>
            <w:r w:rsidRPr="00EF2709">
              <w:rPr>
                <w:sz w:val="20"/>
              </w:rPr>
              <w:t>Nabil Riad Sahyoun is permitted to represent the estate of Sanaa Riad Sahyoun.</w:t>
            </w:r>
            <w:r w:rsidRPr="00EF2709">
              <w:rPr>
                <w:color w:val="1F497D"/>
                <w:sz w:val="20"/>
              </w:rPr>
              <w:t xml:space="preserve"> </w:t>
            </w:r>
            <w:r w:rsidRPr="00EF2709">
              <w:rPr>
                <w:sz w:val="20"/>
              </w:rPr>
              <w:t>The application for leave to appeal from the judgment of the</w:t>
            </w:r>
            <w:bookmarkStart w:id="2" w:name="BM_1_"/>
            <w:bookmarkEnd w:id="2"/>
            <w:r w:rsidRPr="00EF2709">
              <w:rPr>
                <w:sz w:val="20"/>
              </w:rPr>
              <w:t xml:space="preserve"> Court of Appeal for British Columbia (Vancouver), Number CA42707, 2017 BCCA 96, dated February 16, 2017, is dismissed.</w:t>
            </w:r>
          </w:p>
        </w:tc>
      </w:tr>
      <w:tr w:rsidR="00A05687" w:rsidRPr="002B0B8B" w:rsidTr="00610183">
        <w:tc>
          <w:tcPr>
            <w:tcW w:w="5000" w:type="pct"/>
            <w:gridSpan w:val="4"/>
          </w:tcPr>
          <w:p w:rsidR="00A05687" w:rsidRPr="002B0B8B" w:rsidRDefault="00A05687" w:rsidP="00610183">
            <w:pPr>
              <w:jc w:val="both"/>
              <w:rPr>
                <w:sz w:val="20"/>
              </w:rPr>
            </w:pPr>
            <w:r w:rsidRPr="002B0B8B">
              <w:rPr>
                <w:sz w:val="20"/>
              </w:rPr>
              <w:t>Civil procedure — Appeals — Abandonment — Appointment of counsel — Whether the Court of Appeal erred in dismissing the appeal of a person under disability and his parents as abandoned absent a litigation guardian for the person under the disability — Whether state-funded counsel should have been provided for the person under the disability.</w:t>
            </w:r>
          </w:p>
        </w:tc>
      </w:tr>
      <w:tr w:rsidR="00A05687" w:rsidRPr="002B0B8B" w:rsidTr="00610183">
        <w:tc>
          <w:tcPr>
            <w:tcW w:w="5000" w:type="pct"/>
            <w:gridSpan w:val="4"/>
          </w:tcPr>
          <w:p w:rsidR="00A05687" w:rsidRPr="002B0B8B" w:rsidRDefault="00A05687" w:rsidP="00610183">
            <w:pPr>
              <w:jc w:val="both"/>
              <w:rPr>
                <w:sz w:val="20"/>
              </w:rPr>
            </w:pPr>
          </w:p>
        </w:tc>
      </w:tr>
      <w:tr w:rsidR="00A05687" w:rsidRPr="002B0B8B" w:rsidTr="00610183">
        <w:tc>
          <w:tcPr>
            <w:tcW w:w="5000" w:type="pct"/>
            <w:gridSpan w:val="4"/>
          </w:tcPr>
          <w:p w:rsidR="00A05687" w:rsidRPr="002B0B8B" w:rsidRDefault="00A05687" w:rsidP="00610183">
            <w:pPr>
              <w:jc w:val="both"/>
              <w:rPr>
                <w:sz w:val="20"/>
              </w:rPr>
            </w:pPr>
            <w:r w:rsidRPr="002B0B8B">
              <w:rPr>
                <w:sz w:val="20"/>
              </w:rPr>
              <w:t xml:space="preserve">The </w:t>
            </w:r>
            <w:proofErr w:type="spellStart"/>
            <w:r w:rsidRPr="002B0B8B">
              <w:rPr>
                <w:sz w:val="20"/>
              </w:rPr>
              <w:t>Sahyouns</w:t>
            </w:r>
            <w:proofErr w:type="spellEnd"/>
            <w:r w:rsidRPr="002B0B8B">
              <w:rPr>
                <w:sz w:val="20"/>
              </w:rPr>
              <w:t xml:space="preserve"> appeal an order that dismissed the underlying action and dismissed an application by Dr. Sahyoun to revisit an earlier application for a state-funded lawyer to represent Antonios’ interests. The underlying action advanced multiple claims against 49 defendants relating to </w:t>
            </w:r>
            <w:proofErr w:type="spellStart"/>
            <w:r w:rsidRPr="002B0B8B">
              <w:rPr>
                <w:sz w:val="20"/>
              </w:rPr>
              <w:t>Antonios</w:t>
            </w:r>
            <w:proofErr w:type="spellEnd"/>
            <w:r w:rsidRPr="002B0B8B">
              <w:rPr>
                <w:sz w:val="20"/>
              </w:rPr>
              <w:t xml:space="preserve"> </w:t>
            </w:r>
            <w:proofErr w:type="spellStart"/>
            <w:r w:rsidRPr="002B0B8B">
              <w:rPr>
                <w:sz w:val="20"/>
              </w:rPr>
              <w:t>Sahyoun’s</w:t>
            </w:r>
            <w:proofErr w:type="spellEnd"/>
            <w:r w:rsidRPr="002B0B8B">
              <w:rPr>
                <w:sz w:val="20"/>
              </w:rPr>
              <w:t xml:space="preserve"> experiences as a young child. In 2015, the appeal was dismissed for want of prosecution, disclosing no reasonable cause of action, being unnecessary, frivolous or vexatious, and otherwise being an abuse of process. Dr. Sahyoun appealed and, a week before the appeal was to be heard, applied for the appointment of a new litigation guardian and state-funded lawyer for Antonios. That application was dismissed, but Dr. Sahyoun was permitted to renew it before the division hearing the appeal. On the day of the appeal, he requested an adjournment to prepare for the review of the application to appoint state-funded counsel for Antonios. The adjournment was denied, but the Court of Appeal allowed him to reargue the application without meeting the test under s. 9(6). Dr. Sahyoun refused to proceed as directed, withdrew as Antonios’ litigation guardian, and left the courtroom. The appeal was dismissed as abandoned.</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March 12, 2015</w:t>
            </w:r>
          </w:p>
          <w:p w:rsidR="00A05687" w:rsidRPr="002B0B8B" w:rsidRDefault="00A05687" w:rsidP="00610183">
            <w:pPr>
              <w:jc w:val="both"/>
              <w:rPr>
                <w:sz w:val="20"/>
              </w:rPr>
            </w:pPr>
            <w:r w:rsidRPr="002B0B8B">
              <w:rPr>
                <w:sz w:val="20"/>
              </w:rPr>
              <w:t>Supreme Court of British Columbia</w:t>
            </w:r>
          </w:p>
          <w:p w:rsidR="00A05687" w:rsidRPr="002B0B8B" w:rsidRDefault="00A05687" w:rsidP="00610183">
            <w:pPr>
              <w:jc w:val="both"/>
              <w:rPr>
                <w:sz w:val="20"/>
              </w:rPr>
            </w:pPr>
            <w:r w:rsidRPr="002B0B8B">
              <w:rPr>
                <w:sz w:val="20"/>
              </w:rPr>
              <w:t>(</w:t>
            </w:r>
            <w:proofErr w:type="spellStart"/>
            <w:r w:rsidRPr="002B0B8B">
              <w:rPr>
                <w:sz w:val="20"/>
              </w:rPr>
              <w:t>Voith</w:t>
            </w:r>
            <w:proofErr w:type="spellEnd"/>
            <w:r w:rsidRPr="002B0B8B">
              <w:rPr>
                <w:sz w:val="20"/>
              </w:rPr>
              <w:t xml:space="preserve"> J.)</w:t>
            </w:r>
          </w:p>
          <w:p w:rsidR="00A05687" w:rsidRPr="002B0B8B" w:rsidRDefault="00AE6A1D" w:rsidP="00610183">
            <w:pPr>
              <w:jc w:val="both"/>
              <w:rPr>
                <w:sz w:val="20"/>
              </w:rPr>
            </w:pPr>
            <w:hyperlink r:id="rId29" w:history="1">
              <w:r w:rsidR="00A05687" w:rsidRPr="002B0B8B">
                <w:rPr>
                  <w:rStyle w:val="Hyperlink"/>
                  <w:sz w:val="20"/>
                </w:rPr>
                <w:t>2015 BCSC 392</w:t>
              </w:r>
            </w:hyperlink>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Applications to lift stay of proceedings granted; applications to dismiss claim for want of prosecution granted; application to dismiss claim granted; applications to strike statement of defence and to reset date for trial adjourned generally; application to remove person under disability’s current litigation guardian, for advanced costs and for costs dismissed</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lastRenderedPageBreak/>
              <w:t>February 16, 2017</w:t>
            </w:r>
          </w:p>
          <w:p w:rsidR="00A05687" w:rsidRPr="002B0B8B" w:rsidRDefault="00A05687" w:rsidP="00610183">
            <w:pPr>
              <w:jc w:val="both"/>
              <w:rPr>
                <w:sz w:val="20"/>
              </w:rPr>
            </w:pPr>
            <w:r w:rsidRPr="002B0B8B">
              <w:rPr>
                <w:sz w:val="20"/>
              </w:rPr>
              <w:t>Court of Appeal for British Columbia</w:t>
            </w:r>
          </w:p>
          <w:p w:rsidR="00A05687" w:rsidRPr="002B0B8B" w:rsidRDefault="00A05687" w:rsidP="00610183">
            <w:pPr>
              <w:jc w:val="both"/>
              <w:rPr>
                <w:sz w:val="20"/>
              </w:rPr>
            </w:pPr>
            <w:r w:rsidRPr="002B0B8B">
              <w:rPr>
                <w:sz w:val="20"/>
              </w:rPr>
              <w:t>(Vancouver)</w:t>
            </w:r>
          </w:p>
          <w:p w:rsidR="00A05687" w:rsidRPr="002B0B8B" w:rsidRDefault="00A05687" w:rsidP="00610183">
            <w:pPr>
              <w:jc w:val="both"/>
              <w:rPr>
                <w:sz w:val="20"/>
              </w:rPr>
            </w:pPr>
            <w:r w:rsidRPr="002B0B8B">
              <w:rPr>
                <w:sz w:val="20"/>
              </w:rPr>
              <w:t xml:space="preserve">(Smith, </w:t>
            </w:r>
            <w:proofErr w:type="spellStart"/>
            <w:r w:rsidRPr="002B0B8B">
              <w:rPr>
                <w:sz w:val="20"/>
              </w:rPr>
              <w:t>Fenlon</w:t>
            </w:r>
            <w:proofErr w:type="spellEnd"/>
            <w:r w:rsidRPr="002B0B8B">
              <w:rPr>
                <w:sz w:val="20"/>
              </w:rPr>
              <w:t>, Dickson JJ.A.)</w:t>
            </w:r>
          </w:p>
          <w:p w:rsidR="00A05687" w:rsidRPr="002B0B8B" w:rsidRDefault="00AE6A1D" w:rsidP="00610183">
            <w:pPr>
              <w:jc w:val="both"/>
              <w:rPr>
                <w:sz w:val="20"/>
              </w:rPr>
            </w:pPr>
            <w:hyperlink r:id="rId30" w:history="1">
              <w:r w:rsidR="00A05687" w:rsidRPr="002B0B8B">
                <w:rPr>
                  <w:rStyle w:val="Hyperlink"/>
                  <w:sz w:val="20"/>
                </w:rPr>
                <w:t>2017 BCCA 96</w:t>
              </w:r>
            </w:hyperlink>
          </w:p>
          <w:p w:rsidR="00A05687" w:rsidRPr="002B0B8B" w:rsidRDefault="00A05687" w:rsidP="00610183">
            <w:pPr>
              <w:jc w:val="both"/>
              <w:rPr>
                <w:sz w:val="20"/>
              </w:rPr>
            </w:pP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Appeal dismissed as abandoned</w:t>
            </w:r>
          </w:p>
          <w:p w:rsidR="00A05687" w:rsidRPr="002B0B8B" w:rsidRDefault="00A05687" w:rsidP="00610183">
            <w:pPr>
              <w:jc w:val="both"/>
              <w:rPr>
                <w:sz w:val="20"/>
              </w:rPr>
            </w:pPr>
          </w:p>
        </w:tc>
      </w:tr>
      <w:tr w:rsidR="00A05687" w:rsidRPr="002B0B8B" w:rsidTr="00610183">
        <w:tc>
          <w:tcPr>
            <w:tcW w:w="2427" w:type="pct"/>
            <w:gridSpan w:val="2"/>
          </w:tcPr>
          <w:p w:rsidR="00A05687" w:rsidRPr="002B0B8B" w:rsidRDefault="00A05687" w:rsidP="00610183">
            <w:pPr>
              <w:jc w:val="both"/>
              <w:rPr>
                <w:sz w:val="20"/>
              </w:rPr>
            </w:pPr>
            <w:r w:rsidRPr="002B0B8B">
              <w:rPr>
                <w:sz w:val="20"/>
              </w:rPr>
              <w:t>April 18, 2017</w:t>
            </w:r>
          </w:p>
          <w:p w:rsidR="00A05687" w:rsidRPr="002B0B8B" w:rsidRDefault="00A05687" w:rsidP="00610183">
            <w:pPr>
              <w:jc w:val="both"/>
              <w:rPr>
                <w:sz w:val="20"/>
              </w:rPr>
            </w:pPr>
            <w:r w:rsidRPr="002B0B8B">
              <w:rPr>
                <w:sz w:val="20"/>
              </w:rPr>
              <w:t>Supreme Court of Canada</w:t>
            </w:r>
          </w:p>
        </w:tc>
        <w:tc>
          <w:tcPr>
            <w:tcW w:w="243" w:type="pct"/>
          </w:tcPr>
          <w:p w:rsidR="00A05687" w:rsidRPr="002B0B8B" w:rsidRDefault="00A05687" w:rsidP="00610183">
            <w:pPr>
              <w:jc w:val="both"/>
              <w:rPr>
                <w:sz w:val="20"/>
              </w:rPr>
            </w:pPr>
          </w:p>
        </w:tc>
        <w:tc>
          <w:tcPr>
            <w:tcW w:w="2330" w:type="pct"/>
          </w:tcPr>
          <w:p w:rsidR="00A05687" w:rsidRPr="002B0B8B" w:rsidRDefault="00A05687" w:rsidP="00610183">
            <w:pPr>
              <w:jc w:val="both"/>
              <w:rPr>
                <w:sz w:val="20"/>
              </w:rPr>
            </w:pPr>
            <w:r w:rsidRPr="002B0B8B">
              <w:rPr>
                <w:sz w:val="20"/>
              </w:rPr>
              <w:t>Application for leave to appeal filed</w:t>
            </w:r>
          </w:p>
          <w:p w:rsidR="00A05687" w:rsidRPr="002B0B8B" w:rsidRDefault="00A05687" w:rsidP="00610183">
            <w:pPr>
              <w:jc w:val="both"/>
              <w:rPr>
                <w:sz w:val="20"/>
              </w:rPr>
            </w:pPr>
          </w:p>
        </w:tc>
      </w:tr>
    </w:tbl>
    <w:p w:rsidR="00A05687" w:rsidRDefault="00A05687" w:rsidP="00A05687">
      <w:pPr>
        <w:jc w:val="both"/>
        <w:rPr>
          <w:sz w:val="20"/>
        </w:rPr>
      </w:pPr>
    </w:p>
    <w:p w:rsidR="00A05687" w:rsidRPr="002B0B8B" w:rsidRDefault="00A05687" w:rsidP="00A0568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5687" w:rsidRPr="00A417E7" w:rsidTr="00610183">
        <w:tc>
          <w:tcPr>
            <w:tcW w:w="543" w:type="pct"/>
          </w:tcPr>
          <w:p w:rsidR="00A05687" w:rsidRPr="002B0B8B" w:rsidRDefault="00A05687" w:rsidP="00610183">
            <w:pPr>
              <w:jc w:val="both"/>
              <w:rPr>
                <w:sz w:val="20"/>
                <w:lang w:val="fr-CA"/>
              </w:rPr>
            </w:pPr>
            <w:r w:rsidRPr="002B0B8B">
              <w:rPr>
                <w:rStyle w:val="SCCFileNumberChar"/>
                <w:sz w:val="20"/>
                <w:szCs w:val="20"/>
                <w:lang w:val="fr-CA"/>
              </w:rPr>
              <w:t>37581</w:t>
            </w:r>
          </w:p>
        </w:tc>
        <w:tc>
          <w:tcPr>
            <w:tcW w:w="4457" w:type="pct"/>
            <w:gridSpan w:val="3"/>
          </w:tcPr>
          <w:p w:rsidR="00A05687" w:rsidRPr="00DA7E4E" w:rsidRDefault="00A05687" w:rsidP="00610183">
            <w:pPr>
              <w:pStyle w:val="SCCLsocParty"/>
              <w:jc w:val="both"/>
              <w:rPr>
                <w:b/>
                <w:sz w:val="20"/>
                <w:szCs w:val="20"/>
              </w:rPr>
            </w:pPr>
            <w:r w:rsidRPr="00DA7E4E">
              <w:rPr>
                <w:b/>
                <w:sz w:val="20"/>
                <w:szCs w:val="20"/>
              </w:rPr>
              <w:t xml:space="preserve">Antonios Nabil Riad Sahyoun, par son curateur et père, Nabil Riad Sahyoun, Sanaa Riad Sahyoun et Nabil Riad Sahyoun c. Helena Ho, Anton Miller, l’orthophoniste Elizabeth Payne, Provincial </w:t>
            </w:r>
            <w:proofErr w:type="spellStart"/>
            <w:r w:rsidRPr="00DA7E4E">
              <w:rPr>
                <w:b/>
                <w:sz w:val="20"/>
                <w:szCs w:val="20"/>
              </w:rPr>
              <w:t>Health</w:t>
            </w:r>
            <w:proofErr w:type="spellEnd"/>
            <w:r w:rsidRPr="00DA7E4E">
              <w:rPr>
                <w:b/>
                <w:sz w:val="20"/>
                <w:szCs w:val="20"/>
              </w:rPr>
              <w:t xml:space="preserve"> Services </w:t>
            </w:r>
            <w:proofErr w:type="spellStart"/>
            <w:r w:rsidRPr="00DA7E4E">
              <w:rPr>
                <w:b/>
                <w:sz w:val="20"/>
                <w:szCs w:val="20"/>
              </w:rPr>
              <w:t>Authority</w:t>
            </w:r>
            <w:proofErr w:type="spellEnd"/>
            <w:r w:rsidRPr="00DA7E4E">
              <w:rPr>
                <w:b/>
                <w:sz w:val="20"/>
                <w:szCs w:val="20"/>
              </w:rPr>
              <w:t xml:space="preserve"> (faisant affaire sous la raison sociale </w:t>
            </w:r>
            <w:proofErr w:type="spellStart"/>
            <w:r w:rsidRPr="00DA7E4E">
              <w:rPr>
                <w:b/>
                <w:sz w:val="20"/>
                <w:szCs w:val="20"/>
              </w:rPr>
              <w:t>Sunny</w:t>
            </w:r>
            <w:proofErr w:type="spellEnd"/>
            <w:r w:rsidRPr="00DA7E4E">
              <w:rPr>
                <w:b/>
                <w:sz w:val="20"/>
                <w:szCs w:val="20"/>
              </w:rPr>
              <w:t xml:space="preserve"> Hill </w:t>
            </w:r>
            <w:proofErr w:type="spellStart"/>
            <w:r w:rsidRPr="00DA7E4E">
              <w:rPr>
                <w:b/>
                <w:sz w:val="20"/>
                <w:szCs w:val="20"/>
              </w:rPr>
              <w:t>Health</w:t>
            </w:r>
            <w:proofErr w:type="spellEnd"/>
            <w:r w:rsidRPr="00DA7E4E">
              <w:rPr>
                <w:b/>
                <w:sz w:val="20"/>
                <w:szCs w:val="20"/>
              </w:rPr>
              <w:t xml:space="preserve"> Centre for </w:t>
            </w:r>
            <w:proofErr w:type="spellStart"/>
            <w:r w:rsidRPr="00DA7E4E">
              <w:rPr>
                <w:b/>
                <w:sz w:val="20"/>
                <w:szCs w:val="20"/>
              </w:rPr>
              <w:t>Children</w:t>
            </w:r>
            <w:proofErr w:type="spellEnd"/>
            <w:r w:rsidRPr="00DA7E4E">
              <w:rPr>
                <w:b/>
                <w:sz w:val="20"/>
                <w:szCs w:val="20"/>
              </w:rPr>
              <w:t xml:space="preserve">, anciennement </w:t>
            </w:r>
            <w:proofErr w:type="spellStart"/>
            <w:r w:rsidRPr="00DA7E4E">
              <w:rPr>
                <w:b/>
                <w:sz w:val="20"/>
                <w:szCs w:val="20"/>
              </w:rPr>
              <w:t>Sunny</w:t>
            </w:r>
            <w:proofErr w:type="spellEnd"/>
            <w:r w:rsidRPr="00DA7E4E">
              <w:rPr>
                <w:b/>
                <w:sz w:val="20"/>
                <w:szCs w:val="20"/>
              </w:rPr>
              <w:t xml:space="preserve"> Hill </w:t>
            </w:r>
            <w:proofErr w:type="spellStart"/>
            <w:r w:rsidRPr="00DA7E4E">
              <w:rPr>
                <w:b/>
                <w:sz w:val="20"/>
                <w:szCs w:val="20"/>
              </w:rPr>
              <w:t>Hospital</w:t>
            </w:r>
            <w:proofErr w:type="spellEnd"/>
            <w:r w:rsidRPr="00DA7E4E">
              <w:rPr>
                <w:b/>
                <w:sz w:val="20"/>
                <w:szCs w:val="20"/>
              </w:rPr>
              <w:t xml:space="preserve"> for </w:t>
            </w:r>
            <w:proofErr w:type="spellStart"/>
            <w:r w:rsidRPr="00DA7E4E">
              <w:rPr>
                <w:b/>
                <w:sz w:val="20"/>
                <w:szCs w:val="20"/>
              </w:rPr>
              <w:t>Children</w:t>
            </w:r>
            <w:proofErr w:type="spellEnd"/>
            <w:r w:rsidRPr="00DA7E4E">
              <w:rPr>
                <w:b/>
                <w:sz w:val="20"/>
                <w:szCs w:val="20"/>
              </w:rPr>
              <w:t xml:space="preserve">, et faisant affaire sous la raison sociale B.C. </w:t>
            </w:r>
            <w:proofErr w:type="spellStart"/>
            <w:r w:rsidRPr="00DA7E4E">
              <w:rPr>
                <w:b/>
                <w:sz w:val="20"/>
                <w:szCs w:val="20"/>
              </w:rPr>
              <w:t>Children’s</w:t>
            </w:r>
            <w:proofErr w:type="spellEnd"/>
            <w:r w:rsidRPr="00DA7E4E">
              <w:rPr>
                <w:b/>
                <w:sz w:val="20"/>
                <w:szCs w:val="20"/>
              </w:rPr>
              <w:t xml:space="preserve"> </w:t>
            </w:r>
            <w:proofErr w:type="spellStart"/>
            <w:r w:rsidRPr="00DA7E4E">
              <w:rPr>
                <w:b/>
                <w:sz w:val="20"/>
                <w:szCs w:val="20"/>
              </w:rPr>
              <w:t>Hospital</w:t>
            </w:r>
            <w:proofErr w:type="spellEnd"/>
            <w:r w:rsidRPr="00DA7E4E">
              <w:rPr>
                <w:b/>
                <w:sz w:val="20"/>
                <w:szCs w:val="20"/>
              </w:rPr>
              <w:t xml:space="preserve">), The </w:t>
            </w:r>
            <w:proofErr w:type="spellStart"/>
            <w:r w:rsidRPr="00DA7E4E">
              <w:rPr>
                <w:b/>
                <w:sz w:val="20"/>
                <w:szCs w:val="20"/>
              </w:rPr>
              <w:t>University</w:t>
            </w:r>
            <w:proofErr w:type="spellEnd"/>
            <w:r w:rsidRPr="00DA7E4E">
              <w:rPr>
                <w:b/>
                <w:sz w:val="20"/>
                <w:szCs w:val="20"/>
              </w:rPr>
              <w:t xml:space="preserve"> of British Columbia, l’orthophoniste Martha Hilliard, Vancouver </w:t>
            </w:r>
            <w:proofErr w:type="spellStart"/>
            <w:r w:rsidRPr="00DA7E4E">
              <w:rPr>
                <w:b/>
                <w:sz w:val="20"/>
                <w:szCs w:val="20"/>
              </w:rPr>
              <w:t>Coastal</w:t>
            </w:r>
            <w:proofErr w:type="spellEnd"/>
            <w:r w:rsidRPr="00DA7E4E">
              <w:rPr>
                <w:b/>
                <w:sz w:val="20"/>
                <w:szCs w:val="20"/>
              </w:rPr>
              <w:t xml:space="preserve"> </w:t>
            </w:r>
            <w:proofErr w:type="spellStart"/>
            <w:r w:rsidRPr="00DA7E4E">
              <w:rPr>
                <w:b/>
                <w:sz w:val="20"/>
                <w:szCs w:val="20"/>
              </w:rPr>
              <w:t>Health</w:t>
            </w:r>
            <w:proofErr w:type="spellEnd"/>
            <w:r w:rsidRPr="00DA7E4E">
              <w:rPr>
                <w:b/>
                <w:sz w:val="20"/>
                <w:szCs w:val="20"/>
              </w:rPr>
              <w:t xml:space="preserve"> </w:t>
            </w:r>
            <w:proofErr w:type="spellStart"/>
            <w:r w:rsidRPr="00DA7E4E">
              <w:rPr>
                <w:b/>
                <w:sz w:val="20"/>
                <w:szCs w:val="20"/>
              </w:rPr>
              <w:t>Authority</w:t>
            </w:r>
            <w:proofErr w:type="spellEnd"/>
            <w:r w:rsidRPr="00DA7E4E">
              <w:rPr>
                <w:b/>
                <w:sz w:val="20"/>
                <w:szCs w:val="20"/>
              </w:rPr>
              <w:t xml:space="preserve"> anciennement Vancouver </w:t>
            </w:r>
            <w:proofErr w:type="spellStart"/>
            <w:r w:rsidRPr="00DA7E4E">
              <w:rPr>
                <w:b/>
                <w:sz w:val="20"/>
                <w:szCs w:val="20"/>
              </w:rPr>
              <w:t>Health</w:t>
            </w:r>
            <w:proofErr w:type="spellEnd"/>
            <w:r w:rsidRPr="00DA7E4E">
              <w:rPr>
                <w:b/>
                <w:sz w:val="20"/>
                <w:szCs w:val="20"/>
              </w:rPr>
              <w:t xml:space="preserve"> </w:t>
            </w:r>
            <w:proofErr w:type="spellStart"/>
            <w:r w:rsidRPr="00DA7E4E">
              <w:rPr>
                <w:b/>
                <w:sz w:val="20"/>
                <w:szCs w:val="20"/>
              </w:rPr>
              <w:t>Department</w:t>
            </w:r>
            <w:proofErr w:type="spellEnd"/>
            <w:r w:rsidRPr="00DA7E4E">
              <w:rPr>
                <w:b/>
                <w:sz w:val="20"/>
                <w:szCs w:val="20"/>
              </w:rPr>
              <w:t xml:space="preserve">, Sa Majesté la Reine du chef de la Colombie-Britannique, représentée par le ministère de la Santé de la Colombie-Britannique, l’audiologiste Margaret </w:t>
            </w:r>
            <w:proofErr w:type="spellStart"/>
            <w:r w:rsidRPr="00DA7E4E">
              <w:rPr>
                <w:b/>
                <w:sz w:val="20"/>
                <w:szCs w:val="20"/>
              </w:rPr>
              <w:t>Hardwick</w:t>
            </w:r>
            <w:proofErr w:type="spellEnd"/>
            <w:r w:rsidRPr="00DA7E4E">
              <w:rPr>
                <w:b/>
                <w:sz w:val="20"/>
                <w:szCs w:val="20"/>
              </w:rPr>
              <w:t xml:space="preserve">, Kevin Farrell, Jean </w:t>
            </w:r>
            <w:proofErr w:type="spellStart"/>
            <w:r w:rsidRPr="00DA7E4E">
              <w:rPr>
                <w:b/>
                <w:sz w:val="20"/>
                <w:szCs w:val="20"/>
              </w:rPr>
              <w:t>Hlady</w:t>
            </w:r>
            <w:proofErr w:type="spellEnd"/>
            <w:r w:rsidRPr="00DA7E4E">
              <w:rPr>
                <w:b/>
                <w:sz w:val="20"/>
                <w:szCs w:val="20"/>
              </w:rPr>
              <w:t xml:space="preserve">, Fred </w:t>
            </w:r>
            <w:proofErr w:type="spellStart"/>
            <w:r w:rsidRPr="00DA7E4E">
              <w:rPr>
                <w:b/>
                <w:sz w:val="20"/>
                <w:szCs w:val="20"/>
              </w:rPr>
              <w:t>Kozak</w:t>
            </w:r>
            <w:proofErr w:type="spellEnd"/>
            <w:r w:rsidRPr="00DA7E4E">
              <w:rPr>
                <w:b/>
                <w:sz w:val="20"/>
                <w:szCs w:val="20"/>
              </w:rPr>
              <w:t xml:space="preserve">, Keith </w:t>
            </w:r>
            <w:proofErr w:type="spellStart"/>
            <w:r w:rsidRPr="00DA7E4E">
              <w:rPr>
                <w:b/>
                <w:sz w:val="20"/>
                <w:szCs w:val="20"/>
              </w:rPr>
              <w:t>Riding</w:t>
            </w:r>
            <w:proofErr w:type="spellEnd"/>
            <w:r w:rsidRPr="00DA7E4E">
              <w:rPr>
                <w:b/>
                <w:sz w:val="20"/>
                <w:szCs w:val="20"/>
              </w:rPr>
              <w:t xml:space="preserve">, Neil </w:t>
            </w:r>
            <w:proofErr w:type="spellStart"/>
            <w:r w:rsidRPr="00DA7E4E">
              <w:rPr>
                <w:b/>
                <w:sz w:val="20"/>
                <w:szCs w:val="20"/>
              </w:rPr>
              <w:t>Longridge</w:t>
            </w:r>
            <w:proofErr w:type="spellEnd"/>
            <w:r w:rsidRPr="00DA7E4E">
              <w:rPr>
                <w:b/>
                <w:sz w:val="20"/>
                <w:szCs w:val="20"/>
              </w:rPr>
              <w:t xml:space="preserve">, Vancouver </w:t>
            </w:r>
            <w:proofErr w:type="spellStart"/>
            <w:r w:rsidRPr="00DA7E4E">
              <w:rPr>
                <w:b/>
                <w:sz w:val="20"/>
                <w:szCs w:val="20"/>
              </w:rPr>
              <w:t>Coastal</w:t>
            </w:r>
            <w:proofErr w:type="spellEnd"/>
            <w:r w:rsidRPr="00DA7E4E">
              <w:rPr>
                <w:b/>
                <w:sz w:val="20"/>
                <w:szCs w:val="20"/>
              </w:rPr>
              <w:t xml:space="preserve"> </w:t>
            </w:r>
            <w:proofErr w:type="spellStart"/>
            <w:r w:rsidRPr="00DA7E4E">
              <w:rPr>
                <w:b/>
                <w:sz w:val="20"/>
                <w:szCs w:val="20"/>
              </w:rPr>
              <w:t>Health</w:t>
            </w:r>
            <w:proofErr w:type="spellEnd"/>
            <w:r w:rsidRPr="00DA7E4E">
              <w:rPr>
                <w:b/>
                <w:sz w:val="20"/>
                <w:szCs w:val="20"/>
              </w:rPr>
              <w:t xml:space="preserve"> </w:t>
            </w:r>
            <w:proofErr w:type="spellStart"/>
            <w:r w:rsidRPr="00DA7E4E">
              <w:rPr>
                <w:b/>
                <w:sz w:val="20"/>
                <w:szCs w:val="20"/>
              </w:rPr>
              <w:t>Authority</w:t>
            </w:r>
            <w:proofErr w:type="spellEnd"/>
            <w:r w:rsidRPr="00DA7E4E">
              <w:rPr>
                <w:b/>
                <w:sz w:val="20"/>
                <w:szCs w:val="20"/>
              </w:rPr>
              <w:t xml:space="preserve"> (faisant affaire sous la raison sociale Vancouver General </w:t>
            </w:r>
            <w:proofErr w:type="spellStart"/>
            <w:r w:rsidRPr="00DA7E4E">
              <w:rPr>
                <w:b/>
                <w:sz w:val="20"/>
                <w:szCs w:val="20"/>
              </w:rPr>
              <w:t>Hospital</w:t>
            </w:r>
            <w:proofErr w:type="spellEnd"/>
            <w:r w:rsidRPr="00DA7E4E">
              <w:rPr>
                <w:b/>
                <w:sz w:val="20"/>
                <w:szCs w:val="20"/>
              </w:rPr>
              <w:t xml:space="preserve">), Laura Wang, Brian </w:t>
            </w:r>
            <w:proofErr w:type="spellStart"/>
            <w:r w:rsidRPr="00DA7E4E">
              <w:rPr>
                <w:b/>
                <w:sz w:val="20"/>
                <w:szCs w:val="20"/>
              </w:rPr>
              <w:t>Westerberg</w:t>
            </w:r>
            <w:proofErr w:type="spellEnd"/>
            <w:r w:rsidRPr="00DA7E4E">
              <w:rPr>
                <w:b/>
                <w:sz w:val="20"/>
                <w:szCs w:val="20"/>
              </w:rPr>
              <w:t xml:space="preserve">, Providence </w:t>
            </w:r>
            <w:proofErr w:type="spellStart"/>
            <w:r w:rsidRPr="00DA7E4E">
              <w:rPr>
                <w:b/>
                <w:sz w:val="20"/>
                <w:szCs w:val="20"/>
              </w:rPr>
              <w:t>Health</w:t>
            </w:r>
            <w:proofErr w:type="spellEnd"/>
            <w:r w:rsidRPr="00DA7E4E">
              <w:rPr>
                <w:b/>
                <w:sz w:val="20"/>
                <w:szCs w:val="20"/>
              </w:rPr>
              <w:t xml:space="preserve"> Care (faisant affaire sous la raison sociale St. </w:t>
            </w:r>
            <w:proofErr w:type="spellStart"/>
            <w:r w:rsidRPr="00DA7E4E">
              <w:rPr>
                <w:b/>
                <w:sz w:val="20"/>
                <w:szCs w:val="20"/>
              </w:rPr>
              <w:t>Paul’s</w:t>
            </w:r>
            <w:proofErr w:type="spellEnd"/>
            <w:r w:rsidRPr="00DA7E4E">
              <w:rPr>
                <w:b/>
                <w:sz w:val="20"/>
                <w:szCs w:val="20"/>
              </w:rPr>
              <w:t xml:space="preserve"> </w:t>
            </w:r>
            <w:proofErr w:type="spellStart"/>
            <w:r w:rsidRPr="00DA7E4E">
              <w:rPr>
                <w:b/>
                <w:sz w:val="20"/>
                <w:szCs w:val="20"/>
              </w:rPr>
              <w:t>Hospital</w:t>
            </w:r>
            <w:proofErr w:type="spellEnd"/>
            <w:r w:rsidRPr="00DA7E4E">
              <w:rPr>
                <w:b/>
                <w:sz w:val="20"/>
                <w:szCs w:val="20"/>
              </w:rPr>
              <w:t xml:space="preserve">), Jason </w:t>
            </w:r>
            <w:proofErr w:type="spellStart"/>
            <w:r w:rsidRPr="00DA7E4E">
              <w:rPr>
                <w:b/>
                <w:sz w:val="20"/>
                <w:szCs w:val="20"/>
              </w:rPr>
              <w:t>Chew</w:t>
            </w:r>
            <w:proofErr w:type="spellEnd"/>
            <w:r w:rsidRPr="00DA7E4E">
              <w:rPr>
                <w:b/>
                <w:sz w:val="20"/>
                <w:szCs w:val="20"/>
              </w:rPr>
              <w:t xml:space="preserve">, Douglas </w:t>
            </w:r>
            <w:proofErr w:type="spellStart"/>
            <w:r w:rsidRPr="00DA7E4E">
              <w:rPr>
                <w:b/>
                <w:sz w:val="20"/>
                <w:szCs w:val="20"/>
              </w:rPr>
              <w:t>Graeb</w:t>
            </w:r>
            <w:proofErr w:type="spellEnd"/>
            <w:r w:rsidRPr="00DA7E4E">
              <w:rPr>
                <w:b/>
                <w:sz w:val="20"/>
                <w:szCs w:val="20"/>
              </w:rPr>
              <w:t xml:space="preserve">, Beverley </w:t>
            </w:r>
            <w:proofErr w:type="spellStart"/>
            <w:r w:rsidRPr="00DA7E4E">
              <w:rPr>
                <w:b/>
                <w:sz w:val="20"/>
                <w:szCs w:val="20"/>
              </w:rPr>
              <w:t>Underhill</w:t>
            </w:r>
            <w:proofErr w:type="spellEnd"/>
            <w:r w:rsidRPr="00DA7E4E">
              <w:rPr>
                <w:b/>
                <w:sz w:val="20"/>
                <w:szCs w:val="20"/>
              </w:rPr>
              <w:t xml:space="preserve">, la docteure Jean Moore, Karen Till, Robert </w:t>
            </w:r>
            <w:proofErr w:type="spellStart"/>
            <w:r w:rsidRPr="00DA7E4E">
              <w:rPr>
                <w:b/>
                <w:sz w:val="20"/>
                <w:szCs w:val="20"/>
              </w:rPr>
              <w:t>Pearmain</w:t>
            </w:r>
            <w:proofErr w:type="spellEnd"/>
            <w:r w:rsidRPr="00DA7E4E">
              <w:rPr>
                <w:b/>
                <w:sz w:val="20"/>
                <w:szCs w:val="20"/>
              </w:rPr>
              <w:t xml:space="preserve">, Allan </w:t>
            </w:r>
            <w:proofErr w:type="spellStart"/>
            <w:r w:rsidRPr="00DA7E4E">
              <w:rPr>
                <w:b/>
                <w:sz w:val="20"/>
                <w:szCs w:val="20"/>
              </w:rPr>
              <w:t>McLeod</w:t>
            </w:r>
            <w:proofErr w:type="spellEnd"/>
            <w:r w:rsidRPr="00DA7E4E">
              <w:rPr>
                <w:b/>
                <w:sz w:val="20"/>
                <w:szCs w:val="20"/>
              </w:rPr>
              <w:t xml:space="preserve">, Donald </w:t>
            </w:r>
            <w:proofErr w:type="spellStart"/>
            <w:r w:rsidRPr="00DA7E4E">
              <w:rPr>
                <w:b/>
                <w:sz w:val="20"/>
                <w:szCs w:val="20"/>
              </w:rPr>
              <w:t>Goodridge</w:t>
            </w:r>
            <w:proofErr w:type="spellEnd"/>
            <w:r w:rsidRPr="00DA7E4E">
              <w:rPr>
                <w:b/>
                <w:sz w:val="20"/>
                <w:szCs w:val="20"/>
              </w:rPr>
              <w:t xml:space="preserve">, Carol </w:t>
            </w:r>
            <w:proofErr w:type="spellStart"/>
            <w:r w:rsidRPr="00DA7E4E">
              <w:rPr>
                <w:b/>
                <w:sz w:val="20"/>
                <w:szCs w:val="20"/>
              </w:rPr>
              <w:t>McRae</w:t>
            </w:r>
            <w:proofErr w:type="spellEnd"/>
            <w:r w:rsidRPr="00DA7E4E">
              <w:rPr>
                <w:b/>
                <w:sz w:val="20"/>
                <w:szCs w:val="20"/>
              </w:rPr>
              <w:t xml:space="preserve">, décédée, Kenneth Ronald Bradley </w:t>
            </w:r>
            <w:proofErr w:type="spellStart"/>
            <w:r w:rsidRPr="00DA7E4E">
              <w:rPr>
                <w:b/>
                <w:sz w:val="20"/>
                <w:szCs w:val="20"/>
              </w:rPr>
              <w:t>McRae</w:t>
            </w:r>
            <w:proofErr w:type="spellEnd"/>
            <w:r w:rsidRPr="00DA7E4E">
              <w:rPr>
                <w:b/>
                <w:sz w:val="20"/>
                <w:szCs w:val="20"/>
              </w:rPr>
              <w:t xml:space="preserve">, en sa qualité de représentant et administrateur de la succession de feue Carol </w:t>
            </w:r>
            <w:proofErr w:type="spellStart"/>
            <w:r w:rsidRPr="00DA7E4E">
              <w:rPr>
                <w:b/>
                <w:sz w:val="20"/>
                <w:szCs w:val="20"/>
              </w:rPr>
              <w:t>McRae</w:t>
            </w:r>
            <w:proofErr w:type="spellEnd"/>
            <w:r w:rsidRPr="00DA7E4E">
              <w:rPr>
                <w:b/>
                <w:sz w:val="20"/>
                <w:szCs w:val="20"/>
              </w:rPr>
              <w:t xml:space="preserve">, Vancouver </w:t>
            </w:r>
            <w:proofErr w:type="spellStart"/>
            <w:r w:rsidRPr="00DA7E4E">
              <w:rPr>
                <w:b/>
                <w:sz w:val="20"/>
                <w:szCs w:val="20"/>
              </w:rPr>
              <w:t>Board</w:t>
            </w:r>
            <w:proofErr w:type="spellEnd"/>
            <w:r w:rsidRPr="00DA7E4E">
              <w:rPr>
                <w:b/>
                <w:sz w:val="20"/>
                <w:szCs w:val="20"/>
              </w:rPr>
              <w:t xml:space="preserve"> of </w:t>
            </w:r>
            <w:proofErr w:type="spellStart"/>
            <w:r w:rsidRPr="00DA7E4E">
              <w:rPr>
                <w:b/>
                <w:sz w:val="20"/>
                <w:szCs w:val="20"/>
              </w:rPr>
              <w:t>Education</w:t>
            </w:r>
            <w:proofErr w:type="spellEnd"/>
            <w:r w:rsidRPr="00DA7E4E">
              <w:rPr>
                <w:b/>
                <w:sz w:val="20"/>
                <w:szCs w:val="20"/>
              </w:rPr>
              <w:t xml:space="preserve">, anciennement Vancouver </w:t>
            </w:r>
            <w:proofErr w:type="spellStart"/>
            <w:r w:rsidRPr="00DA7E4E">
              <w:rPr>
                <w:b/>
                <w:sz w:val="20"/>
                <w:szCs w:val="20"/>
              </w:rPr>
              <w:t>School</w:t>
            </w:r>
            <w:proofErr w:type="spellEnd"/>
            <w:r w:rsidRPr="00DA7E4E">
              <w:rPr>
                <w:b/>
                <w:sz w:val="20"/>
                <w:szCs w:val="20"/>
              </w:rPr>
              <w:t xml:space="preserve"> </w:t>
            </w:r>
            <w:proofErr w:type="spellStart"/>
            <w:r w:rsidRPr="00DA7E4E">
              <w:rPr>
                <w:b/>
                <w:sz w:val="20"/>
                <w:szCs w:val="20"/>
              </w:rPr>
              <w:t>Board</w:t>
            </w:r>
            <w:proofErr w:type="spellEnd"/>
            <w:r w:rsidRPr="00DA7E4E">
              <w:rPr>
                <w:b/>
                <w:sz w:val="20"/>
                <w:szCs w:val="20"/>
              </w:rPr>
              <w:t xml:space="preserve">, Sa Majesté la Reine du chef de la Colombie-Britannique, représentée par le ministre de l’Éducation de la Colombie-Britannique, David Duncan, BC </w:t>
            </w:r>
            <w:proofErr w:type="spellStart"/>
            <w:r w:rsidRPr="00DA7E4E">
              <w:rPr>
                <w:b/>
                <w:sz w:val="20"/>
                <w:szCs w:val="20"/>
              </w:rPr>
              <w:t>Legal</w:t>
            </w:r>
            <w:proofErr w:type="spellEnd"/>
            <w:r w:rsidRPr="00DA7E4E">
              <w:rPr>
                <w:b/>
                <w:sz w:val="20"/>
                <w:szCs w:val="20"/>
              </w:rPr>
              <w:t xml:space="preserve"> Services Society, </w:t>
            </w:r>
            <w:proofErr w:type="spellStart"/>
            <w:r w:rsidRPr="00DA7E4E">
              <w:rPr>
                <w:b/>
                <w:sz w:val="20"/>
                <w:szCs w:val="20"/>
              </w:rPr>
              <w:t>Harinder</w:t>
            </w:r>
            <w:proofErr w:type="spellEnd"/>
            <w:r w:rsidRPr="00DA7E4E">
              <w:rPr>
                <w:b/>
                <w:sz w:val="20"/>
                <w:szCs w:val="20"/>
              </w:rPr>
              <w:t xml:space="preserve"> </w:t>
            </w:r>
            <w:proofErr w:type="spellStart"/>
            <w:r w:rsidRPr="00DA7E4E">
              <w:rPr>
                <w:b/>
                <w:sz w:val="20"/>
                <w:szCs w:val="20"/>
              </w:rPr>
              <w:t>Mahil</w:t>
            </w:r>
            <w:proofErr w:type="spellEnd"/>
            <w:r w:rsidRPr="00DA7E4E">
              <w:rPr>
                <w:b/>
                <w:sz w:val="20"/>
                <w:szCs w:val="20"/>
              </w:rPr>
              <w:t xml:space="preserve">, Judith Williamson, Sa Majesté la Reine de la Colombie-Britannique, représentée par le procureur général de la Colombie-Britannique pour l’ancien B.C. Council of </w:t>
            </w:r>
            <w:proofErr w:type="spellStart"/>
            <w:r w:rsidRPr="00DA7E4E">
              <w:rPr>
                <w:b/>
                <w:sz w:val="20"/>
                <w:szCs w:val="20"/>
              </w:rPr>
              <w:t>Human</w:t>
            </w:r>
            <w:proofErr w:type="spellEnd"/>
            <w:r w:rsidRPr="00DA7E4E">
              <w:rPr>
                <w:b/>
                <w:sz w:val="20"/>
                <w:szCs w:val="20"/>
              </w:rPr>
              <w:t xml:space="preserve"> </w:t>
            </w:r>
            <w:proofErr w:type="spellStart"/>
            <w:r w:rsidRPr="00DA7E4E">
              <w:rPr>
                <w:b/>
                <w:sz w:val="20"/>
                <w:szCs w:val="20"/>
              </w:rPr>
              <w:t>Rights</w:t>
            </w:r>
            <w:proofErr w:type="spellEnd"/>
            <w:r w:rsidRPr="00DA7E4E">
              <w:rPr>
                <w:b/>
                <w:sz w:val="20"/>
                <w:szCs w:val="20"/>
              </w:rPr>
              <w:t xml:space="preserve">, Ross Dawson, Cheryl </w:t>
            </w:r>
            <w:proofErr w:type="spellStart"/>
            <w:r w:rsidRPr="00DA7E4E">
              <w:rPr>
                <w:b/>
                <w:sz w:val="20"/>
                <w:szCs w:val="20"/>
              </w:rPr>
              <w:t>Carteri</w:t>
            </w:r>
            <w:proofErr w:type="spellEnd"/>
            <w:r w:rsidRPr="00DA7E4E">
              <w:rPr>
                <w:b/>
                <w:sz w:val="20"/>
                <w:szCs w:val="20"/>
              </w:rPr>
              <w:t xml:space="preserve">, Haris </w:t>
            </w:r>
            <w:proofErr w:type="spellStart"/>
            <w:r w:rsidRPr="00DA7E4E">
              <w:rPr>
                <w:b/>
                <w:sz w:val="20"/>
                <w:szCs w:val="20"/>
              </w:rPr>
              <w:t>Zakouras</w:t>
            </w:r>
            <w:proofErr w:type="spellEnd"/>
            <w:r w:rsidRPr="00DA7E4E">
              <w:rPr>
                <w:b/>
                <w:sz w:val="20"/>
                <w:szCs w:val="20"/>
              </w:rPr>
              <w:t xml:space="preserve">, Sa Majesté la Reine du chef de la Colombie-Britannique, représentée par le Ministry of </w:t>
            </w:r>
            <w:proofErr w:type="spellStart"/>
            <w:r w:rsidRPr="00DA7E4E">
              <w:rPr>
                <w:b/>
                <w:sz w:val="20"/>
                <w:szCs w:val="20"/>
              </w:rPr>
              <w:t>Children</w:t>
            </w:r>
            <w:proofErr w:type="spellEnd"/>
            <w:r w:rsidRPr="00DA7E4E">
              <w:rPr>
                <w:b/>
                <w:sz w:val="20"/>
                <w:szCs w:val="20"/>
              </w:rPr>
              <w:t xml:space="preserve"> and </w:t>
            </w:r>
            <w:proofErr w:type="spellStart"/>
            <w:r w:rsidRPr="00DA7E4E">
              <w:rPr>
                <w:b/>
                <w:sz w:val="20"/>
                <w:szCs w:val="20"/>
              </w:rPr>
              <w:t>Family</w:t>
            </w:r>
            <w:proofErr w:type="spellEnd"/>
            <w:r w:rsidRPr="00DA7E4E">
              <w:rPr>
                <w:b/>
                <w:sz w:val="20"/>
                <w:szCs w:val="20"/>
              </w:rPr>
              <w:t xml:space="preserve"> </w:t>
            </w:r>
            <w:proofErr w:type="spellStart"/>
            <w:r w:rsidRPr="00DA7E4E">
              <w:rPr>
                <w:b/>
                <w:sz w:val="20"/>
                <w:szCs w:val="20"/>
              </w:rPr>
              <w:t>Development</w:t>
            </w:r>
            <w:proofErr w:type="spellEnd"/>
            <w:r w:rsidRPr="00DA7E4E">
              <w:rPr>
                <w:b/>
                <w:sz w:val="20"/>
                <w:szCs w:val="20"/>
              </w:rPr>
              <w:t xml:space="preserve">, anciennement B.C. Ministry for </w:t>
            </w:r>
            <w:proofErr w:type="spellStart"/>
            <w:r w:rsidRPr="00DA7E4E">
              <w:rPr>
                <w:b/>
                <w:sz w:val="20"/>
                <w:szCs w:val="20"/>
              </w:rPr>
              <w:t>Children</w:t>
            </w:r>
            <w:proofErr w:type="spellEnd"/>
            <w:r w:rsidRPr="00DA7E4E">
              <w:rPr>
                <w:b/>
                <w:sz w:val="20"/>
                <w:szCs w:val="20"/>
              </w:rPr>
              <w:t xml:space="preserve"> and </w:t>
            </w:r>
            <w:proofErr w:type="spellStart"/>
            <w:r w:rsidRPr="00DA7E4E">
              <w:rPr>
                <w:b/>
                <w:sz w:val="20"/>
                <w:szCs w:val="20"/>
              </w:rPr>
              <w:t>Families</w:t>
            </w:r>
            <w:proofErr w:type="spellEnd"/>
            <w:r w:rsidRPr="00DA7E4E">
              <w:rPr>
                <w:b/>
                <w:sz w:val="20"/>
                <w:szCs w:val="20"/>
              </w:rPr>
              <w:t xml:space="preserve">, </w:t>
            </w:r>
            <w:proofErr w:type="spellStart"/>
            <w:r w:rsidRPr="00DA7E4E">
              <w:rPr>
                <w:b/>
                <w:sz w:val="20"/>
                <w:szCs w:val="20"/>
              </w:rPr>
              <w:t>Lorill</w:t>
            </w:r>
            <w:proofErr w:type="spellEnd"/>
            <w:r w:rsidRPr="00DA7E4E">
              <w:rPr>
                <w:b/>
                <w:sz w:val="20"/>
                <w:szCs w:val="20"/>
              </w:rPr>
              <w:t xml:space="preserve"> </w:t>
            </w:r>
            <w:proofErr w:type="spellStart"/>
            <w:r w:rsidRPr="00DA7E4E">
              <w:rPr>
                <w:b/>
                <w:sz w:val="20"/>
                <w:szCs w:val="20"/>
              </w:rPr>
              <w:t>Johl</w:t>
            </w:r>
            <w:proofErr w:type="spellEnd"/>
            <w:r w:rsidRPr="00DA7E4E">
              <w:rPr>
                <w:b/>
                <w:sz w:val="20"/>
                <w:szCs w:val="20"/>
              </w:rPr>
              <w:t xml:space="preserve">, Gateway Society: Services for </w:t>
            </w:r>
            <w:proofErr w:type="spellStart"/>
            <w:r w:rsidRPr="00DA7E4E">
              <w:rPr>
                <w:b/>
                <w:sz w:val="20"/>
                <w:szCs w:val="20"/>
              </w:rPr>
              <w:t>Persons</w:t>
            </w:r>
            <w:proofErr w:type="spellEnd"/>
            <w:r w:rsidRPr="00DA7E4E">
              <w:rPr>
                <w:b/>
                <w:sz w:val="20"/>
                <w:szCs w:val="20"/>
              </w:rPr>
              <w:t xml:space="preserve"> </w:t>
            </w:r>
            <w:proofErr w:type="spellStart"/>
            <w:r w:rsidRPr="00DA7E4E">
              <w:rPr>
                <w:b/>
                <w:sz w:val="20"/>
                <w:szCs w:val="20"/>
              </w:rPr>
              <w:t>with</w:t>
            </w:r>
            <w:proofErr w:type="spellEnd"/>
            <w:r w:rsidRPr="00DA7E4E">
              <w:rPr>
                <w:b/>
                <w:sz w:val="20"/>
                <w:szCs w:val="20"/>
              </w:rPr>
              <w:t xml:space="preserve"> </w:t>
            </w:r>
            <w:proofErr w:type="spellStart"/>
            <w:r w:rsidRPr="00DA7E4E">
              <w:rPr>
                <w:b/>
                <w:sz w:val="20"/>
                <w:szCs w:val="20"/>
              </w:rPr>
              <w:t>Autism</w:t>
            </w:r>
            <w:proofErr w:type="spellEnd"/>
            <w:r w:rsidRPr="00DA7E4E">
              <w:rPr>
                <w:b/>
                <w:sz w:val="20"/>
                <w:szCs w:val="20"/>
              </w:rPr>
              <w:t xml:space="preserve">, l’agent détective Ennis, l’agent </w:t>
            </w:r>
            <w:proofErr w:type="spellStart"/>
            <w:r w:rsidRPr="00DA7E4E">
              <w:rPr>
                <w:b/>
                <w:sz w:val="20"/>
                <w:szCs w:val="20"/>
              </w:rPr>
              <w:t>Schaaf</w:t>
            </w:r>
            <w:proofErr w:type="spellEnd"/>
            <w:r w:rsidRPr="00DA7E4E">
              <w:rPr>
                <w:b/>
                <w:sz w:val="20"/>
                <w:szCs w:val="20"/>
              </w:rPr>
              <w:t xml:space="preserve">, le sergent par intérim Schilling, l’agent </w:t>
            </w:r>
            <w:proofErr w:type="spellStart"/>
            <w:r w:rsidRPr="00DA7E4E">
              <w:rPr>
                <w:b/>
                <w:sz w:val="20"/>
                <w:szCs w:val="20"/>
              </w:rPr>
              <w:t>Lemcke</w:t>
            </w:r>
            <w:proofErr w:type="spellEnd"/>
            <w:r w:rsidRPr="00DA7E4E">
              <w:rPr>
                <w:b/>
                <w:sz w:val="20"/>
                <w:szCs w:val="20"/>
              </w:rPr>
              <w:t>, le sergent Pike, l’agent Green, le service de police de Vancouver, Ville de Vancouver, Sa Majesté la Reine du chef de la Colombie-Britannique</w:t>
            </w:r>
          </w:p>
          <w:p w:rsidR="00A05687" w:rsidRPr="002B0B8B" w:rsidRDefault="00A05687" w:rsidP="00610183">
            <w:pPr>
              <w:jc w:val="both"/>
              <w:rPr>
                <w:sz w:val="20"/>
                <w:lang w:val="fr-CA"/>
              </w:rPr>
            </w:pPr>
            <w:r w:rsidRPr="002B0B8B">
              <w:rPr>
                <w:sz w:val="20"/>
                <w:lang w:val="fr-CA"/>
              </w:rPr>
              <w:t>(C.-B.) (Civile) (Sur autorisation)</w:t>
            </w:r>
          </w:p>
        </w:tc>
      </w:tr>
      <w:tr w:rsidR="002A4F8F" w:rsidRPr="00A417E7" w:rsidTr="00610183">
        <w:tc>
          <w:tcPr>
            <w:tcW w:w="5000" w:type="pct"/>
            <w:gridSpan w:val="4"/>
          </w:tcPr>
          <w:p w:rsidR="002A4F8F" w:rsidRPr="00AE6032" w:rsidRDefault="002A4F8F" w:rsidP="002A4F8F">
            <w:pPr>
              <w:rPr>
                <w:sz w:val="20"/>
                <w:szCs w:val="20"/>
                <w:lang w:val="fr-CA"/>
              </w:rPr>
            </w:pPr>
            <w:r w:rsidRPr="00AE6032">
              <w:rPr>
                <w:sz w:val="20"/>
                <w:szCs w:val="20"/>
                <w:lang w:val="fr-CA"/>
              </w:rPr>
              <w:t xml:space="preserve">Nabil Riad </w:t>
            </w:r>
            <w:proofErr w:type="spellStart"/>
            <w:r w:rsidRPr="00AE6032">
              <w:rPr>
                <w:sz w:val="20"/>
                <w:szCs w:val="20"/>
                <w:lang w:val="fr-CA"/>
              </w:rPr>
              <w:t>Sahyoun</w:t>
            </w:r>
            <w:proofErr w:type="spellEnd"/>
            <w:r w:rsidRPr="00AE6032">
              <w:rPr>
                <w:sz w:val="20"/>
                <w:szCs w:val="20"/>
                <w:lang w:val="fr-CA"/>
              </w:rPr>
              <w:t xml:space="preserve"> est autorisé à représenter la succession de Sanaa Riad Sahyoun. La demande d’autorisation d’appel de l’arrêt de la Cour d’appel de la Colombie-Britannique (Vancouver), numéro CA42707, 2017 BCCA 96, daté du 16 février 2017, est rejetée. </w:t>
            </w:r>
          </w:p>
        </w:tc>
      </w:tr>
      <w:tr w:rsidR="00A05687" w:rsidRPr="00A417E7" w:rsidTr="00610183">
        <w:tc>
          <w:tcPr>
            <w:tcW w:w="5000" w:type="pct"/>
            <w:gridSpan w:val="4"/>
          </w:tcPr>
          <w:p w:rsidR="00A05687" w:rsidRPr="002B0B8B" w:rsidRDefault="00A05687" w:rsidP="00610183">
            <w:pPr>
              <w:jc w:val="both"/>
              <w:rPr>
                <w:sz w:val="20"/>
                <w:lang w:val="fr-CA"/>
              </w:rPr>
            </w:pPr>
            <w:r w:rsidRPr="002B0B8B">
              <w:rPr>
                <w:sz w:val="20"/>
                <w:lang w:val="fr-CA"/>
              </w:rPr>
              <w:t>Procédure civile — Appels — Abandon — Désignation d’un avocat — La Cour d’appel a-t-elle eu tort de rejeter pour cause d’abandon l’appel interjeté par une personne souffrant d’une incapacité et ses parents en l’absence d’un tuteur à l’instance pour la personne souffrant d’une incapacité? — Aurait-il fallu fournir un avocat rémunéré par l’État à la personne souffrant d’une incapacité?</w:t>
            </w:r>
          </w:p>
        </w:tc>
      </w:tr>
      <w:tr w:rsidR="00A05687" w:rsidRPr="00A417E7" w:rsidTr="00610183">
        <w:tc>
          <w:tcPr>
            <w:tcW w:w="5000" w:type="pct"/>
            <w:gridSpan w:val="4"/>
          </w:tcPr>
          <w:p w:rsidR="00A05687" w:rsidRPr="002B0B8B" w:rsidRDefault="00A05687" w:rsidP="00610183">
            <w:pPr>
              <w:jc w:val="both"/>
              <w:rPr>
                <w:sz w:val="20"/>
                <w:lang w:val="fr-CA"/>
              </w:rPr>
            </w:pPr>
          </w:p>
        </w:tc>
      </w:tr>
      <w:tr w:rsidR="00A05687" w:rsidRPr="002B0B8B" w:rsidTr="00610183">
        <w:tc>
          <w:tcPr>
            <w:tcW w:w="5000" w:type="pct"/>
            <w:gridSpan w:val="4"/>
          </w:tcPr>
          <w:p w:rsidR="00A05687" w:rsidRPr="002B0B8B" w:rsidRDefault="00A05687" w:rsidP="00610183">
            <w:pPr>
              <w:jc w:val="both"/>
              <w:rPr>
                <w:sz w:val="20"/>
                <w:lang w:val="fr-CA"/>
              </w:rPr>
            </w:pPr>
            <w:r w:rsidRPr="002B0B8B">
              <w:rPr>
                <w:sz w:val="20"/>
                <w:lang w:val="fr-CA"/>
              </w:rPr>
              <w:t xml:space="preserve">Les Sahyoun interjettent appel d’une ordonnance qui a rejeté l’action sous-jacente et rejeté une demande présentée par le docteur Sahyoun pour revenir sur une demande antérieure en vue d’obtenir un avocat rémunéré par l’État pour représenter les intérêts d’Antonios. L’action sous-jacente faisait valoir plusieurs réclamations contre 49 défendeurs relativement aux expériences vécues par Antonios Sahyoun dans sa petite enfance. En 2015, l’appel a été rejeté pour défaut de poursuivre, parce qu’il ne révélait aucune cause d’action fondée, parce qu’il était inutile, frivole ou vexatoire et parce qu’il constituait par ailleurs un abus de procédure. Le docteur Sahyoun a interjeté appel et, une semaine avant la date d’audition prévue, il a demandé la désignation d’un nouveau tuteur à l’instance et un avocat rémunéré par l’État pour Antonios. Cette demande a été rejetée, mais le docteur Sahyoun a été autorisé à la présenter de nouveau à la </w:t>
            </w:r>
            <w:r w:rsidRPr="002B0B8B">
              <w:rPr>
                <w:sz w:val="20"/>
                <w:lang w:val="fr-CA"/>
              </w:rPr>
              <w:lastRenderedPageBreak/>
              <w:t>formation qui allait entendre l’appel. Le jour de l’appel, il a demandé un ajournement pour se préparer à l’examen de la demande de désignation d’un avocat rémunéré par l’État pour Antonios. L’ajournement a été refusé, mais la Cour d’appel l’a autorisé à plaider de nouveau la demande sans satisfaire le critère du par. 9(6). Le docteur Sahyoun a refusé de procéder comme la Cour le lui a demandé, il s’est retiré comme tuteur à l’instance d’Antonios et il a quitté la salle d’audience. L’appel a été rejeté pour cause d’abandon.</w:t>
            </w:r>
          </w:p>
          <w:p w:rsidR="00A05687" w:rsidRPr="002B0B8B" w:rsidRDefault="00A05687" w:rsidP="00610183">
            <w:pPr>
              <w:jc w:val="both"/>
              <w:rPr>
                <w:sz w:val="20"/>
                <w:lang w:val="fr-CA"/>
              </w:rPr>
            </w:pPr>
          </w:p>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lastRenderedPageBreak/>
              <w:t>12 mars 2015</w:t>
            </w:r>
          </w:p>
          <w:p w:rsidR="00A05687" w:rsidRPr="002B0B8B" w:rsidRDefault="00A05687" w:rsidP="00610183">
            <w:pPr>
              <w:jc w:val="both"/>
              <w:rPr>
                <w:sz w:val="20"/>
                <w:lang w:val="fr-CA"/>
              </w:rPr>
            </w:pPr>
            <w:r w:rsidRPr="002B0B8B">
              <w:rPr>
                <w:sz w:val="20"/>
                <w:lang w:val="fr-CA"/>
              </w:rPr>
              <w:t>Cour suprême de la Colombie-Britannique</w:t>
            </w:r>
          </w:p>
          <w:p w:rsidR="00A05687" w:rsidRPr="002B0B8B" w:rsidRDefault="00A05687" w:rsidP="00610183">
            <w:pPr>
              <w:jc w:val="both"/>
              <w:rPr>
                <w:sz w:val="20"/>
                <w:lang w:val="fr-CA"/>
              </w:rPr>
            </w:pPr>
            <w:r w:rsidRPr="002B0B8B">
              <w:rPr>
                <w:sz w:val="20"/>
                <w:lang w:val="fr-CA"/>
              </w:rPr>
              <w:t xml:space="preserve">(Juge </w:t>
            </w:r>
            <w:proofErr w:type="spellStart"/>
            <w:r w:rsidRPr="002B0B8B">
              <w:rPr>
                <w:sz w:val="20"/>
                <w:lang w:val="fr-CA"/>
              </w:rPr>
              <w:t>Voith</w:t>
            </w:r>
            <w:proofErr w:type="spellEnd"/>
            <w:r w:rsidRPr="002B0B8B">
              <w:rPr>
                <w:sz w:val="20"/>
                <w:lang w:val="fr-CA"/>
              </w:rPr>
              <w:t>)</w:t>
            </w:r>
          </w:p>
          <w:p w:rsidR="00A05687" w:rsidRPr="002B0B8B" w:rsidRDefault="00AE6A1D" w:rsidP="00610183">
            <w:pPr>
              <w:jc w:val="both"/>
              <w:rPr>
                <w:sz w:val="20"/>
                <w:lang w:val="fr-CA"/>
              </w:rPr>
            </w:pPr>
            <w:hyperlink r:id="rId31" w:history="1">
              <w:r w:rsidR="00A05687" w:rsidRPr="002B0B8B">
                <w:rPr>
                  <w:rStyle w:val="Hyperlink"/>
                  <w:sz w:val="20"/>
                  <w:lang w:val="fr-CA"/>
                </w:rPr>
                <w:t>2015 BCSC 392</w:t>
              </w:r>
            </w:hyperlink>
          </w:p>
          <w:p w:rsidR="00A05687" w:rsidRPr="002B0B8B" w:rsidRDefault="00A05687" w:rsidP="00610183">
            <w:pPr>
              <w:jc w:val="both"/>
              <w:rPr>
                <w:sz w:val="20"/>
                <w:lang w:val="fr-CA"/>
              </w:rPr>
            </w:pP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 xml:space="preserve">Jugement accueillant les demandes en vue de lever la suspension de l’instance, accueillant les demandes de rejet de la demande pour défaut de poursuivre, accueillant la demande de rejet de la demande, rejetant les demandes de radiation de la défense et en vue de fixer une nouvelle date du procès ajourné et rejetant la demande de retrait du tuteur à l’instance actuel de la personne souffrant d’incapacité, de provision pour frais et de dépens </w:t>
            </w:r>
          </w:p>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t>16 février 2017</w:t>
            </w:r>
          </w:p>
          <w:p w:rsidR="00A05687" w:rsidRPr="002B0B8B" w:rsidRDefault="00A05687" w:rsidP="00610183">
            <w:pPr>
              <w:jc w:val="both"/>
              <w:rPr>
                <w:sz w:val="20"/>
                <w:lang w:val="fr-CA"/>
              </w:rPr>
            </w:pPr>
            <w:r w:rsidRPr="002B0B8B">
              <w:rPr>
                <w:sz w:val="20"/>
                <w:lang w:val="fr-CA"/>
              </w:rPr>
              <w:t>Cour d’appel de la Colombie-Britannique</w:t>
            </w:r>
          </w:p>
          <w:p w:rsidR="00A05687" w:rsidRPr="002B0B8B" w:rsidRDefault="00A05687" w:rsidP="00610183">
            <w:pPr>
              <w:jc w:val="both"/>
              <w:rPr>
                <w:sz w:val="20"/>
                <w:lang w:val="fr-CA"/>
              </w:rPr>
            </w:pPr>
            <w:r w:rsidRPr="002B0B8B">
              <w:rPr>
                <w:sz w:val="20"/>
                <w:lang w:val="fr-CA"/>
              </w:rPr>
              <w:t>(Vancouver)</w:t>
            </w:r>
          </w:p>
          <w:p w:rsidR="00A05687" w:rsidRPr="002B0B8B" w:rsidRDefault="00A05687" w:rsidP="00610183">
            <w:pPr>
              <w:jc w:val="both"/>
              <w:rPr>
                <w:sz w:val="20"/>
                <w:lang w:val="fr-CA"/>
              </w:rPr>
            </w:pPr>
            <w:r w:rsidRPr="002B0B8B">
              <w:rPr>
                <w:sz w:val="20"/>
                <w:lang w:val="fr-CA"/>
              </w:rPr>
              <w:t xml:space="preserve">(Juges Smith, </w:t>
            </w:r>
            <w:proofErr w:type="spellStart"/>
            <w:r w:rsidRPr="002B0B8B">
              <w:rPr>
                <w:sz w:val="20"/>
                <w:lang w:val="fr-CA"/>
              </w:rPr>
              <w:t>Fenlon</w:t>
            </w:r>
            <w:proofErr w:type="spellEnd"/>
            <w:r w:rsidRPr="002B0B8B">
              <w:rPr>
                <w:sz w:val="20"/>
                <w:lang w:val="fr-CA"/>
              </w:rPr>
              <w:t xml:space="preserve"> et Dickson)</w:t>
            </w:r>
          </w:p>
          <w:p w:rsidR="00A05687" w:rsidRPr="002B0B8B" w:rsidRDefault="00AE6A1D" w:rsidP="00610183">
            <w:pPr>
              <w:jc w:val="both"/>
              <w:rPr>
                <w:sz w:val="20"/>
                <w:lang w:val="fr-CA"/>
              </w:rPr>
            </w:pPr>
            <w:hyperlink r:id="rId32" w:history="1">
              <w:r w:rsidR="00A05687" w:rsidRPr="002B0B8B">
                <w:rPr>
                  <w:rStyle w:val="Hyperlink"/>
                  <w:sz w:val="20"/>
                  <w:lang w:val="fr-CA"/>
                </w:rPr>
                <w:t>2017 BCCA 96</w:t>
              </w:r>
            </w:hyperlink>
          </w:p>
          <w:p w:rsidR="00A05687" w:rsidRPr="002B0B8B" w:rsidRDefault="00A05687" w:rsidP="00610183">
            <w:pPr>
              <w:jc w:val="both"/>
              <w:rPr>
                <w:sz w:val="20"/>
                <w:lang w:val="fr-CA"/>
              </w:rPr>
            </w:pP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Rejet de l’appel pour cause d’abandon</w:t>
            </w:r>
          </w:p>
          <w:p w:rsidR="00A05687" w:rsidRPr="002B0B8B" w:rsidRDefault="00A05687" w:rsidP="00610183">
            <w:pPr>
              <w:jc w:val="both"/>
              <w:rPr>
                <w:sz w:val="20"/>
                <w:lang w:val="fr-CA"/>
              </w:rPr>
            </w:pPr>
          </w:p>
        </w:tc>
      </w:tr>
      <w:tr w:rsidR="00A05687" w:rsidRPr="00A417E7" w:rsidTr="00610183">
        <w:tc>
          <w:tcPr>
            <w:tcW w:w="2427" w:type="pct"/>
            <w:gridSpan w:val="2"/>
          </w:tcPr>
          <w:p w:rsidR="00A05687" w:rsidRPr="002B0B8B" w:rsidRDefault="00A05687" w:rsidP="00610183">
            <w:pPr>
              <w:jc w:val="both"/>
              <w:rPr>
                <w:sz w:val="20"/>
                <w:lang w:val="fr-CA"/>
              </w:rPr>
            </w:pPr>
            <w:r w:rsidRPr="002B0B8B">
              <w:rPr>
                <w:sz w:val="20"/>
                <w:lang w:val="fr-CA"/>
              </w:rPr>
              <w:t>18 avril 2017</w:t>
            </w:r>
          </w:p>
          <w:p w:rsidR="00A05687" w:rsidRPr="002B0B8B" w:rsidRDefault="00A05687" w:rsidP="00610183">
            <w:pPr>
              <w:jc w:val="both"/>
              <w:rPr>
                <w:sz w:val="20"/>
                <w:lang w:val="fr-CA"/>
              </w:rPr>
            </w:pPr>
            <w:r w:rsidRPr="002B0B8B">
              <w:rPr>
                <w:sz w:val="20"/>
                <w:lang w:val="fr-CA"/>
              </w:rPr>
              <w:t>Cour suprême du Canada</w:t>
            </w:r>
          </w:p>
        </w:tc>
        <w:tc>
          <w:tcPr>
            <w:tcW w:w="243" w:type="pct"/>
          </w:tcPr>
          <w:p w:rsidR="00A05687" w:rsidRPr="002B0B8B" w:rsidRDefault="00A05687" w:rsidP="00610183">
            <w:pPr>
              <w:jc w:val="both"/>
              <w:rPr>
                <w:sz w:val="20"/>
                <w:lang w:val="fr-CA"/>
              </w:rPr>
            </w:pPr>
          </w:p>
        </w:tc>
        <w:tc>
          <w:tcPr>
            <w:tcW w:w="2330" w:type="pct"/>
          </w:tcPr>
          <w:p w:rsidR="00A05687" w:rsidRPr="002B0B8B" w:rsidRDefault="00A05687" w:rsidP="00610183">
            <w:pPr>
              <w:jc w:val="both"/>
              <w:rPr>
                <w:sz w:val="20"/>
                <w:lang w:val="fr-CA"/>
              </w:rPr>
            </w:pPr>
            <w:r w:rsidRPr="002B0B8B">
              <w:rPr>
                <w:sz w:val="20"/>
                <w:lang w:val="fr-CA"/>
              </w:rPr>
              <w:t>Dépôt de la demande d’autorisation d’appel</w:t>
            </w:r>
          </w:p>
          <w:p w:rsidR="00A05687" w:rsidRPr="002B0B8B" w:rsidRDefault="00A05687" w:rsidP="00610183">
            <w:pPr>
              <w:jc w:val="both"/>
              <w:rPr>
                <w:sz w:val="20"/>
                <w:lang w:val="fr-CA"/>
              </w:rPr>
            </w:pPr>
          </w:p>
        </w:tc>
      </w:tr>
    </w:tbl>
    <w:p w:rsidR="00E8544A" w:rsidRPr="009D287C" w:rsidRDefault="00E8544A" w:rsidP="00E8544A">
      <w:pPr>
        <w:ind w:left="360" w:hanging="360"/>
        <w:jc w:val="both"/>
        <w:rPr>
          <w:sz w:val="20"/>
          <w:lang w:val="fr-CA" w:eastAsia="en-CA"/>
        </w:rPr>
      </w:pPr>
    </w:p>
    <w:p w:rsidR="00E8544A" w:rsidRPr="00A05687" w:rsidRDefault="00E8544A"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54372A"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05</w:t>
      </w:r>
      <w:r w:rsidR="00183454" w:rsidRPr="00012FDB">
        <w:rPr>
          <w:rFonts w:eastAsia="Times New Roman" w:cs="Times New Roman"/>
          <w:sz w:val="20"/>
          <w:szCs w:val="20"/>
          <w:lang w:val="fr-CA" w:eastAsia="en-CA"/>
        </w:rPr>
        <w:t>.</w:t>
      </w:r>
      <w:r w:rsidR="00E8544A">
        <w:rPr>
          <w:rFonts w:eastAsia="Times New Roman" w:cs="Times New Roman"/>
          <w:sz w:val="20"/>
          <w:szCs w:val="20"/>
          <w:lang w:val="fr-CA" w:eastAsia="en-CA"/>
        </w:rPr>
        <w:t>1</w:t>
      </w:r>
      <w:r>
        <w:rPr>
          <w:rFonts w:eastAsia="Times New Roman" w:cs="Times New Roman"/>
          <w:sz w:val="20"/>
          <w:szCs w:val="20"/>
          <w:lang w:val="fr-CA" w:eastAsia="en-CA"/>
        </w:rPr>
        <w:t>0</w:t>
      </w:r>
      <w:r w:rsidR="00183454"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183454" w:rsidP="00183454">
      <w:pPr>
        <w:tabs>
          <w:tab w:val="left" w:pos="-1440"/>
          <w:tab w:val="left" w:pos="-720"/>
        </w:tabs>
        <w:jc w:val="both"/>
        <w:rPr>
          <w:rFonts w:eastAsia="Times New Roman" w:cs="Times New Roman"/>
          <w:sz w:val="20"/>
          <w:szCs w:val="20"/>
          <w:lang w:val="fr-CA" w:eastAsia="en-CA"/>
        </w:rPr>
      </w:pPr>
      <w:proofErr w:type="spellStart"/>
      <w:r w:rsidRPr="00012FDB">
        <w:rPr>
          <w:rFonts w:eastAsia="Times New Roman" w:cs="Times New Roman"/>
          <w:sz w:val="20"/>
          <w:szCs w:val="20"/>
          <w:lang w:val="fr-CA" w:eastAsia="en-CA"/>
        </w:rPr>
        <w:t>Before</w:t>
      </w:r>
      <w:proofErr w:type="spellEnd"/>
      <w:r w:rsidRPr="00012FDB">
        <w:rPr>
          <w:rFonts w:eastAsia="Times New Roman" w:cs="Times New Roman"/>
          <w:sz w:val="20"/>
          <w:szCs w:val="20"/>
          <w:lang w:val="fr-CA" w:eastAsia="en-CA"/>
        </w:rPr>
        <w:t xml:space="preserve"> / Devant : </w:t>
      </w:r>
      <w:r w:rsidR="0054372A">
        <w:rPr>
          <w:rFonts w:eastAsia="Times New Roman" w:cs="Times New Roman"/>
          <w:sz w:val="20"/>
          <w:szCs w:val="20"/>
          <w:lang w:val="fr-CA" w:eastAsia="en-CA"/>
        </w:rPr>
        <w:t>MOLDAVER</w:t>
      </w:r>
      <w:r w:rsidR="00E942C2">
        <w:rPr>
          <w:rFonts w:eastAsia="Times New Roman" w:cs="Times New Roman"/>
          <w:sz w:val="20"/>
          <w:szCs w:val="20"/>
          <w:lang w:val="fr-CA" w:eastAsia="en-CA"/>
        </w:rPr>
        <w:t xml:space="preserve"> </w:t>
      </w:r>
      <w:r w:rsidRPr="00012FDB">
        <w:rPr>
          <w:rFonts w:eastAsia="Times New Roman" w:cs="Times New Roman"/>
          <w:sz w:val="20"/>
          <w:szCs w:val="20"/>
          <w:lang w:val="fr-CA" w:eastAsia="en-CA"/>
        </w:rPr>
        <w:t>J. / L</w:t>
      </w:r>
      <w:r w:rsidR="0054372A">
        <w:rPr>
          <w:rFonts w:eastAsia="Times New Roman" w:cs="Times New Roman"/>
          <w:sz w:val="20"/>
          <w:szCs w:val="20"/>
          <w:lang w:val="fr-CA" w:eastAsia="en-CA"/>
        </w:rPr>
        <w:t>E</w:t>
      </w:r>
      <w:r w:rsidR="00E942C2">
        <w:rPr>
          <w:rFonts w:eastAsia="Times New Roman" w:cs="Times New Roman"/>
          <w:sz w:val="20"/>
          <w:szCs w:val="20"/>
          <w:lang w:val="fr-CA" w:eastAsia="en-CA"/>
        </w:rPr>
        <w:t xml:space="preserve"> JUGE </w:t>
      </w:r>
      <w:r w:rsidR="0054372A">
        <w:rPr>
          <w:rFonts w:eastAsia="Times New Roman" w:cs="Times New Roman"/>
          <w:sz w:val="20"/>
          <w:szCs w:val="20"/>
          <w:lang w:val="fr-CA" w:eastAsia="en-CA"/>
        </w:rPr>
        <w:t>MOLDAVER</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3"/>
        <w:gridCol w:w="4231"/>
      </w:tblGrid>
      <w:tr w:rsidR="0054372A" w:rsidRPr="00012FDB" w:rsidTr="0054372A">
        <w:tc>
          <w:tcPr>
            <w:tcW w:w="4245" w:type="dxa"/>
          </w:tcPr>
          <w:p w:rsidR="0054372A" w:rsidRPr="00017E86" w:rsidRDefault="0054372A" w:rsidP="0054372A">
            <w:pPr>
              <w:jc w:val="both"/>
              <w:rPr>
                <w:b/>
                <w:bCs/>
                <w:lang w:val="fr-CA"/>
              </w:rPr>
            </w:pPr>
            <w:r w:rsidRPr="00D12F79">
              <w:rPr>
                <w:b/>
                <w:bCs/>
              </w:rPr>
              <w:t>Miscellaneous motion</w:t>
            </w:r>
          </w:p>
        </w:tc>
        <w:tc>
          <w:tcPr>
            <w:tcW w:w="1143" w:type="dxa"/>
          </w:tcPr>
          <w:p w:rsidR="0054372A" w:rsidRPr="00012FDB" w:rsidRDefault="0054372A" w:rsidP="0054372A">
            <w:pPr>
              <w:tabs>
                <w:tab w:val="left" w:pos="-1440"/>
                <w:tab w:val="left" w:pos="-720"/>
              </w:tabs>
              <w:jc w:val="both"/>
            </w:pPr>
          </w:p>
          <w:p w:rsidR="0054372A" w:rsidRPr="00012FDB" w:rsidRDefault="0054372A" w:rsidP="0054372A">
            <w:pPr>
              <w:tabs>
                <w:tab w:val="left" w:pos="-1440"/>
                <w:tab w:val="left" w:pos="-720"/>
              </w:tabs>
              <w:jc w:val="both"/>
            </w:pPr>
          </w:p>
        </w:tc>
        <w:tc>
          <w:tcPr>
            <w:tcW w:w="4231" w:type="dxa"/>
          </w:tcPr>
          <w:p w:rsidR="0054372A" w:rsidRPr="00017E86" w:rsidRDefault="0054372A" w:rsidP="0054372A">
            <w:pPr>
              <w:jc w:val="both"/>
              <w:rPr>
                <w:b/>
                <w:bCs/>
                <w:lang w:val="fr-CA"/>
              </w:rPr>
            </w:pPr>
            <w:r w:rsidRPr="00D12F79">
              <w:rPr>
                <w:b/>
                <w:bCs/>
                <w:lang w:val="fr-CA"/>
              </w:rPr>
              <w:t>Requête diverse</w:t>
            </w:r>
          </w:p>
        </w:tc>
      </w:tr>
      <w:tr w:rsidR="00183454" w:rsidRPr="0054372A" w:rsidTr="0054372A">
        <w:tc>
          <w:tcPr>
            <w:tcW w:w="4245" w:type="dxa"/>
          </w:tcPr>
          <w:p w:rsidR="00183454" w:rsidRPr="0054372A" w:rsidRDefault="0054372A" w:rsidP="005F1ED8">
            <w:pPr>
              <w:tabs>
                <w:tab w:val="left" w:pos="-1440"/>
                <w:tab w:val="left" w:pos="-720"/>
              </w:tabs>
              <w:jc w:val="both"/>
              <w:rPr>
                <w:lang w:val="en-US"/>
              </w:rPr>
            </w:pPr>
            <w:r w:rsidRPr="0054372A">
              <w:rPr>
                <w:lang w:val="en-US"/>
              </w:rPr>
              <w:t>Kurt McKnight</w:t>
            </w:r>
          </w:p>
          <w:p w:rsidR="00183454" w:rsidRPr="0054372A" w:rsidRDefault="00183454" w:rsidP="005F1ED8">
            <w:pPr>
              <w:tabs>
                <w:tab w:val="left" w:pos="-1440"/>
                <w:tab w:val="left" w:pos="-720"/>
              </w:tabs>
              <w:jc w:val="both"/>
              <w:rPr>
                <w:lang w:val="en-US"/>
              </w:rPr>
            </w:pPr>
          </w:p>
          <w:p w:rsidR="00183454" w:rsidRPr="0054372A" w:rsidRDefault="00183454" w:rsidP="005F1ED8">
            <w:pPr>
              <w:tabs>
                <w:tab w:val="left" w:pos="-1440"/>
                <w:tab w:val="left" w:pos="-720"/>
              </w:tabs>
              <w:jc w:val="both"/>
              <w:rPr>
                <w:lang w:val="en-US"/>
              </w:rPr>
            </w:pPr>
            <w:r w:rsidRPr="0054372A">
              <w:rPr>
                <w:lang w:val="en-US"/>
              </w:rPr>
              <w:tab/>
            </w:r>
            <w:r w:rsidR="0054372A" w:rsidRPr="0054372A">
              <w:rPr>
                <w:lang w:val="en-US"/>
              </w:rPr>
              <w:t>v</w:t>
            </w:r>
            <w:r w:rsidRPr="0054372A">
              <w:rPr>
                <w:lang w:val="en-US"/>
              </w:rPr>
              <w:t xml:space="preserve">. </w:t>
            </w:r>
            <w:r w:rsidR="0054372A" w:rsidRPr="0054372A">
              <w:rPr>
                <w:lang w:val="en-US"/>
              </w:rPr>
              <w:t>(38050</w:t>
            </w:r>
            <w:r w:rsidRPr="0054372A">
              <w:rPr>
                <w:lang w:val="en-US"/>
              </w:rPr>
              <w:t>)</w:t>
            </w:r>
          </w:p>
          <w:p w:rsidR="00183454" w:rsidRPr="0054372A" w:rsidRDefault="00183454" w:rsidP="005F1ED8">
            <w:pPr>
              <w:tabs>
                <w:tab w:val="left" w:pos="-1440"/>
                <w:tab w:val="left" w:pos="-720"/>
              </w:tabs>
              <w:jc w:val="both"/>
              <w:rPr>
                <w:lang w:val="en-US"/>
              </w:rPr>
            </w:pPr>
          </w:p>
          <w:p w:rsidR="00183454" w:rsidRPr="0054372A" w:rsidRDefault="0054372A" w:rsidP="0054372A">
            <w:pPr>
              <w:tabs>
                <w:tab w:val="left" w:pos="-1440"/>
                <w:tab w:val="left" w:pos="-720"/>
              </w:tabs>
              <w:jc w:val="both"/>
              <w:rPr>
                <w:lang w:val="en-US"/>
              </w:rPr>
            </w:pPr>
            <w:r w:rsidRPr="0054372A">
              <w:rPr>
                <w:lang w:val="en-US"/>
              </w:rPr>
              <w:t>Ban</w:t>
            </w:r>
            <w:r w:rsidR="00AE5420">
              <w:rPr>
                <w:lang w:val="en-US"/>
              </w:rPr>
              <w:t>k</w:t>
            </w:r>
            <w:r w:rsidRPr="0054372A">
              <w:rPr>
                <w:lang w:val="en-US"/>
              </w:rPr>
              <w:t xml:space="preserve"> of Nova Scotia Trust Company</w:t>
            </w:r>
            <w:r w:rsidR="00183454" w:rsidRPr="0054372A">
              <w:rPr>
                <w:lang w:val="en-US"/>
              </w:rPr>
              <w:t xml:space="preserve"> (Qc)</w:t>
            </w:r>
          </w:p>
        </w:tc>
        <w:tc>
          <w:tcPr>
            <w:tcW w:w="1143" w:type="dxa"/>
          </w:tcPr>
          <w:p w:rsidR="00183454" w:rsidRPr="0054372A" w:rsidRDefault="00183454" w:rsidP="005F1ED8">
            <w:pPr>
              <w:tabs>
                <w:tab w:val="left" w:pos="-1440"/>
                <w:tab w:val="left" w:pos="-720"/>
              </w:tabs>
              <w:jc w:val="both"/>
              <w:rPr>
                <w:lang w:val="en-US"/>
              </w:rPr>
            </w:pPr>
          </w:p>
        </w:tc>
        <w:tc>
          <w:tcPr>
            <w:tcW w:w="4231" w:type="dxa"/>
          </w:tcPr>
          <w:p w:rsidR="00183454" w:rsidRPr="0054372A" w:rsidRDefault="00183454" w:rsidP="005F1ED8">
            <w:pPr>
              <w:tabs>
                <w:tab w:val="left" w:pos="-1440"/>
                <w:tab w:val="left" w:pos="-720"/>
              </w:tabs>
              <w:jc w:val="both"/>
              <w:rPr>
                <w:lang w:val="en-US"/>
              </w:rPr>
            </w:pPr>
          </w:p>
        </w:tc>
      </w:tr>
    </w:tbl>
    <w:p w:rsidR="00183454" w:rsidRPr="0054372A" w:rsidRDefault="00183454" w:rsidP="00183454">
      <w:pPr>
        <w:tabs>
          <w:tab w:val="left" w:pos="-1440"/>
          <w:tab w:val="left" w:pos="-720"/>
        </w:tabs>
        <w:jc w:val="both"/>
        <w:rPr>
          <w:rFonts w:eastAsia="Times New Roman" w:cs="Times New Roman"/>
          <w:sz w:val="20"/>
          <w:szCs w:val="20"/>
          <w:lang w:val="en-US" w:eastAsia="en-CA"/>
        </w:rPr>
      </w:pPr>
    </w:p>
    <w:p w:rsidR="00183454" w:rsidRPr="006546B8" w:rsidRDefault="00183454" w:rsidP="00183454">
      <w:pPr>
        <w:tabs>
          <w:tab w:val="left" w:pos="-1440"/>
          <w:tab w:val="left" w:pos="-720"/>
        </w:tabs>
        <w:jc w:val="both"/>
        <w:rPr>
          <w:rFonts w:eastAsia="Times New Roman" w:cs="Times New Roman"/>
          <w:b/>
          <w:sz w:val="20"/>
          <w:szCs w:val="20"/>
          <w:lang w:val="en-US" w:eastAsia="en-CA"/>
        </w:rPr>
      </w:pPr>
      <w:r w:rsidRPr="007D26EE">
        <w:rPr>
          <w:rFonts w:eastAsia="Times New Roman" w:cs="Times New Roman"/>
          <w:b/>
          <w:sz w:val="20"/>
          <w:szCs w:val="20"/>
          <w:lang w:val="en-US" w:eastAsia="en-CA"/>
        </w:rPr>
        <w:t>DISMISSED</w:t>
      </w:r>
      <w:r w:rsidR="00D001DF">
        <w:rPr>
          <w:rFonts w:eastAsia="Times New Roman" w:cs="Times New Roman"/>
          <w:b/>
          <w:sz w:val="20"/>
          <w:szCs w:val="20"/>
          <w:lang w:val="en-US" w:eastAsia="en-CA"/>
        </w:rPr>
        <w:t xml:space="preserve"> WITH COSTS</w:t>
      </w:r>
      <w:r w:rsidRPr="007D26EE">
        <w:rPr>
          <w:rFonts w:eastAsia="Times New Roman" w:cs="Times New Roman"/>
          <w:b/>
          <w:sz w:val="20"/>
          <w:szCs w:val="20"/>
          <w:lang w:val="en-US" w:eastAsia="en-CA"/>
        </w:rPr>
        <w:t xml:space="preserve"> / REJETÉE</w:t>
      </w:r>
      <w:r w:rsidR="00D001DF">
        <w:rPr>
          <w:rFonts w:eastAsia="Times New Roman" w:cs="Times New Roman"/>
          <w:b/>
          <w:sz w:val="20"/>
          <w:szCs w:val="20"/>
          <w:lang w:val="en-US" w:eastAsia="en-CA"/>
        </w:rPr>
        <w:t xml:space="preserve"> AVEC D</w:t>
      </w:r>
      <w:r w:rsidR="00D001DF" w:rsidRPr="006546B8">
        <w:rPr>
          <w:rFonts w:eastAsia="Times New Roman" w:cs="Times New Roman"/>
          <w:b/>
          <w:sz w:val="20"/>
          <w:szCs w:val="20"/>
          <w:lang w:val="en-US" w:eastAsia="en-CA"/>
        </w:rPr>
        <w:t>ÉPENS</w:t>
      </w:r>
    </w:p>
    <w:p w:rsidR="00183454" w:rsidRPr="007D26EE" w:rsidRDefault="00183454" w:rsidP="00183454">
      <w:pPr>
        <w:tabs>
          <w:tab w:val="left" w:pos="-1440"/>
          <w:tab w:val="left" w:pos="-720"/>
        </w:tabs>
        <w:jc w:val="both"/>
        <w:rPr>
          <w:rFonts w:eastAsia="Times New Roman" w:cs="Times New Roman"/>
          <w:sz w:val="20"/>
          <w:szCs w:val="20"/>
          <w:lang w:val="en-US" w:eastAsia="en-CA"/>
        </w:rPr>
      </w:pPr>
    </w:p>
    <w:p w:rsidR="0054372A" w:rsidRPr="0054372A" w:rsidRDefault="0054372A" w:rsidP="0054372A">
      <w:pPr>
        <w:jc w:val="both"/>
        <w:rPr>
          <w:sz w:val="20"/>
          <w:lang w:val="en-US"/>
        </w:rPr>
      </w:pPr>
      <w:r w:rsidRPr="0054372A">
        <w:rPr>
          <w:rFonts w:cs="Times New Roman"/>
          <w:sz w:val="20"/>
        </w:rPr>
        <w:t>UPON APPLICATION by the applicant for an order staying the judgment of this Court, dated July 12, 2018</w:t>
      </w:r>
      <w:r w:rsidRPr="0054372A">
        <w:rPr>
          <w:sz w:val="20"/>
        </w:rPr>
        <w:t>, pursuant to Rule 62 of the Rules of the Supreme Court of Canada in the above referenced matter;</w:t>
      </w:r>
      <w:r w:rsidRPr="0054372A">
        <w:rPr>
          <w:rFonts w:cs="Times New Roman"/>
          <w:sz w:val="20"/>
        </w:rPr>
        <w:t xml:space="preserve"> </w:t>
      </w:r>
      <w:r w:rsidRPr="0054372A">
        <w:rPr>
          <w:sz w:val="20"/>
        </w:rPr>
        <w:t>and for miscellaneous orders;</w:t>
      </w:r>
    </w:p>
    <w:p w:rsidR="0054372A" w:rsidRPr="0054372A" w:rsidRDefault="0054372A" w:rsidP="0054372A">
      <w:pPr>
        <w:jc w:val="both"/>
        <w:rPr>
          <w:rFonts w:cs="Times New Roman"/>
          <w:sz w:val="20"/>
        </w:rPr>
      </w:pPr>
    </w:p>
    <w:p w:rsidR="0054372A" w:rsidRPr="0054372A" w:rsidRDefault="0054372A" w:rsidP="0054372A">
      <w:pPr>
        <w:jc w:val="both"/>
        <w:rPr>
          <w:rFonts w:cs="Times New Roman"/>
          <w:sz w:val="20"/>
        </w:rPr>
      </w:pPr>
      <w:r w:rsidRPr="0054372A">
        <w:rPr>
          <w:rFonts w:cs="Times New Roman"/>
          <w:sz w:val="20"/>
        </w:rPr>
        <w:t xml:space="preserve">AND HAVING READ the material filed; </w:t>
      </w:r>
    </w:p>
    <w:p w:rsidR="0054372A" w:rsidRPr="0054372A" w:rsidRDefault="0054372A" w:rsidP="0054372A">
      <w:pPr>
        <w:jc w:val="both"/>
        <w:rPr>
          <w:rFonts w:cs="Times New Roman"/>
          <w:sz w:val="20"/>
        </w:rPr>
      </w:pPr>
    </w:p>
    <w:p w:rsidR="0054372A" w:rsidRPr="0054372A" w:rsidRDefault="0054372A" w:rsidP="0054372A">
      <w:pPr>
        <w:jc w:val="both"/>
        <w:rPr>
          <w:rFonts w:cs="Times New Roman"/>
          <w:sz w:val="20"/>
        </w:rPr>
      </w:pPr>
      <w:r w:rsidRPr="0054372A">
        <w:rPr>
          <w:rFonts w:cs="Times New Roman"/>
          <w:sz w:val="20"/>
        </w:rPr>
        <w:t>IT IS HEREBY ORDERED THAT:</w:t>
      </w:r>
    </w:p>
    <w:p w:rsidR="0054372A" w:rsidRPr="0054372A" w:rsidRDefault="0054372A" w:rsidP="0054372A">
      <w:pPr>
        <w:jc w:val="both"/>
        <w:rPr>
          <w:rFonts w:cs="Times New Roman"/>
          <w:sz w:val="20"/>
        </w:rPr>
      </w:pPr>
    </w:p>
    <w:p w:rsidR="0054372A" w:rsidRPr="0054372A" w:rsidRDefault="0054372A" w:rsidP="0054372A">
      <w:pPr>
        <w:jc w:val="both"/>
        <w:rPr>
          <w:rFonts w:cs="Times New Roman"/>
          <w:sz w:val="20"/>
        </w:rPr>
      </w:pPr>
      <w:r w:rsidRPr="0054372A">
        <w:rPr>
          <w:rFonts w:cs="Times New Roman"/>
          <w:sz w:val="20"/>
        </w:rPr>
        <w:t>The motion is dismissed with costs to the respondent.</w:t>
      </w:r>
    </w:p>
    <w:p w:rsidR="0054372A" w:rsidRPr="0054372A" w:rsidRDefault="0054372A" w:rsidP="0054372A">
      <w:pPr>
        <w:jc w:val="both"/>
        <w:rPr>
          <w:rFonts w:cs="Times New Roman"/>
          <w:sz w:val="20"/>
        </w:rPr>
      </w:pPr>
    </w:p>
    <w:p w:rsidR="0054372A" w:rsidRPr="0054372A" w:rsidRDefault="0054372A" w:rsidP="0054372A">
      <w:pPr>
        <w:jc w:val="both"/>
        <w:rPr>
          <w:rFonts w:cs="Times New Roman"/>
          <w:sz w:val="20"/>
          <w:lang w:val="fr-CA"/>
        </w:rPr>
      </w:pPr>
      <w:r w:rsidRPr="0054372A">
        <w:rPr>
          <w:rFonts w:cs="Times New Roman"/>
          <w:sz w:val="20"/>
          <w:lang w:val="fr-CA"/>
        </w:rPr>
        <w:t>À LA SUITE DE LA REQUÊTE présentée par l’appelant en vue d’obtenir une ordonnance de sursis à l’exécution du jugement de la Cour daté du 12 juillet 2018, conformément à l’art. 62 des Règles de la Cour suprême du Canada dans l’affaire mentionnée; et en vue d’obtenir divers autres ordonnances;</w:t>
      </w:r>
    </w:p>
    <w:p w:rsidR="0054372A" w:rsidRPr="0054372A" w:rsidRDefault="0054372A" w:rsidP="0054372A">
      <w:pPr>
        <w:jc w:val="both"/>
        <w:rPr>
          <w:rFonts w:cs="Times New Roman"/>
          <w:sz w:val="20"/>
          <w:lang w:val="fr-CA"/>
        </w:rPr>
      </w:pPr>
    </w:p>
    <w:p w:rsidR="0054372A" w:rsidRPr="0054372A" w:rsidRDefault="0054372A" w:rsidP="0054372A">
      <w:pPr>
        <w:jc w:val="both"/>
        <w:rPr>
          <w:rFonts w:cs="Times New Roman"/>
          <w:sz w:val="20"/>
          <w:lang w:val="fr-CA"/>
        </w:rPr>
      </w:pPr>
      <w:r w:rsidRPr="0054372A">
        <w:rPr>
          <w:rFonts w:cs="Times New Roman"/>
          <w:sz w:val="20"/>
          <w:lang w:val="fr-CA"/>
        </w:rPr>
        <w:t>ET APRÈS EXAMEN des documents déposés;</w:t>
      </w:r>
    </w:p>
    <w:p w:rsidR="0054372A" w:rsidRPr="0054372A" w:rsidRDefault="0054372A" w:rsidP="0054372A">
      <w:pPr>
        <w:jc w:val="both"/>
        <w:rPr>
          <w:rFonts w:cs="Times New Roman"/>
          <w:sz w:val="20"/>
          <w:lang w:val="fr-CA"/>
        </w:rPr>
      </w:pPr>
    </w:p>
    <w:p w:rsidR="0054372A" w:rsidRPr="0054372A" w:rsidRDefault="0054372A" w:rsidP="0054372A">
      <w:pPr>
        <w:jc w:val="both"/>
        <w:rPr>
          <w:rFonts w:cs="Times New Roman"/>
          <w:sz w:val="20"/>
          <w:lang w:val="fr-CA"/>
        </w:rPr>
      </w:pPr>
      <w:r w:rsidRPr="0054372A">
        <w:rPr>
          <w:rFonts w:cs="Times New Roman"/>
          <w:sz w:val="20"/>
          <w:lang w:val="fr-CA"/>
        </w:rPr>
        <w:t>IL EST ORDONNÉ CE QUI SUIT :</w:t>
      </w:r>
    </w:p>
    <w:p w:rsidR="0054372A" w:rsidRPr="0054372A" w:rsidRDefault="0054372A" w:rsidP="0054372A">
      <w:pPr>
        <w:tabs>
          <w:tab w:val="left" w:pos="1560"/>
        </w:tabs>
        <w:jc w:val="both"/>
        <w:rPr>
          <w:rFonts w:cs="Times New Roman"/>
          <w:sz w:val="20"/>
          <w:lang w:val="fr-CA"/>
        </w:rPr>
      </w:pPr>
      <w:r w:rsidRPr="0054372A">
        <w:rPr>
          <w:rFonts w:cs="Times New Roman"/>
          <w:sz w:val="20"/>
          <w:lang w:val="fr-CA"/>
        </w:rPr>
        <w:tab/>
      </w:r>
    </w:p>
    <w:p w:rsidR="00183454" w:rsidRPr="0054372A" w:rsidRDefault="0054372A" w:rsidP="0054372A">
      <w:pPr>
        <w:tabs>
          <w:tab w:val="left" w:pos="-1440"/>
          <w:tab w:val="left" w:pos="-720"/>
        </w:tabs>
        <w:jc w:val="both"/>
        <w:rPr>
          <w:rFonts w:eastAsia="Times New Roman" w:cs="Times New Roman"/>
          <w:sz w:val="16"/>
          <w:szCs w:val="20"/>
          <w:lang w:val="fr-CA" w:eastAsia="en-CA"/>
        </w:rPr>
      </w:pPr>
      <w:r w:rsidRPr="0054372A">
        <w:rPr>
          <w:rFonts w:cs="Times New Roman"/>
          <w:sz w:val="20"/>
          <w:lang w:val="fr-CA"/>
        </w:rPr>
        <w:t>La requête est rejetée avec dépens en faveur de l’intimée</w:t>
      </w:r>
    </w:p>
    <w:p w:rsidR="00183454" w:rsidRPr="00012FDB" w:rsidRDefault="00AE6A1D"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30"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CA2DEA" w:rsidRPr="006E5D7C" w:rsidRDefault="00CA2DEA" w:rsidP="00CA2DEA">
      <w:pPr>
        <w:widowControl w:val="0"/>
        <w:rPr>
          <w:rFonts w:eastAsia="Times New Roman" w:cs="Times New Roman"/>
          <w:sz w:val="20"/>
          <w:szCs w:val="20"/>
          <w:lang w:val="fr-CA" w:eastAsia="en-CA"/>
        </w:rPr>
      </w:pPr>
    </w:p>
    <w:p w:rsidR="00CA2DEA" w:rsidRPr="006E5D7C" w:rsidRDefault="00CA2DEA" w:rsidP="00CA2DEA">
      <w:pPr>
        <w:widowControl w:val="0"/>
        <w:rPr>
          <w:rFonts w:eastAsia="Times New Roman" w:cs="Times New Roman"/>
          <w:sz w:val="20"/>
          <w:szCs w:val="20"/>
          <w:lang w:val="en-US" w:eastAsia="en-CA"/>
        </w:rPr>
      </w:pPr>
    </w:p>
    <w:p w:rsidR="00483D20" w:rsidRDefault="00483D20">
      <w:pPr>
        <w:rPr>
          <w:rFonts w:eastAsia="Times New Roman" w:cs="Times New Roman"/>
          <w:sz w:val="20"/>
          <w:szCs w:val="20"/>
          <w:lang w:val="en-US" w:eastAsia="en-CA"/>
        </w:rPr>
      </w:pPr>
      <w:r>
        <w:rPr>
          <w:rFonts w:eastAsia="Times New Roman" w:cs="Times New Roman"/>
          <w:sz w:val="20"/>
          <w:szCs w:val="20"/>
          <w:lang w:val="en-US" w:eastAsia="en-CA"/>
        </w:rPr>
        <w:br w:type="page"/>
      </w:r>
    </w:p>
    <w:p w:rsidR="00483D20" w:rsidRPr="007C52F6" w:rsidRDefault="00483D20" w:rsidP="00483D20">
      <w:pPr>
        <w:tabs>
          <w:tab w:val="left" w:pos="-1440"/>
          <w:tab w:val="left" w:pos="-720"/>
        </w:tabs>
        <w:jc w:val="both"/>
        <w:rPr>
          <w:rFonts w:eastAsia="Times New Roman" w:cs="Times New Roman"/>
          <w:sz w:val="20"/>
          <w:szCs w:val="20"/>
          <w:lang w:val="en-US" w:eastAsia="en-CA"/>
        </w:rPr>
      </w:pPr>
      <w:r w:rsidRPr="007C52F6">
        <w:rPr>
          <w:rFonts w:eastAsia="Times New Roman" w:cs="Times New Roman"/>
          <w:sz w:val="20"/>
          <w:szCs w:val="20"/>
          <w:lang w:val="en-US" w:eastAsia="en-CA"/>
        </w:rPr>
        <w:lastRenderedPageBreak/>
        <w:t>05.10.2018</w:t>
      </w:r>
    </w:p>
    <w:p w:rsidR="00483D20" w:rsidRPr="007C52F6" w:rsidRDefault="00483D20" w:rsidP="00483D20">
      <w:pPr>
        <w:tabs>
          <w:tab w:val="left" w:pos="-1440"/>
          <w:tab w:val="left" w:pos="-720"/>
        </w:tabs>
        <w:jc w:val="both"/>
        <w:rPr>
          <w:rFonts w:eastAsia="Times New Roman" w:cs="Times New Roman"/>
          <w:sz w:val="20"/>
          <w:szCs w:val="20"/>
          <w:lang w:val="en-US" w:eastAsia="en-CA"/>
        </w:rPr>
      </w:pPr>
    </w:p>
    <w:p w:rsidR="00483D20" w:rsidRPr="00483D20" w:rsidRDefault="00483D20" w:rsidP="00483D20">
      <w:pPr>
        <w:tabs>
          <w:tab w:val="left" w:pos="-1440"/>
          <w:tab w:val="left" w:pos="-720"/>
        </w:tabs>
        <w:jc w:val="both"/>
        <w:rPr>
          <w:rFonts w:eastAsia="Times New Roman" w:cs="Times New Roman"/>
          <w:sz w:val="20"/>
          <w:szCs w:val="20"/>
          <w:lang w:val="en-US" w:eastAsia="en-CA"/>
        </w:rPr>
      </w:pPr>
      <w:r w:rsidRPr="00483D20">
        <w:rPr>
          <w:rFonts w:eastAsia="Times New Roman" w:cs="Times New Roman"/>
          <w:sz w:val="20"/>
          <w:szCs w:val="20"/>
          <w:lang w:val="en-US" w:eastAsia="en-CA"/>
        </w:rPr>
        <w:t xml:space="preserve">Before / </w:t>
      </w:r>
      <w:proofErr w:type="spellStart"/>
      <w:r w:rsidRPr="00483D20">
        <w:rPr>
          <w:rFonts w:eastAsia="Times New Roman" w:cs="Times New Roman"/>
          <w:sz w:val="20"/>
          <w:szCs w:val="20"/>
          <w:lang w:val="en-US" w:eastAsia="en-CA"/>
        </w:rPr>
        <w:t>Devant</w:t>
      </w:r>
      <w:proofErr w:type="spellEnd"/>
      <w:r w:rsidR="007C52F6">
        <w:rPr>
          <w:rFonts w:eastAsia="Times New Roman" w:cs="Times New Roman"/>
          <w:sz w:val="20"/>
          <w:szCs w:val="20"/>
          <w:lang w:val="en-US" w:eastAsia="en-CA"/>
        </w:rPr>
        <w:t xml:space="preserve">: </w:t>
      </w:r>
      <w:r w:rsidRPr="00483D20">
        <w:rPr>
          <w:rFonts w:eastAsia="Times New Roman" w:cs="Times New Roman"/>
          <w:sz w:val="20"/>
          <w:szCs w:val="20"/>
          <w:lang w:val="en-US" w:eastAsia="en-CA"/>
        </w:rPr>
        <w:t>THE REGISTRAR / LE REGISTRARE</w:t>
      </w:r>
    </w:p>
    <w:p w:rsidR="00483D20" w:rsidRPr="00483D20" w:rsidRDefault="00483D20" w:rsidP="00483D20">
      <w:pPr>
        <w:tabs>
          <w:tab w:val="left" w:pos="-1440"/>
          <w:tab w:val="left" w:pos="-720"/>
        </w:tabs>
        <w:jc w:val="both"/>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3"/>
        <w:gridCol w:w="4231"/>
      </w:tblGrid>
      <w:tr w:rsidR="00D001DF" w:rsidRPr="00A57862" w:rsidTr="00610183">
        <w:tc>
          <w:tcPr>
            <w:tcW w:w="4245" w:type="dxa"/>
          </w:tcPr>
          <w:p w:rsidR="00D001DF" w:rsidRPr="00017E86" w:rsidRDefault="00D001DF" w:rsidP="00D001DF">
            <w:pPr>
              <w:jc w:val="both"/>
              <w:rPr>
                <w:b/>
                <w:bCs/>
                <w:lang w:val="fr-CA"/>
              </w:rPr>
            </w:pPr>
            <w:r w:rsidRPr="00D12F79">
              <w:rPr>
                <w:b/>
                <w:bCs/>
              </w:rPr>
              <w:t>Miscellaneous motion</w:t>
            </w:r>
          </w:p>
        </w:tc>
        <w:tc>
          <w:tcPr>
            <w:tcW w:w="1143" w:type="dxa"/>
          </w:tcPr>
          <w:p w:rsidR="00D001DF" w:rsidRPr="00012FDB" w:rsidRDefault="00D001DF" w:rsidP="00D001DF">
            <w:pPr>
              <w:tabs>
                <w:tab w:val="left" w:pos="-1440"/>
                <w:tab w:val="left" w:pos="-720"/>
              </w:tabs>
              <w:jc w:val="both"/>
            </w:pPr>
          </w:p>
          <w:p w:rsidR="00D001DF" w:rsidRPr="00012FDB" w:rsidRDefault="00D001DF" w:rsidP="00D001DF">
            <w:pPr>
              <w:tabs>
                <w:tab w:val="left" w:pos="-1440"/>
                <w:tab w:val="left" w:pos="-720"/>
              </w:tabs>
              <w:jc w:val="both"/>
            </w:pPr>
          </w:p>
        </w:tc>
        <w:tc>
          <w:tcPr>
            <w:tcW w:w="4231" w:type="dxa"/>
          </w:tcPr>
          <w:p w:rsidR="00D001DF" w:rsidRPr="00017E86" w:rsidRDefault="00D001DF" w:rsidP="00D001DF">
            <w:pPr>
              <w:jc w:val="both"/>
              <w:rPr>
                <w:b/>
                <w:bCs/>
                <w:lang w:val="fr-CA"/>
              </w:rPr>
            </w:pPr>
            <w:r w:rsidRPr="00D12F79">
              <w:rPr>
                <w:b/>
                <w:bCs/>
                <w:lang w:val="fr-CA"/>
              </w:rPr>
              <w:t>Requête diverse</w:t>
            </w:r>
          </w:p>
        </w:tc>
      </w:tr>
      <w:tr w:rsidR="00483D20" w:rsidRPr="0054372A" w:rsidTr="00610183">
        <w:tc>
          <w:tcPr>
            <w:tcW w:w="4245" w:type="dxa"/>
          </w:tcPr>
          <w:p w:rsidR="00483D20" w:rsidRPr="0054372A" w:rsidRDefault="00AE5420" w:rsidP="00610183">
            <w:pPr>
              <w:tabs>
                <w:tab w:val="left" w:pos="-1440"/>
                <w:tab w:val="left" w:pos="-720"/>
              </w:tabs>
              <w:jc w:val="both"/>
              <w:rPr>
                <w:lang w:val="en-US"/>
              </w:rPr>
            </w:pPr>
            <w:r>
              <w:rPr>
                <w:lang w:val="en-US"/>
              </w:rPr>
              <w:t xml:space="preserve">Jennifer </w:t>
            </w:r>
            <w:proofErr w:type="spellStart"/>
            <w:r>
              <w:rPr>
                <w:lang w:val="en-US"/>
              </w:rPr>
              <w:t>Altemeyer</w:t>
            </w:r>
            <w:proofErr w:type="spellEnd"/>
          </w:p>
          <w:p w:rsidR="00483D20" w:rsidRPr="0054372A" w:rsidRDefault="00483D20" w:rsidP="00610183">
            <w:pPr>
              <w:tabs>
                <w:tab w:val="left" w:pos="-1440"/>
                <w:tab w:val="left" w:pos="-720"/>
              </w:tabs>
              <w:jc w:val="both"/>
              <w:rPr>
                <w:lang w:val="en-US"/>
              </w:rPr>
            </w:pPr>
          </w:p>
          <w:p w:rsidR="00483D20" w:rsidRPr="0054372A" w:rsidRDefault="00AE5420" w:rsidP="00610183">
            <w:pPr>
              <w:tabs>
                <w:tab w:val="left" w:pos="-1440"/>
                <w:tab w:val="left" w:pos="-720"/>
              </w:tabs>
              <w:jc w:val="both"/>
              <w:rPr>
                <w:lang w:val="en-US"/>
              </w:rPr>
            </w:pPr>
            <w:r>
              <w:rPr>
                <w:lang w:val="en-US"/>
              </w:rPr>
              <w:tab/>
              <w:t>v. (38210</w:t>
            </w:r>
            <w:r w:rsidR="00483D20" w:rsidRPr="0054372A">
              <w:rPr>
                <w:lang w:val="en-US"/>
              </w:rPr>
              <w:t>)</w:t>
            </w:r>
          </w:p>
          <w:p w:rsidR="00483D20" w:rsidRPr="0054372A" w:rsidRDefault="00483D20" w:rsidP="00610183">
            <w:pPr>
              <w:tabs>
                <w:tab w:val="left" w:pos="-1440"/>
                <w:tab w:val="left" w:pos="-720"/>
              </w:tabs>
              <w:jc w:val="both"/>
              <w:rPr>
                <w:lang w:val="en-US"/>
              </w:rPr>
            </w:pPr>
          </w:p>
          <w:p w:rsidR="00483D20" w:rsidRPr="0054372A" w:rsidRDefault="00AE5420" w:rsidP="00AE5420">
            <w:pPr>
              <w:tabs>
                <w:tab w:val="left" w:pos="-1440"/>
                <w:tab w:val="left" w:pos="-720"/>
              </w:tabs>
              <w:rPr>
                <w:lang w:val="en-US"/>
              </w:rPr>
            </w:pPr>
            <w:r>
              <w:rPr>
                <w:lang w:val="en-US"/>
              </w:rPr>
              <w:t>City of Winnipeg and West Broadway Development Corporation</w:t>
            </w:r>
            <w:r w:rsidR="00483D20" w:rsidRPr="0054372A">
              <w:rPr>
                <w:lang w:val="en-US"/>
              </w:rPr>
              <w:t xml:space="preserve"> (</w:t>
            </w:r>
            <w:r>
              <w:rPr>
                <w:lang w:val="en-US"/>
              </w:rPr>
              <w:t>Man.</w:t>
            </w:r>
            <w:r w:rsidR="00483D20" w:rsidRPr="0054372A">
              <w:rPr>
                <w:lang w:val="en-US"/>
              </w:rPr>
              <w:t>)</w:t>
            </w:r>
          </w:p>
        </w:tc>
        <w:tc>
          <w:tcPr>
            <w:tcW w:w="1143" w:type="dxa"/>
          </w:tcPr>
          <w:p w:rsidR="00483D20" w:rsidRPr="0054372A" w:rsidRDefault="00483D20" w:rsidP="00610183">
            <w:pPr>
              <w:tabs>
                <w:tab w:val="left" w:pos="-1440"/>
                <w:tab w:val="left" w:pos="-720"/>
              </w:tabs>
              <w:jc w:val="both"/>
              <w:rPr>
                <w:lang w:val="en-US"/>
              </w:rPr>
            </w:pPr>
          </w:p>
        </w:tc>
        <w:tc>
          <w:tcPr>
            <w:tcW w:w="4231" w:type="dxa"/>
          </w:tcPr>
          <w:p w:rsidR="00483D20" w:rsidRPr="0054372A" w:rsidRDefault="00483D20" w:rsidP="00610183">
            <w:pPr>
              <w:tabs>
                <w:tab w:val="left" w:pos="-1440"/>
                <w:tab w:val="left" w:pos="-720"/>
              </w:tabs>
              <w:jc w:val="both"/>
              <w:rPr>
                <w:lang w:val="en-US"/>
              </w:rPr>
            </w:pPr>
          </w:p>
        </w:tc>
      </w:tr>
    </w:tbl>
    <w:p w:rsidR="00483D20" w:rsidRPr="0054372A" w:rsidRDefault="00483D20" w:rsidP="00483D20">
      <w:pPr>
        <w:tabs>
          <w:tab w:val="left" w:pos="-1440"/>
          <w:tab w:val="left" w:pos="-720"/>
        </w:tabs>
        <w:jc w:val="both"/>
        <w:rPr>
          <w:rFonts w:eastAsia="Times New Roman" w:cs="Times New Roman"/>
          <w:sz w:val="20"/>
          <w:szCs w:val="20"/>
          <w:lang w:val="en-US" w:eastAsia="en-CA"/>
        </w:rPr>
      </w:pPr>
    </w:p>
    <w:p w:rsidR="00483D20" w:rsidRPr="00483D20" w:rsidRDefault="00483D20" w:rsidP="00483D20">
      <w:pPr>
        <w:tabs>
          <w:tab w:val="left" w:pos="-1440"/>
          <w:tab w:val="left" w:pos="-720"/>
        </w:tabs>
        <w:jc w:val="both"/>
        <w:rPr>
          <w:rFonts w:eastAsia="Times New Roman" w:cs="Times New Roman"/>
          <w:b/>
          <w:sz w:val="20"/>
          <w:szCs w:val="20"/>
          <w:lang w:val="en-US" w:eastAsia="en-CA"/>
        </w:rPr>
      </w:pPr>
      <w:r>
        <w:rPr>
          <w:rFonts w:eastAsia="Times New Roman" w:cs="Times New Roman"/>
          <w:b/>
          <w:sz w:val="20"/>
          <w:szCs w:val="20"/>
          <w:lang w:val="en-US" w:eastAsia="en-CA"/>
        </w:rPr>
        <w:t>GRANTED</w:t>
      </w:r>
      <w:r w:rsidRPr="00483D20">
        <w:rPr>
          <w:rFonts w:eastAsia="Times New Roman" w:cs="Times New Roman"/>
          <w:b/>
          <w:sz w:val="20"/>
          <w:szCs w:val="20"/>
          <w:lang w:val="en-US" w:eastAsia="en-CA"/>
        </w:rPr>
        <w:t xml:space="preserve"> / </w:t>
      </w:r>
      <w:r>
        <w:rPr>
          <w:rFonts w:eastAsia="Times New Roman" w:cs="Times New Roman"/>
          <w:b/>
          <w:sz w:val="20"/>
          <w:szCs w:val="20"/>
          <w:lang w:val="en-US" w:eastAsia="en-CA"/>
        </w:rPr>
        <w:t>ACCUEILLIE</w:t>
      </w:r>
    </w:p>
    <w:p w:rsidR="00483D20" w:rsidRPr="00483D20" w:rsidRDefault="00483D20" w:rsidP="00483D20">
      <w:pPr>
        <w:tabs>
          <w:tab w:val="left" w:pos="-1440"/>
          <w:tab w:val="left" w:pos="-720"/>
        </w:tabs>
        <w:jc w:val="both"/>
        <w:rPr>
          <w:rFonts w:eastAsia="Times New Roman" w:cs="Times New Roman"/>
          <w:sz w:val="20"/>
          <w:szCs w:val="20"/>
          <w:lang w:val="en-US" w:eastAsia="en-CA"/>
        </w:rPr>
      </w:pPr>
    </w:p>
    <w:p w:rsidR="00483D20" w:rsidRPr="00483D20" w:rsidRDefault="00483D20" w:rsidP="00483D20">
      <w:pPr>
        <w:spacing w:line="233" w:lineRule="auto"/>
        <w:rPr>
          <w:rFonts w:cs="Times New Roman"/>
          <w:sz w:val="20"/>
        </w:rPr>
      </w:pPr>
      <w:r w:rsidRPr="00483D20">
        <w:rPr>
          <w:rFonts w:cs="Times New Roman"/>
          <w:bCs/>
          <w:sz w:val="20"/>
        </w:rPr>
        <w:t xml:space="preserve">UPON APPLICATION </w:t>
      </w:r>
      <w:r w:rsidRPr="00483D20">
        <w:rPr>
          <w:rFonts w:cs="Times New Roman"/>
          <w:sz w:val="20"/>
        </w:rPr>
        <w:t xml:space="preserve">by the Government of Manitoba, for an order to be added as a respondent in the above application for leave to appeal and to be permitted to serve and file a response to the application for leave to appeal, pursuant to Rules 18 and 47 of the </w:t>
      </w:r>
      <w:r w:rsidRPr="00483D20">
        <w:rPr>
          <w:rFonts w:cs="Times New Roman"/>
          <w:i/>
          <w:sz w:val="20"/>
        </w:rPr>
        <w:t>Rules of the Supreme Court of Canada</w:t>
      </w:r>
      <w:r w:rsidRPr="00483D20">
        <w:rPr>
          <w:rFonts w:cs="Times New Roman"/>
          <w:sz w:val="20"/>
        </w:rPr>
        <w:t>;</w:t>
      </w:r>
    </w:p>
    <w:p w:rsidR="00483D20" w:rsidRPr="00483D20" w:rsidRDefault="00483D20" w:rsidP="00483D20">
      <w:pPr>
        <w:spacing w:line="233" w:lineRule="auto"/>
        <w:rPr>
          <w:rFonts w:cs="Times New Roman"/>
          <w:bCs/>
          <w:sz w:val="20"/>
        </w:rPr>
      </w:pPr>
    </w:p>
    <w:p w:rsidR="00483D20" w:rsidRPr="00483D20" w:rsidRDefault="00483D20" w:rsidP="00483D20">
      <w:pPr>
        <w:spacing w:line="233" w:lineRule="auto"/>
        <w:rPr>
          <w:rFonts w:cs="Times New Roman"/>
          <w:sz w:val="20"/>
        </w:rPr>
      </w:pPr>
      <w:r w:rsidRPr="00483D20">
        <w:rPr>
          <w:rFonts w:cs="Times New Roman"/>
          <w:bCs/>
          <w:sz w:val="20"/>
        </w:rPr>
        <w:t>AND THE MATERIAL FILED</w:t>
      </w:r>
      <w:r w:rsidRPr="00483D20">
        <w:rPr>
          <w:rFonts w:cs="Times New Roman"/>
          <w:sz w:val="20"/>
        </w:rPr>
        <w:t xml:space="preserve"> having been read;</w:t>
      </w:r>
    </w:p>
    <w:p w:rsidR="00483D20" w:rsidRPr="00483D20" w:rsidRDefault="00483D20" w:rsidP="00483D20">
      <w:pPr>
        <w:spacing w:line="233" w:lineRule="auto"/>
        <w:jc w:val="center"/>
        <w:rPr>
          <w:rFonts w:cs="Times New Roman"/>
          <w:sz w:val="20"/>
        </w:rPr>
      </w:pPr>
    </w:p>
    <w:p w:rsidR="00483D20" w:rsidRPr="00483D20" w:rsidRDefault="00483D20" w:rsidP="00483D20">
      <w:pPr>
        <w:spacing w:line="233" w:lineRule="auto"/>
        <w:rPr>
          <w:rFonts w:cs="Times New Roman"/>
          <w:sz w:val="20"/>
        </w:rPr>
      </w:pPr>
      <w:r w:rsidRPr="00483D20">
        <w:rPr>
          <w:rFonts w:cs="Times New Roman"/>
          <w:bCs/>
          <w:sz w:val="20"/>
        </w:rPr>
        <w:t>IT IS HEREBY ORDERED THAT:</w:t>
      </w:r>
    </w:p>
    <w:p w:rsidR="00483D20" w:rsidRPr="00483D20" w:rsidRDefault="00483D20" w:rsidP="00483D20">
      <w:pPr>
        <w:spacing w:line="233" w:lineRule="auto"/>
        <w:rPr>
          <w:rFonts w:cs="Times New Roman"/>
          <w:sz w:val="20"/>
        </w:rPr>
      </w:pPr>
    </w:p>
    <w:p w:rsidR="00483D20" w:rsidRPr="00483D20" w:rsidRDefault="00483D20" w:rsidP="00483D20">
      <w:pPr>
        <w:spacing w:line="232" w:lineRule="auto"/>
        <w:rPr>
          <w:rFonts w:cs="Times New Roman"/>
          <w:sz w:val="20"/>
        </w:rPr>
      </w:pPr>
      <w:r w:rsidRPr="00483D20">
        <w:rPr>
          <w:rFonts w:cs="Times New Roman"/>
          <w:sz w:val="20"/>
        </w:rPr>
        <w:t xml:space="preserve">The motion is granted. </w:t>
      </w:r>
    </w:p>
    <w:p w:rsidR="00483D20" w:rsidRPr="00483D20" w:rsidRDefault="00483D20" w:rsidP="00483D20">
      <w:pPr>
        <w:spacing w:line="233" w:lineRule="auto"/>
        <w:rPr>
          <w:rFonts w:cs="Times New Roman"/>
          <w:sz w:val="20"/>
        </w:rPr>
      </w:pPr>
    </w:p>
    <w:p w:rsidR="00483D20" w:rsidRPr="00483D20" w:rsidRDefault="00483D20" w:rsidP="00483D20">
      <w:pPr>
        <w:spacing w:line="232" w:lineRule="auto"/>
        <w:rPr>
          <w:rFonts w:cs="Times New Roman"/>
          <w:sz w:val="20"/>
        </w:rPr>
      </w:pPr>
      <w:r w:rsidRPr="00483D20">
        <w:rPr>
          <w:rFonts w:cs="Times New Roman"/>
          <w:sz w:val="20"/>
        </w:rPr>
        <w:t xml:space="preserve">The Government of Manitoba is added as a respondent in the proceedings before this Court pursuant to Rule 18(1) of the </w:t>
      </w:r>
      <w:r w:rsidRPr="00483D20">
        <w:rPr>
          <w:rFonts w:cs="Times New Roman"/>
          <w:i/>
          <w:sz w:val="20"/>
        </w:rPr>
        <w:t>Rules of the Supreme Court of Canada</w:t>
      </w:r>
      <w:r w:rsidRPr="00483D20">
        <w:rPr>
          <w:rFonts w:cs="Times New Roman"/>
          <w:sz w:val="20"/>
        </w:rPr>
        <w:t xml:space="preserve"> and the style of cause shall be modified to reflect the change. </w:t>
      </w:r>
    </w:p>
    <w:p w:rsidR="00483D20" w:rsidRPr="00483D20" w:rsidRDefault="00483D20" w:rsidP="00483D20">
      <w:pPr>
        <w:spacing w:line="232" w:lineRule="auto"/>
        <w:rPr>
          <w:rFonts w:cs="Times New Roman"/>
          <w:sz w:val="20"/>
        </w:rPr>
      </w:pPr>
    </w:p>
    <w:p w:rsidR="00483D20" w:rsidRPr="00483D20" w:rsidRDefault="00483D20" w:rsidP="00483D20">
      <w:pPr>
        <w:spacing w:line="232" w:lineRule="auto"/>
        <w:rPr>
          <w:rFonts w:cs="Times New Roman"/>
          <w:sz w:val="20"/>
        </w:rPr>
      </w:pPr>
      <w:r w:rsidRPr="00483D20">
        <w:rPr>
          <w:rFonts w:cs="Times New Roman"/>
          <w:sz w:val="20"/>
        </w:rPr>
        <w:t>The response to the application for leave to appeal, served and filed on August 1, 2018, is accepted for filing.</w:t>
      </w:r>
    </w:p>
    <w:p w:rsidR="00483D20" w:rsidRPr="00483D20" w:rsidRDefault="00483D20" w:rsidP="00483D20">
      <w:pPr>
        <w:spacing w:line="232" w:lineRule="auto"/>
        <w:rPr>
          <w:rFonts w:cs="Times New Roman"/>
          <w:sz w:val="20"/>
        </w:rPr>
      </w:pPr>
    </w:p>
    <w:p w:rsidR="00483D20" w:rsidRPr="00483D20" w:rsidRDefault="00483D20" w:rsidP="00483D20">
      <w:pPr>
        <w:spacing w:line="232" w:lineRule="auto"/>
        <w:rPr>
          <w:rFonts w:cs="Times New Roman"/>
          <w:sz w:val="20"/>
          <w:lang w:val="fr-CA"/>
        </w:rPr>
      </w:pPr>
      <w:r w:rsidRPr="00483D20">
        <w:rPr>
          <w:rFonts w:cs="Times New Roman"/>
          <w:sz w:val="20"/>
          <w:lang w:val="fr-CA"/>
        </w:rPr>
        <w:t xml:space="preserve">À LA SUITE DE LA DEMANDE présentée par le gouvernement du Manitoba pour être ajouté en qualité d’intimé dans la demande d’autorisation d’appel susmentionnée et pour être autorisé à signifier et à déposer une réponse à la demande d’autorisation d’appel, conformément aux art. 18 et 47 des </w:t>
      </w:r>
      <w:r w:rsidRPr="00483D20">
        <w:rPr>
          <w:rFonts w:cs="Times New Roman"/>
          <w:i/>
          <w:sz w:val="20"/>
          <w:lang w:val="fr-CA"/>
        </w:rPr>
        <w:t>Règles de la Cour suprême du Canada</w:t>
      </w:r>
      <w:r w:rsidRPr="00483D20">
        <w:rPr>
          <w:rFonts w:cs="Times New Roman"/>
          <w:sz w:val="20"/>
          <w:lang w:val="fr-CA"/>
        </w:rPr>
        <w:t>;</w:t>
      </w:r>
    </w:p>
    <w:p w:rsidR="00483D20" w:rsidRPr="00483D20" w:rsidRDefault="00483D20" w:rsidP="00483D20">
      <w:pPr>
        <w:spacing w:line="232" w:lineRule="auto"/>
        <w:rPr>
          <w:rFonts w:cs="Times New Roman"/>
          <w:sz w:val="20"/>
          <w:lang w:val="fr-CA"/>
        </w:rPr>
      </w:pPr>
      <w:r w:rsidRPr="00483D20">
        <w:rPr>
          <w:rFonts w:cs="Times New Roman"/>
          <w:sz w:val="20"/>
          <w:lang w:val="fr-CA"/>
        </w:rPr>
        <w:t xml:space="preserve">  </w:t>
      </w:r>
    </w:p>
    <w:p w:rsidR="00483D20" w:rsidRPr="00483D20" w:rsidRDefault="00483D20" w:rsidP="00483D20">
      <w:pPr>
        <w:spacing w:line="232" w:lineRule="auto"/>
        <w:rPr>
          <w:rFonts w:cs="Times New Roman"/>
          <w:sz w:val="20"/>
          <w:lang w:val="fr-CA"/>
        </w:rPr>
      </w:pPr>
      <w:r w:rsidRPr="00483D20">
        <w:rPr>
          <w:rFonts w:cs="Times New Roman"/>
          <w:sz w:val="20"/>
          <w:lang w:val="fr-CA"/>
        </w:rPr>
        <w:t>ET APRÈS EXAMEN des documents déposés;</w:t>
      </w:r>
    </w:p>
    <w:p w:rsidR="00483D20" w:rsidRPr="00483D20" w:rsidRDefault="00483D20" w:rsidP="00483D20">
      <w:pPr>
        <w:spacing w:line="232" w:lineRule="auto"/>
        <w:rPr>
          <w:rFonts w:cs="Times New Roman"/>
          <w:sz w:val="20"/>
          <w:lang w:val="fr-CA"/>
        </w:rPr>
      </w:pPr>
    </w:p>
    <w:p w:rsidR="00483D20" w:rsidRPr="00483D20" w:rsidRDefault="00483D20" w:rsidP="00483D20">
      <w:pPr>
        <w:spacing w:line="232" w:lineRule="auto"/>
        <w:rPr>
          <w:rFonts w:cs="Times New Roman"/>
          <w:sz w:val="20"/>
          <w:lang w:val="fr-CA"/>
        </w:rPr>
      </w:pPr>
      <w:r w:rsidRPr="00483D20">
        <w:rPr>
          <w:rFonts w:cs="Times New Roman"/>
          <w:sz w:val="20"/>
          <w:lang w:val="fr-CA"/>
        </w:rPr>
        <w:t>IL EST ORDONNÉ CE QUI SUIT :</w:t>
      </w:r>
    </w:p>
    <w:p w:rsidR="00483D20" w:rsidRPr="00483D20" w:rsidRDefault="00483D20" w:rsidP="00483D20">
      <w:pPr>
        <w:spacing w:line="232" w:lineRule="auto"/>
        <w:rPr>
          <w:rFonts w:cs="Times New Roman"/>
          <w:sz w:val="20"/>
          <w:lang w:val="fr-CA"/>
        </w:rPr>
      </w:pPr>
    </w:p>
    <w:p w:rsidR="00483D20" w:rsidRPr="00483D20" w:rsidRDefault="00483D20" w:rsidP="00483D20">
      <w:pPr>
        <w:spacing w:line="232" w:lineRule="auto"/>
        <w:rPr>
          <w:rFonts w:cs="Times New Roman"/>
          <w:sz w:val="20"/>
          <w:lang w:val="fr-CA"/>
        </w:rPr>
      </w:pPr>
      <w:r w:rsidRPr="00483D20">
        <w:rPr>
          <w:rFonts w:cs="Times New Roman"/>
          <w:sz w:val="20"/>
          <w:lang w:val="fr-CA"/>
        </w:rPr>
        <w:t xml:space="preserve">La requête est accueillie. </w:t>
      </w:r>
    </w:p>
    <w:p w:rsidR="00483D20" w:rsidRPr="00483D20" w:rsidRDefault="00483D20" w:rsidP="00483D20">
      <w:pPr>
        <w:spacing w:line="232" w:lineRule="auto"/>
        <w:rPr>
          <w:rFonts w:cs="Times New Roman"/>
          <w:sz w:val="20"/>
          <w:lang w:val="fr-CA"/>
        </w:rPr>
      </w:pPr>
    </w:p>
    <w:p w:rsidR="00483D20" w:rsidRPr="00483D20" w:rsidRDefault="00483D20" w:rsidP="00483D20">
      <w:pPr>
        <w:spacing w:line="232" w:lineRule="auto"/>
        <w:rPr>
          <w:rFonts w:cs="Times New Roman"/>
          <w:sz w:val="20"/>
          <w:lang w:val="fr-CA"/>
        </w:rPr>
      </w:pPr>
      <w:r w:rsidRPr="00483D20">
        <w:rPr>
          <w:rFonts w:cs="Times New Roman"/>
          <w:sz w:val="20"/>
          <w:lang w:val="fr-CA"/>
        </w:rPr>
        <w:t xml:space="preserve">Le gouvernement du Manitoba est ajouté en qualité d’intimé à l’instance devant la Cour conformément au </w:t>
      </w:r>
      <w:proofErr w:type="spellStart"/>
      <w:r w:rsidRPr="00483D20">
        <w:rPr>
          <w:rFonts w:cs="Times New Roman"/>
          <w:sz w:val="20"/>
          <w:lang w:val="fr-CA"/>
        </w:rPr>
        <w:t>par</w:t>
      </w:r>
      <w:proofErr w:type="spellEnd"/>
      <w:r w:rsidRPr="00483D20">
        <w:rPr>
          <w:rFonts w:cs="Times New Roman"/>
          <w:sz w:val="20"/>
          <w:lang w:val="fr-CA"/>
        </w:rPr>
        <w:t xml:space="preserve">. 18(1) des </w:t>
      </w:r>
      <w:r w:rsidRPr="00483D20">
        <w:rPr>
          <w:rFonts w:cs="Times New Roman"/>
          <w:i/>
          <w:sz w:val="20"/>
          <w:lang w:val="fr-CA"/>
        </w:rPr>
        <w:t>Règles de la Cour suprême du Canada</w:t>
      </w:r>
      <w:r w:rsidRPr="00483D20">
        <w:rPr>
          <w:rFonts w:cs="Times New Roman"/>
          <w:sz w:val="20"/>
          <w:lang w:val="fr-CA"/>
        </w:rPr>
        <w:t xml:space="preserve"> et l’intitulé doit être modifié afin de tenir compte de ce changement.</w:t>
      </w:r>
    </w:p>
    <w:p w:rsidR="00483D20" w:rsidRPr="00483D20" w:rsidRDefault="00483D20" w:rsidP="00483D20">
      <w:pPr>
        <w:spacing w:line="232" w:lineRule="auto"/>
        <w:rPr>
          <w:rFonts w:cs="Times New Roman"/>
          <w:sz w:val="20"/>
          <w:lang w:val="fr-CA"/>
        </w:rPr>
      </w:pPr>
    </w:p>
    <w:p w:rsidR="00483D20" w:rsidRPr="00483D20" w:rsidRDefault="00483D20" w:rsidP="00483D20">
      <w:pPr>
        <w:spacing w:line="232" w:lineRule="auto"/>
        <w:rPr>
          <w:rFonts w:cs="Times New Roman"/>
          <w:sz w:val="20"/>
          <w:lang w:val="fr-CA"/>
        </w:rPr>
      </w:pPr>
      <w:r w:rsidRPr="00483D20">
        <w:rPr>
          <w:rFonts w:cs="Times New Roman"/>
          <w:sz w:val="20"/>
          <w:lang w:val="fr-CA"/>
        </w:rPr>
        <w:t>La réponse à la demande d’autorisation d’appel, signifiée et déposée le 1</w:t>
      </w:r>
      <w:r w:rsidRPr="00483D20">
        <w:rPr>
          <w:rFonts w:cs="Times New Roman"/>
          <w:sz w:val="20"/>
          <w:vertAlign w:val="superscript"/>
          <w:lang w:val="fr-CA"/>
        </w:rPr>
        <w:t>er</w:t>
      </w:r>
      <w:r w:rsidRPr="00483D20">
        <w:rPr>
          <w:rFonts w:cs="Times New Roman"/>
          <w:sz w:val="20"/>
          <w:lang w:val="fr-CA"/>
        </w:rPr>
        <w:t xml:space="preserve"> août 2018, est acceptée en vue de son dépôt. </w:t>
      </w:r>
    </w:p>
    <w:p w:rsidR="00483D20" w:rsidRPr="00483D20" w:rsidRDefault="00483D20" w:rsidP="00483D20">
      <w:pPr>
        <w:spacing w:line="232" w:lineRule="auto"/>
        <w:rPr>
          <w:rFonts w:cs="Times New Roman"/>
          <w:sz w:val="20"/>
          <w:lang w:val="fr-CA"/>
        </w:rPr>
      </w:pPr>
    </w:p>
    <w:p w:rsidR="00CA2DEA" w:rsidRPr="00483D20" w:rsidRDefault="00AE6A1D" w:rsidP="00483D20">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31"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A417E7"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961286" w:rsidP="007C47C2">
      <w:pPr>
        <w:widowControl w:val="0"/>
        <w:rPr>
          <w:sz w:val="20"/>
          <w:szCs w:val="20"/>
          <w:lang w:val="fr-CA"/>
        </w:rPr>
      </w:pPr>
      <w:r>
        <w:rPr>
          <w:sz w:val="20"/>
          <w:szCs w:val="20"/>
          <w:lang w:val="fr-CA"/>
        </w:rPr>
        <w:t>15.10</w:t>
      </w:r>
      <w:r w:rsidR="00E8544A">
        <w:rPr>
          <w:sz w:val="20"/>
          <w:szCs w:val="20"/>
          <w:lang w:val="fr-CA"/>
        </w:rPr>
        <w:t>.201</w:t>
      </w:r>
      <w:r w:rsidR="00C406CA">
        <w:rPr>
          <w:sz w:val="20"/>
          <w:szCs w:val="20"/>
          <w:lang w:val="fr-CA"/>
        </w:rPr>
        <w:t>8</w:t>
      </w:r>
    </w:p>
    <w:p w:rsidR="007C47C2" w:rsidRPr="00C97437"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00961286">
        <w:rPr>
          <w:sz w:val="20"/>
          <w:szCs w:val="20"/>
          <w:u w:val="single"/>
          <w:lang w:val="fr-CA"/>
        </w:rPr>
        <w:t>Le juge en chef Wagner</w:t>
      </w:r>
      <w:r w:rsidRPr="00E75133">
        <w:rPr>
          <w:sz w:val="20"/>
          <w:szCs w:val="20"/>
          <w:u w:val="single"/>
          <w:lang w:val="fr-CA"/>
        </w:rPr>
        <w:t xml:space="preserve"> et les juges </w:t>
      </w:r>
      <w:r w:rsidR="00E8544A">
        <w:rPr>
          <w:sz w:val="20"/>
          <w:szCs w:val="20"/>
          <w:u w:val="single"/>
          <w:lang w:val="fr-CA"/>
        </w:rPr>
        <w:t>Abella</w:t>
      </w:r>
      <w:r w:rsidRPr="00E75133">
        <w:rPr>
          <w:sz w:val="20"/>
          <w:szCs w:val="20"/>
          <w:u w:val="single"/>
          <w:lang w:val="fr-CA"/>
        </w:rPr>
        <w:t xml:space="preserve">, </w:t>
      </w:r>
      <w:r w:rsidR="00E8544A">
        <w:rPr>
          <w:sz w:val="20"/>
          <w:szCs w:val="20"/>
          <w:u w:val="single"/>
          <w:lang w:val="fr-CA"/>
        </w:rPr>
        <w:t>Moldaver</w:t>
      </w:r>
      <w:r w:rsidRPr="00E75133">
        <w:rPr>
          <w:sz w:val="20"/>
          <w:szCs w:val="20"/>
          <w:u w:val="single"/>
          <w:lang w:val="fr-CA"/>
        </w:rPr>
        <w:t>,</w:t>
      </w:r>
      <w:r w:rsidR="00E8544A">
        <w:rPr>
          <w:sz w:val="20"/>
          <w:szCs w:val="20"/>
          <w:u w:val="single"/>
          <w:lang w:val="fr-CA"/>
        </w:rPr>
        <w:t xml:space="preserve"> Karakatsanis</w:t>
      </w:r>
      <w:r w:rsidR="00961286">
        <w:rPr>
          <w:sz w:val="20"/>
          <w:szCs w:val="20"/>
          <w:u w:val="single"/>
          <w:lang w:val="fr-CA"/>
        </w:rPr>
        <w:t>,</w:t>
      </w:r>
      <w:r w:rsidR="00E8544A">
        <w:rPr>
          <w:sz w:val="20"/>
          <w:szCs w:val="20"/>
          <w:u w:val="single"/>
          <w:lang w:val="fr-CA"/>
        </w:rPr>
        <w:t xml:space="preserve"> Gascon, Côté, Brown</w:t>
      </w:r>
      <w:r w:rsidR="00961286">
        <w:rPr>
          <w:sz w:val="20"/>
          <w:szCs w:val="20"/>
          <w:u w:val="single"/>
          <w:lang w:val="fr-CA"/>
        </w:rPr>
        <w:t>,</w:t>
      </w:r>
      <w:r w:rsidRPr="00E75133">
        <w:rPr>
          <w:sz w:val="20"/>
          <w:szCs w:val="20"/>
          <w:u w:val="single"/>
          <w:lang w:val="fr-CA"/>
        </w:rPr>
        <w:t xml:space="preserve"> </w:t>
      </w:r>
      <w:r w:rsidR="00E8544A">
        <w:rPr>
          <w:sz w:val="20"/>
          <w:szCs w:val="20"/>
          <w:u w:val="single"/>
          <w:lang w:val="fr-CA"/>
        </w:rPr>
        <w:t>Rowe</w:t>
      </w:r>
      <w:r w:rsidR="00961286">
        <w:rPr>
          <w:sz w:val="20"/>
          <w:szCs w:val="20"/>
          <w:u w:val="single"/>
          <w:lang w:val="fr-CA"/>
        </w:rPr>
        <w:t xml:space="preserve"> et Martin</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501C27" w:rsidTr="00E942C2">
        <w:tc>
          <w:tcPr>
            <w:tcW w:w="4380" w:type="dxa"/>
            <w:tcMar>
              <w:left w:w="0" w:type="dxa"/>
              <w:right w:w="0" w:type="dxa"/>
            </w:tcMar>
          </w:tcPr>
          <w:p w:rsidR="007C47C2" w:rsidRDefault="00961286" w:rsidP="00E942C2">
            <w:pPr>
              <w:widowControl w:val="0"/>
              <w:rPr>
                <w:b/>
                <w:sz w:val="20"/>
                <w:szCs w:val="20"/>
                <w:lang w:val="fr-CA"/>
              </w:rPr>
            </w:pPr>
            <w:r>
              <w:rPr>
                <w:b/>
                <w:sz w:val="20"/>
                <w:szCs w:val="20"/>
                <w:lang w:val="fr-CA"/>
              </w:rPr>
              <w:t>Sa Majesté la Reine</w:t>
            </w:r>
          </w:p>
          <w:p w:rsidR="007C47C2" w:rsidRDefault="007C47C2" w:rsidP="00E942C2">
            <w:pPr>
              <w:widowControl w:val="0"/>
              <w:rPr>
                <w:b/>
                <w:sz w:val="20"/>
                <w:szCs w:val="20"/>
                <w:lang w:val="fr-CA"/>
              </w:rPr>
            </w:pPr>
          </w:p>
          <w:p w:rsidR="007C47C2" w:rsidRDefault="007C47C2" w:rsidP="00E942C2">
            <w:pPr>
              <w:widowControl w:val="0"/>
              <w:rPr>
                <w:b/>
                <w:sz w:val="20"/>
                <w:szCs w:val="20"/>
                <w:lang w:val="fr-CA"/>
              </w:rPr>
            </w:pPr>
            <w:r>
              <w:rPr>
                <w:b/>
                <w:sz w:val="20"/>
                <w:szCs w:val="20"/>
                <w:lang w:val="fr-CA"/>
              </w:rPr>
              <w:tab/>
            </w:r>
            <w:r w:rsidRPr="00E75133">
              <w:rPr>
                <w:b/>
                <w:sz w:val="20"/>
                <w:szCs w:val="20"/>
                <w:lang w:val="fr-CA"/>
              </w:rPr>
              <w:t xml:space="preserve">c. </w:t>
            </w:r>
            <w:r w:rsidRPr="00E75133">
              <w:rPr>
                <w:sz w:val="20"/>
                <w:szCs w:val="20"/>
                <w:lang w:val="fr-CA"/>
              </w:rPr>
              <w:t>(</w:t>
            </w:r>
            <w:hyperlink r:id="rId45" w:history="1">
              <w:r w:rsidR="00961286">
                <w:rPr>
                  <w:rStyle w:val="Hyperlink"/>
                  <w:sz w:val="20"/>
                  <w:szCs w:val="20"/>
                  <w:lang w:val="fr-CA"/>
                </w:rPr>
                <w:t>37760</w:t>
              </w:r>
            </w:hyperlink>
            <w:r w:rsidRPr="00E75133">
              <w:rPr>
                <w:sz w:val="20"/>
                <w:szCs w:val="20"/>
                <w:lang w:val="fr-CA"/>
              </w:rPr>
              <w:t>)</w:t>
            </w:r>
          </w:p>
          <w:p w:rsidR="007C47C2" w:rsidRDefault="007C47C2" w:rsidP="00E942C2">
            <w:pPr>
              <w:widowControl w:val="0"/>
              <w:rPr>
                <w:b/>
                <w:sz w:val="20"/>
                <w:szCs w:val="20"/>
                <w:lang w:val="fr-CA"/>
              </w:rPr>
            </w:pPr>
          </w:p>
          <w:p w:rsidR="007C47C2" w:rsidRPr="00EA0658" w:rsidRDefault="00961286" w:rsidP="00961286">
            <w:pPr>
              <w:widowControl w:val="0"/>
              <w:rPr>
                <w:sz w:val="20"/>
                <w:szCs w:val="20"/>
                <w:lang w:val="fr-CA"/>
              </w:rPr>
            </w:pPr>
            <w:r>
              <w:rPr>
                <w:b/>
                <w:sz w:val="20"/>
                <w:szCs w:val="20"/>
                <w:lang w:val="fr-CA"/>
              </w:rPr>
              <w:t>Marc Cyr-Langlois</w:t>
            </w:r>
            <w:r w:rsidR="007C47C2" w:rsidRPr="00E75133">
              <w:rPr>
                <w:b/>
                <w:sz w:val="20"/>
                <w:szCs w:val="20"/>
                <w:lang w:val="fr-CA"/>
              </w:rPr>
              <w:t xml:space="preserve"> (Qc) (</w:t>
            </w:r>
            <w:r>
              <w:rPr>
                <w:b/>
                <w:sz w:val="20"/>
                <w:szCs w:val="20"/>
                <w:lang w:val="fr-CA"/>
              </w:rPr>
              <w:t>Criminelle</w:t>
            </w:r>
            <w:r w:rsidR="007C47C2" w:rsidRPr="00E75133">
              <w:rPr>
                <w:b/>
                <w:sz w:val="20"/>
                <w:szCs w:val="20"/>
                <w:lang w:val="fr-CA"/>
              </w:rPr>
              <w:t>) (Autorisation)</w:t>
            </w:r>
            <w:r w:rsidR="007C47C2" w:rsidRPr="00E75133">
              <w:rPr>
                <w:sz w:val="20"/>
                <w:szCs w:val="20"/>
                <w:lang w:val="fr-CA"/>
              </w:rPr>
              <w:t xml:space="preserve"> </w:t>
            </w:r>
          </w:p>
        </w:tc>
        <w:tc>
          <w:tcPr>
            <w:tcW w:w="720" w:type="dxa"/>
            <w:tcMar>
              <w:left w:w="0" w:type="dxa"/>
              <w:right w:w="0" w:type="dxa"/>
            </w:tcMar>
          </w:tcPr>
          <w:p w:rsidR="007C47C2" w:rsidRPr="00EA0658" w:rsidRDefault="007C47C2" w:rsidP="00E942C2">
            <w:pPr>
              <w:widowControl w:val="0"/>
              <w:jc w:val="center"/>
              <w:rPr>
                <w:sz w:val="20"/>
                <w:szCs w:val="20"/>
                <w:lang w:val="fr-CA"/>
              </w:rPr>
            </w:pPr>
          </w:p>
        </w:tc>
        <w:tc>
          <w:tcPr>
            <w:tcW w:w="4380" w:type="dxa"/>
            <w:tcMar>
              <w:left w:w="0" w:type="dxa"/>
              <w:right w:w="0" w:type="dxa"/>
            </w:tcMar>
          </w:tcPr>
          <w:p w:rsidR="00961286" w:rsidRPr="00501C27" w:rsidRDefault="00961286" w:rsidP="00961286">
            <w:pPr>
              <w:rPr>
                <w:sz w:val="20"/>
                <w:szCs w:val="20"/>
                <w:lang w:val="fr-CA"/>
              </w:rPr>
            </w:pPr>
            <w:r w:rsidRPr="00501C27">
              <w:rPr>
                <w:sz w:val="20"/>
                <w:szCs w:val="20"/>
                <w:lang w:val="fr-CA"/>
              </w:rPr>
              <w:t xml:space="preserve">Gabriel </w:t>
            </w:r>
            <w:proofErr w:type="spellStart"/>
            <w:r w:rsidRPr="00501C27">
              <w:rPr>
                <w:sz w:val="20"/>
                <w:szCs w:val="20"/>
                <w:lang w:val="fr-CA"/>
              </w:rPr>
              <w:t>Bervin</w:t>
            </w:r>
            <w:proofErr w:type="spellEnd"/>
            <w:r w:rsidRPr="00501C27">
              <w:rPr>
                <w:sz w:val="20"/>
                <w:szCs w:val="20"/>
                <w:lang w:val="fr-CA"/>
              </w:rPr>
              <w:t xml:space="preserve"> et Maxime </w:t>
            </w:r>
            <w:proofErr w:type="spellStart"/>
            <w:r w:rsidRPr="00501C27">
              <w:rPr>
                <w:sz w:val="20"/>
                <w:szCs w:val="20"/>
                <w:lang w:val="fr-CA"/>
              </w:rPr>
              <w:t>Lacoursière</w:t>
            </w:r>
            <w:proofErr w:type="spellEnd"/>
            <w:r w:rsidRPr="00501C27">
              <w:rPr>
                <w:sz w:val="20"/>
                <w:szCs w:val="20"/>
                <w:lang w:val="fr-CA"/>
              </w:rPr>
              <w:t xml:space="preserve"> pour l’appelante Sa Majesté la Reine.</w:t>
            </w:r>
          </w:p>
          <w:p w:rsidR="00961286" w:rsidRPr="00501C27" w:rsidRDefault="00961286" w:rsidP="00961286">
            <w:pPr>
              <w:rPr>
                <w:sz w:val="20"/>
                <w:szCs w:val="20"/>
                <w:lang w:val="fr-CA"/>
              </w:rPr>
            </w:pPr>
          </w:p>
          <w:p w:rsidR="00501C27" w:rsidRPr="00501C27" w:rsidRDefault="00501C27" w:rsidP="00501C27">
            <w:pPr>
              <w:rPr>
                <w:sz w:val="20"/>
                <w:szCs w:val="20"/>
                <w:lang w:val="fr-CA"/>
              </w:rPr>
            </w:pPr>
            <w:r w:rsidRPr="00501C27">
              <w:rPr>
                <w:sz w:val="20"/>
                <w:szCs w:val="20"/>
                <w:lang w:val="fr-CA"/>
              </w:rPr>
              <w:t xml:space="preserve">Marie-Pier Boulet et Hugo T. Marquis </w:t>
            </w:r>
            <w:r w:rsidR="00873CB3">
              <w:rPr>
                <w:sz w:val="20"/>
                <w:szCs w:val="20"/>
                <w:lang w:val="fr-CA"/>
              </w:rPr>
              <w:t>p</w:t>
            </w:r>
            <w:r w:rsidRPr="00501C27">
              <w:rPr>
                <w:sz w:val="20"/>
                <w:szCs w:val="20"/>
                <w:lang w:val="fr-CA"/>
              </w:rPr>
              <w:t>our l’intimé Marc Cyr-Langlois</w:t>
            </w:r>
          </w:p>
          <w:p w:rsidR="00501C27" w:rsidRPr="00501C27" w:rsidRDefault="00501C27" w:rsidP="00501C27">
            <w:pPr>
              <w:rPr>
                <w:sz w:val="20"/>
                <w:szCs w:val="20"/>
                <w:lang w:val="fr-CA"/>
              </w:rPr>
            </w:pPr>
          </w:p>
          <w:p w:rsidR="00501C27" w:rsidRPr="00501C27" w:rsidRDefault="00501C27" w:rsidP="00501C27">
            <w:pPr>
              <w:rPr>
                <w:sz w:val="20"/>
                <w:szCs w:val="20"/>
                <w:lang w:val="fr-CA"/>
              </w:rPr>
            </w:pPr>
            <w:r w:rsidRPr="00501C27">
              <w:rPr>
                <w:sz w:val="20"/>
                <w:szCs w:val="20"/>
                <w:lang w:val="fr-CA"/>
              </w:rPr>
              <w:t>Jean-Philippe Marcoux pour l’intervenante Association québécoise des avocats et avocates de la défense.</w:t>
            </w:r>
          </w:p>
          <w:p w:rsidR="00501C27" w:rsidRPr="00501C27" w:rsidRDefault="00501C27" w:rsidP="00501C27">
            <w:pPr>
              <w:rPr>
                <w:sz w:val="20"/>
                <w:szCs w:val="20"/>
                <w:lang w:val="fr-CA"/>
              </w:rPr>
            </w:pPr>
          </w:p>
          <w:p w:rsidR="00501C27" w:rsidRPr="00501C27" w:rsidRDefault="00501C27" w:rsidP="00501C27">
            <w:pPr>
              <w:rPr>
                <w:sz w:val="20"/>
                <w:szCs w:val="20"/>
              </w:rPr>
            </w:pPr>
            <w:r w:rsidRPr="00501C27">
              <w:rPr>
                <w:sz w:val="20"/>
                <w:szCs w:val="20"/>
              </w:rPr>
              <w:t xml:space="preserve">Adam Little, Jonathan M. Rosenthal and </w:t>
            </w:r>
            <w:r w:rsidRPr="00501C27">
              <w:rPr>
                <w:sz w:val="20"/>
                <w:szCs w:val="20"/>
                <w:lang w:val="en-US"/>
              </w:rPr>
              <w:t>James Foy f</w:t>
            </w:r>
            <w:r w:rsidRPr="00501C27">
              <w:rPr>
                <w:sz w:val="20"/>
                <w:szCs w:val="20"/>
              </w:rPr>
              <w:t>or the Intervener Criminal Lawyers’ Association.</w:t>
            </w:r>
          </w:p>
          <w:p w:rsidR="00501C27" w:rsidRPr="00501C27" w:rsidRDefault="00501C27" w:rsidP="00501C27">
            <w:pPr>
              <w:rPr>
                <w:sz w:val="20"/>
                <w:szCs w:val="20"/>
              </w:rPr>
            </w:pPr>
          </w:p>
          <w:p w:rsidR="007C47C2" w:rsidRPr="00501C27" w:rsidRDefault="00501C27" w:rsidP="00E71141">
            <w:pPr>
              <w:rPr>
                <w:sz w:val="20"/>
                <w:szCs w:val="20"/>
                <w:lang w:val="en-US"/>
              </w:rPr>
            </w:pPr>
            <w:r w:rsidRPr="00501C27">
              <w:rPr>
                <w:sz w:val="20"/>
                <w:szCs w:val="20"/>
                <w:lang w:val="en-US"/>
              </w:rPr>
              <w:t>No one appearing</w:t>
            </w:r>
            <w:r w:rsidRPr="00501C27">
              <w:rPr>
                <w:sz w:val="20"/>
                <w:szCs w:val="20"/>
              </w:rPr>
              <w:t xml:space="preserve"> for the Intervener Attorney General of Ontario</w:t>
            </w:r>
          </w:p>
        </w:tc>
      </w:tr>
    </w:tbl>
    <w:p w:rsidR="007C47C2" w:rsidRPr="00501C27" w:rsidRDefault="007C47C2" w:rsidP="007C47C2">
      <w:pPr>
        <w:widowControl w:val="0"/>
        <w:rPr>
          <w:sz w:val="20"/>
          <w:szCs w:val="20"/>
          <w:lang w:val="en-US"/>
        </w:rPr>
      </w:pPr>
    </w:p>
    <w:p w:rsidR="00873CB3" w:rsidRDefault="00873CB3" w:rsidP="00873CB3">
      <w:pPr>
        <w:widowControl w:val="0"/>
        <w:rPr>
          <w:b/>
          <w:bCs/>
          <w:sz w:val="20"/>
          <w:szCs w:val="20"/>
          <w:lang w:val="fr-CA"/>
        </w:rPr>
      </w:pPr>
      <w:r w:rsidRPr="00873CB3">
        <w:rPr>
          <w:b/>
          <w:bCs/>
          <w:sz w:val="20"/>
          <w:szCs w:val="20"/>
          <w:lang w:val="fr-CA"/>
        </w:rPr>
        <w:t>ALLOWED, REASONS TO FOLLOW, Côté J. dissenting / ACCUEILLI, MOTIFS À SUIV</w:t>
      </w:r>
      <w:r>
        <w:rPr>
          <w:b/>
          <w:bCs/>
          <w:sz w:val="20"/>
          <w:szCs w:val="20"/>
          <w:lang w:val="fr-CA"/>
        </w:rPr>
        <w:t>RE, la juge Côté est dissidente</w:t>
      </w:r>
    </w:p>
    <w:p w:rsidR="00873CB3" w:rsidRPr="00873CB3" w:rsidRDefault="00873CB3" w:rsidP="00873CB3">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73CB3" w:rsidRPr="00630947" w:rsidTr="00E942C2">
        <w:tc>
          <w:tcPr>
            <w:tcW w:w="4380" w:type="dxa"/>
            <w:tcMar>
              <w:left w:w="0" w:type="dxa"/>
              <w:right w:w="0" w:type="dxa"/>
            </w:tcMar>
          </w:tcPr>
          <w:p w:rsidR="00873CB3" w:rsidRDefault="00873CB3" w:rsidP="00E942C2">
            <w:pPr>
              <w:widowControl w:val="0"/>
              <w:jc w:val="both"/>
              <w:rPr>
                <w:b/>
                <w:sz w:val="20"/>
                <w:szCs w:val="20"/>
                <w:u w:val="single"/>
              </w:rPr>
            </w:pPr>
            <w:r>
              <w:rPr>
                <w:b/>
                <w:sz w:val="20"/>
                <w:szCs w:val="20"/>
                <w:u w:val="single"/>
              </w:rPr>
              <w:t>Judgment</w:t>
            </w:r>
          </w:p>
          <w:p w:rsidR="00873CB3" w:rsidRDefault="00873CB3" w:rsidP="00E942C2">
            <w:pPr>
              <w:widowControl w:val="0"/>
              <w:jc w:val="both"/>
              <w:rPr>
                <w:b/>
                <w:sz w:val="20"/>
                <w:szCs w:val="20"/>
                <w:u w:val="single"/>
              </w:rPr>
            </w:pPr>
          </w:p>
          <w:p w:rsidR="005635DB" w:rsidRPr="005635DB" w:rsidRDefault="005635DB" w:rsidP="005635DB">
            <w:pPr>
              <w:jc w:val="both"/>
              <w:rPr>
                <w:sz w:val="20"/>
                <w:lang w:val="en-US"/>
              </w:rPr>
            </w:pPr>
            <w:r w:rsidRPr="005635DB">
              <w:rPr>
                <w:sz w:val="20"/>
              </w:rPr>
              <w:t xml:space="preserve">The appeal from the judgment of the </w:t>
            </w:r>
            <w:r w:rsidRPr="005635DB">
              <w:rPr>
                <w:sz w:val="20"/>
                <w:lang w:val="en-US"/>
              </w:rPr>
              <w:t>Court of Appeal of Quebec (Montréal)</w:t>
            </w:r>
            <w:r w:rsidRPr="005635DB">
              <w:rPr>
                <w:sz w:val="20"/>
              </w:rPr>
              <w:t>, Number</w:t>
            </w:r>
            <w:r w:rsidRPr="005635DB">
              <w:rPr>
                <w:sz w:val="20"/>
                <w:lang w:val="en-US"/>
              </w:rPr>
              <w:t xml:space="preserve"> </w:t>
            </w:r>
          </w:p>
          <w:p w:rsidR="005635DB" w:rsidRPr="005635DB" w:rsidRDefault="005635DB" w:rsidP="005635DB">
            <w:pPr>
              <w:jc w:val="both"/>
              <w:rPr>
                <w:sz w:val="20"/>
                <w:lang w:val="en-US"/>
              </w:rPr>
            </w:pPr>
          </w:p>
          <w:p w:rsidR="005635DB" w:rsidRPr="005635DB" w:rsidRDefault="005635DB" w:rsidP="005635DB">
            <w:pPr>
              <w:jc w:val="both"/>
              <w:rPr>
                <w:sz w:val="20"/>
              </w:rPr>
            </w:pPr>
            <w:r w:rsidRPr="005635DB">
              <w:rPr>
                <w:sz w:val="20"/>
                <w:lang w:val="en-US"/>
              </w:rPr>
              <w:t>500-10-005977-150</w:t>
            </w:r>
            <w:r w:rsidRPr="005635DB">
              <w:rPr>
                <w:sz w:val="20"/>
              </w:rPr>
              <w:t xml:space="preserve">, </w:t>
            </w:r>
            <w:r w:rsidRPr="005635DB">
              <w:rPr>
                <w:sz w:val="20"/>
                <w:lang w:val="en-US"/>
              </w:rPr>
              <w:t xml:space="preserve">2017 QCCA 1033, </w:t>
            </w:r>
            <w:r w:rsidRPr="005635DB">
              <w:rPr>
                <w:sz w:val="20"/>
              </w:rPr>
              <w:t>dated</w:t>
            </w:r>
            <w:r w:rsidRPr="005635DB">
              <w:rPr>
                <w:sz w:val="20"/>
                <w:lang w:val="en-US"/>
              </w:rPr>
              <w:t xml:space="preserve"> June 29, 2017</w:t>
            </w:r>
            <w:r w:rsidRPr="005635DB">
              <w:rPr>
                <w:sz w:val="20"/>
              </w:rPr>
              <w:t xml:space="preserve">, was heard on </w:t>
            </w:r>
            <w:r w:rsidRPr="005635DB">
              <w:rPr>
                <w:sz w:val="20"/>
                <w:lang w:val="en-US"/>
              </w:rPr>
              <w:t>October 15, 2018,</w:t>
            </w:r>
            <w:r w:rsidRPr="005635DB">
              <w:rPr>
                <w:sz w:val="20"/>
              </w:rPr>
              <w:t xml:space="preserve"> and the Court on that day delivered the following judgment orally: </w:t>
            </w:r>
          </w:p>
          <w:p w:rsidR="005635DB" w:rsidRPr="005635DB" w:rsidRDefault="005635DB" w:rsidP="005635DB">
            <w:pPr>
              <w:jc w:val="both"/>
              <w:rPr>
                <w:sz w:val="20"/>
              </w:rPr>
            </w:pPr>
          </w:p>
          <w:p w:rsidR="005635DB" w:rsidRPr="005635DB" w:rsidRDefault="005635DB" w:rsidP="005635DB">
            <w:pPr>
              <w:jc w:val="both"/>
              <w:rPr>
                <w:sz w:val="20"/>
                <w:lang w:val="en-US"/>
              </w:rPr>
            </w:pPr>
            <w:r w:rsidRPr="005635DB">
              <w:rPr>
                <w:sz w:val="20"/>
                <w:lang w:val="en-US"/>
              </w:rPr>
              <w:t>[</w:t>
            </w:r>
            <w:r w:rsidRPr="005635DB">
              <w:rPr>
                <w:smallCaps/>
                <w:sz w:val="20"/>
                <w:lang w:val="en-US"/>
              </w:rPr>
              <w:t>translation</w:t>
            </w:r>
            <w:r w:rsidRPr="005635DB">
              <w:rPr>
                <w:sz w:val="20"/>
                <w:lang w:val="en-US"/>
              </w:rPr>
              <w:t>]</w:t>
            </w:r>
          </w:p>
          <w:p w:rsidR="005635DB" w:rsidRPr="005635DB" w:rsidRDefault="005635DB" w:rsidP="005635DB">
            <w:pPr>
              <w:jc w:val="both"/>
              <w:rPr>
                <w:sz w:val="20"/>
                <w:lang w:val="en-US"/>
              </w:rPr>
            </w:pPr>
            <w:r w:rsidRPr="005635DB">
              <w:rPr>
                <w:smallCaps/>
                <w:sz w:val="20"/>
                <w:lang w:val="en-US"/>
              </w:rPr>
              <w:t xml:space="preserve">The Chief Justice </w:t>
            </w:r>
            <w:r w:rsidRPr="005635DB">
              <w:rPr>
                <w:rFonts w:cs="Times New Roman"/>
                <w:sz w:val="20"/>
                <w:lang w:val="en-US"/>
              </w:rPr>
              <w:t>—</w:t>
            </w:r>
            <w:r w:rsidRPr="005635DB">
              <w:rPr>
                <w:sz w:val="20"/>
                <w:lang w:val="en-US"/>
              </w:rPr>
              <w:t xml:space="preserve"> A majority of the judges of the Court would allow the appeal, although Côté J. would dismiss it.</w:t>
            </w:r>
          </w:p>
          <w:p w:rsidR="005635DB" w:rsidRPr="005635DB" w:rsidRDefault="005635DB" w:rsidP="005635DB">
            <w:pPr>
              <w:jc w:val="both"/>
              <w:rPr>
                <w:sz w:val="20"/>
                <w:lang w:val="en-US"/>
              </w:rPr>
            </w:pPr>
          </w:p>
          <w:p w:rsidR="005635DB" w:rsidRPr="005635DB" w:rsidRDefault="005635DB" w:rsidP="005635DB">
            <w:pPr>
              <w:widowControl w:val="0"/>
              <w:jc w:val="both"/>
              <w:rPr>
                <w:b/>
                <w:sz w:val="16"/>
                <w:szCs w:val="20"/>
                <w:u w:val="single"/>
              </w:rPr>
            </w:pPr>
            <w:r w:rsidRPr="005635DB">
              <w:rPr>
                <w:sz w:val="20"/>
                <w:lang w:val="en-US"/>
              </w:rPr>
              <w:t>As a result, the appeal is allowed, the verdict of acquittal is set aside and a new trial is ordered. Reasons will follow.</w:t>
            </w:r>
          </w:p>
          <w:p w:rsidR="00873CB3" w:rsidRPr="00CC4D84" w:rsidRDefault="00873CB3" w:rsidP="00E942C2">
            <w:pPr>
              <w:widowControl w:val="0"/>
              <w:jc w:val="both"/>
              <w:rPr>
                <w:b/>
                <w:sz w:val="20"/>
                <w:szCs w:val="20"/>
                <w:u w:val="single"/>
              </w:rPr>
            </w:pPr>
          </w:p>
        </w:tc>
        <w:tc>
          <w:tcPr>
            <w:tcW w:w="720" w:type="dxa"/>
            <w:tcMar>
              <w:left w:w="0" w:type="dxa"/>
              <w:right w:w="0" w:type="dxa"/>
            </w:tcMar>
          </w:tcPr>
          <w:p w:rsidR="00873CB3" w:rsidRPr="00C1697B" w:rsidRDefault="00873CB3" w:rsidP="00E942C2">
            <w:pPr>
              <w:widowControl w:val="0"/>
              <w:jc w:val="center"/>
              <w:rPr>
                <w:sz w:val="20"/>
                <w:szCs w:val="20"/>
              </w:rPr>
            </w:pPr>
          </w:p>
        </w:tc>
        <w:tc>
          <w:tcPr>
            <w:tcW w:w="4380" w:type="dxa"/>
            <w:tcMar>
              <w:left w:w="0" w:type="dxa"/>
              <w:right w:w="0" w:type="dxa"/>
            </w:tcMar>
          </w:tcPr>
          <w:p w:rsidR="00873CB3" w:rsidRPr="005635DB" w:rsidRDefault="00873CB3" w:rsidP="00E942C2">
            <w:pPr>
              <w:widowControl w:val="0"/>
              <w:jc w:val="both"/>
              <w:rPr>
                <w:b/>
                <w:sz w:val="20"/>
                <w:szCs w:val="20"/>
                <w:u w:val="single"/>
                <w:lang w:val="fr-CA"/>
              </w:rPr>
            </w:pPr>
            <w:r w:rsidRPr="005635DB">
              <w:rPr>
                <w:b/>
                <w:sz w:val="20"/>
                <w:szCs w:val="20"/>
                <w:u w:val="single"/>
                <w:lang w:val="fr-CA"/>
              </w:rPr>
              <w:t>Jugement</w:t>
            </w:r>
          </w:p>
          <w:p w:rsidR="005635DB" w:rsidRPr="005635DB" w:rsidRDefault="005635DB" w:rsidP="00E942C2">
            <w:pPr>
              <w:widowControl w:val="0"/>
              <w:jc w:val="both"/>
              <w:rPr>
                <w:b/>
                <w:sz w:val="20"/>
                <w:szCs w:val="20"/>
                <w:u w:val="single"/>
                <w:lang w:val="fr-CA"/>
              </w:rPr>
            </w:pPr>
          </w:p>
          <w:p w:rsidR="005635DB" w:rsidRPr="005635DB" w:rsidRDefault="005635DB" w:rsidP="005635DB">
            <w:pPr>
              <w:jc w:val="both"/>
              <w:rPr>
                <w:sz w:val="20"/>
                <w:szCs w:val="20"/>
                <w:lang w:val="fr-CA"/>
              </w:rPr>
            </w:pPr>
            <w:r w:rsidRPr="005635DB">
              <w:rPr>
                <w:sz w:val="20"/>
                <w:szCs w:val="20"/>
                <w:lang w:val="fr-CA"/>
              </w:rPr>
              <w:t xml:space="preserve">L’appel interjeté contre l’arrêt de la Cour d’appel du Québec (Montréal), numéro </w:t>
            </w:r>
          </w:p>
          <w:p w:rsidR="005635DB" w:rsidRPr="005635DB" w:rsidRDefault="005635DB" w:rsidP="005635DB">
            <w:pPr>
              <w:jc w:val="both"/>
              <w:rPr>
                <w:sz w:val="20"/>
                <w:szCs w:val="20"/>
                <w:lang w:val="fr-CA"/>
              </w:rPr>
            </w:pPr>
          </w:p>
          <w:p w:rsidR="005635DB" w:rsidRPr="005635DB" w:rsidRDefault="005635DB" w:rsidP="005635DB">
            <w:pPr>
              <w:jc w:val="both"/>
              <w:rPr>
                <w:sz w:val="20"/>
                <w:szCs w:val="20"/>
                <w:lang w:val="fr-CA"/>
              </w:rPr>
            </w:pPr>
            <w:r w:rsidRPr="005635DB">
              <w:rPr>
                <w:sz w:val="20"/>
                <w:szCs w:val="20"/>
                <w:lang w:val="fr-CA"/>
              </w:rPr>
              <w:t>500-10-005977-150, 2017 QCCA 1033, daté du 29 juin 2017, a été entendu le 15 octobre 2018 et la Cour a prononcé oralement le même jour le jugement suivant :</w:t>
            </w:r>
          </w:p>
          <w:p w:rsidR="005635DB" w:rsidRPr="005635DB" w:rsidRDefault="005635DB" w:rsidP="005635DB">
            <w:pPr>
              <w:jc w:val="both"/>
              <w:rPr>
                <w:sz w:val="20"/>
                <w:szCs w:val="20"/>
                <w:lang w:val="fr-CA"/>
              </w:rPr>
            </w:pPr>
          </w:p>
          <w:p w:rsidR="005635DB" w:rsidRPr="005635DB" w:rsidRDefault="005635DB" w:rsidP="005635DB">
            <w:pPr>
              <w:jc w:val="both"/>
              <w:rPr>
                <w:sz w:val="20"/>
                <w:szCs w:val="20"/>
                <w:lang w:val="fr-CA"/>
              </w:rPr>
            </w:pPr>
            <w:r w:rsidRPr="005635DB">
              <w:rPr>
                <w:smallCaps/>
                <w:sz w:val="20"/>
                <w:szCs w:val="20"/>
                <w:lang w:val="fr-CA"/>
              </w:rPr>
              <w:t xml:space="preserve">Le juge en chef </w:t>
            </w:r>
            <w:r w:rsidRPr="005635DB">
              <w:rPr>
                <w:rFonts w:cs="Times New Roman"/>
                <w:sz w:val="20"/>
                <w:szCs w:val="20"/>
                <w:lang w:val="fr-CA"/>
              </w:rPr>
              <w:t>—</w:t>
            </w:r>
            <w:r w:rsidRPr="005635DB">
              <w:rPr>
                <w:sz w:val="20"/>
                <w:szCs w:val="20"/>
                <w:lang w:val="fr-CA"/>
              </w:rPr>
              <w:t xml:space="preserve"> Une majorité des juges de la Cour accueillerait l’appel alors que la juge Côté rejetterait l’appel. </w:t>
            </w:r>
          </w:p>
          <w:p w:rsidR="005635DB" w:rsidRPr="005635DB" w:rsidRDefault="005635DB" w:rsidP="005635DB">
            <w:pPr>
              <w:jc w:val="both"/>
              <w:rPr>
                <w:sz w:val="20"/>
                <w:szCs w:val="20"/>
                <w:lang w:val="fr-CA"/>
              </w:rPr>
            </w:pPr>
          </w:p>
          <w:p w:rsidR="005635DB" w:rsidRDefault="005635DB" w:rsidP="005635DB">
            <w:pPr>
              <w:widowControl w:val="0"/>
              <w:jc w:val="both"/>
              <w:rPr>
                <w:sz w:val="20"/>
                <w:szCs w:val="20"/>
                <w:lang w:val="en-US"/>
              </w:rPr>
            </w:pPr>
            <w:r w:rsidRPr="005635DB">
              <w:rPr>
                <w:sz w:val="20"/>
                <w:szCs w:val="20"/>
                <w:lang w:val="fr-CA"/>
              </w:rPr>
              <w:t xml:space="preserve">En conséquence, le pourvoi est accueilli, le verdict d’acquittement est mis de côté et un nouveau procès est ordonné. </w:t>
            </w:r>
            <w:r w:rsidRPr="005635DB">
              <w:rPr>
                <w:sz w:val="20"/>
                <w:szCs w:val="20"/>
                <w:lang w:val="en-US"/>
              </w:rPr>
              <w:t xml:space="preserve">Des motifs </w:t>
            </w:r>
            <w:proofErr w:type="spellStart"/>
            <w:r w:rsidRPr="005635DB">
              <w:rPr>
                <w:sz w:val="20"/>
                <w:szCs w:val="20"/>
                <w:lang w:val="en-US"/>
              </w:rPr>
              <w:t>seront</w:t>
            </w:r>
            <w:proofErr w:type="spellEnd"/>
            <w:r w:rsidRPr="005635DB">
              <w:rPr>
                <w:sz w:val="20"/>
                <w:szCs w:val="20"/>
                <w:lang w:val="en-US"/>
              </w:rPr>
              <w:t xml:space="preserve"> </w:t>
            </w:r>
            <w:proofErr w:type="spellStart"/>
            <w:r w:rsidRPr="005635DB">
              <w:rPr>
                <w:sz w:val="20"/>
                <w:szCs w:val="20"/>
                <w:lang w:val="en-US"/>
              </w:rPr>
              <w:t>déposés</w:t>
            </w:r>
            <w:proofErr w:type="spellEnd"/>
            <w:r w:rsidRPr="005635DB">
              <w:rPr>
                <w:sz w:val="20"/>
                <w:szCs w:val="20"/>
                <w:lang w:val="en-US"/>
              </w:rPr>
              <w:t xml:space="preserve"> </w:t>
            </w:r>
            <w:proofErr w:type="spellStart"/>
            <w:r w:rsidRPr="005635DB">
              <w:rPr>
                <w:sz w:val="20"/>
                <w:szCs w:val="20"/>
                <w:lang w:val="en-US"/>
              </w:rPr>
              <w:t>incessamment</w:t>
            </w:r>
            <w:proofErr w:type="spellEnd"/>
            <w:r w:rsidRPr="005635DB">
              <w:rPr>
                <w:sz w:val="20"/>
                <w:szCs w:val="20"/>
                <w:lang w:val="en-US"/>
              </w:rPr>
              <w:t>.</w:t>
            </w:r>
          </w:p>
          <w:p w:rsidR="005635DB" w:rsidRPr="005635DB" w:rsidRDefault="005635DB" w:rsidP="005635DB">
            <w:pPr>
              <w:widowControl w:val="0"/>
              <w:jc w:val="both"/>
              <w:rPr>
                <w:b/>
                <w:sz w:val="20"/>
                <w:szCs w:val="20"/>
                <w:u w:val="single"/>
                <w:lang w:val="fr-CA"/>
              </w:rPr>
            </w:pPr>
          </w:p>
        </w:tc>
      </w:tr>
      <w:tr w:rsidR="007C47C2" w:rsidRPr="00A417E7"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Pr="001A663B" w:rsidRDefault="007C47C2" w:rsidP="00E942C2">
            <w:pPr>
              <w:widowControl w:val="0"/>
              <w:jc w:val="both"/>
              <w:rPr>
                <w:b/>
                <w:sz w:val="20"/>
                <w:szCs w:val="20"/>
              </w:rPr>
            </w:pPr>
          </w:p>
          <w:p w:rsidR="007C47C2" w:rsidRPr="00C1697B" w:rsidRDefault="00873CB3" w:rsidP="00E942C2">
            <w:pPr>
              <w:widowControl w:val="0"/>
              <w:jc w:val="both"/>
              <w:rPr>
                <w:b/>
                <w:sz w:val="20"/>
                <w:szCs w:val="20"/>
              </w:rPr>
            </w:pPr>
            <w:r w:rsidRPr="00873CB3">
              <w:rPr>
                <w:sz w:val="20"/>
                <w:szCs w:val="20"/>
              </w:rPr>
              <w:t xml:space="preserve">Criminal law - Evidence - Criminal law - Evidence - Presumption of accuracy and presumptions of identity in prosecutions for driving with blood alcohol level over legal limit - Failure to observe accused prior to administration of breathalyzer test - Whether recommendations have effect of creating additional burden of proof for Crown, with respect to improper operation of breathalyzer instrument, in order for Crown to benefit from presumptions of identity and </w:t>
            </w:r>
            <w:r w:rsidRPr="00873CB3">
              <w:rPr>
                <w:sz w:val="20"/>
                <w:szCs w:val="20"/>
              </w:rPr>
              <w:lastRenderedPageBreak/>
              <w:t xml:space="preserve">accuracy in s. 258 </w:t>
            </w:r>
            <w:proofErr w:type="spellStart"/>
            <w:r w:rsidRPr="00873CB3">
              <w:rPr>
                <w:sz w:val="20"/>
                <w:szCs w:val="20"/>
              </w:rPr>
              <w:t>Cr.C</w:t>
            </w:r>
            <w:proofErr w:type="spellEnd"/>
            <w:r w:rsidRPr="00873CB3">
              <w:rPr>
                <w:sz w:val="20"/>
                <w:szCs w:val="20"/>
              </w:rPr>
              <w:t>. - Whether accused can discharge burden of proving improper operation of breathalyzer instrument on basis of mere theoretical possibility of inaccurate result rather than evidence of direct connection between improper operation and reliability of results.</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5635DB" w:rsidRDefault="007C47C2" w:rsidP="00E942C2">
            <w:pPr>
              <w:widowControl w:val="0"/>
              <w:jc w:val="both"/>
              <w:rPr>
                <w:b/>
                <w:sz w:val="20"/>
                <w:szCs w:val="20"/>
                <w:u w:val="single"/>
                <w:lang w:val="fr-CA"/>
              </w:rPr>
            </w:pPr>
            <w:r w:rsidRPr="005635DB">
              <w:rPr>
                <w:b/>
                <w:sz w:val="20"/>
                <w:szCs w:val="20"/>
                <w:u w:val="single"/>
                <w:lang w:val="fr-CA"/>
              </w:rPr>
              <w:t>Nature de la cause :</w:t>
            </w:r>
          </w:p>
          <w:p w:rsidR="007C47C2" w:rsidRPr="005635DB" w:rsidRDefault="007C47C2" w:rsidP="00E942C2">
            <w:pPr>
              <w:widowControl w:val="0"/>
              <w:jc w:val="both"/>
              <w:rPr>
                <w:sz w:val="20"/>
                <w:szCs w:val="20"/>
                <w:lang w:val="fr-CA"/>
              </w:rPr>
            </w:pPr>
          </w:p>
          <w:p w:rsidR="007C47C2" w:rsidRPr="005635DB" w:rsidRDefault="00873CB3" w:rsidP="00E942C2">
            <w:pPr>
              <w:widowControl w:val="0"/>
              <w:jc w:val="both"/>
              <w:rPr>
                <w:sz w:val="20"/>
                <w:szCs w:val="20"/>
                <w:lang w:val="fr-CA"/>
              </w:rPr>
            </w:pPr>
            <w:r w:rsidRPr="005635DB">
              <w:rPr>
                <w:sz w:val="20"/>
                <w:szCs w:val="20"/>
                <w:lang w:val="fr-CA"/>
              </w:rPr>
              <w:t xml:space="preserve">Droit criminel - Preuve - Droit criminel - Preuve - Présomption d’exactitude et les présomptions d’identité en matière de poursuites pour conduite avec une alcoolémie supérieure à la limite légale - Omission d’observer l’accusé avant l’administration de l’alcootest - Les recommandations </w:t>
            </w:r>
            <w:proofErr w:type="spellStart"/>
            <w:r w:rsidRPr="005635DB">
              <w:rPr>
                <w:sz w:val="20"/>
                <w:szCs w:val="20"/>
                <w:lang w:val="fr-CA"/>
              </w:rPr>
              <w:t>ont-elles</w:t>
            </w:r>
            <w:proofErr w:type="spellEnd"/>
            <w:r w:rsidRPr="005635DB">
              <w:rPr>
                <w:sz w:val="20"/>
                <w:szCs w:val="20"/>
                <w:lang w:val="fr-CA"/>
              </w:rPr>
              <w:t xml:space="preserve"> pour effet de créer un fardeau de preuve supplémentaire au ministère public, en regard de la mauvaise utilisation de l’alcootest, pour que ce dernier puisse bénéficier des </w:t>
            </w:r>
            <w:r w:rsidRPr="005635DB">
              <w:rPr>
                <w:sz w:val="20"/>
                <w:szCs w:val="20"/>
                <w:lang w:val="fr-CA"/>
              </w:rPr>
              <w:lastRenderedPageBreak/>
              <w:t>présomptions d’identité et d’exactitude de l’article 258 C.cr.? - Un accusé peut-il s’acquitter de son fardeau de preuve sur la mauvaise utilisation d’un alcootest sur la base d’une simple possibilité théorique d’un résultat inexact, plutôt que d’une preuve d’un lien direct entre la mauvaise utilisation et la fiabilité des résultats?</w:t>
            </w:r>
          </w:p>
        </w:tc>
      </w:tr>
    </w:tbl>
    <w:p w:rsidR="007C47C2" w:rsidRDefault="007C47C2" w:rsidP="007C47C2">
      <w:pPr>
        <w:widowControl w:val="0"/>
        <w:rPr>
          <w:sz w:val="20"/>
          <w:szCs w:val="20"/>
          <w:lang w:val="fr-CA"/>
        </w:rPr>
      </w:pPr>
    </w:p>
    <w:p w:rsidR="002A27D1" w:rsidRDefault="00AE6A1D" w:rsidP="002A27D1">
      <w:pPr>
        <w:widowControl w:val="0"/>
        <w:rPr>
          <w:sz w:val="20"/>
          <w:szCs w:val="20"/>
        </w:rPr>
      </w:pPr>
      <w:r>
        <w:rPr>
          <w:sz w:val="20"/>
          <w:szCs w:val="20"/>
          <w:lang w:val="fr-CA"/>
        </w:rPr>
        <w:pict>
          <v:rect id="_x0000_i1034" style="width:2in;height:1pt" o:hrpct="0" o:hralign="center" o:hrstd="t" o:hrnoshade="t" o:hr="t" fillcolor="black [3213]" stroked="f"/>
        </w:pict>
      </w:r>
    </w:p>
    <w:p w:rsidR="002A27D1" w:rsidRDefault="002A27D1" w:rsidP="002A27D1">
      <w:pPr>
        <w:widowControl w:val="0"/>
        <w:rPr>
          <w:sz w:val="20"/>
          <w:szCs w:val="20"/>
        </w:rPr>
      </w:pPr>
    </w:p>
    <w:p w:rsidR="00873CB3" w:rsidRDefault="00873CB3">
      <w:pPr>
        <w:rPr>
          <w:sz w:val="20"/>
          <w:szCs w:val="20"/>
        </w:rPr>
      </w:pPr>
      <w:r>
        <w:rPr>
          <w:sz w:val="20"/>
          <w:szCs w:val="20"/>
        </w:rPr>
        <w:br w:type="page"/>
      </w:r>
    </w:p>
    <w:p w:rsidR="00E371C5" w:rsidRPr="00C97437" w:rsidRDefault="00E371C5" w:rsidP="00E371C5">
      <w:pPr>
        <w:widowControl w:val="0"/>
        <w:rPr>
          <w:sz w:val="20"/>
          <w:szCs w:val="20"/>
          <w:lang w:val="fr-CA"/>
        </w:rPr>
      </w:pPr>
      <w:r>
        <w:rPr>
          <w:sz w:val="20"/>
          <w:szCs w:val="20"/>
          <w:lang w:val="fr-CA"/>
        </w:rPr>
        <w:lastRenderedPageBreak/>
        <w:t>16.10.2018</w:t>
      </w:r>
    </w:p>
    <w:p w:rsidR="00E371C5" w:rsidRPr="00C97437" w:rsidRDefault="00E371C5" w:rsidP="00E371C5">
      <w:pPr>
        <w:widowControl w:val="0"/>
        <w:rPr>
          <w:sz w:val="20"/>
          <w:szCs w:val="20"/>
          <w:lang w:val="fr-CA"/>
        </w:rPr>
      </w:pPr>
    </w:p>
    <w:p w:rsidR="00E371C5" w:rsidRPr="00E75133" w:rsidRDefault="00E371C5" w:rsidP="00E371C5">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Pr>
          <w:sz w:val="20"/>
          <w:szCs w:val="20"/>
          <w:u w:val="single"/>
          <w:lang w:val="fr-CA"/>
        </w:rPr>
        <w:t>Le juge en chef Wagner</w:t>
      </w:r>
      <w:r w:rsidRPr="00E75133">
        <w:rPr>
          <w:sz w:val="20"/>
          <w:szCs w:val="20"/>
          <w:u w:val="single"/>
          <w:lang w:val="fr-CA"/>
        </w:rPr>
        <w:t xml:space="preserve"> et les juges </w:t>
      </w:r>
      <w:r>
        <w:rPr>
          <w:sz w:val="20"/>
          <w:szCs w:val="20"/>
          <w:u w:val="single"/>
          <w:lang w:val="fr-CA"/>
        </w:rPr>
        <w:t>Abella</w:t>
      </w:r>
      <w:r w:rsidRPr="00E75133">
        <w:rPr>
          <w:sz w:val="20"/>
          <w:szCs w:val="20"/>
          <w:u w:val="single"/>
          <w:lang w:val="fr-CA"/>
        </w:rPr>
        <w:t xml:space="preserve">, </w:t>
      </w:r>
      <w:r>
        <w:rPr>
          <w:sz w:val="20"/>
          <w:szCs w:val="20"/>
          <w:u w:val="single"/>
          <w:lang w:val="fr-CA"/>
        </w:rPr>
        <w:t>Moldaver</w:t>
      </w:r>
      <w:r w:rsidRPr="00E75133">
        <w:rPr>
          <w:sz w:val="20"/>
          <w:szCs w:val="20"/>
          <w:u w:val="single"/>
          <w:lang w:val="fr-CA"/>
        </w:rPr>
        <w:t>,</w:t>
      </w:r>
      <w:r>
        <w:rPr>
          <w:sz w:val="20"/>
          <w:szCs w:val="20"/>
          <w:u w:val="single"/>
          <w:lang w:val="fr-CA"/>
        </w:rPr>
        <w:t xml:space="preserve"> Karakatsanis, Gascon, Côté, Brown,</w:t>
      </w:r>
      <w:r w:rsidRPr="00E75133">
        <w:rPr>
          <w:sz w:val="20"/>
          <w:szCs w:val="20"/>
          <w:u w:val="single"/>
          <w:lang w:val="fr-CA"/>
        </w:rPr>
        <w:t xml:space="preserve"> </w:t>
      </w:r>
      <w:r>
        <w:rPr>
          <w:sz w:val="20"/>
          <w:szCs w:val="20"/>
          <w:u w:val="single"/>
          <w:lang w:val="fr-CA"/>
        </w:rPr>
        <w:t>Rowe et Martin</w:t>
      </w:r>
    </w:p>
    <w:p w:rsidR="00E371C5" w:rsidRPr="00C97437" w:rsidRDefault="00E371C5" w:rsidP="00E371C5">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371C5" w:rsidRPr="00E371C5" w:rsidTr="00610183">
        <w:tc>
          <w:tcPr>
            <w:tcW w:w="4380" w:type="dxa"/>
            <w:tcMar>
              <w:left w:w="0" w:type="dxa"/>
              <w:right w:w="0" w:type="dxa"/>
            </w:tcMar>
          </w:tcPr>
          <w:p w:rsidR="00E371C5" w:rsidRPr="00E371C5" w:rsidRDefault="00E371C5" w:rsidP="00610183">
            <w:pPr>
              <w:widowControl w:val="0"/>
              <w:rPr>
                <w:b/>
                <w:sz w:val="20"/>
                <w:szCs w:val="20"/>
                <w:lang w:val="fr-CA"/>
              </w:rPr>
            </w:pPr>
            <w:r>
              <w:rPr>
                <w:b/>
                <w:sz w:val="20"/>
                <w:szCs w:val="20"/>
                <w:lang w:val="fr-CA"/>
              </w:rPr>
              <w:t>Adjudant J.G.A. Gagnon</w:t>
            </w:r>
          </w:p>
          <w:p w:rsidR="00E371C5" w:rsidRDefault="00E371C5" w:rsidP="00610183">
            <w:pPr>
              <w:widowControl w:val="0"/>
              <w:rPr>
                <w:b/>
                <w:sz w:val="20"/>
                <w:szCs w:val="20"/>
                <w:lang w:val="fr-CA"/>
              </w:rPr>
            </w:pPr>
          </w:p>
          <w:p w:rsidR="00E371C5" w:rsidRDefault="00E371C5" w:rsidP="00610183">
            <w:pPr>
              <w:widowControl w:val="0"/>
              <w:rPr>
                <w:b/>
                <w:sz w:val="20"/>
                <w:szCs w:val="20"/>
                <w:lang w:val="fr-CA"/>
              </w:rPr>
            </w:pPr>
            <w:r>
              <w:rPr>
                <w:b/>
                <w:sz w:val="20"/>
                <w:szCs w:val="20"/>
                <w:lang w:val="fr-CA"/>
              </w:rPr>
              <w:tab/>
            </w:r>
            <w:r w:rsidRPr="00E75133">
              <w:rPr>
                <w:b/>
                <w:sz w:val="20"/>
                <w:szCs w:val="20"/>
                <w:lang w:val="fr-CA"/>
              </w:rPr>
              <w:t xml:space="preserve">c. </w:t>
            </w:r>
            <w:r w:rsidRPr="00E75133">
              <w:rPr>
                <w:sz w:val="20"/>
                <w:szCs w:val="20"/>
                <w:lang w:val="fr-CA"/>
              </w:rPr>
              <w:t>(</w:t>
            </w:r>
            <w:hyperlink r:id="rId46" w:history="1">
              <w:r>
                <w:rPr>
                  <w:rStyle w:val="Hyperlink"/>
                  <w:sz w:val="20"/>
                  <w:szCs w:val="20"/>
                  <w:lang w:val="fr-CA"/>
                </w:rPr>
                <w:t>37972</w:t>
              </w:r>
            </w:hyperlink>
            <w:r w:rsidRPr="00E75133">
              <w:rPr>
                <w:sz w:val="20"/>
                <w:szCs w:val="20"/>
                <w:lang w:val="fr-CA"/>
              </w:rPr>
              <w:t>)</w:t>
            </w:r>
          </w:p>
          <w:p w:rsidR="00E371C5" w:rsidRDefault="00E371C5" w:rsidP="00610183">
            <w:pPr>
              <w:widowControl w:val="0"/>
              <w:rPr>
                <w:b/>
                <w:sz w:val="20"/>
                <w:szCs w:val="20"/>
                <w:lang w:val="fr-CA"/>
              </w:rPr>
            </w:pPr>
          </w:p>
          <w:p w:rsidR="00E371C5" w:rsidRDefault="00E371C5" w:rsidP="000106A4">
            <w:pPr>
              <w:widowControl w:val="0"/>
              <w:rPr>
                <w:sz w:val="20"/>
                <w:szCs w:val="20"/>
                <w:lang w:val="fr-CA"/>
              </w:rPr>
            </w:pPr>
            <w:r>
              <w:rPr>
                <w:b/>
                <w:sz w:val="20"/>
                <w:szCs w:val="20"/>
                <w:lang w:val="fr-CA"/>
              </w:rPr>
              <w:t>Sa Majesté la Reine</w:t>
            </w:r>
            <w:r w:rsidRPr="00E75133">
              <w:rPr>
                <w:b/>
                <w:sz w:val="20"/>
                <w:szCs w:val="20"/>
                <w:lang w:val="fr-CA"/>
              </w:rPr>
              <w:t xml:space="preserve"> (</w:t>
            </w:r>
            <w:r w:rsidR="000106A4">
              <w:rPr>
                <w:b/>
                <w:sz w:val="20"/>
                <w:szCs w:val="20"/>
                <w:lang w:val="fr-CA"/>
              </w:rPr>
              <w:t>C.A.C.M</w:t>
            </w:r>
            <w:r>
              <w:rPr>
                <w:b/>
                <w:sz w:val="20"/>
                <w:szCs w:val="20"/>
                <w:lang w:val="fr-CA"/>
              </w:rPr>
              <w:t>.</w:t>
            </w:r>
            <w:r w:rsidRPr="00E75133">
              <w:rPr>
                <w:b/>
                <w:sz w:val="20"/>
                <w:szCs w:val="20"/>
                <w:lang w:val="fr-CA"/>
              </w:rPr>
              <w:t>) (</w:t>
            </w:r>
            <w:r>
              <w:rPr>
                <w:b/>
                <w:sz w:val="20"/>
                <w:szCs w:val="20"/>
                <w:lang w:val="fr-CA"/>
              </w:rPr>
              <w:t>Criminelle</w:t>
            </w:r>
            <w:r w:rsidRPr="00E75133">
              <w:rPr>
                <w:b/>
                <w:sz w:val="20"/>
                <w:szCs w:val="20"/>
                <w:lang w:val="fr-CA"/>
              </w:rPr>
              <w:t>) (</w:t>
            </w:r>
            <w:r>
              <w:rPr>
                <w:b/>
                <w:sz w:val="20"/>
                <w:szCs w:val="20"/>
                <w:lang w:val="fr-CA"/>
              </w:rPr>
              <w:t>De plein droit</w:t>
            </w:r>
            <w:r w:rsidRPr="00E75133">
              <w:rPr>
                <w:b/>
                <w:sz w:val="20"/>
                <w:szCs w:val="20"/>
                <w:lang w:val="fr-CA"/>
              </w:rPr>
              <w:t>)</w:t>
            </w:r>
            <w:r w:rsidRPr="00E75133">
              <w:rPr>
                <w:sz w:val="20"/>
                <w:szCs w:val="20"/>
                <w:lang w:val="fr-CA"/>
              </w:rPr>
              <w:t xml:space="preserve"> </w:t>
            </w:r>
          </w:p>
          <w:p w:rsidR="00266E34" w:rsidRPr="00EA0658" w:rsidRDefault="00266E34" w:rsidP="00266E34">
            <w:pPr>
              <w:ind w:left="1109" w:hanging="1109"/>
              <w:rPr>
                <w:sz w:val="20"/>
                <w:szCs w:val="20"/>
                <w:lang w:val="fr-CA"/>
              </w:rPr>
            </w:pPr>
            <w:r w:rsidRPr="00266E34">
              <w:rPr>
                <w:b/>
                <w:bCs/>
                <w:sz w:val="20"/>
                <w:lang w:val="fr-CA"/>
              </w:rPr>
              <w:t>2018 SCC 41 / 2018 CSC 41</w:t>
            </w:r>
          </w:p>
        </w:tc>
        <w:tc>
          <w:tcPr>
            <w:tcW w:w="720" w:type="dxa"/>
            <w:tcMar>
              <w:left w:w="0" w:type="dxa"/>
              <w:right w:w="0" w:type="dxa"/>
            </w:tcMar>
          </w:tcPr>
          <w:p w:rsidR="00E371C5" w:rsidRPr="00EA0658" w:rsidRDefault="00E371C5" w:rsidP="00610183">
            <w:pPr>
              <w:widowControl w:val="0"/>
              <w:jc w:val="center"/>
              <w:rPr>
                <w:sz w:val="20"/>
                <w:szCs w:val="20"/>
                <w:lang w:val="fr-CA"/>
              </w:rPr>
            </w:pPr>
          </w:p>
        </w:tc>
        <w:tc>
          <w:tcPr>
            <w:tcW w:w="4380" w:type="dxa"/>
            <w:tcMar>
              <w:left w:w="0" w:type="dxa"/>
              <w:right w:w="0" w:type="dxa"/>
            </w:tcMar>
          </w:tcPr>
          <w:p w:rsidR="00E371C5" w:rsidRPr="00E371C5" w:rsidRDefault="00E371C5" w:rsidP="00E371C5">
            <w:pPr>
              <w:rPr>
                <w:sz w:val="20"/>
                <w:lang w:val="fr-CA"/>
              </w:rPr>
            </w:pPr>
            <w:r w:rsidRPr="00E371C5">
              <w:rPr>
                <w:sz w:val="20"/>
                <w:lang w:val="fr-CA"/>
              </w:rPr>
              <w:t xml:space="preserve">Mark </w:t>
            </w:r>
            <w:proofErr w:type="spellStart"/>
            <w:r w:rsidRPr="00E371C5">
              <w:rPr>
                <w:sz w:val="20"/>
                <w:lang w:val="fr-CA"/>
              </w:rPr>
              <w:t>Létourneau</w:t>
            </w:r>
            <w:proofErr w:type="spellEnd"/>
            <w:r w:rsidRPr="00E371C5">
              <w:rPr>
                <w:sz w:val="20"/>
                <w:lang w:val="fr-CA"/>
              </w:rPr>
              <w:t xml:space="preserve">, Jean-Bruno Cloutier et Francesca Ferguson pour l’appelant Adjudant J.G.A. Gagnon </w:t>
            </w:r>
          </w:p>
          <w:p w:rsidR="00E371C5" w:rsidRPr="00E371C5" w:rsidRDefault="00E371C5" w:rsidP="00E371C5">
            <w:pPr>
              <w:rPr>
                <w:sz w:val="20"/>
                <w:lang w:val="fr-CA"/>
              </w:rPr>
            </w:pPr>
          </w:p>
          <w:p w:rsidR="00E371C5" w:rsidRPr="00E371C5" w:rsidRDefault="00E371C5" w:rsidP="00E371C5">
            <w:pPr>
              <w:rPr>
                <w:sz w:val="20"/>
                <w:lang w:val="fr-CA"/>
              </w:rPr>
            </w:pPr>
            <w:proofErr w:type="spellStart"/>
            <w:r w:rsidRPr="00E371C5">
              <w:rPr>
                <w:sz w:val="20"/>
                <w:lang w:val="fr-CA"/>
              </w:rPr>
              <w:t>Dominic</w:t>
            </w:r>
            <w:proofErr w:type="spellEnd"/>
            <w:r w:rsidRPr="00E371C5">
              <w:rPr>
                <w:sz w:val="20"/>
                <w:lang w:val="fr-CA"/>
              </w:rPr>
              <w:t xml:space="preserve"> G.J. Martin, Bruce W. </w:t>
            </w:r>
            <w:proofErr w:type="spellStart"/>
            <w:r w:rsidRPr="00E371C5">
              <w:rPr>
                <w:sz w:val="20"/>
                <w:lang w:val="fr-CA"/>
              </w:rPr>
              <w:t>MacGregor</w:t>
            </w:r>
            <w:proofErr w:type="spellEnd"/>
            <w:r w:rsidRPr="00E371C5">
              <w:rPr>
                <w:sz w:val="20"/>
                <w:lang w:val="fr-CA"/>
              </w:rPr>
              <w:t xml:space="preserve"> et Anthony T. </w:t>
            </w:r>
            <w:proofErr w:type="spellStart"/>
            <w:r w:rsidRPr="00E371C5">
              <w:rPr>
                <w:sz w:val="20"/>
                <w:lang w:val="fr-CA"/>
              </w:rPr>
              <w:t>Farris</w:t>
            </w:r>
            <w:proofErr w:type="spellEnd"/>
            <w:r w:rsidRPr="00E371C5">
              <w:rPr>
                <w:sz w:val="20"/>
                <w:lang w:val="fr-CA"/>
              </w:rPr>
              <w:t xml:space="preserve"> pour l’intimée Sa Majesté la Reine.</w:t>
            </w:r>
          </w:p>
          <w:p w:rsidR="00E371C5" w:rsidRPr="00E371C5" w:rsidRDefault="00E371C5" w:rsidP="00E371C5">
            <w:pPr>
              <w:rPr>
                <w:sz w:val="20"/>
                <w:lang w:val="fr-CA"/>
              </w:rPr>
            </w:pPr>
          </w:p>
          <w:p w:rsidR="00E371C5" w:rsidRPr="00E371C5" w:rsidRDefault="00E371C5" w:rsidP="00E371C5">
            <w:pPr>
              <w:rPr>
                <w:lang w:val="en-US"/>
              </w:rPr>
            </w:pPr>
            <w:r w:rsidRPr="00E371C5">
              <w:rPr>
                <w:sz w:val="20"/>
                <w:lang w:val="en-US"/>
              </w:rPr>
              <w:t xml:space="preserve">Kelly McMillan and </w:t>
            </w:r>
            <w:r w:rsidRPr="00E371C5">
              <w:rPr>
                <w:sz w:val="20"/>
              </w:rPr>
              <w:t>Shaun O'Brien f</w:t>
            </w:r>
            <w:r w:rsidRPr="00E371C5">
              <w:rPr>
                <w:sz w:val="20"/>
                <w:lang w:val="en-US"/>
              </w:rPr>
              <w:t>or the Intervener Women's Legal Education and Action Fund.</w:t>
            </w:r>
          </w:p>
        </w:tc>
      </w:tr>
    </w:tbl>
    <w:p w:rsidR="007C47C2" w:rsidRPr="00E371C5" w:rsidRDefault="007C47C2" w:rsidP="007C47C2">
      <w:pPr>
        <w:widowControl w:val="0"/>
        <w:rPr>
          <w:sz w:val="20"/>
          <w:szCs w:val="20"/>
          <w:lang w:val="en-US"/>
        </w:rPr>
      </w:pPr>
    </w:p>
    <w:p w:rsidR="00150D0A" w:rsidRPr="00610183" w:rsidRDefault="00150D0A" w:rsidP="00150D0A">
      <w:pPr>
        <w:widowControl w:val="0"/>
        <w:rPr>
          <w:b/>
          <w:sz w:val="20"/>
          <w:szCs w:val="20"/>
          <w:lang w:val="fr-CA"/>
        </w:rPr>
      </w:pPr>
      <w:r>
        <w:rPr>
          <w:b/>
          <w:sz w:val="20"/>
          <w:szCs w:val="20"/>
          <w:lang w:val="en-US"/>
        </w:rPr>
        <w:t>DISMISSED / REJET</w:t>
      </w:r>
      <w:r>
        <w:rPr>
          <w:b/>
          <w:sz w:val="20"/>
          <w:szCs w:val="20"/>
          <w:lang w:val="fr-CA"/>
        </w:rPr>
        <w:t>É</w:t>
      </w:r>
    </w:p>
    <w:p w:rsidR="00873CB3" w:rsidRPr="00E371C5" w:rsidRDefault="00873CB3"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546B8" w:rsidRPr="00A417E7" w:rsidTr="00610183">
        <w:tc>
          <w:tcPr>
            <w:tcW w:w="4380" w:type="dxa"/>
            <w:tcMar>
              <w:left w:w="0" w:type="dxa"/>
              <w:right w:w="0" w:type="dxa"/>
            </w:tcMar>
          </w:tcPr>
          <w:p w:rsidR="006546B8" w:rsidRDefault="006546B8" w:rsidP="00610183">
            <w:pPr>
              <w:widowControl w:val="0"/>
              <w:jc w:val="both"/>
              <w:rPr>
                <w:b/>
                <w:sz w:val="20"/>
                <w:szCs w:val="20"/>
                <w:u w:val="single"/>
              </w:rPr>
            </w:pPr>
            <w:r>
              <w:rPr>
                <w:b/>
                <w:sz w:val="20"/>
                <w:szCs w:val="20"/>
                <w:u w:val="single"/>
              </w:rPr>
              <w:t>Judgment:</w:t>
            </w:r>
          </w:p>
          <w:p w:rsidR="006546B8" w:rsidRDefault="006546B8" w:rsidP="00610183">
            <w:pPr>
              <w:widowControl w:val="0"/>
              <w:jc w:val="both"/>
              <w:rPr>
                <w:b/>
                <w:sz w:val="20"/>
                <w:szCs w:val="20"/>
                <w:u w:val="single"/>
              </w:rPr>
            </w:pPr>
          </w:p>
          <w:p w:rsidR="006546B8" w:rsidRPr="006546B8" w:rsidRDefault="006546B8" w:rsidP="006546B8">
            <w:pPr>
              <w:jc w:val="both"/>
              <w:rPr>
                <w:sz w:val="20"/>
              </w:rPr>
            </w:pPr>
            <w:r w:rsidRPr="006546B8">
              <w:rPr>
                <w:sz w:val="20"/>
              </w:rPr>
              <w:t xml:space="preserve">The appeal from the judgment of the </w:t>
            </w:r>
            <w:r w:rsidRPr="006546B8">
              <w:rPr>
                <w:sz w:val="20"/>
                <w:lang w:val="en-US"/>
              </w:rPr>
              <w:t>Court Martial Appeal Court of Canada</w:t>
            </w:r>
            <w:r w:rsidRPr="006546B8">
              <w:rPr>
                <w:sz w:val="20"/>
              </w:rPr>
              <w:t>, Number</w:t>
            </w:r>
            <w:r w:rsidRPr="006546B8">
              <w:rPr>
                <w:sz w:val="20"/>
                <w:lang w:val="en-US"/>
              </w:rPr>
              <w:t xml:space="preserve"> CMAC-577, 2018 CMAC 1</w:t>
            </w:r>
            <w:r w:rsidRPr="006546B8">
              <w:rPr>
                <w:sz w:val="20"/>
              </w:rPr>
              <w:t>, dated</w:t>
            </w:r>
            <w:r w:rsidRPr="006546B8">
              <w:rPr>
                <w:sz w:val="20"/>
                <w:lang w:val="en-US"/>
              </w:rPr>
              <w:t xml:space="preserve"> January 31, 2018</w:t>
            </w:r>
            <w:r w:rsidRPr="006546B8">
              <w:rPr>
                <w:sz w:val="20"/>
              </w:rPr>
              <w:t xml:space="preserve">, was heard on </w:t>
            </w:r>
            <w:r w:rsidRPr="006546B8">
              <w:rPr>
                <w:sz w:val="20"/>
                <w:lang w:val="en-US"/>
              </w:rPr>
              <w:t>October 16, 2018,</w:t>
            </w:r>
            <w:r w:rsidRPr="006546B8">
              <w:rPr>
                <w:sz w:val="20"/>
              </w:rPr>
              <w:t xml:space="preserve"> and the Court on that day delivered the following judgment orally: </w:t>
            </w:r>
            <w:r w:rsidRPr="006546B8">
              <w:rPr>
                <w:sz w:val="20"/>
              </w:rPr>
              <w:tab/>
            </w:r>
          </w:p>
          <w:p w:rsidR="006546B8" w:rsidRPr="006546B8" w:rsidRDefault="006546B8" w:rsidP="006546B8">
            <w:pPr>
              <w:jc w:val="both"/>
              <w:rPr>
                <w:sz w:val="20"/>
              </w:rPr>
            </w:pPr>
          </w:p>
          <w:p w:rsidR="006546B8" w:rsidRPr="006546B8" w:rsidRDefault="006546B8" w:rsidP="006546B8">
            <w:pPr>
              <w:jc w:val="both"/>
              <w:rPr>
                <w:sz w:val="20"/>
                <w:lang w:val="en-US"/>
              </w:rPr>
            </w:pPr>
            <w:r w:rsidRPr="006546B8">
              <w:rPr>
                <w:sz w:val="20"/>
                <w:lang w:val="en-US"/>
              </w:rPr>
              <w:t>[</w:t>
            </w:r>
            <w:r w:rsidRPr="006546B8">
              <w:rPr>
                <w:smallCaps/>
                <w:sz w:val="20"/>
                <w:lang w:val="en-US"/>
              </w:rPr>
              <w:t>translation</w:t>
            </w:r>
            <w:r w:rsidRPr="006546B8">
              <w:rPr>
                <w:sz w:val="20"/>
                <w:lang w:val="en-US"/>
              </w:rPr>
              <w:t xml:space="preserve">] </w:t>
            </w:r>
            <w:r w:rsidRPr="006546B8">
              <w:rPr>
                <w:rFonts w:cs="Times New Roman"/>
                <w:sz w:val="20"/>
                <w:lang w:val="en-US"/>
              </w:rPr>
              <w:t>—</w:t>
            </w:r>
          </w:p>
          <w:p w:rsidR="006546B8" w:rsidRPr="006546B8" w:rsidRDefault="006546B8" w:rsidP="006546B8">
            <w:pPr>
              <w:tabs>
                <w:tab w:val="right" w:pos="4283"/>
              </w:tabs>
              <w:jc w:val="both"/>
              <w:rPr>
                <w:sz w:val="20"/>
                <w:lang w:val="en-US"/>
              </w:rPr>
            </w:pPr>
            <w:r w:rsidRPr="006546B8">
              <w:rPr>
                <w:smallCaps/>
                <w:sz w:val="20"/>
                <w:lang w:val="en-US"/>
              </w:rPr>
              <w:t>The Chief Justice</w:t>
            </w:r>
            <w:r w:rsidRPr="006546B8">
              <w:rPr>
                <w:sz w:val="20"/>
                <w:lang w:val="en-US"/>
              </w:rPr>
              <w:t xml:space="preserve"> </w:t>
            </w:r>
            <w:r w:rsidRPr="006546B8">
              <w:rPr>
                <w:rFonts w:cs="Times New Roman"/>
                <w:sz w:val="20"/>
                <w:lang w:val="en-US"/>
              </w:rPr>
              <w:t>—</w:t>
            </w:r>
            <w:r w:rsidRPr="006546B8">
              <w:rPr>
                <w:sz w:val="20"/>
                <w:lang w:val="en-US"/>
              </w:rPr>
              <w:t xml:space="preserve"> We are all of the opinion that the appeal should be dismissed, substantially for the reasons of the majority of the</w:t>
            </w:r>
            <w:r w:rsidRPr="006546B8">
              <w:rPr>
                <w:sz w:val="20"/>
                <w:lang w:val="en"/>
              </w:rPr>
              <w:t xml:space="preserve"> Court Martial Appeal Court</w:t>
            </w:r>
            <w:r w:rsidRPr="006546B8">
              <w:rPr>
                <w:sz w:val="20"/>
                <w:lang w:val="en-US"/>
              </w:rPr>
              <w:t xml:space="preserve"> of Canada.</w:t>
            </w:r>
          </w:p>
          <w:p w:rsidR="006546B8" w:rsidRPr="006546B8" w:rsidRDefault="006546B8" w:rsidP="006546B8">
            <w:pPr>
              <w:jc w:val="both"/>
              <w:rPr>
                <w:sz w:val="20"/>
                <w:lang w:val="en-US"/>
              </w:rPr>
            </w:pPr>
          </w:p>
          <w:p w:rsidR="006546B8" w:rsidRPr="006546B8" w:rsidRDefault="006546B8" w:rsidP="006546B8">
            <w:pPr>
              <w:jc w:val="both"/>
              <w:rPr>
                <w:sz w:val="20"/>
              </w:rPr>
            </w:pPr>
            <w:r w:rsidRPr="006546B8">
              <w:rPr>
                <w:sz w:val="20"/>
              </w:rPr>
              <w:t>However, with respect, on the record before us, we are of the opinion that there was no evidence from which a trier of fact could find that the appellant had taken reasonable steps to ascertain that the complainant was consenting.</w:t>
            </w:r>
          </w:p>
          <w:p w:rsidR="006546B8" w:rsidRPr="006546B8" w:rsidRDefault="006546B8" w:rsidP="006546B8">
            <w:pPr>
              <w:jc w:val="both"/>
              <w:rPr>
                <w:sz w:val="20"/>
              </w:rPr>
            </w:pPr>
          </w:p>
          <w:p w:rsidR="006546B8" w:rsidRPr="006546B8" w:rsidRDefault="006546B8" w:rsidP="006546B8">
            <w:pPr>
              <w:jc w:val="both"/>
              <w:rPr>
                <w:sz w:val="20"/>
              </w:rPr>
            </w:pPr>
            <w:r w:rsidRPr="006546B8">
              <w:rPr>
                <w:sz w:val="20"/>
              </w:rPr>
              <w:t xml:space="preserve">In so concluding, we are also of the view that the principles enunciated in </w:t>
            </w:r>
            <w:r w:rsidRPr="006546B8">
              <w:rPr>
                <w:i/>
                <w:sz w:val="20"/>
              </w:rPr>
              <w:t>R. v. George</w:t>
            </w:r>
            <w:r w:rsidRPr="006546B8">
              <w:rPr>
                <w:sz w:val="20"/>
              </w:rPr>
              <w:t xml:space="preserve">, 2017 SCC 38, [2017] 1 S.C.R. 1021, are of no assistance in applying s. 273.2 of the </w:t>
            </w:r>
            <w:r w:rsidRPr="006546B8">
              <w:rPr>
                <w:i/>
                <w:sz w:val="20"/>
              </w:rPr>
              <w:t>Criminal Code</w:t>
            </w:r>
            <w:r w:rsidRPr="006546B8">
              <w:rPr>
                <w:sz w:val="20"/>
              </w:rPr>
              <w:t>, R.S.C. 1985, c. C-46.</w:t>
            </w:r>
          </w:p>
          <w:p w:rsidR="006546B8" w:rsidRPr="006546B8" w:rsidRDefault="006546B8" w:rsidP="006546B8">
            <w:pPr>
              <w:jc w:val="both"/>
              <w:rPr>
                <w:sz w:val="20"/>
              </w:rPr>
            </w:pPr>
          </w:p>
          <w:p w:rsidR="006546B8" w:rsidRPr="006546B8" w:rsidRDefault="006546B8" w:rsidP="006546B8">
            <w:pPr>
              <w:widowControl w:val="0"/>
              <w:jc w:val="both"/>
              <w:rPr>
                <w:b/>
                <w:sz w:val="16"/>
                <w:szCs w:val="20"/>
                <w:u w:val="single"/>
              </w:rPr>
            </w:pPr>
            <w:r w:rsidRPr="006546B8">
              <w:rPr>
                <w:sz w:val="20"/>
              </w:rPr>
              <w:t>It follows that the defence of honest but mistaken belief should not have been put to the panel.</w:t>
            </w:r>
          </w:p>
          <w:p w:rsidR="006546B8" w:rsidRPr="00CC4D84" w:rsidRDefault="006546B8" w:rsidP="00610183">
            <w:pPr>
              <w:widowControl w:val="0"/>
              <w:jc w:val="both"/>
              <w:rPr>
                <w:b/>
                <w:sz w:val="20"/>
                <w:szCs w:val="20"/>
                <w:u w:val="single"/>
              </w:rPr>
            </w:pPr>
          </w:p>
        </w:tc>
        <w:tc>
          <w:tcPr>
            <w:tcW w:w="720" w:type="dxa"/>
            <w:tcMar>
              <w:left w:w="0" w:type="dxa"/>
              <w:right w:w="0" w:type="dxa"/>
            </w:tcMar>
          </w:tcPr>
          <w:p w:rsidR="006546B8" w:rsidRPr="00C1697B" w:rsidRDefault="006546B8" w:rsidP="00610183">
            <w:pPr>
              <w:widowControl w:val="0"/>
              <w:jc w:val="center"/>
              <w:rPr>
                <w:sz w:val="20"/>
                <w:szCs w:val="20"/>
              </w:rPr>
            </w:pPr>
          </w:p>
        </w:tc>
        <w:tc>
          <w:tcPr>
            <w:tcW w:w="4380" w:type="dxa"/>
            <w:tcMar>
              <w:left w:w="0" w:type="dxa"/>
              <w:right w:w="0" w:type="dxa"/>
            </w:tcMar>
          </w:tcPr>
          <w:p w:rsidR="006546B8" w:rsidRDefault="006546B8" w:rsidP="00610183">
            <w:pPr>
              <w:widowControl w:val="0"/>
              <w:jc w:val="both"/>
              <w:rPr>
                <w:b/>
                <w:sz w:val="20"/>
                <w:szCs w:val="20"/>
                <w:u w:val="single"/>
                <w:lang w:val="fr-CA"/>
              </w:rPr>
            </w:pPr>
            <w:r>
              <w:rPr>
                <w:b/>
                <w:sz w:val="20"/>
                <w:szCs w:val="20"/>
                <w:u w:val="single"/>
                <w:lang w:val="fr-CA"/>
              </w:rPr>
              <w:t>Jugement :</w:t>
            </w:r>
          </w:p>
          <w:p w:rsidR="006546B8" w:rsidRDefault="006546B8" w:rsidP="00610183">
            <w:pPr>
              <w:widowControl w:val="0"/>
              <w:jc w:val="both"/>
              <w:rPr>
                <w:b/>
                <w:sz w:val="20"/>
                <w:szCs w:val="20"/>
                <w:u w:val="single"/>
                <w:lang w:val="fr-CA"/>
              </w:rPr>
            </w:pPr>
          </w:p>
          <w:p w:rsidR="006546B8" w:rsidRPr="006546B8" w:rsidRDefault="006546B8" w:rsidP="006546B8">
            <w:pPr>
              <w:jc w:val="both"/>
              <w:rPr>
                <w:sz w:val="20"/>
                <w:lang w:val="fr-CA"/>
              </w:rPr>
            </w:pPr>
            <w:r w:rsidRPr="006546B8">
              <w:rPr>
                <w:sz w:val="20"/>
                <w:lang w:val="fr-CA"/>
              </w:rPr>
              <w:t xml:space="preserve">L’appel interjeté contre l’arrêt de la Cour d’appel de la cour martiale du Canada, numéro CMAC-577, 2018 </w:t>
            </w:r>
            <w:r w:rsidRPr="006546B8">
              <w:rPr>
                <w:sz w:val="20"/>
                <w:lang w:val="fr-FR"/>
              </w:rPr>
              <w:t>CACM</w:t>
            </w:r>
            <w:r w:rsidRPr="006546B8">
              <w:rPr>
                <w:sz w:val="20"/>
                <w:lang w:val="fr-CA"/>
              </w:rPr>
              <w:t xml:space="preserve"> 1, daté du 31 janvier 2018, a été entendu le 16 octobre 2018 et la Cour a prononcé oralement le même jour le jugement suivant :</w:t>
            </w:r>
          </w:p>
          <w:p w:rsidR="006546B8" w:rsidRPr="006546B8" w:rsidRDefault="006546B8" w:rsidP="006546B8">
            <w:pPr>
              <w:jc w:val="both"/>
              <w:rPr>
                <w:sz w:val="20"/>
                <w:lang w:val="fr-CA"/>
              </w:rPr>
            </w:pPr>
          </w:p>
          <w:p w:rsidR="006546B8" w:rsidRPr="006546B8" w:rsidRDefault="006546B8" w:rsidP="006546B8">
            <w:pPr>
              <w:jc w:val="both"/>
              <w:rPr>
                <w:sz w:val="20"/>
                <w:lang w:val="fr-CA"/>
              </w:rPr>
            </w:pPr>
            <w:r w:rsidRPr="006546B8">
              <w:rPr>
                <w:smallCaps/>
                <w:sz w:val="20"/>
                <w:lang w:val="fr-CA"/>
              </w:rPr>
              <w:t>Le juge en chef</w:t>
            </w:r>
            <w:r w:rsidRPr="006546B8">
              <w:rPr>
                <w:sz w:val="20"/>
                <w:lang w:val="fr-CA"/>
              </w:rPr>
              <w:t xml:space="preserve"> </w:t>
            </w:r>
            <w:r w:rsidRPr="006546B8">
              <w:rPr>
                <w:rFonts w:cs="Times New Roman"/>
                <w:sz w:val="20"/>
                <w:lang w:val="fr-CA"/>
              </w:rPr>
              <w:t>—</w:t>
            </w:r>
            <w:r w:rsidRPr="006546B8">
              <w:rPr>
                <w:sz w:val="20"/>
                <w:lang w:val="fr-CA"/>
              </w:rPr>
              <w:t xml:space="preserve"> Nous sommes unanimement d’avis de rejeter le pourvoi, essentiellement pour les motifs de la majorité de la Cour d’appel de la Cour martiale du Canada.</w:t>
            </w:r>
          </w:p>
          <w:p w:rsidR="006546B8" w:rsidRPr="006546B8" w:rsidRDefault="006546B8" w:rsidP="006546B8">
            <w:pPr>
              <w:jc w:val="both"/>
              <w:rPr>
                <w:sz w:val="20"/>
                <w:lang w:val="fr-CA"/>
              </w:rPr>
            </w:pPr>
          </w:p>
          <w:p w:rsidR="006546B8" w:rsidRPr="006546B8" w:rsidRDefault="006546B8" w:rsidP="006546B8">
            <w:pPr>
              <w:jc w:val="both"/>
              <w:rPr>
                <w:sz w:val="20"/>
                <w:lang w:val="fr-CA"/>
              </w:rPr>
            </w:pPr>
            <w:r w:rsidRPr="006546B8">
              <w:rPr>
                <w:sz w:val="20"/>
                <w:lang w:val="fr-CA"/>
              </w:rPr>
              <w:t xml:space="preserve">Cependant, avec égards, sur la foi du dossier dont nous sommes saisis, nous sommes d’avis qu’il n’y avait aucune preuve qui permettait à un juge des faits de conclure que l’appelant avait pris des mesures raisonnables pour s’assurer du consentement de la plaignante. </w:t>
            </w:r>
          </w:p>
          <w:p w:rsidR="006546B8" w:rsidRPr="006546B8" w:rsidRDefault="006546B8" w:rsidP="006546B8">
            <w:pPr>
              <w:jc w:val="both"/>
              <w:rPr>
                <w:sz w:val="20"/>
                <w:lang w:val="fr-CA"/>
              </w:rPr>
            </w:pPr>
          </w:p>
          <w:p w:rsidR="006546B8" w:rsidRPr="006546B8" w:rsidRDefault="006546B8" w:rsidP="006546B8">
            <w:pPr>
              <w:jc w:val="both"/>
              <w:rPr>
                <w:sz w:val="20"/>
                <w:lang w:val="fr-CA"/>
              </w:rPr>
            </w:pPr>
            <w:r w:rsidRPr="006546B8">
              <w:rPr>
                <w:sz w:val="20"/>
                <w:lang w:val="fr-CA"/>
              </w:rPr>
              <w:t xml:space="preserve">En concluant ainsi, nous sommes également d’opinion que les enseignements de l’arrêt </w:t>
            </w:r>
            <w:r w:rsidRPr="006546B8">
              <w:rPr>
                <w:i/>
                <w:sz w:val="20"/>
                <w:lang w:val="fr-CA"/>
              </w:rPr>
              <w:t>R. c. George</w:t>
            </w:r>
            <w:r w:rsidRPr="006546B8">
              <w:rPr>
                <w:sz w:val="20"/>
                <w:lang w:val="fr-CA"/>
              </w:rPr>
              <w:t xml:space="preserve">, 2017 CSC 38, [2017] 1 R.C.S. 1021, ne sont d’aucun secours dans l’application de l’art. 273.2 du </w:t>
            </w:r>
            <w:r w:rsidRPr="006546B8">
              <w:rPr>
                <w:i/>
                <w:sz w:val="20"/>
                <w:lang w:val="fr-CA"/>
              </w:rPr>
              <w:t>Code criminel</w:t>
            </w:r>
            <w:r w:rsidRPr="006546B8">
              <w:rPr>
                <w:sz w:val="20"/>
                <w:lang w:val="fr-CA"/>
              </w:rPr>
              <w:t>, L.R.C. 1985, c. C-46.</w:t>
            </w:r>
          </w:p>
          <w:p w:rsidR="006546B8" w:rsidRPr="006546B8" w:rsidRDefault="006546B8" w:rsidP="006546B8">
            <w:pPr>
              <w:jc w:val="both"/>
              <w:rPr>
                <w:sz w:val="20"/>
                <w:lang w:val="fr-CA"/>
              </w:rPr>
            </w:pPr>
          </w:p>
          <w:p w:rsidR="006546B8" w:rsidRPr="006546B8" w:rsidRDefault="006546B8" w:rsidP="006546B8">
            <w:pPr>
              <w:jc w:val="both"/>
              <w:rPr>
                <w:sz w:val="20"/>
                <w:lang w:val="fr-CA"/>
              </w:rPr>
            </w:pPr>
            <w:r w:rsidRPr="006546B8">
              <w:rPr>
                <w:sz w:val="20"/>
                <w:lang w:val="fr-CA"/>
              </w:rPr>
              <w:t xml:space="preserve">Il s’ensuit que la défense de la croyance sincère mais erronée n’aurait pas dû être soumise au comité. </w:t>
            </w:r>
          </w:p>
          <w:p w:rsidR="006546B8" w:rsidRPr="006546B8" w:rsidRDefault="006546B8" w:rsidP="00610183">
            <w:pPr>
              <w:widowControl w:val="0"/>
              <w:jc w:val="both"/>
              <w:rPr>
                <w:sz w:val="20"/>
                <w:szCs w:val="20"/>
                <w:u w:val="single"/>
                <w:lang w:val="fr-CA"/>
              </w:rPr>
            </w:pPr>
          </w:p>
        </w:tc>
      </w:tr>
      <w:tr w:rsidR="00E371C5" w:rsidRPr="00A417E7" w:rsidTr="00610183">
        <w:tc>
          <w:tcPr>
            <w:tcW w:w="4380" w:type="dxa"/>
            <w:tcMar>
              <w:left w:w="0" w:type="dxa"/>
              <w:right w:w="0" w:type="dxa"/>
            </w:tcMar>
          </w:tcPr>
          <w:p w:rsidR="00E371C5" w:rsidRPr="00CC4D84" w:rsidRDefault="00E371C5" w:rsidP="00610183">
            <w:pPr>
              <w:widowControl w:val="0"/>
              <w:jc w:val="both"/>
              <w:rPr>
                <w:b/>
                <w:sz w:val="20"/>
                <w:szCs w:val="20"/>
                <w:u w:val="single"/>
              </w:rPr>
            </w:pPr>
            <w:r w:rsidRPr="00CC4D84">
              <w:rPr>
                <w:b/>
                <w:sz w:val="20"/>
                <w:szCs w:val="20"/>
                <w:u w:val="single"/>
              </w:rPr>
              <w:t>Nature of the case:</w:t>
            </w:r>
          </w:p>
          <w:p w:rsidR="00E371C5" w:rsidRPr="001A663B" w:rsidRDefault="00E371C5" w:rsidP="00610183">
            <w:pPr>
              <w:widowControl w:val="0"/>
              <w:jc w:val="both"/>
              <w:rPr>
                <w:b/>
                <w:sz w:val="20"/>
                <w:szCs w:val="20"/>
              </w:rPr>
            </w:pPr>
          </w:p>
          <w:p w:rsidR="00E371C5" w:rsidRPr="00C1697B" w:rsidRDefault="00E371C5" w:rsidP="00610183">
            <w:pPr>
              <w:widowControl w:val="0"/>
              <w:jc w:val="both"/>
              <w:rPr>
                <w:b/>
                <w:sz w:val="20"/>
                <w:szCs w:val="20"/>
              </w:rPr>
            </w:pPr>
            <w:r w:rsidRPr="00E371C5">
              <w:rPr>
                <w:sz w:val="20"/>
                <w:szCs w:val="20"/>
              </w:rPr>
              <w:t>Criminal law - Sexual assault - Defences - Honest but mistaken belief in consent - Accused acquitted of sexual assault - Whether defence of honest but mistaken belief in complainant’s consent could be put to trier of fact - Criminal Code, R.S.C. 1985, c. C 46, s. 273.2.</w:t>
            </w:r>
          </w:p>
        </w:tc>
        <w:tc>
          <w:tcPr>
            <w:tcW w:w="720" w:type="dxa"/>
            <w:tcMar>
              <w:left w:w="0" w:type="dxa"/>
              <w:right w:w="0" w:type="dxa"/>
            </w:tcMar>
          </w:tcPr>
          <w:p w:rsidR="00E371C5" w:rsidRPr="00C1697B" w:rsidRDefault="00E371C5" w:rsidP="00610183">
            <w:pPr>
              <w:widowControl w:val="0"/>
              <w:jc w:val="center"/>
              <w:rPr>
                <w:sz w:val="20"/>
                <w:szCs w:val="20"/>
              </w:rPr>
            </w:pPr>
          </w:p>
        </w:tc>
        <w:tc>
          <w:tcPr>
            <w:tcW w:w="4380" w:type="dxa"/>
            <w:tcMar>
              <w:left w:w="0" w:type="dxa"/>
              <w:right w:w="0" w:type="dxa"/>
            </w:tcMar>
          </w:tcPr>
          <w:p w:rsidR="00E371C5" w:rsidRPr="00CC4D84" w:rsidRDefault="00E371C5" w:rsidP="00610183">
            <w:pPr>
              <w:widowControl w:val="0"/>
              <w:jc w:val="both"/>
              <w:rPr>
                <w:b/>
                <w:sz w:val="20"/>
                <w:szCs w:val="20"/>
                <w:u w:val="single"/>
                <w:lang w:val="fr-CA"/>
              </w:rPr>
            </w:pPr>
            <w:r w:rsidRPr="00CC4D84">
              <w:rPr>
                <w:b/>
                <w:sz w:val="20"/>
                <w:szCs w:val="20"/>
                <w:u w:val="single"/>
                <w:lang w:val="fr-CA"/>
              </w:rPr>
              <w:t>Nature de la cause :</w:t>
            </w:r>
          </w:p>
          <w:p w:rsidR="00E371C5" w:rsidRPr="00C1697B" w:rsidRDefault="00E371C5" w:rsidP="00610183">
            <w:pPr>
              <w:widowControl w:val="0"/>
              <w:jc w:val="both"/>
              <w:rPr>
                <w:sz w:val="20"/>
                <w:szCs w:val="20"/>
                <w:lang w:val="fr-CA"/>
              </w:rPr>
            </w:pPr>
          </w:p>
          <w:p w:rsidR="00E371C5" w:rsidRPr="00E371C5" w:rsidRDefault="00E371C5" w:rsidP="00610183">
            <w:pPr>
              <w:widowControl w:val="0"/>
              <w:jc w:val="both"/>
              <w:rPr>
                <w:sz w:val="20"/>
                <w:szCs w:val="20"/>
                <w:lang w:val="fr-CA"/>
              </w:rPr>
            </w:pPr>
            <w:r w:rsidRPr="00E371C5">
              <w:rPr>
                <w:sz w:val="20"/>
                <w:szCs w:val="20"/>
                <w:lang w:val="fr-CA"/>
              </w:rPr>
              <w:t>Droit criminel - Agression sexuelle - Moyens de défense - Croyance sincère mais erronée au consentement - Accusé acquitté d’agression sexuelle - Le moyen de défense fondé sur la croyance sincère mais erronée au consentement de la plaignante pouvait-il être présenté au juge des faits? - Code criminel, L.R.C. 1985, c. C-46, art. 273.2.</w:t>
            </w:r>
          </w:p>
        </w:tc>
      </w:tr>
    </w:tbl>
    <w:p w:rsidR="00E940EB" w:rsidRDefault="00AE6A1D" w:rsidP="00732DB7">
      <w:pPr>
        <w:widowControl w:val="0"/>
        <w:rPr>
          <w:sz w:val="20"/>
          <w:szCs w:val="20"/>
          <w:lang w:val="fr-CA"/>
        </w:rPr>
      </w:pPr>
      <w:r>
        <w:rPr>
          <w:sz w:val="20"/>
          <w:szCs w:val="20"/>
          <w:lang w:val="fr-CA"/>
        </w:rPr>
        <w:pict>
          <v:rect id="_x0000_i1035" style="width:2in;height:1pt" o:hrpct="0" o:hralign="center" o:hrstd="t" o:hrnoshade="t" o:hr="t" fillcolor="black [3213]" stroked="f"/>
        </w:pict>
      </w:r>
    </w:p>
    <w:p w:rsidR="00610183" w:rsidRPr="00B33ED9" w:rsidRDefault="00610183" w:rsidP="00610183">
      <w:pPr>
        <w:widowControl w:val="0"/>
        <w:rPr>
          <w:sz w:val="20"/>
          <w:szCs w:val="20"/>
          <w:lang w:val="en-US"/>
        </w:rPr>
      </w:pPr>
      <w:r w:rsidRPr="00B33ED9">
        <w:rPr>
          <w:sz w:val="20"/>
          <w:szCs w:val="20"/>
          <w:lang w:val="en-US"/>
        </w:rPr>
        <w:lastRenderedPageBreak/>
        <w:t>17.10.2018</w:t>
      </w:r>
    </w:p>
    <w:p w:rsidR="00610183" w:rsidRPr="00B33ED9" w:rsidRDefault="00610183" w:rsidP="00610183">
      <w:pPr>
        <w:widowControl w:val="0"/>
        <w:rPr>
          <w:sz w:val="20"/>
          <w:szCs w:val="20"/>
          <w:lang w:val="en-US"/>
        </w:rPr>
      </w:pPr>
    </w:p>
    <w:p w:rsidR="00610183" w:rsidRPr="00610183" w:rsidRDefault="00610183" w:rsidP="00610183">
      <w:pPr>
        <w:widowControl w:val="0"/>
        <w:ind w:left="720" w:hanging="720"/>
        <w:rPr>
          <w:sz w:val="20"/>
          <w:szCs w:val="20"/>
          <w:u w:val="single"/>
          <w:lang w:val="en-US"/>
        </w:rPr>
      </w:pPr>
      <w:r w:rsidRPr="00610183">
        <w:rPr>
          <w:sz w:val="20"/>
          <w:szCs w:val="20"/>
          <w:lang w:val="en-US"/>
        </w:rPr>
        <w:t xml:space="preserve">Coram: </w:t>
      </w:r>
      <w:r w:rsidRPr="00610183">
        <w:rPr>
          <w:sz w:val="20"/>
          <w:szCs w:val="20"/>
          <w:lang w:val="en-US"/>
        </w:rPr>
        <w:tab/>
      </w:r>
      <w:r w:rsidRPr="00610183">
        <w:rPr>
          <w:sz w:val="20"/>
          <w:szCs w:val="20"/>
          <w:u w:val="single"/>
          <w:lang w:val="en-US"/>
        </w:rPr>
        <w:t>Wagner C</w:t>
      </w:r>
      <w:r>
        <w:rPr>
          <w:sz w:val="20"/>
          <w:szCs w:val="20"/>
          <w:u w:val="single"/>
          <w:lang w:val="en-US"/>
        </w:rPr>
        <w:t>.</w:t>
      </w:r>
      <w:r w:rsidRPr="00610183">
        <w:rPr>
          <w:sz w:val="20"/>
          <w:szCs w:val="20"/>
          <w:u w:val="single"/>
          <w:lang w:val="en-US"/>
        </w:rPr>
        <w:t>J</w:t>
      </w:r>
      <w:r>
        <w:rPr>
          <w:sz w:val="20"/>
          <w:szCs w:val="20"/>
          <w:u w:val="single"/>
          <w:lang w:val="en-US"/>
        </w:rPr>
        <w:t>.</w:t>
      </w:r>
      <w:r w:rsidR="004D1B2B">
        <w:rPr>
          <w:sz w:val="20"/>
          <w:szCs w:val="20"/>
          <w:u w:val="single"/>
          <w:lang w:val="en-US"/>
        </w:rPr>
        <w:t xml:space="preserve"> and Abella,</w:t>
      </w:r>
      <w:r w:rsidRPr="00610183">
        <w:rPr>
          <w:sz w:val="20"/>
          <w:szCs w:val="20"/>
          <w:u w:val="single"/>
          <w:lang w:val="en-US"/>
        </w:rPr>
        <w:t xml:space="preserve"> Côté, Rowe and Martin JJ.</w:t>
      </w:r>
    </w:p>
    <w:p w:rsidR="00610183" w:rsidRPr="00610183" w:rsidRDefault="00610183" w:rsidP="00610183">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10183" w:rsidRPr="00E371C5" w:rsidTr="00610183">
        <w:tc>
          <w:tcPr>
            <w:tcW w:w="4380" w:type="dxa"/>
            <w:tcMar>
              <w:left w:w="0" w:type="dxa"/>
              <w:right w:w="0" w:type="dxa"/>
            </w:tcMar>
          </w:tcPr>
          <w:p w:rsidR="00610183" w:rsidRPr="00610183" w:rsidRDefault="00610183" w:rsidP="00610183">
            <w:pPr>
              <w:widowControl w:val="0"/>
              <w:rPr>
                <w:b/>
                <w:sz w:val="20"/>
                <w:szCs w:val="20"/>
                <w:lang w:val="en-US"/>
              </w:rPr>
            </w:pPr>
            <w:r w:rsidRPr="00610183">
              <w:rPr>
                <w:b/>
                <w:sz w:val="20"/>
                <w:szCs w:val="20"/>
                <w:lang w:val="en-US"/>
              </w:rPr>
              <w:t>Her Majesty the Queen</w:t>
            </w:r>
          </w:p>
          <w:p w:rsidR="00610183" w:rsidRPr="00610183" w:rsidRDefault="00610183" w:rsidP="00610183">
            <w:pPr>
              <w:widowControl w:val="0"/>
              <w:rPr>
                <w:b/>
                <w:sz w:val="20"/>
                <w:szCs w:val="20"/>
                <w:lang w:val="en-US"/>
              </w:rPr>
            </w:pPr>
          </w:p>
          <w:p w:rsidR="00610183" w:rsidRPr="00610183" w:rsidRDefault="00610183" w:rsidP="00610183">
            <w:pPr>
              <w:widowControl w:val="0"/>
              <w:rPr>
                <w:b/>
                <w:sz w:val="20"/>
                <w:szCs w:val="20"/>
                <w:lang w:val="en-US"/>
              </w:rPr>
            </w:pPr>
            <w:r w:rsidRPr="00610183">
              <w:rPr>
                <w:b/>
                <w:sz w:val="20"/>
                <w:szCs w:val="20"/>
                <w:lang w:val="en-US"/>
              </w:rPr>
              <w:tab/>
            </w:r>
            <w:r>
              <w:rPr>
                <w:b/>
                <w:sz w:val="20"/>
                <w:szCs w:val="20"/>
                <w:lang w:val="en-US"/>
              </w:rPr>
              <w:t>v</w:t>
            </w:r>
            <w:r w:rsidRPr="00610183">
              <w:rPr>
                <w:b/>
                <w:sz w:val="20"/>
                <w:szCs w:val="20"/>
                <w:lang w:val="en-US"/>
              </w:rPr>
              <w:t xml:space="preserve">. </w:t>
            </w:r>
            <w:r w:rsidRPr="00610183">
              <w:rPr>
                <w:sz w:val="20"/>
                <w:szCs w:val="20"/>
                <w:lang w:val="en-US"/>
              </w:rPr>
              <w:t>(</w:t>
            </w:r>
            <w:hyperlink r:id="rId47" w:history="1">
              <w:r w:rsidRPr="00610183">
                <w:rPr>
                  <w:rStyle w:val="Hyperlink"/>
                  <w:sz w:val="20"/>
                  <w:szCs w:val="20"/>
                  <w:lang w:val="en-US"/>
                </w:rPr>
                <w:t>37993</w:t>
              </w:r>
            </w:hyperlink>
            <w:r w:rsidRPr="00610183">
              <w:rPr>
                <w:sz w:val="20"/>
                <w:szCs w:val="20"/>
                <w:lang w:val="en-US"/>
              </w:rPr>
              <w:t>)</w:t>
            </w:r>
          </w:p>
          <w:p w:rsidR="00610183" w:rsidRPr="00610183" w:rsidRDefault="00610183" w:rsidP="00610183">
            <w:pPr>
              <w:widowControl w:val="0"/>
              <w:rPr>
                <w:b/>
                <w:sz w:val="20"/>
                <w:szCs w:val="20"/>
                <w:lang w:val="en-US"/>
              </w:rPr>
            </w:pPr>
          </w:p>
          <w:p w:rsidR="00741EAC" w:rsidRDefault="00610183" w:rsidP="00610183">
            <w:pPr>
              <w:widowControl w:val="0"/>
              <w:rPr>
                <w:sz w:val="20"/>
                <w:szCs w:val="20"/>
                <w:lang w:val="en-US"/>
              </w:rPr>
            </w:pPr>
            <w:r w:rsidRPr="00610183">
              <w:rPr>
                <w:b/>
                <w:sz w:val="20"/>
                <w:szCs w:val="20"/>
                <w:lang w:val="en-US"/>
              </w:rPr>
              <w:t>Alex Normore (N.L.) (Criminal) (As of Right)</w:t>
            </w:r>
            <w:r w:rsidRPr="00610183">
              <w:rPr>
                <w:sz w:val="20"/>
                <w:szCs w:val="20"/>
                <w:lang w:val="en-US"/>
              </w:rPr>
              <w:t xml:space="preserve"> </w:t>
            </w:r>
          </w:p>
          <w:p w:rsidR="003C388A" w:rsidRPr="00610183" w:rsidRDefault="003C388A" w:rsidP="003C388A">
            <w:pPr>
              <w:widowControl w:val="0"/>
              <w:rPr>
                <w:sz w:val="20"/>
                <w:szCs w:val="20"/>
                <w:lang w:val="en-US"/>
              </w:rPr>
            </w:pPr>
            <w:r w:rsidRPr="00266E34">
              <w:rPr>
                <w:b/>
                <w:bCs/>
                <w:sz w:val="20"/>
                <w:lang w:val="fr-CA"/>
              </w:rPr>
              <w:t>2018 SCC 4</w:t>
            </w:r>
            <w:r>
              <w:rPr>
                <w:b/>
                <w:bCs/>
                <w:sz w:val="20"/>
                <w:lang w:val="fr-CA"/>
              </w:rPr>
              <w:t>2</w:t>
            </w:r>
            <w:r w:rsidRPr="00266E34">
              <w:rPr>
                <w:b/>
                <w:bCs/>
                <w:sz w:val="20"/>
                <w:lang w:val="fr-CA"/>
              </w:rPr>
              <w:t xml:space="preserve"> / 2018 CSC 4</w:t>
            </w:r>
            <w:r>
              <w:rPr>
                <w:b/>
                <w:bCs/>
                <w:sz w:val="20"/>
                <w:lang w:val="fr-CA"/>
              </w:rPr>
              <w:t>2</w:t>
            </w:r>
          </w:p>
        </w:tc>
        <w:tc>
          <w:tcPr>
            <w:tcW w:w="720" w:type="dxa"/>
            <w:tcMar>
              <w:left w:w="0" w:type="dxa"/>
              <w:right w:w="0" w:type="dxa"/>
            </w:tcMar>
          </w:tcPr>
          <w:p w:rsidR="00610183" w:rsidRPr="00610183" w:rsidRDefault="00610183" w:rsidP="00610183">
            <w:pPr>
              <w:widowControl w:val="0"/>
              <w:jc w:val="center"/>
              <w:rPr>
                <w:sz w:val="20"/>
                <w:szCs w:val="20"/>
                <w:lang w:val="en-US"/>
              </w:rPr>
            </w:pPr>
          </w:p>
        </w:tc>
        <w:tc>
          <w:tcPr>
            <w:tcW w:w="4380" w:type="dxa"/>
            <w:tcMar>
              <w:left w:w="0" w:type="dxa"/>
              <w:right w:w="0" w:type="dxa"/>
            </w:tcMar>
          </w:tcPr>
          <w:p w:rsidR="00610183" w:rsidRPr="00610183" w:rsidRDefault="00610183" w:rsidP="00610183">
            <w:pPr>
              <w:rPr>
                <w:sz w:val="20"/>
                <w:lang w:val="en-US"/>
              </w:rPr>
            </w:pPr>
            <w:r w:rsidRPr="00610183">
              <w:rPr>
                <w:sz w:val="20"/>
                <w:lang w:val="en-US"/>
              </w:rPr>
              <w:t xml:space="preserve">Sheldon </w:t>
            </w:r>
            <w:proofErr w:type="spellStart"/>
            <w:r w:rsidRPr="00610183">
              <w:rPr>
                <w:sz w:val="20"/>
                <w:lang w:val="en-US"/>
              </w:rPr>
              <w:t>Steeves</w:t>
            </w:r>
            <w:proofErr w:type="spellEnd"/>
            <w:r w:rsidRPr="00610183">
              <w:rPr>
                <w:sz w:val="20"/>
                <w:lang w:val="en-US"/>
              </w:rPr>
              <w:t xml:space="preserve"> for the Appellant Her Majesty the Queen.</w:t>
            </w:r>
          </w:p>
          <w:p w:rsidR="00610183" w:rsidRPr="00610183" w:rsidRDefault="00610183" w:rsidP="00610183">
            <w:pPr>
              <w:rPr>
                <w:sz w:val="20"/>
                <w:lang w:val="en-US"/>
              </w:rPr>
            </w:pPr>
          </w:p>
          <w:p w:rsidR="00610183" w:rsidRPr="00610183" w:rsidRDefault="00610183" w:rsidP="00610183">
            <w:pPr>
              <w:rPr>
                <w:sz w:val="20"/>
                <w:lang w:val="en-US"/>
              </w:rPr>
            </w:pPr>
            <w:r w:rsidRPr="00610183">
              <w:rPr>
                <w:sz w:val="20"/>
                <w:lang w:val="en-US"/>
              </w:rPr>
              <w:t>Derek Hogan for the Respondent Alex Normore.</w:t>
            </w:r>
          </w:p>
          <w:p w:rsidR="00610183" w:rsidRPr="00E371C5" w:rsidRDefault="00610183" w:rsidP="00610183">
            <w:pPr>
              <w:rPr>
                <w:lang w:val="en-US"/>
              </w:rPr>
            </w:pPr>
          </w:p>
        </w:tc>
      </w:tr>
    </w:tbl>
    <w:p w:rsidR="00610183" w:rsidRPr="00E371C5" w:rsidRDefault="00610183" w:rsidP="00610183">
      <w:pPr>
        <w:widowControl w:val="0"/>
        <w:rPr>
          <w:sz w:val="20"/>
          <w:szCs w:val="20"/>
          <w:lang w:val="en-US"/>
        </w:rPr>
      </w:pPr>
    </w:p>
    <w:p w:rsidR="00610183" w:rsidRPr="00610183" w:rsidRDefault="003C388A" w:rsidP="00610183">
      <w:pPr>
        <w:widowControl w:val="0"/>
        <w:rPr>
          <w:b/>
          <w:sz w:val="20"/>
          <w:szCs w:val="20"/>
          <w:lang w:val="fr-CA"/>
        </w:rPr>
      </w:pPr>
      <w:r>
        <w:rPr>
          <w:b/>
          <w:sz w:val="20"/>
          <w:szCs w:val="20"/>
          <w:lang w:val="en-US"/>
        </w:rPr>
        <w:t>ALLOWED</w:t>
      </w:r>
      <w:r w:rsidR="00610183">
        <w:rPr>
          <w:b/>
          <w:sz w:val="20"/>
          <w:szCs w:val="20"/>
          <w:lang w:val="en-US"/>
        </w:rPr>
        <w:t xml:space="preserve"> /</w:t>
      </w:r>
      <w:r>
        <w:rPr>
          <w:b/>
          <w:sz w:val="20"/>
          <w:szCs w:val="20"/>
          <w:lang w:val="en-US"/>
        </w:rPr>
        <w:t xml:space="preserve"> ACCUEILLI</w:t>
      </w:r>
    </w:p>
    <w:p w:rsidR="00610183" w:rsidRPr="00E371C5" w:rsidRDefault="00610183" w:rsidP="00610183">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417E7" w:rsidRPr="00A417E7" w:rsidTr="00610183">
        <w:tc>
          <w:tcPr>
            <w:tcW w:w="4380" w:type="dxa"/>
            <w:tcMar>
              <w:left w:w="0" w:type="dxa"/>
              <w:right w:w="0" w:type="dxa"/>
            </w:tcMar>
          </w:tcPr>
          <w:p w:rsidR="00A417E7" w:rsidRDefault="00A417E7" w:rsidP="00610183">
            <w:pPr>
              <w:widowControl w:val="0"/>
              <w:jc w:val="both"/>
              <w:rPr>
                <w:b/>
                <w:sz w:val="20"/>
                <w:szCs w:val="20"/>
                <w:u w:val="single"/>
              </w:rPr>
            </w:pPr>
            <w:r>
              <w:rPr>
                <w:b/>
                <w:sz w:val="20"/>
                <w:szCs w:val="20"/>
                <w:u w:val="single"/>
              </w:rPr>
              <w:t>Judgment:</w:t>
            </w:r>
          </w:p>
          <w:p w:rsidR="00A417E7" w:rsidRDefault="00A417E7" w:rsidP="00610183">
            <w:pPr>
              <w:widowControl w:val="0"/>
              <w:jc w:val="both"/>
              <w:rPr>
                <w:b/>
                <w:sz w:val="20"/>
                <w:szCs w:val="20"/>
                <w:u w:val="single"/>
              </w:rPr>
            </w:pPr>
          </w:p>
          <w:p w:rsidR="00A417E7" w:rsidRPr="00A417E7" w:rsidRDefault="00A417E7" w:rsidP="00A417E7">
            <w:pPr>
              <w:jc w:val="both"/>
              <w:rPr>
                <w:sz w:val="20"/>
              </w:rPr>
            </w:pPr>
            <w:r w:rsidRPr="00A417E7">
              <w:rPr>
                <w:sz w:val="20"/>
              </w:rPr>
              <w:t xml:space="preserve">The appeal from the judgment of the Court of Appeal of Newfoundland and Labrador, Number 201601H0065, 2018 NLCA 10, dated February 15, 2018, was heard on October 17, 2018, and the Court on that day delivered the following judgment orally: </w:t>
            </w:r>
          </w:p>
          <w:p w:rsidR="00A417E7" w:rsidRPr="00A417E7" w:rsidRDefault="00A417E7" w:rsidP="00A417E7">
            <w:pPr>
              <w:jc w:val="both"/>
              <w:rPr>
                <w:smallCaps/>
                <w:sz w:val="20"/>
              </w:rPr>
            </w:pPr>
          </w:p>
          <w:p w:rsidR="00A417E7" w:rsidRPr="00A417E7" w:rsidRDefault="00A417E7" w:rsidP="00A417E7">
            <w:pPr>
              <w:jc w:val="both"/>
              <w:rPr>
                <w:sz w:val="20"/>
              </w:rPr>
            </w:pPr>
            <w:r w:rsidRPr="00A417E7">
              <w:rPr>
                <w:smallCaps/>
                <w:sz w:val="20"/>
              </w:rPr>
              <w:t>The Chief Justice</w:t>
            </w:r>
            <w:r w:rsidRPr="00A417E7">
              <w:rPr>
                <w:sz w:val="20"/>
              </w:rPr>
              <w:t xml:space="preserve"> </w:t>
            </w:r>
            <w:r w:rsidRPr="00A417E7">
              <w:rPr>
                <w:rFonts w:cs="Times New Roman"/>
                <w:sz w:val="20"/>
              </w:rPr>
              <w:t>—</w:t>
            </w:r>
            <w:r w:rsidRPr="00A417E7">
              <w:rPr>
                <w:sz w:val="20"/>
              </w:rPr>
              <w:t xml:space="preserve"> Mr. </w:t>
            </w:r>
            <w:proofErr w:type="spellStart"/>
            <w:r w:rsidRPr="00A417E7">
              <w:rPr>
                <w:sz w:val="20"/>
              </w:rPr>
              <w:t>Normore</w:t>
            </w:r>
            <w:proofErr w:type="spellEnd"/>
            <w:r w:rsidRPr="00A417E7">
              <w:rPr>
                <w:sz w:val="20"/>
              </w:rPr>
              <w:t xml:space="preserve"> was convicted at trial of attempting to commit murder, uttering a threat to cause death, and breaking and entering a place and committing attempted murder. His appeal against these convictions was allowed by a majority of the Court of Appeal, </w:t>
            </w:r>
            <w:proofErr w:type="spellStart"/>
            <w:r w:rsidRPr="00A417E7">
              <w:rPr>
                <w:sz w:val="20"/>
              </w:rPr>
              <w:t>Hoegg</w:t>
            </w:r>
            <w:proofErr w:type="spellEnd"/>
            <w:r w:rsidRPr="00A417E7">
              <w:rPr>
                <w:sz w:val="20"/>
              </w:rPr>
              <w:t xml:space="preserve"> J.A. dissenting. The Crown appeals to this Court as of right. We would allow the appeal.</w:t>
            </w:r>
          </w:p>
          <w:p w:rsidR="00A417E7" w:rsidRPr="00A417E7" w:rsidRDefault="00A417E7" w:rsidP="00A417E7">
            <w:pPr>
              <w:jc w:val="both"/>
              <w:rPr>
                <w:sz w:val="20"/>
              </w:rPr>
            </w:pPr>
          </w:p>
          <w:p w:rsidR="00A417E7" w:rsidRPr="00A417E7" w:rsidRDefault="00A417E7" w:rsidP="00A417E7">
            <w:pPr>
              <w:jc w:val="both"/>
              <w:rPr>
                <w:sz w:val="20"/>
              </w:rPr>
            </w:pPr>
            <w:r w:rsidRPr="00A417E7">
              <w:rPr>
                <w:sz w:val="20"/>
              </w:rPr>
              <w:t>We are of the view that the trial judge did not err in the way in which he addressed a witness’s refusal to answer a question put to him by defence counsel. It was open to the trial judge to take further steps to attempt to elicit an answer from the witness. However, in all the circumstances of this case, including the marginal bearing of defence counsel’s line of questioning on the matters in issue, it was a proper exercise of the trial judge’s discretion to instead, continue with the main proceedings and to leave the issue of potential contempt proceedings against the witness until a later point in time.</w:t>
            </w:r>
          </w:p>
          <w:p w:rsidR="00A417E7" w:rsidRPr="00A417E7" w:rsidRDefault="00A417E7" w:rsidP="00A417E7">
            <w:pPr>
              <w:jc w:val="both"/>
              <w:rPr>
                <w:b/>
                <w:sz w:val="20"/>
              </w:rPr>
            </w:pPr>
          </w:p>
          <w:p w:rsidR="00A417E7" w:rsidRPr="00A417E7" w:rsidRDefault="00A417E7" w:rsidP="00A417E7">
            <w:pPr>
              <w:jc w:val="both"/>
              <w:rPr>
                <w:sz w:val="20"/>
              </w:rPr>
            </w:pPr>
            <w:r w:rsidRPr="00A417E7">
              <w:rPr>
                <w:sz w:val="20"/>
              </w:rPr>
              <w:t xml:space="preserve">Even if it is assumed that the trial judge committed an error in the way he addressed the refusal of a witness to answer a question put to him by defence counsel, any such error did not result in a </w:t>
            </w:r>
            <w:r w:rsidRPr="00A417E7">
              <w:rPr>
                <w:sz w:val="20"/>
                <w:lang w:val="en"/>
              </w:rPr>
              <w:t xml:space="preserve">substantial wrong or miscarriage of justice, </w:t>
            </w:r>
            <w:r w:rsidRPr="00A417E7">
              <w:rPr>
                <w:sz w:val="20"/>
              </w:rPr>
              <w:t>and the convictions should therefore be upheld pursuant to s. 686(1</w:t>
            </w:r>
            <w:proofErr w:type="gramStart"/>
            <w:r w:rsidRPr="00A417E7">
              <w:rPr>
                <w:sz w:val="20"/>
              </w:rPr>
              <w:t>)(</w:t>
            </w:r>
            <w:proofErr w:type="gramEnd"/>
            <w:r w:rsidRPr="00A417E7">
              <w:rPr>
                <w:sz w:val="20"/>
              </w:rPr>
              <w:t xml:space="preserve">b)(iii) of the </w:t>
            </w:r>
            <w:r w:rsidRPr="00A417E7">
              <w:rPr>
                <w:i/>
                <w:sz w:val="20"/>
              </w:rPr>
              <w:t>Criminal Code</w:t>
            </w:r>
            <w:r w:rsidRPr="00A417E7">
              <w:rPr>
                <w:sz w:val="20"/>
              </w:rPr>
              <w:t xml:space="preserve">, R.S.C. 1985, c. C-46. The question the witness refused to answer was put to him by defence counsel in an attempt to raise doubts about who wrote two notes found in Mr. </w:t>
            </w:r>
            <w:proofErr w:type="spellStart"/>
            <w:r w:rsidRPr="00A417E7">
              <w:rPr>
                <w:sz w:val="20"/>
              </w:rPr>
              <w:t>Normore’s</w:t>
            </w:r>
            <w:proofErr w:type="spellEnd"/>
            <w:r w:rsidRPr="00A417E7">
              <w:rPr>
                <w:sz w:val="20"/>
              </w:rPr>
              <w:t xml:space="preserve"> residence. The trial judge relied on these notes, along with other evidence, </w:t>
            </w:r>
            <w:r w:rsidRPr="00A417E7">
              <w:rPr>
                <w:sz w:val="20"/>
              </w:rPr>
              <w:lastRenderedPageBreak/>
              <w:t xml:space="preserve">to find that Mr. </w:t>
            </w:r>
            <w:proofErr w:type="spellStart"/>
            <w:r w:rsidRPr="00A417E7">
              <w:rPr>
                <w:sz w:val="20"/>
              </w:rPr>
              <w:t>Normore</w:t>
            </w:r>
            <w:proofErr w:type="spellEnd"/>
            <w:r w:rsidRPr="00A417E7">
              <w:rPr>
                <w:sz w:val="20"/>
              </w:rPr>
              <w:t xml:space="preserve"> had committed the offences in question. However, in all of the circumstances of this case, including that Mr. </w:t>
            </w:r>
            <w:proofErr w:type="spellStart"/>
            <w:r w:rsidRPr="00A417E7">
              <w:rPr>
                <w:sz w:val="20"/>
              </w:rPr>
              <w:t>Normore</w:t>
            </w:r>
            <w:proofErr w:type="spellEnd"/>
            <w:r w:rsidRPr="00A417E7">
              <w:rPr>
                <w:sz w:val="20"/>
              </w:rPr>
              <w:t xml:space="preserve"> subsequently admitted to writing the most incriminating statement in these notes, we are of the view that the trial judge’s failure to take further steps to compel the witness to answer the question put to him could not have had an effect on the verdict.</w:t>
            </w:r>
          </w:p>
          <w:p w:rsidR="00A417E7" w:rsidRPr="00A417E7" w:rsidRDefault="00A417E7" w:rsidP="00A417E7">
            <w:pPr>
              <w:jc w:val="both"/>
              <w:rPr>
                <w:sz w:val="20"/>
              </w:rPr>
            </w:pPr>
          </w:p>
          <w:p w:rsidR="00A417E7" w:rsidRPr="00A417E7" w:rsidRDefault="00A417E7" w:rsidP="00A417E7">
            <w:pPr>
              <w:jc w:val="both"/>
              <w:rPr>
                <w:sz w:val="20"/>
              </w:rPr>
            </w:pPr>
            <w:r w:rsidRPr="00A417E7">
              <w:rPr>
                <w:sz w:val="20"/>
              </w:rPr>
              <w:t>Therefore, the appeal is allowed and the convictions are restored.</w:t>
            </w:r>
          </w:p>
          <w:p w:rsidR="00A417E7" w:rsidRPr="00CC4D84" w:rsidRDefault="00A417E7" w:rsidP="00610183">
            <w:pPr>
              <w:widowControl w:val="0"/>
              <w:jc w:val="both"/>
              <w:rPr>
                <w:b/>
                <w:sz w:val="20"/>
                <w:szCs w:val="20"/>
                <w:u w:val="single"/>
              </w:rPr>
            </w:pPr>
          </w:p>
        </w:tc>
        <w:tc>
          <w:tcPr>
            <w:tcW w:w="720" w:type="dxa"/>
            <w:tcMar>
              <w:left w:w="0" w:type="dxa"/>
              <w:right w:w="0" w:type="dxa"/>
            </w:tcMar>
          </w:tcPr>
          <w:p w:rsidR="00A417E7" w:rsidRPr="00C1697B" w:rsidRDefault="00A417E7" w:rsidP="00610183">
            <w:pPr>
              <w:widowControl w:val="0"/>
              <w:jc w:val="center"/>
              <w:rPr>
                <w:sz w:val="20"/>
                <w:szCs w:val="20"/>
              </w:rPr>
            </w:pPr>
          </w:p>
        </w:tc>
        <w:tc>
          <w:tcPr>
            <w:tcW w:w="4380" w:type="dxa"/>
            <w:tcMar>
              <w:left w:w="0" w:type="dxa"/>
              <w:right w:w="0" w:type="dxa"/>
            </w:tcMar>
          </w:tcPr>
          <w:p w:rsidR="00A417E7" w:rsidRDefault="00A417E7" w:rsidP="00610183">
            <w:pPr>
              <w:widowControl w:val="0"/>
              <w:jc w:val="both"/>
              <w:rPr>
                <w:b/>
                <w:sz w:val="20"/>
                <w:szCs w:val="20"/>
                <w:u w:val="single"/>
                <w:lang w:val="fr-CA"/>
              </w:rPr>
            </w:pPr>
            <w:r>
              <w:rPr>
                <w:b/>
                <w:sz w:val="20"/>
                <w:szCs w:val="20"/>
                <w:u w:val="single"/>
                <w:lang w:val="fr-CA"/>
              </w:rPr>
              <w:t>Jugement :</w:t>
            </w:r>
          </w:p>
          <w:p w:rsidR="00A417E7" w:rsidRDefault="00A417E7" w:rsidP="00610183">
            <w:pPr>
              <w:widowControl w:val="0"/>
              <w:jc w:val="both"/>
              <w:rPr>
                <w:b/>
                <w:sz w:val="20"/>
                <w:szCs w:val="20"/>
                <w:u w:val="single"/>
                <w:lang w:val="fr-CA"/>
              </w:rPr>
            </w:pPr>
          </w:p>
          <w:p w:rsidR="00A417E7" w:rsidRPr="00A417E7" w:rsidRDefault="00A417E7" w:rsidP="00A417E7">
            <w:pPr>
              <w:jc w:val="both"/>
              <w:rPr>
                <w:sz w:val="20"/>
                <w:lang w:val="fr-CA"/>
              </w:rPr>
            </w:pPr>
            <w:r w:rsidRPr="00A417E7">
              <w:rPr>
                <w:sz w:val="20"/>
                <w:lang w:val="fr-CA"/>
              </w:rPr>
              <w:t>L’appel interjeté contre l’arrêt de la Cour d’appel de Terre</w:t>
            </w:r>
            <w:r w:rsidRPr="00A417E7">
              <w:rPr>
                <w:sz w:val="20"/>
                <w:lang w:val="fr-CA"/>
              </w:rPr>
              <w:noBreakHyphen/>
              <w:t>Neuve</w:t>
            </w:r>
            <w:r w:rsidRPr="00A417E7">
              <w:rPr>
                <w:sz w:val="20"/>
                <w:lang w:val="fr-CA"/>
              </w:rPr>
              <w:noBreakHyphen/>
              <w:t>et</w:t>
            </w:r>
            <w:r w:rsidRPr="00A417E7">
              <w:rPr>
                <w:sz w:val="20"/>
                <w:lang w:val="fr-CA"/>
              </w:rPr>
              <w:noBreakHyphen/>
              <w:t>Labrador, numéro 201601H0065, 2018 NLCA 10, daté du 15 février 2018, a été entendu le 17 octobre 2018 et la Cour a prononcé oralement le même jour le jugement suivant :</w:t>
            </w:r>
          </w:p>
          <w:p w:rsidR="00A417E7" w:rsidRPr="00A417E7" w:rsidRDefault="00A417E7" w:rsidP="00A417E7">
            <w:pPr>
              <w:jc w:val="both"/>
              <w:rPr>
                <w:sz w:val="20"/>
                <w:lang w:val="fr-CA"/>
              </w:rPr>
            </w:pPr>
          </w:p>
          <w:p w:rsidR="00A417E7" w:rsidRPr="00A417E7" w:rsidRDefault="00A417E7" w:rsidP="00A417E7">
            <w:pPr>
              <w:jc w:val="both"/>
              <w:rPr>
                <w:sz w:val="20"/>
                <w:lang w:val="fr-CA"/>
              </w:rPr>
            </w:pPr>
            <w:r w:rsidRPr="00A417E7">
              <w:rPr>
                <w:sz w:val="20"/>
                <w:lang w:val="fr-CA"/>
              </w:rPr>
              <w:t>[</w:t>
            </w:r>
            <w:r w:rsidRPr="00A417E7">
              <w:rPr>
                <w:smallCaps/>
                <w:sz w:val="20"/>
                <w:lang w:val="fr-CA"/>
              </w:rPr>
              <w:t>traduction]</w:t>
            </w:r>
          </w:p>
          <w:p w:rsidR="00A417E7" w:rsidRPr="00A417E7" w:rsidRDefault="00A417E7" w:rsidP="00A417E7">
            <w:pPr>
              <w:jc w:val="both"/>
              <w:rPr>
                <w:sz w:val="20"/>
                <w:lang w:val="fr-CA"/>
              </w:rPr>
            </w:pPr>
            <w:r w:rsidRPr="00A417E7">
              <w:rPr>
                <w:smallCaps/>
                <w:sz w:val="20"/>
                <w:lang w:val="fr-CA"/>
              </w:rPr>
              <w:t>Le juge en chef</w:t>
            </w:r>
            <w:r w:rsidRPr="00A417E7">
              <w:rPr>
                <w:sz w:val="20"/>
                <w:lang w:val="fr-CA"/>
              </w:rPr>
              <w:t xml:space="preserve"> </w:t>
            </w:r>
            <w:r w:rsidRPr="00A417E7">
              <w:rPr>
                <w:rFonts w:cs="Times New Roman"/>
                <w:sz w:val="20"/>
                <w:lang w:val="fr-CA"/>
              </w:rPr>
              <w:t>—</w:t>
            </w:r>
            <w:r w:rsidRPr="00A417E7">
              <w:rPr>
                <w:sz w:val="20"/>
                <w:lang w:val="fr-CA"/>
              </w:rPr>
              <w:t xml:space="preserve"> Au procès, M. </w:t>
            </w:r>
            <w:proofErr w:type="spellStart"/>
            <w:r w:rsidRPr="00A417E7">
              <w:rPr>
                <w:sz w:val="20"/>
                <w:lang w:val="fr-CA"/>
              </w:rPr>
              <w:t>Normore</w:t>
            </w:r>
            <w:proofErr w:type="spellEnd"/>
            <w:r w:rsidRPr="00A417E7">
              <w:rPr>
                <w:sz w:val="20"/>
                <w:lang w:val="fr-CA"/>
              </w:rPr>
              <w:t xml:space="preserve"> a été déclaré coupable des infractions de tentative de meurtre, de menaces de mort et d’introduction par effraction et tentative de meurtre. L’appel formé par ce dernier contre ces déclarations de culpabilité a été accueilli par la Cour d’appel à la majorité, la juge </w:t>
            </w:r>
            <w:proofErr w:type="spellStart"/>
            <w:r w:rsidRPr="00A417E7">
              <w:rPr>
                <w:sz w:val="20"/>
                <w:lang w:val="fr-CA"/>
              </w:rPr>
              <w:t>Hoegg</w:t>
            </w:r>
            <w:proofErr w:type="spellEnd"/>
            <w:r w:rsidRPr="00A417E7">
              <w:rPr>
                <w:sz w:val="20"/>
                <w:lang w:val="fr-CA"/>
              </w:rPr>
              <w:t xml:space="preserve"> étant dissidente. Le ministère public interjette appel de plein droit devant notre Cour. Nous sommes d’avis d’accueillir l’appel.</w:t>
            </w:r>
          </w:p>
          <w:p w:rsidR="00A417E7" w:rsidRPr="00A417E7" w:rsidRDefault="00A417E7" w:rsidP="00A417E7">
            <w:pPr>
              <w:jc w:val="both"/>
              <w:rPr>
                <w:sz w:val="20"/>
                <w:lang w:val="fr-CA"/>
              </w:rPr>
            </w:pPr>
          </w:p>
          <w:p w:rsidR="00A417E7" w:rsidRPr="00A417E7" w:rsidRDefault="00A417E7" w:rsidP="00A417E7">
            <w:pPr>
              <w:jc w:val="both"/>
              <w:rPr>
                <w:sz w:val="20"/>
                <w:lang w:val="fr-CA"/>
              </w:rPr>
            </w:pPr>
            <w:r w:rsidRPr="00A417E7">
              <w:rPr>
                <w:sz w:val="20"/>
                <w:lang w:val="fr-CA"/>
              </w:rPr>
              <w:t>Nous estimons que le juge du procès n’a pas commis d’erreur dans la manière dont il a traité le refus d’un témoin de répondre à une question que lui a posée l’avocate de la défense. Il était loisible au juge de prendre d’autres mesures pour essayer d’obtenir une réponse de la part du témoin. Cependant, eu égard à toutes les circonstances de l’espèce, y compris l’incidence marginale de la série de questions posées par l’avocate de la défense relativement aux points en litige, le juge du procès a bien exercé son pouvoir discrétionnaire en décidant plutôt de continuer l’instance principale et de remettre à plus tard l’examen de la question relative à la possibilité d’engager une procédure pour outrage contre le témoin.</w:t>
            </w:r>
          </w:p>
          <w:p w:rsidR="00A417E7" w:rsidRPr="00A417E7" w:rsidRDefault="00A417E7" w:rsidP="00A417E7">
            <w:pPr>
              <w:jc w:val="both"/>
              <w:rPr>
                <w:b/>
                <w:sz w:val="20"/>
                <w:lang w:val="fr-CA"/>
              </w:rPr>
            </w:pPr>
          </w:p>
          <w:p w:rsidR="00A417E7" w:rsidRPr="00A417E7" w:rsidRDefault="00A417E7" w:rsidP="00A417E7">
            <w:pPr>
              <w:jc w:val="both"/>
              <w:rPr>
                <w:sz w:val="20"/>
                <w:lang w:val="fr-CA"/>
              </w:rPr>
            </w:pPr>
            <w:r w:rsidRPr="00A417E7">
              <w:rPr>
                <w:sz w:val="20"/>
                <w:lang w:val="fr-CA"/>
              </w:rPr>
              <w:t>Même en supposant que le juge de première instance a commis une erreur dans la manière dont il a traité le refus d’un témoin de répondre à une question posée par l’avocate de la défense, une telle erreur n’a pas entraîné un tort important ou une erreur judiciaire grave, et les déclarations de culpabilité devraient donc être maintenues  en vertu du sous</w:t>
            </w:r>
            <w:r w:rsidRPr="00A417E7">
              <w:rPr>
                <w:sz w:val="20"/>
                <w:lang w:val="fr-CA"/>
              </w:rPr>
              <w:noBreakHyphen/>
              <w:t>al. 686(1)b</w:t>
            </w:r>
            <w:proofErr w:type="gramStart"/>
            <w:r w:rsidRPr="00A417E7">
              <w:rPr>
                <w:sz w:val="20"/>
                <w:lang w:val="fr-CA"/>
              </w:rPr>
              <w:t>)(</w:t>
            </w:r>
            <w:proofErr w:type="gramEnd"/>
            <w:r w:rsidRPr="00A417E7">
              <w:rPr>
                <w:sz w:val="20"/>
                <w:lang w:val="fr-CA"/>
              </w:rPr>
              <w:t xml:space="preserve">iii) du </w:t>
            </w:r>
            <w:r w:rsidRPr="00A417E7">
              <w:rPr>
                <w:i/>
                <w:sz w:val="20"/>
                <w:lang w:val="fr-CA"/>
              </w:rPr>
              <w:t xml:space="preserve">Code </w:t>
            </w:r>
            <w:r w:rsidRPr="00A417E7">
              <w:rPr>
                <w:i/>
                <w:sz w:val="20"/>
                <w:lang w:val="fr-CA"/>
              </w:rPr>
              <w:lastRenderedPageBreak/>
              <w:t>criminel</w:t>
            </w:r>
            <w:r w:rsidRPr="00A417E7">
              <w:rPr>
                <w:sz w:val="20"/>
                <w:lang w:val="fr-CA"/>
              </w:rPr>
              <w:t xml:space="preserve">, L.R.C. 1985, c. C-46. La question à laquelle le témoin a refusé de répondre lui a été posée par l’avocate de la défense en vue de soulever des doutes au sujet de l’identité de l’auteur de deux notes trouvées dans la résidence de M.  </w:t>
            </w:r>
            <w:proofErr w:type="spellStart"/>
            <w:r w:rsidRPr="00A417E7">
              <w:rPr>
                <w:sz w:val="20"/>
                <w:lang w:val="fr-CA"/>
              </w:rPr>
              <w:t>Normore</w:t>
            </w:r>
            <w:proofErr w:type="spellEnd"/>
            <w:r w:rsidRPr="00A417E7">
              <w:rPr>
                <w:sz w:val="20"/>
                <w:lang w:val="fr-CA"/>
              </w:rPr>
              <w:t>. Le juge du procès s’est fondé sur ces notes, ainsi que sur d’autres éléments de preuve, pour conclure que M. </w:t>
            </w:r>
            <w:proofErr w:type="spellStart"/>
            <w:r w:rsidRPr="00A417E7">
              <w:rPr>
                <w:sz w:val="20"/>
                <w:lang w:val="fr-CA"/>
              </w:rPr>
              <w:t>Normore</w:t>
            </w:r>
            <w:proofErr w:type="spellEnd"/>
            <w:r w:rsidRPr="00A417E7">
              <w:rPr>
                <w:sz w:val="20"/>
                <w:lang w:val="fr-CA"/>
              </w:rPr>
              <w:t xml:space="preserve"> avait commis les infractions en question. Cependant, compte tenu de toutes les circonstances de l’espèce, y compris le fait que M. </w:t>
            </w:r>
            <w:proofErr w:type="spellStart"/>
            <w:r w:rsidRPr="00A417E7">
              <w:rPr>
                <w:sz w:val="20"/>
                <w:lang w:val="fr-CA"/>
              </w:rPr>
              <w:t>Normore</w:t>
            </w:r>
            <w:proofErr w:type="spellEnd"/>
            <w:r w:rsidRPr="00A417E7">
              <w:rPr>
                <w:sz w:val="20"/>
                <w:lang w:val="fr-CA"/>
              </w:rPr>
              <w:t xml:space="preserve"> a par la suite reconnu être l’auteur de la déclaration la plus incriminante figurant dans ces notes, nous sommes d’avis que l’omission du juge de prendre d’autres mesures pour obliger le témoin à répondre à la question lui ayant été posée n’aurait pas pu avoir d’incidence sur le verdict.</w:t>
            </w:r>
          </w:p>
          <w:p w:rsidR="00A417E7" w:rsidRPr="00A417E7" w:rsidRDefault="00A417E7" w:rsidP="00A417E7">
            <w:pPr>
              <w:jc w:val="both"/>
              <w:rPr>
                <w:b/>
                <w:sz w:val="20"/>
                <w:lang w:val="fr-CA"/>
              </w:rPr>
            </w:pPr>
          </w:p>
          <w:p w:rsidR="00A417E7" w:rsidRPr="00A417E7" w:rsidRDefault="00A417E7" w:rsidP="00A417E7">
            <w:pPr>
              <w:jc w:val="both"/>
              <w:rPr>
                <w:sz w:val="20"/>
                <w:lang w:val="fr-CA"/>
              </w:rPr>
            </w:pPr>
            <w:r w:rsidRPr="00A417E7">
              <w:rPr>
                <w:sz w:val="20"/>
                <w:lang w:val="fr-CA"/>
              </w:rPr>
              <w:t>En conséquence, l’appel est accueilli et les déclarations de culpabilité sont rétablies.</w:t>
            </w:r>
          </w:p>
          <w:p w:rsidR="00A417E7" w:rsidRPr="00CC4D84" w:rsidRDefault="00A417E7" w:rsidP="00610183">
            <w:pPr>
              <w:widowControl w:val="0"/>
              <w:jc w:val="both"/>
              <w:rPr>
                <w:b/>
                <w:sz w:val="20"/>
                <w:szCs w:val="20"/>
                <w:u w:val="single"/>
                <w:lang w:val="fr-CA"/>
              </w:rPr>
            </w:pPr>
          </w:p>
        </w:tc>
      </w:tr>
      <w:tr w:rsidR="00610183" w:rsidRPr="00A417E7" w:rsidTr="00610183">
        <w:tc>
          <w:tcPr>
            <w:tcW w:w="4380" w:type="dxa"/>
            <w:tcMar>
              <w:left w:w="0" w:type="dxa"/>
              <w:right w:w="0" w:type="dxa"/>
            </w:tcMar>
          </w:tcPr>
          <w:p w:rsidR="00610183" w:rsidRPr="00CC4D84" w:rsidRDefault="00610183" w:rsidP="00610183">
            <w:pPr>
              <w:widowControl w:val="0"/>
              <w:jc w:val="both"/>
              <w:rPr>
                <w:b/>
                <w:sz w:val="20"/>
                <w:szCs w:val="20"/>
                <w:u w:val="single"/>
              </w:rPr>
            </w:pPr>
            <w:r w:rsidRPr="00CC4D84">
              <w:rPr>
                <w:b/>
                <w:sz w:val="20"/>
                <w:szCs w:val="20"/>
                <w:u w:val="single"/>
              </w:rPr>
              <w:lastRenderedPageBreak/>
              <w:t>Nature of the case:</w:t>
            </w:r>
          </w:p>
          <w:p w:rsidR="00610183" w:rsidRPr="001A663B" w:rsidRDefault="00610183" w:rsidP="00610183">
            <w:pPr>
              <w:widowControl w:val="0"/>
              <w:jc w:val="both"/>
              <w:rPr>
                <w:b/>
                <w:sz w:val="20"/>
                <w:szCs w:val="20"/>
              </w:rPr>
            </w:pPr>
          </w:p>
          <w:p w:rsidR="00610183" w:rsidRPr="00C1697B" w:rsidRDefault="00610183" w:rsidP="00610183">
            <w:pPr>
              <w:widowControl w:val="0"/>
              <w:jc w:val="both"/>
              <w:rPr>
                <w:b/>
                <w:sz w:val="20"/>
                <w:szCs w:val="20"/>
              </w:rPr>
            </w:pPr>
            <w:r w:rsidRPr="00610183">
              <w:rPr>
                <w:sz w:val="20"/>
                <w:szCs w:val="20"/>
              </w:rPr>
              <w:t>Criminal law - Trial - Witnesses - Contempt of court - Witness refusing to answer question at accused’s trial - Court of Appeal quashing convictions and ordering new trial on basis that trial judge erred in law in not taking further steps to elicit answer from witness - Whether Court of Appeal erred in law in ordering new trial due to trial judge’s failure to invoke contempt proceedings against witness.</w:t>
            </w:r>
          </w:p>
        </w:tc>
        <w:tc>
          <w:tcPr>
            <w:tcW w:w="720" w:type="dxa"/>
            <w:tcMar>
              <w:left w:w="0" w:type="dxa"/>
              <w:right w:w="0" w:type="dxa"/>
            </w:tcMar>
          </w:tcPr>
          <w:p w:rsidR="00610183" w:rsidRPr="00C1697B" w:rsidRDefault="00610183" w:rsidP="00610183">
            <w:pPr>
              <w:widowControl w:val="0"/>
              <w:jc w:val="center"/>
              <w:rPr>
                <w:sz w:val="20"/>
                <w:szCs w:val="20"/>
              </w:rPr>
            </w:pPr>
          </w:p>
        </w:tc>
        <w:tc>
          <w:tcPr>
            <w:tcW w:w="4380" w:type="dxa"/>
            <w:tcMar>
              <w:left w:w="0" w:type="dxa"/>
              <w:right w:w="0" w:type="dxa"/>
            </w:tcMar>
          </w:tcPr>
          <w:p w:rsidR="00610183" w:rsidRPr="00CC4D84" w:rsidRDefault="00610183" w:rsidP="00610183">
            <w:pPr>
              <w:widowControl w:val="0"/>
              <w:jc w:val="both"/>
              <w:rPr>
                <w:b/>
                <w:sz w:val="20"/>
                <w:szCs w:val="20"/>
                <w:u w:val="single"/>
                <w:lang w:val="fr-CA"/>
              </w:rPr>
            </w:pPr>
            <w:r w:rsidRPr="00CC4D84">
              <w:rPr>
                <w:b/>
                <w:sz w:val="20"/>
                <w:szCs w:val="20"/>
                <w:u w:val="single"/>
                <w:lang w:val="fr-CA"/>
              </w:rPr>
              <w:t>Nature de la cause :</w:t>
            </w:r>
          </w:p>
          <w:p w:rsidR="00610183" w:rsidRPr="00C1697B" w:rsidRDefault="00610183" w:rsidP="00610183">
            <w:pPr>
              <w:widowControl w:val="0"/>
              <w:jc w:val="both"/>
              <w:rPr>
                <w:sz w:val="20"/>
                <w:szCs w:val="20"/>
                <w:lang w:val="fr-CA"/>
              </w:rPr>
            </w:pPr>
          </w:p>
          <w:p w:rsidR="00610183" w:rsidRPr="00610183" w:rsidRDefault="00610183" w:rsidP="00610183">
            <w:pPr>
              <w:widowControl w:val="0"/>
              <w:jc w:val="both"/>
              <w:rPr>
                <w:sz w:val="20"/>
                <w:szCs w:val="20"/>
                <w:lang w:val="fr-CA"/>
              </w:rPr>
            </w:pPr>
            <w:r w:rsidRPr="00610183">
              <w:rPr>
                <w:sz w:val="20"/>
                <w:szCs w:val="20"/>
                <w:lang w:val="fr-CA"/>
              </w:rPr>
              <w:t>Droit criminel - Procès - Témoins - Outrage au tribunal - Refus du témoin de répondre à une question lors du procès de l’accusé - Cour d’appel annulant les déclarations de culpabilité et ordonnant la tenue d’un nouveau procès parce que le juge du procès a commis une erreur de droit en ne prenant pas d’autres mesures pour soutirer une réponse au témoin - La Cour d’appel a-t-elle commis une erreur de droit en ordonnant la tenue d’un nouveau procès à cause de l’omission du juge du procès d’invoquer la possibilité d’engager une procédure pour outrage contre le témoin?</w:t>
            </w:r>
          </w:p>
        </w:tc>
      </w:tr>
    </w:tbl>
    <w:p w:rsidR="00610183" w:rsidRPr="00E371C5" w:rsidRDefault="00610183" w:rsidP="00610183">
      <w:pPr>
        <w:widowControl w:val="0"/>
        <w:rPr>
          <w:sz w:val="20"/>
          <w:szCs w:val="20"/>
          <w:lang w:val="fr-CA"/>
        </w:rPr>
      </w:pPr>
    </w:p>
    <w:p w:rsidR="00610183" w:rsidRDefault="00AE6A1D" w:rsidP="00610183">
      <w:pPr>
        <w:widowControl w:val="0"/>
        <w:rPr>
          <w:sz w:val="20"/>
          <w:szCs w:val="20"/>
          <w:lang w:val="fr-CA"/>
        </w:rPr>
      </w:pPr>
      <w:r>
        <w:rPr>
          <w:sz w:val="20"/>
          <w:szCs w:val="20"/>
          <w:lang w:val="fr-CA"/>
        </w:rPr>
        <w:pict>
          <v:rect id="_x0000_i1036" style="width:2in;height:1pt" o:hrpct="0" o:hralign="center" o:hrstd="t" o:hrnoshade="t" o:hr="t" fillcolor="black [3213]" stroked="f"/>
        </w:pict>
      </w:r>
    </w:p>
    <w:p w:rsidR="00610183" w:rsidRDefault="00610183">
      <w:pPr>
        <w:rPr>
          <w:sz w:val="20"/>
          <w:szCs w:val="20"/>
          <w:lang w:val="fr-CA"/>
        </w:rPr>
      </w:pPr>
      <w:r>
        <w:rPr>
          <w:sz w:val="20"/>
          <w:szCs w:val="20"/>
          <w:lang w:val="fr-CA"/>
        </w:rPr>
        <w:br w:type="page"/>
      </w:r>
    </w:p>
    <w:p w:rsidR="00610183" w:rsidRPr="00610183" w:rsidRDefault="00610183" w:rsidP="00610183">
      <w:pPr>
        <w:widowControl w:val="0"/>
        <w:rPr>
          <w:sz w:val="20"/>
          <w:szCs w:val="20"/>
          <w:lang w:val="en-US"/>
        </w:rPr>
      </w:pPr>
      <w:r w:rsidRPr="00610183">
        <w:rPr>
          <w:sz w:val="20"/>
          <w:szCs w:val="20"/>
          <w:lang w:val="en-US"/>
        </w:rPr>
        <w:lastRenderedPageBreak/>
        <w:t>1</w:t>
      </w:r>
      <w:r>
        <w:rPr>
          <w:sz w:val="20"/>
          <w:szCs w:val="20"/>
          <w:lang w:val="en-US"/>
        </w:rPr>
        <w:t>8</w:t>
      </w:r>
      <w:r w:rsidRPr="00610183">
        <w:rPr>
          <w:sz w:val="20"/>
          <w:szCs w:val="20"/>
          <w:lang w:val="en-US"/>
        </w:rPr>
        <w:t>.10.2018</w:t>
      </w:r>
    </w:p>
    <w:p w:rsidR="00610183" w:rsidRPr="00610183" w:rsidRDefault="00610183" w:rsidP="00610183">
      <w:pPr>
        <w:widowControl w:val="0"/>
        <w:rPr>
          <w:sz w:val="20"/>
          <w:szCs w:val="20"/>
          <w:lang w:val="en-US"/>
        </w:rPr>
      </w:pPr>
    </w:p>
    <w:p w:rsidR="00610183" w:rsidRPr="00610183" w:rsidRDefault="00610183" w:rsidP="00610183">
      <w:pPr>
        <w:widowControl w:val="0"/>
        <w:ind w:left="720" w:hanging="720"/>
        <w:rPr>
          <w:sz w:val="20"/>
          <w:szCs w:val="20"/>
          <w:u w:val="single"/>
          <w:lang w:val="en-US"/>
        </w:rPr>
      </w:pPr>
      <w:r w:rsidRPr="00610183">
        <w:rPr>
          <w:sz w:val="20"/>
          <w:szCs w:val="20"/>
          <w:lang w:val="en-US"/>
        </w:rPr>
        <w:t xml:space="preserve">Coram: </w:t>
      </w:r>
      <w:r w:rsidRPr="00610183">
        <w:rPr>
          <w:sz w:val="20"/>
          <w:szCs w:val="20"/>
          <w:lang w:val="en-US"/>
        </w:rPr>
        <w:tab/>
      </w:r>
      <w:r w:rsidRPr="00610183">
        <w:rPr>
          <w:sz w:val="20"/>
          <w:szCs w:val="20"/>
          <w:u w:val="single"/>
          <w:lang w:val="en-US"/>
        </w:rPr>
        <w:t>Wagner C</w:t>
      </w:r>
      <w:r>
        <w:rPr>
          <w:sz w:val="20"/>
          <w:szCs w:val="20"/>
          <w:u w:val="single"/>
          <w:lang w:val="en-US"/>
        </w:rPr>
        <w:t>.</w:t>
      </w:r>
      <w:r w:rsidRPr="00610183">
        <w:rPr>
          <w:sz w:val="20"/>
          <w:szCs w:val="20"/>
          <w:u w:val="single"/>
          <w:lang w:val="en-US"/>
        </w:rPr>
        <w:t>J</w:t>
      </w:r>
      <w:r>
        <w:rPr>
          <w:sz w:val="20"/>
          <w:szCs w:val="20"/>
          <w:u w:val="single"/>
          <w:lang w:val="en-US"/>
        </w:rPr>
        <w:t>.</w:t>
      </w:r>
      <w:r w:rsidRPr="00610183">
        <w:rPr>
          <w:sz w:val="20"/>
          <w:szCs w:val="20"/>
          <w:u w:val="single"/>
          <w:lang w:val="en-US"/>
        </w:rPr>
        <w:t xml:space="preserve"> and Abella, Moldaver, Karakatsanis, Gascon, Côté, Brown, Rowe and Martin JJ.</w:t>
      </w:r>
    </w:p>
    <w:p w:rsidR="00610183" w:rsidRPr="00610183" w:rsidRDefault="00610183" w:rsidP="00610183">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10183" w:rsidRPr="00E371C5" w:rsidTr="00610183">
        <w:tc>
          <w:tcPr>
            <w:tcW w:w="4380" w:type="dxa"/>
            <w:tcMar>
              <w:left w:w="0" w:type="dxa"/>
              <w:right w:w="0" w:type="dxa"/>
            </w:tcMar>
          </w:tcPr>
          <w:p w:rsidR="00610183" w:rsidRPr="00610183" w:rsidRDefault="00610183" w:rsidP="00610183">
            <w:pPr>
              <w:widowControl w:val="0"/>
              <w:rPr>
                <w:b/>
                <w:sz w:val="20"/>
                <w:szCs w:val="20"/>
                <w:lang w:val="en-US"/>
              </w:rPr>
            </w:pPr>
            <w:r>
              <w:rPr>
                <w:b/>
                <w:sz w:val="20"/>
                <w:szCs w:val="20"/>
                <w:lang w:val="en-US"/>
              </w:rPr>
              <w:t>Corey Lee James Myers</w:t>
            </w:r>
          </w:p>
          <w:p w:rsidR="00610183" w:rsidRPr="00610183" w:rsidRDefault="00610183" w:rsidP="00610183">
            <w:pPr>
              <w:widowControl w:val="0"/>
              <w:rPr>
                <w:b/>
                <w:sz w:val="20"/>
                <w:szCs w:val="20"/>
                <w:lang w:val="en-US"/>
              </w:rPr>
            </w:pPr>
          </w:p>
          <w:p w:rsidR="00610183" w:rsidRPr="00610183" w:rsidRDefault="00610183" w:rsidP="00610183">
            <w:pPr>
              <w:widowControl w:val="0"/>
              <w:rPr>
                <w:b/>
                <w:sz w:val="20"/>
                <w:szCs w:val="20"/>
                <w:lang w:val="en-US"/>
              </w:rPr>
            </w:pPr>
            <w:r w:rsidRPr="00610183">
              <w:rPr>
                <w:b/>
                <w:sz w:val="20"/>
                <w:szCs w:val="20"/>
                <w:lang w:val="en-US"/>
              </w:rPr>
              <w:tab/>
            </w:r>
            <w:r>
              <w:rPr>
                <w:b/>
                <w:sz w:val="20"/>
                <w:szCs w:val="20"/>
                <w:lang w:val="en-US"/>
              </w:rPr>
              <w:t>v</w:t>
            </w:r>
            <w:r w:rsidRPr="00610183">
              <w:rPr>
                <w:b/>
                <w:sz w:val="20"/>
                <w:szCs w:val="20"/>
                <w:lang w:val="en-US"/>
              </w:rPr>
              <w:t xml:space="preserve">. </w:t>
            </w:r>
            <w:r w:rsidRPr="00610183">
              <w:rPr>
                <w:sz w:val="20"/>
                <w:szCs w:val="20"/>
                <w:lang w:val="en-US"/>
              </w:rPr>
              <w:t>(</w:t>
            </w:r>
            <w:hyperlink r:id="rId48" w:history="1">
              <w:r>
                <w:rPr>
                  <w:rStyle w:val="Hyperlink"/>
                  <w:sz w:val="20"/>
                  <w:szCs w:val="20"/>
                  <w:lang w:val="en-US"/>
                </w:rPr>
                <w:t>37869</w:t>
              </w:r>
            </w:hyperlink>
            <w:r w:rsidRPr="00610183">
              <w:rPr>
                <w:sz w:val="20"/>
                <w:szCs w:val="20"/>
                <w:lang w:val="en-US"/>
              </w:rPr>
              <w:t>)</w:t>
            </w:r>
          </w:p>
          <w:p w:rsidR="00610183" w:rsidRPr="00610183" w:rsidRDefault="00610183" w:rsidP="00610183">
            <w:pPr>
              <w:widowControl w:val="0"/>
              <w:rPr>
                <w:b/>
                <w:sz w:val="20"/>
                <w:szCs w:val="20"/>
                <w:lang w:val="en-US"/>
              </w:rPr>
            </w:pPr>
          </w:p>
          <w:p w:rsidR="00610183" w:rsidRPr="00610183" w:rsidRDefault="00610183" w:rsidP="00610183">
            <w:pPr>
              <w:widowControl w:val="0"/>
              <w:rPr>
                <w:sz w:val="20"/>
                <w:szCs w:val="20"/>
                <w:lang w:val="en-US"/>
              </w:rPr>
            </w:pPr>
            <w:r>
              <w:rPr>
                <w:b/>
                <w:sz w:val="20"/>
                <w:szCs w:val="20"/>
                <w:lang w:val="en-US"/>
              </w:rPr>
              <w:t>Her Majesty the Queen</w:t>
            </w:r>
            <w:r w:rsidRPr="00610183">
              <w:rPr>
                <w:b/>
                <w:sz w:val="20"/>
                <w:szCs w:val="20"/>
                <w:lang w:val="en-US"/>
              </w:rPr>
              <w:t xml:space="preserve"> (</w:t>
            </w:r>
            <w:r>
              <w:rPr>
                <w:b/>
                <w:sz w:val="20"/>
                <w:szCs w:val="20"/>
                <w:lang w:val="en-US"/>
              </w:rPr>
              <w:t>B.C</w:t>
            </w:r>
            <w:r w:rsidRPr="00610183">
              <w:rPr>
                <w:b/>
                <w:sz w:val="20"/>
                <w:szCs w:val="20"/>
                <w:lang w:val="en-US"/>
              </w:rPr>
              <w:t>.) (Criminal) (</w:t>
            </w:r>
            <w:r>
              <w:rPr>
                <w:b/>
                <w:sz w:val="20"/>
                <w:szCs w:val="20"/>
                <w:lang w:val="en-US"/>
              </w:rPr>
              <w:t>By Leave</w:t>
            </w:r>
            <w:r w:rsidRPr="00610183">
              <w:rPr>
                <w:b/>
                <w:sz w:val="20"/>
                <w:szCs w:val="20"/>
                <w:lang w:val="en-US"/>
              </w:rPr>
              <w:t>)</w:t>
            </w:r>
            <w:r w:rsidRPr="00610183">
              <w:rPr>
                <w:sz w:val="20"/>
                <w:szCs w:val="20"/>
                <w:lang w:val="en-US"/>
              </w:rPr>
              <w:t xml:space="preserve"> </w:t>
            </w:r>
          </w:p>
        </w:tc>
        <w:tc>
          <w:tcPr>
            <w:tcW w:w="720" w:type="dxa"/>
            <w:tcMar>
              <w:left w:w="0" w:type="dxa"/>
              <w:right w:w="0" w:type="dxa"/>
            </w:tcMar>
          </w:tcPr>
          <w:p w:rsidR="00610183" w:rsidRPr="00610183" w:rsidRDefault="00610183" w:rsidP="00610183">
            <w:pPr>
              <w:widowControl w:val="0"/>
              <w:jc w:val="center"/>
              <w:rPr>
                <w:sz w:val="20"/>
                <w:szCs w:val="20"/>
                <w:lang w:val="en-US"/>
              </w:rPr>
            </w:pPr>
          </w:p>
        </w:tc>
        <w:tc>
          <w:tcPr>
            <w:tcW w:w="4380" w:type="dxa"/>
            <w:tcMar>
              <w:left w:w="0" w:type="dxa"/>
              <w:right w:w="0" w:type="dxa"/>
            </w:tcMar>
          </w:tcPr>
          <w:p w:rsidR="00610183" w:rsidRPr="00CD74BD" w:rsidRDefault="00610183" w:rsidP="00610183">
            <w:pPr>
              <w:rPr>
                <w:sz w:val="20"/>
              </w:rPr>
            </w:pPr>
            <w:r w:rsidRPr="00CD74BD">
              <w:rPr>
                <w:sz w:val="20"/>
              </w:rPr>
              <w:t>Justin Vladimir Myers, Lawrence D. Myers Q.C. and Zack Myers For the Appellant Corey Lee James Myers.</w:t>
            </w:r>
          </w:p>
          <w:p w:rsidR="00610183" w:rsidRPr="00CD74BD" w:rsidRDefault="00610183" w:rsidP="00610183">
            <w:pPr>
              <w:rPr>
                <w:sz w:val="20"/>
              </w:rPr>
            </w:pPr>
          </w:p>
          <w:p w:rsidR="00610183" w:rsidRPr="00CD74BD" w:rsidRDefault="00610183" w:rsidP="00610183">
            <w:pPr>
              <w:rPr>
                <w:sz w:val="20"/>
              </w:rPr>
            </w:pPr>
            <w:r w:rsidRPr="00CD74BD">
              <w:rPr>
                <w:sz w:val="20"/>
              </w:rPr>
              <w:t xml:space="preserve">Christine </w:t>
            </w:r>
            <w:proofErr w:type="spellStart"/>
            <w:r w:rsidRPr="00CD74BD">
              <w:rPr>
                <w:sz w:val="20"/>
              </w:rPr>
              <w:t>Mainville</w:t>
            </w:r>
            <w:proofErr w:type="spellEnd"/>
            <w:r w:rsidRPr="00CD74BD">
              <w:rPr>
                <w:sz w:val="20"/>
              </w:rPr>
              <w:t xml:space="preserve"> for the Intervener Canadian Civil Liberties Association.</w:t>
            </w:r>
          </w:p>
          <w:p w:rsidR="00610183" w:rsidRPr="00CD74BD" w:rsidRDefault="00610183" w:rsidP="00610183">
            <w:pPr>
              <w:rPr>
                <w:sz w:val="20"/>
              </w:rPr>
            </w:pPr>
          </w:p>
          <w:p w:rsidR="00610183" w:rsidRPr="00CD74BD" w:rsidRDefault="00610183" w:rsidP="00610183">
            <w:pPr>
              <w:rPr>
                <w:sz w:val="20"/>
              </w:rPr>
            </w:pPr>
            <w:r w:rsidRPr="00CD74BD">
              <w:rPr>
                <w:sz w:val="20"/>
              </w:rPr>
              <w:t xml:space="preserve">John R.W. Caldwell and Nicholas </w:t>
            </w:r>
            <w:proofErr w:type="spellStart"/>
            <w:r w:rsidRPr="00CD74BD">
              <w:rPr>
                <w:sz w:val="20"/>
              </w:rPr>
              <w:t>Reithmeier</w:t>
            </w:r>
            <w:proofErr w:type="spellEnd"/>
            <w:r w:rsidRPr="00CD74BD">
              <w:rPr>
                <w:sz w:val="20"/>
              </w:rPr>
              <w:t xml:space="preserve"> for the Respondent Her Majesty the Queen.</w:t>
            </w:r>
          </w:p>
          <w:p w:rsidR="00610183" w:rsidRPr="00CD74BD" w:rsidRDefault="00610183" w:rsidP="00610183">
            <w:pPr>
              <w:rPr>
                <w:sz w:val="20"/>
              </w:rPr>
            </w:pPr>
          </w:p>
          <w:p w:rsidR="00610183" w:rsidRPr="00E371C5" w:rsidRDefault="00610183" w:rsidP="00CD74BD">
            <w:pPr>
              <w:rPr>
                <w:lang w:val="en-US"/>
              </w:rPr>
            </w:pPr>
            <w:r w:rsidRPr="00CD74BD">
              <w:rPr>
                <w:sz w:val="20"/>
              </w:rPr>
              <w:t>Joan Barrett and Jessica Smith Joy for the Intervener Attorney General of Ontario.</w:t>
            </w:r>
          </w:p>
        </w:tc>
      </w:tr>
    </w:tbl>
    <w:p w:rsidR="00610183" w:rsidRPr="00E371C5" w:rsidRDefault="00610183" w:rsidP="00610183">
      <w:pPr>
        <w:widowControl w:val="0"/>
        <w:rPr>
          <w:sz w:val="20"/>
          <w:szCs w:val="20"/>
          <w:lang w:val="en-US"/>
        </w:rPr>
      </w:pPr>
    </w:p>
    <w:p w:rsidR="00610183" w:rsidRPr="005E2414" w:rsidRDefault="00610183" w:rsidP="00610183">
      <w:pPr>
        <w:widowControl w:val="0"/>
        <w:tabs>
          <w:tab w:val="left" w:pos="720"/>
          <w:tab w:val="left" w:pos="1440"/>
          <w:tab w:val="left" w:pos="2851"/>
          <w:tab w:val="left" w:pos="4320"/>
          <w:tab w:val="left" w:pos="10224"/>
          <w:tab w:val="left" w:pos="11376"/>
        </w:tabs>
        <w:rPr>
          <w:rFonts w:eastAsia="Times New Roman" w:cs="Times New Roman"/>
          <w:b/>
          <w:sz w:val="20"/>
          <w:szCs w:val="20"/>
          <w:lang w:val="fr-CA"/>
        </w:rPr>
      </w:pPr>
      <w:r w:rsidRPr="005E2414">
        <w:rPr>
          <w:rFonts w:eastAsia="Times New Roman" w:cs="Times New Roman"/>
          <w:b/>
          <w:sz w:val="20"/>
          <w:szCs w:val="20"/>
          <w:lang w:val="fr-CA"/>
        </w:rPr>
        <w:t>RESERVED / EN DÉLIBÉRÉ</w:t>
      </w:r>
    </w:p>
    <w:p w:rsidR="00610183" w:rsidRPr="00E371C5" w:rsidRDefault="00610183" w:rsidP="00610183">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10183" w:rsidRPr="00A417E7" w:rsidTr="00610183">
        <w:tc>
          <w:tcPr>
            <w:tcW w:w="4380" w:type="dxa"/>
            <w:tcMar>
              <w:left w:w="0" w:type="dxa"/>
              <w:right w:w="0" w:type="dxa"/>
            </w:tcMar>
          </w:tcPr>
          <w:p w:rsidR="00610183" w:rsidRPr="00CC4D84" w:rsidRDefault="00610183" w:rsidP="00610183">
            <w:pPr>
              <w:widowControl w:val="0"/>
              <w:jc w:val="both"/>
              <w:rPr>
                <w:b/>
                <w:sz w:val="20"/>
                <w:szCs w:val="20"/>
                <w:u w:val="single"/>
              </w:rPr>
            </w:pPr>
            <w:r w:rsidRPr="00CC4D84">
              <w:rPr>
                <w:b/>
                <w:sz w:val="20"/>
                <w:szCs w:val="20"/>
                <w:u w:val="single"/>
              </w:rPr>
              <w:t>Nature of the case:</w:t>
            </w:r>
          </w:p>
          <w:p w:rsidR="00610183" w:rsidRPr="001A663B" w:rsidRDefault="00610183" w:rsidP="00610183">
            <w:pPr>
              <w:widowControl w:val="0"/>
              <w:jc w:val="both"/>
              <w:rPr>
                <w:b/>
                <w:sz w:val="20"/>
                <w:szCs w:val="20"/>
              </w:rPr>
            </w:pPr>
          </w:p>
          <w:p w:rsidR="00610183" w:rsidRPr="00C1697B" w:rsidRDefault="00610183" w:rsidP="00610183">
            <w:pPr>
              <w:widowControl w:val="0"/>
              <w:jc w:val="both"/>
              <w:rPr>
                <w:b/>
                <w:sz w:val="20"/>
                <w:szCs w:val="20"/>
              </w:rPr>
            </w:pPr>
            <w:r w:rsidRPr="00610183">
              <w:rPr>
                <w:sz w:val="20"/>
                <w:szCs w:val="20"/>
              </w:rPr>
              <w:t>Criminal law - Criminal law - Bail review - Principles governing s. 525 of the Criminal Code - Proper interpretation and application of s. 525 of the Criminal Code.</w:t>
            </w:r>
          </w:p>
        </w:tc>
        <w:tc>
          <w:tcPr>
            <w:tcW w:w="720" w:type="dxa"/>
            <w:tcMar>
              <w:left w:w="0" w:type="dxa"/>
              <w:right w:w="0" w:type="dxa"/>
            </w:tcMar>
          </w:tcPr>
          <w:p w:rsidR="00610183" w:rsidRPr="00C1697B" w:rsidRDefault="00610183" w:rsidP="00610183">
            <w:pPr>
              <w:widowControl w:val="0"/>
              <w:jc w:val="center"/>
              <w:rPr>
                <w:sz w:val="20"/>
                <w:szCs w:val="20"/>
              </w:rPr>
            </w:pPr>
          </w:p>
        </w:tc>
        <w:tc>
          <w:tcPr>
            <w:tcW w:w="4380" w:type="dxa"/>
            <w:tcMar>
              <w:left w:w="0" w:type="dxa"/>
              <w:right w:w="0" w:type="dxa"/>
            </w:tcMar>
          </w:tcPr>
          <w:p w:rsidR="00610183" w:rsidRPr="00CC4D84" w:rsidRDefault="00610183" w:rsidP="00610183">
            <w:pPr>
              <w:widowControl w:val="0"/>
              <w:jc w:val="both"/>
              <w:rPr>
                <w:b/>
                <w:sz w:val="20"/>
                <w:szCs w:val="20"/>
                <w:u w:val="single"/>
                <w:lang w:val="fr-CA"/>
              </w:rPr>
            </w:pPr>
            <w:r w:rsidRPr="00CC4D84">
              <w:rPr>
                <w:b/>
                <w:sz w:val="20"/>
                <w:szCs w:val="20"/>
                <w:u w:val="single"/>
                <w:lang w:val="fr-CA"/>
              </w:rPr>
              <w:t>Nature de la cause :</w:t>
            </w:r>
          </w:p>
          <w:p w:rsidR="00610183" w:rsidRPr="00C1697B" w:rsidRDefault="00610183" w:rsidP="00610183">
            <w:pPr>
              <w:widowControl w:val="0"/>
              <w:jc w:val="both"/>
              <w:rPr>
                <w:sz w:val="20"/>
                <w:szCs w:val="20"/>
                <w:lang w:val="fr-CA"/>
              </w:rPr>
            </w:pPr>
          </w:p>
          <w:p w:rsidR="00610183" w:rsidRPr="00610183" w:rsidRDefault="00610183" w:rsidP="00610183">
            <w:pPr>
              <w:widowControl w:val="0"/>
              <w:jc w:val="both"/>
              <w:rPr>
                <w:sz w:val="20"/>
                <w:szCs w:val="20"/>
                <w:lang w:val="fr-CA"/>
              </w:rPr>
            </w:pPr>
            <w:r w:rsidRPr="00610183">
              <w:rPr>
                <w:sz w:val="20"/>
                <w:szCs w:val="20"/>
                <w:lang w:val="fr-CA"/>
              </w:rPr>
              <w:t>Droit criminel - Droit criminel - Révision de l’ordonnance relative à la mise en liberté sous caution - Principes régissant l’art. 525 du Code criminel - Interprétation et application appropriées de l’art. 525 du Code criminel.</w:t>
            </w:r>
          </w:p>
        </w:tc>
      </w:tr>
    </w:tbl>
    <w:p w:rsidR="00610183" w:rsidRPr="00E371C5" w:rsidRDefault="00610183" w:rsidP="00610183">
      <w:pPr>
        <w:widowControl w:val="0"/>
        <w:rPr>
          <w:sz w:val="20"/>
          <w:szCs w:val="20"/>
          <w:lang w:val="fr-CA"/>
        </w:rPr>
      </w:pPr>
    </w:p>
    <w:p w:rsidR="0056248C" w:rsidRPr="00C1697B" w:rsidRDefault="00AE6A1D" w:rsidP="00610183">
      <w:pPr>
        <w:widowControl w:val="0"/>
        <w:rPr>
          <w:sz w:val="20"/>
          <w:szCs w:val="20"/>
          <w:lang w:val="fr-CA"/>
        </w:rPr>
      </w:pPr>
      <w:r>
        <w:rPr>
          <w:sz w:val="20"/>
          <w:szCs w:val="20"/>
          <w:lang w:val="fr-CA"/>
        </w:rPr>
        <w:pict>
          <v:rect id="_x0000_i1037"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A417E7" w:rsidTr="0085476B">
        <w:tc>
          <w:tcPr>
            <w:tcW w:w="4200" w:type="dxa"/>
            <w:tcMar>
              <w:left w:w="0" w:type="dxa"/>
              <w:right w:w="0" w:type="dxa"/>
            </w:tcMar>
          </w:tcPr>
          <w:p w:rsidR="00FF6EEC" w:rsidRPr="002A4F8F" w:rsidRDefault="00FF6EEC" w:rsidP="0085476B">
            <w:pPr>
              <w:keepNext/>
              <w:keepLines/>
              <w:tabs>
                <w:tab w:val="left" w:pos="-1440"/>
                <w:tab w:val="left" w:pos="-720"/>
              </w:tabs>
              <w:rPr>
                <w:b/>
                <w:szCs w:val="24"/>
                <w:lang w:val="en-US"/>
              </w:rPr>
            </w:pPr>
            <w:r w:rsidRPr="002A4F8F">
              <w:rPr>
                <w:b/>
                <w:szCs w:val="24"/>
                <w:lang w:val="en-US"/>
              </w:rPr>
              <w:lastRenderedPageBreak/>
              <w:t>PRONOUNCEMENTS OF APPEALS</w:t>
            </w:r>
            <w:r w:rsidR="0085476B" w:rsidRPr="002A4F8F">
              <w:rPr>
                <w:b/>
                <w:szCs w:val="24"/>
                <w:lang w:val="en-US"/>
              </w:rPr>
              <w:t xml:space="preserve"> </w:t>
            </w:r>
            <w:r w:rsidRPr="002A4F8F">
              <w:rPr>
                <w:b/>
                <w:szCs w:val="24"/>
                <w:lang w:val="en-US"/>
              </w:rPr>
              <w:t>RESERVED</w:t>
            </w:r>
          </w:p>
          <w:p w:rsidR="00FF6EEC" w:rsidRPr="002A4F8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lang w:val="en-US"/>
              </w:rPr>
            </w:pPr>
          </w:p>
          <w:p w:rsidR="00FF6EEC" w:rsidRPr="002A4F8F"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lang w:val="en-US"/>
              </w:rPr>
            </w:pPr>
            <w:r w:rsidRPr="002A4F8F">
              <w:rPr>
                <w:b/>
                <w:szCs w:val="24"/>
                <w:lang w:val="en-US"/>
              </w:rPr>
              <w:t>Reasons for judgment are available</w:t>
            </w:r>
          </w:p>
        </w:tc>
        <w:tc>
          <w:tcPr>
            <w:tcW w:w="1200" w:type="dxa"/>
            <w:tcMar>
              <w:left w:w="0" w:type="dxa"/>
              <w:right w:w="0" w:type="dxa"/>
            </w:tcMar>
          </w:tcPr>
          <w:p w:rsidR="00FF6EEC" w:rsidRPr="002A4F8F" w:rsidRDefault="00FF6EEC" w:rsidP="00FF6EEC">
            <w:pPr>
              <w:keepNext/>
              <w:keepLines/>
              <w:tabs>
                <w:tab w:val="left" w:pos="-1440"/>
                <w:tab w:val="left" w:pos="-720"/>
              </w:tabs>
              <w:jc w:val="center"/>
              <w:rPr>
                <w:b/>
                <w:szCs w:val="24"/>
                <w:lang w:val="en-US"/>
              </w:rPr>
            </w:pPr>
          </w:p>
          <w:p w:rsidR="00FF6EEC" w:rsidRPr="002A4F8F" w:rsidRDefault="00FF6EEC" w:rsidP="00FF6EEC">
            <w:pPr>
              <w:keepNext/>
              <w:keepLines/>
              <w:tabs>
                <w:tab w:val="left" w:pos="-1440"/>
                <w:tab w:val="left" w:pos="-720"/>
              </w:tabs>
              <w:jc w:val="center"/>
              <w:rPr>
                <w:b/>
                <w:szCs w:val="24"/>
                <w:lang w:val="en-US"/>
              </w:rPr>
            </w:pPr>
          </w:p>
          <w:p w:rsidR="00FF6EEC" w:rsidRPr="002A4F8F" w:rsidRDefault="00FF6EEC" w:rsidP="00FF6EEC">
            <w:pPr>
              <w:keepNext/>
              <w:keepLines/>
              <w:tabs>
                <w:tab w:val="left" w:pos="-1440"/>
                <w:tab w:val="left" w:pos="-720"/>
              </w:tabs>
              <w:jc w:val="center"/>
              <w:rPr>
                <w:b/>
                <w:szCs w:val="24"/>
                <w:lang w:val="en-US"/>
              </w:rPr>
            </w:pPr>
          </w:p>
          <w:p w:rsidR="00FF6EEC" w:rsidRPr="002A4F8F" w:rsidRDefault="00FF6EEC" w:rsidP="00FF6EEC">
            <w:pPr>
              <w:keepNext/>
              <w:keepLines/>
              <w:tabs>
                <w:tab w:val="left" w:pos="-1440"/>
                <w:tab w:val="left" w:pos="-720"/>
              </w:tabs>
              <w:jc w:val="center"/>
              <w:rPr>
                <w:b/>
                <w:szCs w:val="24"/>
                <w:lang w:val="en-US"/>
              </w:rPr>
            </w:pPr>
          </w:p>
          <w:p w:rsidR="00FF6EEC" w:rsidRPr="002A4F8F" w:rsidRDefault="00FF6EEC" w:rsidP="00FF6EEC">
            <w:pPr>
              <w:keepNext/>
              <w:keepLines/>
              <w:tabs>
                <w:tab w:val="left" w:pos="-1440"/>
                <w:tab w:val="left" w:pos="-720"/>
              </w:tabs>
              <w:jc w:val="center"/>
              <w:rPr>
                <w:b/>
                <w:szCs w:val="24"/>
                <w:lang w:val="en-US"/>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6B2F27" w:rsidP="0052229C">
      <w:pPr>
        <w:rPr>
          <w:b/>
          <w:sz w:val="20"/>
          <w:szCs w:val="20"/>
          <w:lang w:val="fr-CA"/>
        </w:rPr>
      </w:pPr>
      <w:r>
        <w:rPr>
          <w:b/>
          <w:sz w:val="20"/>
          <w:szCs w:val="20"/>
          <w:lang w:val="fr-CA"/>
        </w:rPr>
        <w:t>OCTOBER 19</w:t>
      </w:r>
      <w:r w:rsidR="0052229C" w:rsidRPr="00C42C54">
        <w:rPr>
          <w:b/>
          <w:sz w:val="20"/>
          <w:szCs w:val="20"/>
          <w:lang w:val="fr-CA"/>
        </w:rPr>
        <w:t>, 201</w:t>
      </w:r>
      <w:r w:rsidR="00C406CA">
        <w:rPr>
          <w:b/>
          <w:sz w:val="20"/>
          <w:szCs w:val="20"/>
          <w:lang w:val="fr-CA"/>
        </w:rPr>
        <w:t>8</w:t>
      </w:r>
      <w:r w:rsidR="0052229C" w:rsidRPr="00C42C54">
        <w:rPr>
          <w:b/>
          <w:sz w:val="20"/>
          <w:szCs w:val="20"/>
          <w:lang w:val="fr-CA"/>
        </w:rPr>
        <w:t xml:space="preserve"> / LE 1</w:t>
      </w:r>
      <w:r>
        <w:rPr>
          <w:b/>
          <w:sz w:val="20"/>
          <w:szCs w:val="20"/>
          <w:lang w:val="fr-CA"/>
        </w:rPr>
        <w:t>9 OCTOBRE</w:t>
      </w:r>
      <w:r w:rsidR="0052229C" w:rsidRPr="00C42C54">
        <w:rPr>
          <w:b/>
          <w:sz w:val="20"/>
          <w:szCs w:val="20"/>
          <w:lang w:val="fr-CA"/>
        </w:rPr>
        <w:t xml:space="preserve"> 201</w:t>
      </w:r>
      <w:r w:rsidR="00C406CA">
        <w:rPr>
          <w:b/>
          <w:sz w:val="20"/>
          <w:szCs w:val="20"/>
          <w:lang w:val="fr-CA"/>
        </w:rPr>
        <w:t>8</w:t>
      </w:r>
    </w:p>
    <w:p w:rsidR="0052229C" w:rsidRPr="00C42C54" w:rsidRDefault="0052229C" w:rsidP="0052229C">
      <w:pPr>
        <w:rPr>
          <w:sz w:val="20"/>
          <w:szCs w:val="20"/>
          <w:lang w:val="fr-CA"/>
        </w:rPr>
      </w:pPr>
    </w:p>
    <w:p w:rsidR="0052229C" w:rsidRPr="007B579D" w:rsidRDefault="000E27A5" w:rsidP="00A57862">
      <w:pPr>
        <w:ind w:left="1440" w:hanging="1440"/>
        <w:rPr>
          <w:sz w:val="20"/>
          <w:lang w:val="fr-CA"/>
        </w:rPr>
      </w:pPr>
      <w:r w:rsidRPr="00202C5F">
        <w:rPr>
          <w:b/>
          <w:sz w:val="20"/>
        </w:rPr>
        <w:fldChar w:fldCharType="begin"/>
      </w:r>
      <w:r w:rsidR="0052229C" w:rsidRPr="007B579D">
        <w:rPr>
          <w:b/>
          <w:sz w:val="20"/>
          <w:lang w:val="fr-CA"/>
        </w:rPr>
        <w:instrText xml:space="preserve"> SEQ CHAPTER \h \r 1</w:instrText>
      </w:r>
      <w:r w:rsidRPr="00202C5F">
        <w:rPr>
          <w:b/>
          <w:sz w:val="20"/>
        </w:rPr>
        <w:fldChar w:fldCharType="end"/>
      </w:r>
      <w:r w:rsidR="006B2F27" w:rsidRPr="006B2F27">
        <w:rPr>
          <w:b/>
          <w:sz w:val="20"/>
          <w:lang w:val="fr-CA"/>
        </w:rPr>
        <w:t>3</w:t>
      </w:r>
      <w:r w:rsidR="006B2F27">
        <w:rPr>
          <w:b/>
          <w:sz w:val="20"/>
          <w:lang w:val="fr-CA"/>
        </w:rPr>
        <w:t>7421</w:t>
      </w:r>
      <w:r w:rsidR="0052229C" w:rsidRPr="007B579D">
        <w:rPr>
          <w:sz w:val="20"/>
          <w:lang w:val="fr-CA"/>
        </w:rPr>
        <w:tab/>
      </w:r>
      <w:r w:rsidR="00545935" w:rsidRPr="00545935">
        <w:rPr>
          <w:b/>
          <w:i/>
          <w:iCs/>
          <w:sz w:val="20"/>
          <w:u w:val="single"/>
          <w:lang w:val="fr-CA"/>
        </w:rPr>
        <w:t xml:space="preserve">3091-5177 Québec </w:t>
      </w:r>
      <w:proofErr w:type="spellStart"/>
      <w:r w:rsidR="00545935" w:rsidRPr="00545935">
        <w:rPr>
          <w:b/>
          <w:i/>
          <w:iCs/>
          <w:sz w:val="20"/>
          <w:u w:val="single"/>
          <w:lang w:val="fr-CA"/>
        </w:rPr>
        <w:t>inc.</w:t>
      </w:r>
      <w:proofErr w:type="spellEnd"/>
      <w:r w:rsidR="00545935" w:rsidRPr="00545935">
        <w:rPr>
          <w:b/>
          <w:i/>
          <w:iCs/>
          <w:sz w:val="20"/>
          <w:u w:val="single"/>
          <w:lang w:val="fr-CA"/>
        </w:rPr>
        <w:t xml:space="preserve"> </w:t>
      </w:r>
      <w:proofErr w:type="spellStart"/>
      <w:r w:rsidR="00545935" w:rsidRPr="00545935">
        <w:rPr>
          <w:b/>
          <w:i/>
          <w:iCs/>
          <w:sz w:val="20"/>
          <w:u w:val="single"/>
          <w:lang w:val="fr-CA"/>
        </w:rPr>
        <w:t>f.a.s.r.s</w:t>
      </w:r>
      <w:proofErr w:type="spellEnd"/>
      <w:r w:rsidR="00545935" w:rsidRPr="00545935">
        <w:rPr>
          <w:b/>
          <w:i/>
          <w:iCs/>
          <w:sz w:val="20"/>
          <w:u w:val="single"/>
          <w:lang w:val="fr-CA"/>
        </w:rPr>
        <w:t xml:space="preserve">. </w:t>
      </w:r>
      <w:proofErr w:type="spellStart"/>
      <w:r w:rsidR="00545935" w:rsidRPr="00545935">
        <w:rPr>
          <w:b/>
          <w:i/>
          <w:iCs/>
          <w:sz w:val="20"/>
          <w:u w:val="single"/>
          <w:lang w:val="fr-CA"/>
        </w:rPr>
        <w:t>Éconolodge</w:t>
      </w:r>
      <w:proofErr w:type="spellEnd"/>
      <w:r w:rsidR="00545935" w:rsidRPr="00545935">
        <w:rPr>
          <w:b/>
          <w:i/>
          <w:iCs/>
          <w:sz w:val="20"/>
          <w:u w:val="single"/>
          <w:lang w:val="fr-CA"/>
        </w:rPr>
        <w:t xml:space="preserve"> Aéroport c. Compagnie canadienne d’assurances générales Lombard </w:t>
      </w:r>
      <w:r w:rsidR="00A57862" w:rsidRPr="00A57862">
        <w:rPr>
          <w:b/>
          <w:i/>
          <w:iCs/>
          <w:sz w:val="20"/>
          <w:u w:val="single"/>
          <w:lang w:val="fr-CA"/>
        </w:rPr>
        <w:t xml:space="preserve">(maintenant connue sous le nom de Société d’assurance générale </w:t>
      </w:r>
      <w:proofErr w:type="spellStart"/>
      <w:r w:rsidR="00A57862">
        <w:rPr>
          <w:b/>
          <w:i/>
          <w:iCs/>
          <w:sz w:val="20"/>
          <w:u w:val="single"/>
          <w:lang w:val="fr-CA"/>
        </w:rPr>
        <w:t>N</w:t>
      </w:r>
      <w:r w:rsidR="00A57862" w:rsidRPr="00A57862">
        <w:rPr>
          <w:b/>
          <w:i/>
          <w:iCs/>
          <w:sz w:val="20"/>
          <w:u w:val="single"/>
          <w:lang w:val="fr-CA"/>
        </w:rPr>
        <w:t>orthbridge</w:t>
      </w:r>
      <w:proofErr w:type="spellEnd"/>
      <w:r w:rsidR="00A57862" w:rsidRPr="00A57862">
        <w:rPr>
          <w:b/>
          <w:i/>
          <w:iCs/>
          <w:sz w:val="20"/>
          <w:u w:val="single"/>
          <w:lang w:val="fr-CA"/>
        </w:rPr>
        <w:t>)</w:t>
      </w:r>
      <w:r w:rsidR="00A57862">
        <w:rPr>
          <w:b/>
          <w:i/>
          <w:iCs/>
          <w:sz w:val="20"/>
          <w:u w:val="single"/>
          <w:lang w:val="fr-CA"/>
        </w:rPr>
        <w:t xml:space="preserve"> </w:t>
      </w:r>
      <w:r w:rsidR="00545935" w:rsidRPr="00545935">
        <w:rPr>
          <w:b/>
          <w:i/>
          <w:iCs/>
          <w:sz w:val="20"/>
          <w:u w:val="single"/>
          <w:lang w:val="fr-CA"/>
        </w:rPr>
        <w:t xml:space="preserve">et autre </w:t>
      </w:r>
      <w:r w:rsidR="0052229C" w:rsidRPr="007B579D">
        <w:rPr>
          <w:iCs/>
          <w:sz w:val="20"/>
          <w:lang w:val="fr-CA"/>
        </w:rPr>
        <w:t>(</w:t>
      </w:r>
      <w:proofErr w:type="spellStart"/>
      <w:r w:rsidR="0052229C">
        <w:rPr>
          <w:iCs/>
          <w:sz w:val="20"/>
          <w:lang w:val="fr-CA"/>
        </w:rPr>
        <w:t>Qc</w:t>
      </w:r>
      <w:proofErr w:type="spellEnd"/>
      <w:r w:rsidR="0052229C" w:rsidRPr="007B579D">
        <w:rPr>
          <w:iCs/>
          <w:sz w:val="20"/>
          <w:lang w:val="fr-CA"/>
        </w:rPr>
        <w:t>)</w:t>
      </w:r>
    </w:p>
    <w:p w:rsidR="0052229C" w:rsidRPr="00B33ED9"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F32CD6">
        <w:rPr>
          <w:b/>
          <w:sz w:val="20"/>
          <w:lang w:val="fr-CA"/>
        </w:rPr>
        <w:t>2018</w:t>
      </w:r>
      <w:r w:rsidR="006B2F27" w:rsidRPr="00F32CD6">
        <w:rPr>
          <w:b/>
          <w:sz w:val="20"/>
          <w:lang w:val="fr-CA"/>
        </w:rPr>
        <w:t xml:space="preserve"> SCC 4</w:t>
      </w:r>
      <w:r w:rsidR="00F32CD6" w:rsidRPr="00F32CD6">
        <w:rPr>
          <w:b/>
          <w:sz w:val="20"/>
          <w:lang w:val="fr-CA"/>
        </w:rPr>
        <w:t xml:space="preserve">3 </w:t>
      </w:r>
      <w:r w:rsidR="0052229C" w:rsidRPr="00F32CD6">
        <w:rPr>
          <w:b/>
          <w:sz w:val="20"/>
          <w:lang w:val="fr-CA"/>
        </w:rPr>
        <w:t xml:space="preserve">/ </w:t>
      </w:r>
      <w:r w:rsidRPr="00F32CD6">
        <w:rPr>
          <w:b/>
          <w:sz w:val="20"/>
          <w:lang w:val="fr-CA"/>
        </w:rPr>
        <w:t>2018</w:t>
      </w:r>
      <w:r w:rsidR="006B2F27" w:rsidRPr="00F32CD6">
        <w:rPr>
          <w:b/>
          <w:sz w:val="20"/>
          <w:lang w:val="fr-CA"/>
        </w:rPr>
        <w:t xml:space="preserve"> CSC 4</w:t>
      </w:r>
      <w:r w:rsidR="00F32CD6" w:rsidRPr="00F32CD6">
        <w:rPr>
          <w:b/>
          <w:sz w:val="20"/>
          <w:lang w:val="fr-CA"/>
        </w:rPr>
        <w:t>3</w:t>
      </w:r>
    </w:p>
    <w:p w:rsidR="0052229C" w:rsidRPr="00A5786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EC5730" w:rsidRDefault="0052229C" w:rsidP="0056248C">
      <w:pPr>
        <w:widowControl w:val="0"/>
        <w:ind w:left="720" w:hanging="720"/>
        <w:rPr>
          <w:sz w:val="20"/>
          <w:szCs w:val="20"/>
          <w:u w:val="single"/>
          <w:lang w:val="fr-CA"/>
        </w:rPr>
      </w:pPr>
      <w:r w:rsidRPr="00EC5730">
        <w:rPr>
          <w:sz w:val="20"/>
          <w:lang w:val="fr-CA"/>
        </w:rPr>
        <w:t>Coram:</w:t>
      </w:r>
      <w:r w:rsidRPr="00EC5730">
        <w:rPr>
          <w:sz w:val="20"/>
          <w:lang w:val="fr-CA"/>
        </w:rPr>
        <w:tab/>
      </w:r>
      <w:r w:rsidR="00EC5730" w:rsidRPr="00EC5730">
        <w:rPr>
          <w:sz w:val="20"/>
          <w:szCs w:val="20"/>
          <w:u w:val="single"/>
          <w:lang w:val="fr-CA"/>
        </w:rPr>
        <w:t>Le juge en chef Wagner et les juges Abella, Moldaver, Karakatsanis, Gascon, Côté, Brown, Rowe et Martin</w:t>
      </w:r>
    </w:p>
    <w:p w:rsidR="0052229C" w:rsidRPr="00EC5730" w:rsidRDefault="0052229C" w:rsidP="0052229C">
      <w:pPr>
        <w:ind w:left="1440" w:hanging="1440"/>
        <w:rPr>
          <w:sz w:val="16"/>
          <w:u w:val="single"/>
          <w:lang w:val="fr-CA"/>
        </w:rPr>
      </w:pPr>
    </w:p>
    <w:p w:rsidR="00094BA5" w:rsidRPr="00A57862" w:rsidRDefault="00A57862" w:rsidP="0052229C">
      <w:pPr>
        <w:rPr>
          <w:sz w:val="20"/>
          <w:lang w:val="en-US"/>
        </w:rPr>
      </w:pPr>
      <w:r w:rsidRPr="00A57862">
        <w:rPr>
          <w:sz w:val="20"/>
          <w:lang w:val="fr-CA"/>
        </w:rPr>
        <w:t xml:space="preserve">L’appel interjeté contre l’arrêt de la Cour d’appel du Québec (Montréal), numéros 500-09-025119-157 et 500-09-025120-155, 2016 QCCA 1903, daté du 23 novembre 2016, entendu le 10 janvier 2018, est accueilli en partie. Dans l’affaire qui oppose 3091-5177 Québec </w:t>
      </w:r>
      <w:proofErr w:type="spellStart"/>
      <w:r w:rsidRPr="00A57862">
        <w:rPr>
          <w:sz w:val="20"/>
          <w:lang w:val="fr-CA"/>
        </w:rPr>
        <w:t>inc.</w:t>
      </w:r>
      <w:proofErr w:type="spellEnd"/>
      <w:r w:rsidRPr="00A57862">
        <w:rPr>
          <w:sz w:val="20"/>
          <w:lang w:val="fr-CA"/>
        </w:rPr>
        <w:t xml:space="preserve"> à la Compagnie canadienne d’assurances générales Lombard, le jugement de la juge de première instance en ce qui a trait à la condamnation de la Compagnie canadienne d’assurances générales Lombard au paiement des dommages, des intérêts et de l’indemnité additionnelle en faveur de 3091-5177 Québec </w:t>
      </w:r>
      <w:proofErr w:type="spellStart"/>
      <w:r w:rsidRPr="00A57862">
        <w:rPr>
          <w:sz w:val="20"/>
          <w:lang w:val="fr-CA"/>
        </w:rPr>
        <w:t>inc.</w:t>
      </w:r>
      <w:proofErr w:type="spellEnd"/>
      <w:r w:rsidRPr="00A57862">
        <w:rPr>
          <w:sz w:val="20"/>
          <w:lang w:val="fr-CA"/>
        </w:rPr>
        <w:t xml:space="preserve"> est rétabli. Les dépens sont accordés dans toutes les cours à 3091-5177 Québec </w:t>
      </w:r>
      <w:proofErr w:type="spellStart"/>
      <w:r w:rsidRPr="00A57862">
        <w:rPr>
          <w:sz w:val="20"/>
          <w:lang w:val="fr-CA"/>
        </w:rPr>
        <w:t>inc.</w:t>
      </w:r>
      <w:proofErr w:type="spellEnd"/>
      <w:r w:rsidRPr="00A57862">
        <w:rPr>
          <w:sz w:val="20"/>
          <w:lang w:val="fr-CA"/>
        </w:rPr>
        <w:t xml:space="preserve"> Dans l’affaire qui oppose 3091-5177 Québec </w:t>
      </w:r>
      <w:proofErr w:type="spellStart"/>
      <w:r w:rsidRPr="00A57862">
        <w:rPr>
          <w:sz w:val="20"/>
          <w:lang w:val="fr-CA"/>
        </w:rPr>
        <w:t>inc.</w:t>
      </w:r>
      <w:proofErr w:type="spellEnd"/>
      <w:r w:rsidRPr="00A57862">
        <w:rPr>
          <w:sz w:val="20"/>
          <w:lang w:val="fr-CA"/>
        </w:rPr>
        <w:t xml:space="preserve"> à AXA Assurances </w:t>
      </w:r>
      <w:proofErr w:type="spellStart"/>
      <w:r w:rsidRPr="00A57862">
        <w:rPr>
          <w:sz w:val="20"/>
          <w:lang w:val="fr-CA"/>
        </w:rPr>
        <w:t>inc.</w:t>
      </w:r>
      <w:proofErr w:type="spellEnd"/>
      <w:r w:rsidRPr="00A57862">
        <w:rPr>
          <w:sz w:val="20"/>
          <w:lang w:val="fr-CA"/>
        </w:rPr>
        <w:t xml:space="preserve">, le jugement de la juge de première instance en ce qui a trait à la responsabilité de 3091-5177 Québec </w:t>
      </w:r>
      <w:proofErr w:type="spellStart"/>
      <w:r w:rsidRPr="00A57862">
        <w:rPr>
          <w:sz w:val="20"/>
          <w:lang w:val="fr-CA"/>
        </w:rPr>
        <w:t>inc.</w:t>
      </w:r>
      <w:proofErr w:type="spellEnd"/>
      <w:r w:rsidRPr="00A57862">
        <w:rPr>
          <w:sz w:val="20"/>
          <w:lang w:val="fr-CA"/>
        </w:rPr>
        <w:t xml:space="preserve"> est confirmé. </w:t>
      </w:r>
      <w:r w:rsidRPr="00A57862">
        <w:rPr>
          <w:sz w:val="20"/>
          <w:lang w:val="en-US"/>
        </w:rPr>
        <w:t xml:space="preserve">Les </w:t>
      </w:r>
      <w:proofErr w:type="spellStart"/>
      <w:r w:rsidRPr="00A57862">
        <w:rPr>
          <w:sz w:val="20"/>
          <w:lang w:val="en-US"/>
        </w:rPr>
        <w:t>dépens</w:t>
      </w:r>
      <w:proofErr w:type="spellEnd"/>
      <w:r w:rsidRPr="00A57862">
        <w:rPr>
          <w:sz w:val="20"/>
          <w:lang w:val="en-US"/>
        </w:rPr>
        <w:t xml:space="preserve"> </w:t>
      </w:r>
      <w:proofErr w:type="spellStart"/>
      <w:r w:rsidRPr="00A57862">
        <w:rPr>
          <w:sz w:val="20"/>
          <w:lang w:val="en-US"/>
        </w:rPr>
        <w:t>sont</w:t>
      </w:r>
      <w:proofErr w:type="spellEnd"/>
      <w:r w:rsidRPr="00A57862">
        <w:rPr>
          <w:sz w:val="20"/>
          <w:lang w:val="en-US"/>
        </w:rPr>
        <w:t xml:space="preserve"> </w:t>
      </w:r>
      <w:proofErr w:type="spellStart"/>
      <w:r w:rsidRPr="00A57862">
        <w:rPr>
          <w:sz w:val="20"/>
          <w:lang w:val="en-US"/>
        </w:rPr>
        <w:t>accordés</w:t>
      </w:r>
      <w:proofErr w:type="spellEnd"/>
      <w:r w:rsidRPr="00A57862">
        <w:rPr>
          <w:sz w:val="20"/>
          <w:lang w:val="en-US"/>
        </w:rPr>
        <w:t xml:space="preserve"> à AXA Assurances </w:t>
      </w:r>
      <w:proofErr w:type="spellStart"/>
      <w:proofErr w:type="gramStart"/>
      <w:r w:rsidRPr="00A57862">
        <w:rPr>
          <w:sz w:val="20"/>
          <w:lang w:val="en-US"/>
        </w:rPr>
        <w:t>inc</w:t>
      </w:r>
      <w:proofErr w:type="gramEnd"/>
      <w:r w:rsidRPr="00A57862">
        <w:rPr>
          <w:sz w:val="20"/>
          <w:lang w:val="en-US"/>
        </w:rPr>
        <w:t>.</w:t>
      </w:r>
      <w:proofErr w:type="spellEnd"/>
    </w:p>
    <w:p w:rsidR="00A57862" w:rsidRPr="00A57862" w:rsidRDefault="00A57862" w:rsidP="0052229C">
      <w:pPr>
        <w:rPr>
          <w:sz w:val="20"/>
          <w:szCs w:val="20"/>
          <w:lang w:val="en-US"/>
        </w:rPr>
      </w:pPr>
    </w:p>
    <w:p w:rsidR="00A57862" w:rsidRPr="00A57862" w:rsidRDefault="00A57862" w:rsidP="00A57862">
      <w:pPr>
        <w:rPr>
          <w:rFonts w:eastAsia="Calibri" w:cs="Times New Roman"/>
          <w:sz w:val="20"/>
        </w:rPr>
      </w:pPr>
      <w:r w:rsidRPr="00A57862">
        <w:rPr>
          <w:rFonts w:eastAsia="Calibri" w:cs="Times New Roman"/>
          <w:sz w:val="20"/>
        </w:rPr>
        <w:t xml:space="preserve">The appeal from the judgment of the Court of Appeal of Quebec (Montréal), Numbers 500-09-025119-157 and 500-09-025120-155, 2016 QCCA 1903, dated November 23, 2016, heard on January 10, 2018, is allowed in part. </w:t>
      </w:r>
    </w:p>
    <w:p w:rsidR="006B2F27" w:rsidRDefault="00A57862" w:rsidP="00A57862">
      <w:pPr>
        <w:rPr>
          <w:rFonts w:eastAsia="Calibri" w:cs="Times New Roman"/>
          <w:sz w:val="20"/>
        </w:rPr>
      </w:pPr>
      <w:r w:rsidRPr="00A57862">
        <w:rPr>
          <w:rFonts w:eastAsia="Calibri" w:cs="Times New Roman"/>
          <w:sz w:val="20"/>
        </w:rPr>
        <w:t xml:space="preserve">In the case between 3091-5177 Québec </w:t>
      </w:r>
      <w:proofErr w:type="spellStart"/>
      <w:r w:rsidRPr="00A57862">
        <w:rPr>
          <w:rFonts w:eastAsia="Calibri" w:cs="Times New Roman"/>
          <w:sz w:val="20"/>
        </w:rPr>
        <w:t>inc.</w:t>
      </w:r>
      <w:proofErr w:type="spellEnd"/>
      <w:r w:rsidRPr="00A57862">
        <w:rPr>
          <w:rFonts w:eastAsia="Calibri" w:cs="Times New Roman"/>
          <w:sz w:val="20"/>
        </w:rPr>
        <w:t xml:space="preserve"> and Lombard General Insurance Company of Canada, the decision of the trial judge ordering Lombard General Insurance Company of Canada to pay damages, interest and the additional indemnity to 3091-5177 Québec </w:t>
      </w:r>
      <w:proofErr w:type="spellStart"/>
      <w:r w:rsidRPr="00A57862">
        <w:rPr>
          <w:rFonts w:eastAsia="Calibri" w:cs="Times New Roman"/>
          <w:sz w:val="20"/>
        </w:rPr>
        <w:t>inc.</w:t>
      </w:r>
      <w:proofErr w:type="spellEnd"/>
      <w:r w:rsidRPr="00A57862">
        <w:rPr>
          <w:rFonts w:eastAsia="Calibri" w:cs="Times New Roman"/>
          <w:sz w:val="20"/>
        </w:rPr>
        <w:t xml:space="preserve"> is restored. Costs are awarded throughout to 3091-5177 Québec </w:t>
      </w:r>
      <w:proofErr w:type="spellStart"/>
      <w:proofErr w:type="gramStart"/>
      <w:r w:rsidRPr="00A57862">
        <w:rPr>
          <w:rFonts w:eastAsia="Calibri" w:cs="Times New Roman"/>
          <w:sz w:val="20"/>
        </w:rPr>
        <w:t>inc</w:t>
      </w:r>
      <w:proofErr w:type="gramEnd"/>
      <w:r w:rsidRPr="00A57862">
        <w:rPr>
          <w:rFonts w:eastAsia="Calibri" w:cs="Times New Roman"/>
          <w:sz w:val="20"/>
        </w:rPr>
        <w:t>.</w:t>
      </w:r>
      <w:proofErr w:type="spellEnd"/>
      <w:r w:rsidRPr="00A57862">
        <w:rPr>
          <w:rFonts w:eastAsia="Calibri" w:cs="Times New Roman"/>
          <w:sz w:val="20"/>
        </w:rPr>
        <w:t xml:space="preserve"> In the case between 3091-5177 Québec </w:t>
      </w:r>
      <w:proofErr w:type="spellStart"/>
      <w:r w:rsidRPr="00A57862">
        <w:rPr>
          <w:rFonts w:eastAsia="Calibri" w:cs="Times New Roman"/>
          <w:sz w:val="20"/>
        </w:rPr>
        <w:t>inc.</w:t>
      </w:r>
      <w:proofErr w:type="spellEnd"/>
      <w:r w:rsidRPr="00A57862">
        <w:rPr>
          <w:rFonts w:eastAsia="Calibri" w:cs="Times New Roman"/>
          <w:sz w:val="20"/>
        </w:rPr>
        <w:t xml:space="preserve"> and AXA Insurance Inc., the decision of the trial judge with respect to the liability of 3091-5177 Québec </w:t>
      </w:r>
      <w:proofErr w:type="spellStart"/>
      <w:r w:rsidRPr="00A57862">
        <w:rPr>
          <w:rFonts w:eastAsia="Calibri" w:cs="Times New Roman"/>
          <w:sz w:val="20"/>
        </w:rPr>
        <w:t>inc.</w:t>
      </w:r>
      <w:proofErr w:type="spellEnd"/>
      <w:r w:rsidRPr="00A57862">
        <w:rPr>
          <w:rFonts w:eastAsia="Calibri" w:cs="Times New Roman"/>
          <w:sz w:val="20"/>
        </w:rPr>
        <w:t xml:space="preserve"> is affirmed. Costs are awarded to AXA Insurance Inc.</w:t>
      </w:r>
    </w:p>
    <w:p w:rsidR="00A57862" w:rsidRPr="00545935" w:rsidRDefault="00A57862" w:rsidP="00A57862">
      <w:pPr>
        <w:rPr>
          <w:sz w:val="20"/>
          <w:szCs w:val="20"/>
          <w:lang w:val="en-US"/>
        </w:rPr>
      </w:pPr>
    </w:p>
    <w:p w:rsidR="006B2F27" w:rsidRPr="006B2F27" w:rsidRDefault="00AE6A1D" w:rsidP="006B2F27">
      <w:pPr>
        <w:spacing w:line="0" w:lineRule="atLeast"/>
        <w:rPr>
          <w:sz w:val="20"/>
          <w:szCs w:val="20"/>
          <w:lang w:val="fr-CA"/>
        </w:rPr>
      </w:pPr>
      <w:r>
        <w:rPr>
          <w:b/>
          <w:sz w:val="20"/>
          <w:szCs w:val="20"/>
        </w:rPr>
        <w:pict>
          <v:rect id="_x0000_i1040" style="width:144.3pt;height:1pt" o:hrpct="300" o:hralign="center" o:hrstd="t" o:hrnoshade="t" o:hr="t" fillcolor="black [3213]" stroked="f"/>
        </w:pict>
      </w:r>
    </w:p>
    <w:p w:rsidR="006B2F27" w:rsidRDefault="006B2F27" w:rsidP="006B2F27">
      <w:pPr>
        <w:spacing w:line="0" w:lineRule="atLeast"/>
        <w:rPr>
          <w:sz w:val="20"/>
          <w:szCs w:val="20"/>
          <w:lang w:val="fr-CA"/>
        </w:rPr>
      </w:pPr>
    </w:p>
    <w:p w:rsidR="00094BA5" w:rsidRPr="006B2F27" w:rsidRDefault="00094BA5" w:rsidP="006B2F27">
      <w:pPr>
        <w:spacing w:line="0" w:lineRule="atLeast"/>
        <w:rPr>
          <w:sz w:val="20"/>
          <w:szCs w:val="20"/>
          <w:lang w:val="fr-CA"/>
        </w:rPr>
      </w:pPr>
    </w:p>
    <w:p w:rsidR="00A57862" w:rsidRPr="00A57862" w:rsidRDefault="00545935" w:rsidP="00A57862">
      <w:pPr>
        <w:ind w:left="1440" w:hanging="1440"/>
        <w:rPr>
          <w:b/>
          <w:i/>
          <w:iCs/>
          <w:sz w:val="20"/>
          <w:u w:val="single"/>
          <w:lang w:val="fr-CA"/>
        </w:rPr>
      </w:pPr>
      <w:r w:rsidRPr="00202C5F">
        <w:rPr>
          <w:b/>
          <w:sz w:val="20"/>
        </w:rPr>
        <w:fldChar w:fldCharType="begin"/>
      </w:r>
      <w:r w:rsidRPr="007B579D">
        <w:rPr>
          <w:b/>
          <w:sz w:val="20"/>
          <w:lang w:val="fr-CA"/>
        </w:rPr>
        <w:instrText xml:space="preserve"> SEQ CHAPTER \h \r 1</w:instrText>
      </w:r>
      <w:r w:rsidRPr="00202C5F">
        <w:rPr>
          <w:b/>
          <w:sz w:val="20"/>
        </w:rPr>
        <w:fldChar w:fldCharType="end"/>
      </w:r>
      <w:r w:rsidRPr="006B2F27">
        <w:rPr>
          <w:b/>
          <w:sz w:val="20"/>
          <w:lang w:val="fr-CA"/>
        </w:rPr>
        <w:t>3</w:t>
      </w:r>
      <w:r>
        <w:rPr>
          <w:b/>
          <w:sz w:val="20"/>
          <w:lang w:val="fr-CA"/>
        </w:rPr>
        <w:t>7422</w:t>
      </w:r>
      <w:r w:rsidRPr="007B579D">
        <w:rPr>
          <w:sz w:val="20"/>
          <w:lang w:val="fr-CA"/>
        </w:rPr>
        <w:tab/>
      </w:r>
      <w:proofErr w:type="spellStart"/>
      <w:r w:rsidRPr="00545935">
        <w:rPr>
          <w:b/>
          <w:i/>
          <w:iCs/>
          <w:sz w:val="20"/>
          <w:u w:val="single"/>
          <w:lang w:val="fr-CA"/>
        </w:rPr>
        <w:t>Promutuel</w:t>
      </w:r>
      <w:proofErr w:type="spellEnd"/>
      <w:r w:rsidRPr="00545935">
        <w:rPr>
          <w:b/>
          <w:i/>
          <w:iCs/>
          <w:sz w:val="20"/>
          <w:u w:val="single"/>
          <w:lang w:val="fr-CA"/>
        </w:rPr>
        <w:t xml:space="preserve"> Portneuf-Champlain, société mutuelle d’assurance générale c. Compagnie canadienne d’assurances générales Lombard </w:t>
      </w:r>
      <w:r w:rsidR="00A57862" w:rsidRPr="00A57862">
        <w:rPr>
          <w:b/>
          <w:i/>
          <w:iCs/>
          <w:sz w:val="20"/>
          <w:u w:val="single"/>
          <w:lang w:val="fr-CA"/>
        </w:rPr>
        <w:t xml:space="preserve">(maintenant connue sous le nom de Société d’assurance </w:t>
      </w:r>
    </w:p>
    <w:p w:rsidR="00545935" w:rsidRPr="007B579D" w:rsidRDefault="00A57862" w:rsidP="00A57862">
      <w:pPr>
        <w:ind w:left="2880" w:hanging="1440"/>
        <w:rPr>
          <w:sz w:val="20"/>
          <w:lang w:val="fr-CA"/>
        </w:rPr>
      </w:pPr>
      <w:proofErr w:type="gramStart"/>
      <w:r w:rsidRPr="00A57862">
        <w:rPr>
          <w:b/>
          <w:i/>
          <w:iCs/>
          <w:sz w:val="20"/>
          <w:u w:val="single"/>
          <w:lang w:val="fr-CA"/>
        </w:rPr>
        <w:t>générale</w:t>
      </w:r>
      <w:proofErr w:type="gramEnd"/>
      <w:r w:rsidRPr="00A57862">
        <w:rPr>
          <w:b/>
          <w:i/>
          <w:iCs/>
          <w:sz w:val="20"/>
          <w:u w:val="single"/>
          <w:lang w:val="fr-CA"/>
        </w:rPr>
        <w:t xml:space="preserve"> </w:t>
      </w:r>
      <w:proofErr w:type="spellStart"/>
      <w:r w:rsidRPr="00A57862">
        <w:rPr>
          <w:b/>
          <w:i/>
          <w:iCs/>
          <w:sz w:val="20"/>
          <w:u w:val="single"/>
          <w:lang w:val="fr-CA"/>
        </w:rPr>
        <w:t>Northbridge</w:t>
      </w:r>
      <w:proofErr w:type="spellEnd"/>
      <w:r w:rsidRPr="00A57862">
        <w:rPr>
          <w:b/>
          <w:i/>
          <w:iCs/>
          <w:sz w:val="20"/>
          <w:u w:val="single"/>
          <w:lang w:val="fr-CA"/>
        </w:rPr>
        <w:t xml:space="preserve">) </w:t>
      </w:r>
      <w:r w:rsidR="00545935" w:rsidRPr="007B579D">
        <w:rPr>
          <w:iCs/>
          <w:sz w:val="20"/>
          <w:lang w:val="fr-CA"/>
        </w:rPr>
        <w:t>(</w:t>
      </w:r>
      <w:proofErr w:type="spellStart"/>
      <w:r w:rsidR="00545935">
        <w:rPr>
          <w:iCs/>
          <w:sz w:val="20"/>
          <w:lang w:val="fr-CA"/>
        </w:rPr>
        <w:t>Qc</w:t>
      </w:r>
      <w:proofErr w:type="spellEnd"/>
      <w:r w:rsidR="00545935" w:rsidRPr="007B579D">
        <w:rPr>
          <w:iCs/>
          <w:sz w:val="20"/>
          <w:lang w:val="fr-CA"/>
        </w:rPr>
        <w:t>)</w:t>
      </w:r>
    </w:p>
    <w:p w:rsidR="00545935" w:rsidRPr="00B33ED9" w:rsidRDefault="00545935" w:rsidP="00545935">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F32CD6">
        <w:rPr>
          <w:b/>
          <w:sz w:val="20"/>
          <w:lang w:val="fr-CA"/>
        </w:rPr>
        <w:t>2018 SCC 43 / 2018 CSC 43</w:t>
      </w:r>
    </w:p>
    <w:p w:rsidR="00A30187" w:rsidRDefault="00A30187" w:rsidP="00A30187">
      <w:pPr>
        <w:widowControl w:val="0"/>
        <w:ind w:left="720" w:hanging="720"/>
        <w:rPr>
          <w:sz w:val="20"/>
          <w:lang w:val="fr-CA"/>
        </w:rPr>
      </w:pPr>
    </w:p>
    <w:p w:rsidR="00A30187" w:rsidRPr="00EC5730" w:rsidRDefault="00A30187" w:rsidP="00A30187">
      <w:pPr>
        <w:widowControl w:val="0"/>
        <w:ind w:left="720" w:hanging="720"/>
        <w:rPr>
          <w:sz w:val="20"/>
          <w:szCs w:val="20"/>
          <w:u w:val="single"/>
          <w:lang w:val="fr-CA"/>
        </w:rPr>
      </w:pPr>
      <w:r w:rsidRPr="00EC5730">
        <w:rPr>
          <w:sz w:val="20"/>
          <w:lang w:val="fr-CA"/>
        </w:rPr>
        <w:t>Coram:</w:t>
      </w:r>
      <w:r w:rsidRPr="00EC5730">
        <w:rPr>
          <w:sz w:val="20"/>
          <w:lang w:val="fr-CA"/>
        </w:rPr>
        <w:tab/>
      </w:r>
      <w:r w:rsidRPr="00EC5730">
        <w:rPr>
          <w:sz w:val="20"/>
          <w:szCs w:val="20"/>
          <w:u w:val="single"/>
          <w:lang w:val="fr-CA"/>
        </w:rPr>
        <w:t>Le juge en chef Wagner et les juges Abella, Moldaver, Karakatsanis, Gascon, Côté, Brown, Rowe et Martin</w:t>
      </w:r>
    </w:p>
    <w:p w:rsidR="00697C62" w:rsidRDefault="00697C62" w:rsidP="00732DB7">
      <w:pPr>
        <w:widowControl w:val="0"/>
        <w:rPr>
          <w:sz w:val="20"/>
          <w:szCs w:val="20"/>
          <w:lang w:val="fr-CA"/>
        </w:rPr>
      </w:pPr>
    </w:p>
    <w:p w:rsidR="00545935" w:rsidRPr="00545935" w:rsidRDefault="00545935" w:rsidP="00545935">
      <w:pPr>
        <w:jc w:val="both"/>
        <w:rPr>
          <w:sz w:val="20"/>
          <w:lang w:val="fr-CA"/>
        </w:rPr>
      </w:pPr>
      <w:r w:rsidRPr="00545935">
        <w:rPr>
          <w:sz w:val="20"/>
          <w:lang w:val="fr-CA"/>
        </w:rPr>
        <w:t xml:space="preserve">L’appel interjeté contre l’arrêt de la Cour d’appel du Québec (Montréal), numéro 500-09-025104-159, 2016 QCCA 1903,  daté du 23 novembre 2016, entendu le 10 janvier 2018, est accueilli avec dépens dans toutes les cours. Le </w:t>
      </w:r>
      <w:r w:rsidRPr="00545935">
        <w:rPr>
          <w:rFonts w:cs="Times New Roman"/>
          <w:sz w:val="20"/>
          <w:lang w:val="fr-CA"/>
        </w:rPr>
        <w:t xml:space="preserve">jugement de la juge de première instance en ce qui a trait à la condamnation de la </w:t>
      </w:r>
      <w:r w:rsidRPr="00545935">
        <w:rPr>
          <w:sz w:val="20"/>
          <w:lang w:val="fr-CA"/>
        </w:rPr>
        <w:t>Compagnie canadienne d’assurances générales Lombard</w:t>
      </w:r>
      <w:r w:rsidRPr="00545935">
        <w:rPr>
          <w:rFonts w:cs="Times New Roman"/>
          <w:sz w:val="20"/>
          <w:lang w:val="fr-CA"/>
        </w:rPr>
        <w:t xml:space="preserve"> au paiement des dommages, des intérêts et de l’indemnité additionnelle en faveur de </w:t>
      </w:r>
      <w:proofErr w:type="spellStart"/>
      <w:r w:rsidRPr="00545935">
        <w:rPr>
          <w:sz w:val="20"/>
          <w:lang w:val="fr-CA"/>
        </w:rPr>
        <w:t>Promutuel</w:t>
      </w:r>
      <w:proofErr w:type="spellEnd"/>
      <w:r w:rsidRPr="00545935">
        <w:rPr>
          <w:sz w:val="20"/>
          <w:lang w:val="fr-CA"/>
        </w:rPr>
        <w:t xml:space="preserve"> Portneuf-Champlain, société mutuelle d’assurance générale, e</w:t>
      </w:r>
      <w:r w:rsidRPr="00545935">
        <w:rPr>
          <w:rFonts w:cs="Times New Roman"/>
          <w:sz w:val="20"/>
          <w:lang w:val="fr-CA"/>
        </w:rPr>
        <w:t>st rétabli.</w:t>
      </w:r>
    </w:p>
    <w:p w:rsidR="00545935" w:rsidRDefault="00545935" w:rsidP="00732DB7">
      <w:pPr>
        <w:widowControl w:val="0"/>
        <w:rPr>
          <w:sz w:val="20"/>
          <w:szCs w:val="20"/>
          <w:lang w:val="fr-CA"/>
        </w:rPr>
      </w:pPr>
    </w:p>
    <w:p w:rsidR="00545935" w:rsidRPr="00545935" w:rsidRDefault="00545935" w:rsidP="00545935">
      <w:pPr>
        <w:jc w:val="both"/>
        <w:rPr>
          <w:sz w:val="20"/>
        </w:rPr>
      </w:pPr>
      <w:r w:rsidRPr="00545935">
        <w:rPr>
          <w:sz w:val="20"/>
        </w:rPr>
        <w:t xml:space="preserve">The appeal from the judgment of the Court of Appeal of Quebec (Montréal), Number 2016 QCCA 1903, 500-09-025104-159, dated November 23, 2016, heard on January 10, 2018, is allowed with costs throughout. </w:t>
      </w:r>
      <w:r w:rsidRPr="00545935">
        <w:rPr>
          <w:rFonts w:cs="Times New Roman"/>
          <w:sz w:val="20"/>
        </w:rPr>
        <w:t xml:space="preserve">The decision of the trial judge ordering </w:t>
      </w:r>
      <w:r w:rsidRPr="00545935">
        <w:rPr>
          <w:sz w:val="20"/>
        </w:rPr>
        <w:t>Lombard General Insurance Company of Canada</w:t>
      </w:r>
      <w:r w:rsidRPr="00545935">
        <w:rPr>
          <w:rFonts w:cs="Times New Roman"/>
          <w:sz w:val="20"/>
        </w:rPr>
        <w:t xml:space="preserve"> to pay damages, interest and the additional indemnity to </w:t>
      </w:r>
      <w:proofErr w:type="spellStart"/>
      <w:r w:rsidRPr="00545935">
        <w:rPr>
          <w:sz w:val="20"/>
        </w:rPr>
        <w:t>Promutuel</w:t>
      </w:r>
      <w:proofErr w:type="spellEnd"/>
      <w:r w:rsidRPr="00545935">
        <w:rPr>
          <w:sz w:val="20"/>
        </w:rPr>
        <w:t xml:space="preserve"> Insurance </w:t>
      </w:r>
      <w:proofErr w:type="spellStart"/>
      <w:r w:rsidRPr="00545935">
        <w:rPr>
          <w:sz w:val="20"/>
        </w:rPr>
        <w:t>Portneuf</w:t>
      </w:r>
      <w:proofErr w:type="spellEnd"/>
      <w:r w:rsidRPr="00545935">
        <w:rPr>
          <w:sz w:val="20"/>
        </w:rPr>
        <w:t>-Champlain is restored.</w:t>
      </w:r>
    </w:p>
    <w:p w:rsidR="00545935" w:rsidRPr="00545935" w:rsidRDefault="00545935" w:rsidP="00732DB7">
      <w:pPr>
        <w:widowControl w:val="0"/>
        <w:rPr>
          <w:sz w:val="20"/>
          <w:szCs w:val="20"/>
        </w:rPr>
        <w:sectPr w:rsidR="00545935" w:rsidRPr="00545935"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6B2F27" w:rsidTr="0085476B">
        <w:tc>
          <w:tcPr>
            <w:tcW w:w="4200" w:type="dxa"/>
            <w:tcMar>
              <w:left w:w="0" w:type="dxa"/>
              <w:right w:w="0" w:type="dxa"/>
            </w:tcMar>
          </w:tcPr>
          <w:p w:rsidR="00782AE4" w:rsidRPr="006B2F27" w:rsidRDefault="00782AE4" w:rsidP="00782AE4">
            <w:pPr>
              <w:keepNext/>
              <w:keepLines/>
              <w:jc w:val="both"/>
              <w:rPr>
                <w:b/>
                <w:szCs w:val="24"/>
                <w:lang w:val="fr-CA"/>
              </w:rPr>
            </w:pPr>
            <w:r w:rsidRPr="006B2F27">
              <w:rPr>
                <w:b/>
                <w:szCs w:val="24"/>
                <w:lang w:val="fr-CA"/>
              </w:rPr>
              <w:lastRenderedPageBreak/>
              <w:t>HEADNOTES OF RECENT</w:t>
            </w:r>
          </w:p>
          <w:p w:rsidR="00782AE4" w:rsidRPr="006B2F27" w:rsidRDefault="00782AE4" w:rsidP="00782AE4">
            <w:pPr>
              <w:keepNext/>
              <w:keepLines/>
              <w:jc w:val="both"/>
              <w:rPr>
                <w:b/>
                <w:szCs w:val="24"/>
                <w:lang w:val="fr-CA"/>
              </w:rPr>
            </w:pPr>
            <w:r w:rsidRPr="006B2F27">
              <w:rPr>
                <w:b/>
                <w:szCs w:val="24"/>
                <w:lang w:val="fr-CA"/>
              </w:rPr>
              <w:t>JUDGMENTS</w:t>
            </w:r>
          </w:p>
        </w:tc>
        <w:tc>
          <w:tcPr>
            <w:tcW w:w="1200" w:type="dxa"/>
            <w:tcMar>
              <w:left w:w="0" w:type="dxa"/>
              <w:right w:w="0" w:type="dxa"/>
            </w:tcMar>
          </w:tcPr>
          <w:p w:rsidR="00782AE4" w:rsidRPr="006B2F27" w:rsidRDefault="00782AE4" w:rsidP="00102926">
            <w:pPr>
              <w:keepNext/>
              <w:keepLines/>
              <w:jc w:val="center"/>
              <w:rPr>
                <w:b/>
                <w:szCs w:val="24"/>
                <w:lang w:val="fr-CA"/>
              </w:rPr>
            </w:pPr>
          </w:p>
          <w:p w:rsidR="00782AE4" w:rsidRPr="006B2F27" w:rsidRDefault="00782AE4" w:rsidP="00102926">
            <w:pPr>
              <w:keepNext/>
              <w:keepLines/>
              <w:jc w:val="center"/>
              <w:rPr>
                <w:b/>
                <w:szCs w:val="24"/>
                <w:lang w:val="fr-CA"/>
              </w:rPr>
            </w:pPr>
          </w:p>
          <w:p w:rsidR="00782AE4" w:rsidRPr="006B2F27" w:rsidRDefault="00782AE4" w:rsidP="00102926">
            <w:pPr>
              <w:keepNext/>
              <w:keepLines/>
              <w:jc w:val="center"/>
              <w:rPr>
                <w:b/>
                <w:szCs w:val="24"/>
                <w:lang w:val="fr-CA"/>
              </w:rPr>
            </w:pPr>
          </w:p>
        </w:tc>
        <w:tc>
          <w:tcPr>
            <w:tcW w:w="4080" w:type="dxa"/>
            <w:tcMar>
              <w:left w:w="0" w:type="dxa"/>
              <w:right w:w="0" w:type="dxa"/>
            </w:tcMar>
          </w:tcPr>
          <w:p w:rsidR="00782AE4" w:rsidRPr="006B2F27" w:rsidRDefault="00782AE4" w:rsidP="00782AE4">
            <w:pPr>
              <w:keepNext/>
              <w:keepLines/>
              <w:rPr>
                <w:b/>
                <w:szCs w:val="24"/>
                <w:lang w:val="fr-CA"/>
              </w:rPr>
            </w:pPr>
            <w:r w:rsidRPr="006B2F27">
              <w:rPr>
                <w:b/>
                <w:szCs w:val="24"/>
                <w:lang w:val="fr-CA"/>
              </w:rPr>
              <w:t>SOMMAIRES DE JUGEMENTS RÉCENTS</w:t>
            </w:r>
          </w:p>
        </w:tc>
      </w:tr>
    </w:tbl>
    <w:p w:rsidR="003B3977" w:rsidRPr="006B2F27" w:rsidRDefault="003B3977" w:rsidP="005C6840">
      <w:pPr>
        <w:rPr>
          <w:rFonts w:cs="Times New Roman"/>
          <w:i/>
          <w:sz w:val="20"/>
          <w:szCs w:val="20"/>
          <w:lang w:val="fr-CA"/>
        </w:rPr>
      </w:pPr>
    </w:p>
    <w:p w:rsidR="0052229C" w:rsidRPr="00754A71" w:rsidRDefault="00F21C2F" w:rsidP="00F21C2F">
      <w:pPr>
        <w:jc w:val="both"/>
        <w:rPr>
          <w:sz w:val="20"/>
          <w:szCs w:val="20"/>
          <w:lang w:val="fr-CA"/>
        </w:rPr>
      </w:pPr>
      <w:r w:rsidRPr="00F21C2F">
        <w:rPr>
          <w:rFonts w:eastAsia="Calibri"/>
          <w:i/>
          <w:iCs/>
          <w:sz w:val="20"/>
          <w:szCs w:val="20"/>
          <w:lang w:val="fr-CA"/>
        </w:rPr>
        <w:t xml:space="preserve">3091-5177 Québec </w:t>
      </w:r>
      <w:proofErr w:type="spellStart"/>
      <w:r w:rsidRPr="00F21C2F">
        <w:rPr>
          <w:rFonts w:eastAsia="Calibri"/>
          <w:i/>
          <w:iCs/>
          <w:sz w:val="20"/>
          <w:szCs w:val="20"/>
          <w:lang w:val="fr-CA"/>
        </w:rPr>
        <w:t>inc.</w:t>
      </w:r>
      <w:proofErr w:type="spellEnd"/>
      <w:r w:rsidRPr="00F21C2F">
        <w:rPr>
          <w:rFonts w:eastAsia="Calibri"/>
          <w:i/>
          <w:iCs/>
          <w:sz w:val="20"/>
          <w:szCs w:val="20"/>
          <w:lang w:val="fr-CA"/>
        </w:rPr>
        <w:t xml:space="preserve"> </w:t>
      </w:r>
      <w:proofErr w:type="spellStart"/>
      <w:r w:rsidRPr="00F21C2F">
        <w:rPr>
          <w:rFonts w:eastAsia="Calibri"/>
          <w:i/>
          <w:iCs/>
          <w:sz w:val="20"/>
          <w:szCs w:val="20"/>
          <w:lang w:val="fr-CA"/>
        </w:rPr>
        <w:t>f.a.s.r.s</w:t>
      </w:r>
      <w:proofErr w:type="spellEnd"/>
      <w:r w:rsidRPr="00F21C2F">
        <w:rPr>
          <w:rFonts w:eastAsia="Calibri"/>
          <w:i/>
          <w:iCs/>
          <w:sz w:val="20"/>
          <w:szCs w:val="20"/>
          <w:lang w:val="fr-CA"/>
        </w:rPr>
        <w:t xml:space="preserve">. </w:t>
      </w:r>
      <w:proofErr w:type="spellStart"/>
      <w:r w:rsidRPr="00F21C2F">
        <w:rPr>
          <w:rFonts w:eastAsia="Calibri"/>
          <w:i/>
          <w:iCs/>
          <w:sz w:val="20"/>
          <w:szCs w:val="20"/>
          <w:lang w:val="fr-CA"/>
        </w:rPr>
        <w:t>Éconolodge</w:t>
      </w:r>
      <w:proofErr w:type="spellEnd"/>
      <w:r w:rsidRPr="00F21C2F">
        <w:rPr>
          <w:rFonts w:eastAsia="Calibri"/>
          <w:i/>
          <w:iCs/>
          <w:sz w:val="20"/>
          <w:szCs w:val="20"/>
          <w:lang w:val="fr-CA"/>
        </w:rPr>
        <w:t xml:space="preserve"> Aéroport c. Compagnie canadienne d’assurances générales Lombard (maintenant connue sous le nom de Société d’assurance générale </w:t>
      </w:r>
      <w:proofErr w:type="spellStart"/>
      <w:r w:rsidRPr="00F21C2F">
        <w:rPr>
          <w:rFonts w:eastAsia="Calibri"/>
          <w:i/>
          <w:iCs/>
          <w:sz w:val="20"/>
          <w:szCs w:val="20"/>
          <w:lang w:val="fr-CA"/>
        </w:rPr>
        <w:t>Northbridge</w:t>
      </w:r>
      <w:proofErr w:type="spellEnd"/>
      <w:r w:rsidRPr="00F21C2F">
        <w:rPr>
          <w:rFonts w:eastAsia="Calibri"/>
          <w:i/>
          <w:iCs/>
          <w:sz w:val="20"/>
          <w:szCs w:val="20"/>
          <w:lang w:val="fr-CA"/>
        </w:rPr>
        <w:t>) et autre</w:t>
      </w:r>
      <w:r w:rsidR="00FF0553" w:rsidRPr="00F21C2F">
        <w:rPr>
          <w:rFonts w:eastAsia="Calibri"/>
          <w:i/>
          <w:sz w:val="20"/>
          <w:szCs w:val="20"/>
          <w:lang w:val="fr-CA"/>
        </w:rPr>
        <w:t xml:space="preserve"> - ET ENTRE - </w:t>
      </w:r>
      <w:proofErr w:type="spellStart"/>
      <w:r w:rsidRPr="00F21C2F">
        <w:rPr>
          <w:rFonts w:eastAsia="Calibri"/>
          <w:i/>
          <w:iCs/>
          <w:sz w:val="20"/>
          <w:szCs w:val="20"/>
          <w:lang w:val="fr-CA"/>
        </w:rPr>
        <w:t>Promutuel</w:t>
      </w:r>
      <w:proofErr w:type="spellEnd"/>
      <w:r w:rsidRPr="00F21C2F">
        <w:rPr>
          <w:rFonts w:eastAsia="Calibri"/>
          <w:i/>
          <w:iCs/>
          <w:sz w:val="20"/>
          <w:szCs w:val="20"/>
          <w:lang w:val="fr-CA"/>
        </w:rPr>
        <w:t xml:space="preserve"> Portneuf-Champlain, société mutuelle d’assurance générale c. Compagnie canadienne d’assurances générales Lombard (maintenant connue sous le nom de Société d’assurance générale </w:t>
      </w:r>
      <w:proofErr w:type="spellStart"/>
      <w:r w:rsidRPr="00F21C2F">
        <w:rPr>
          <w:rFonts w:eastAsia="Calibri"/>
          <w:i/>
          <w:iCs/>
          <w:sz w:val="20"/>
          <w:szCs w:val="20"/>
          <w:lang w:val="fr-CA"/>
        </w:rPr>
        <w:t>Northbridge</w:t>
      </w:r>
      <w:proofErr w:type="spellEnd"/>
      <w:r w:rsidRPr="00F21C2F">
        <w:rPr>
          <w:rFonts w:eastAsia="Calibri"/>
          <w:i/>
          <w:iCs/>
          <w:sz w:val="20"/>
          <w:szCs w:val="20"/>
          <w:lang w:val="fr-CA"/>
        </w:rPr>
        <w:t>)</w:t>
      </w:r>
      <w:r>
        <w:rPr>
          <w:rFonts w:eastAsia="Calibri"/>
          <w:i/>
          <w:iCs/>
          <w:sz w:val="20"/>
          <w:szCs w:val="20"/>
          <w:lang w:val="fr-CA"/>
        </w:rPr>
        <w:t xml:space="preserve"> </w:t>
      </w:r>
      <w:r w:rsidR="0052229C" w:rsidRPr="00FF0553">
        <w:rPr>
          <w:sz w:val="20"/>
          <w:szCs w:val="20"/>
          <w:lang w:val="fr-CA"/>
        </w:rPr>
        <w:t>(</w:t>
      </w:r>
      <w:proofErr w:type="spellStart"/>
      <w:r w:rsidR="0052229C" w:rsidRPr="00FF0553">
        <w:rPr>
          <w:sz w:val="20"/>
          <w:szCs w:val="20"/>
          <w:lang w:val="fr-CA"/>
        </w:rPr>
        <w:t>Qc</w:t>
      </w:r>
      <w:proofErr w:type="spellEnd"/>
      <w:r w:rsidR="0052229C" w:rsidRPr="00FF0553">
        <w:rPr>
          <w:sz w:val="20"/>
          <w:szCs w:val="20"/>
          <w:lang w:val="fr-CA"/>
        </w:rPr>
        <w:t>) (</w:t>
      </w:r>
      <w:hyperlink r:id="rId61" w:history="1">
        <w:r w:rsidR="00FF0553" w:rsidRPr="00FF0553">
          <w:rPr>
            <w:rStyle w:val="Hyperlink"/>
            <w:sz w:val="20"/>
            <w:szCs w:val="20"/>
            <w:lang w:val="fr-CA"/>
          </w:rPr>
          <w:t>37421</w:t>
        </w:r>
      </w:hyperlink>
      <w:r w:rsidR="00FF0553" w:rsidRPr="00FF0553">
        <w:rPr>
          <w:rStyle w:val="Hyperlink"/>
          <w:sz w:val="20"/>
          <w:szCs w:val="20"/>
          <w:u w:val="none"/>
          <w:lang w:val="fr-CA"/>
        </w:rPr>
        <w:t xml:space="preserve">, </w:t>
      </w:r>
      <w:hyperlink r:id="rId62" w:history="1">
        <w:r w:rsidR="00FF0553" w:rsidRPr="00FF0553">
          <w:rPr>
            <w:rStyle w:val="Hyperlink"/>
            <w:sz w:val="20"/>
            <w:szCs w:val="20"/>
            <w:lang w:val="fr-CA"/>
          </w:rPr>
          <w:t>37422</w:t>
        </w:r>
      </w:hyperlink>
      <w:r w:rsidR="0052229C" w:rsidRPr="00FF0553">
        <w:rPr>
          <w:sz w:val="20"/>
          <w:szCs w:val="20"/>
          <w:lang w:val="fr-CA"/>
        </w:rPr>
        <w:t>)</w:t>
      </w:r>
    </w:p>
    <w:p w:rsidR="0052229C" w:rsidRPr="006573F6" w:rsidRDefault="006573F6" w:rsidP="006573F6">
      <w:pPr>
        <w:jc w:val="both"/>
        <w:rPr>
          <w:sz w:val="20"/>
          <w:lang w:val="fr-CA"/>
        </w:rPr>
      </w:pPr>
      <w:proofErr w:type="spellStart"/>
      <w:r>
        <w:rPr>
          <w:b/>
          <w:sz w:val="20"/>
          <w:szCs w:val="20"/>
          <w:lang w:val="fr-CA"/>
        </w:rPr>
        <w:t>Indexed</w:t>
      </w:r>
      <w:proofErr w:type="spellEnd"/>
      <w:r>
        <w:rPr>
          <w:b/>
          <w:sz w:val="20"/>
          <w:szCs w:val="20"/>
          <w:lang w:val="fr-CA"/>
        </w:rPr>
        <w:t xml:space="preserve"> as: </w:t>
      </w:r>
      <w:r w:rsidRPr="006573F6">
        <w:rPr>
          <w:rFonts w:cs="Times New Roman"/>
          <w:b/>
          <w:sz w:val="20"/>
          <w:szCs w:val="20"/>
          <w:lang w:val="fr-CA" w:eastAsia="en-CA"/>
        </w:rPr>
        <w:t>3091</w:t>
      </w:r>
      <w:r w:rsidRPr="006573F6">
        <w:rPr>
          <w:rFonts w:cs="Times New Roman"/>
          <w:b/>
          <w:sz w:val="20"/>
          <w:szCs w:val="20"/>
          <w:lang w:val="fr-CA" w:eastAsia="en-CA"/>
        </w:rPr>
        <w:noBreakHyphen/>
        <w:t xml:space="preserve">5177 Québec inc. (Éconolodge Aéroport) </w:t>
      </w:r>
      <w:r w:rsidRPr="006573F6">
        <w:rPr>
          <w:rFonts w:cs="Times New Roman"/>
          <w:b/>
          <w:i/>
          <w:sz w:val="20"/>
          <w:szCs w:val="20"/>
          <w:lang w:val="fr-CA" w:eastAsia="en-CA"/>
        </w:rPr>
        <w:t>v.</w:t>
      </w:r>
      <w:r w:rsidRPr="006573F6">
        <w:rPr>
          <w:rFonts w:cs="Times New Roman"/>
          <w:b/>
          <w:sz w:val="20"/>
          <w:szCs w:val="20"/>
          <w:lang w:val="fr-CA" w:eastAsia="en-CA"/>
        </w:rPr>
        <w:t xml:space="preserve"> Lombard General Insurance Co. of Canada </w:t>
      </w:r>
      <w:r w:rsidR="0052229C" w:rsidRPr="00DC0577">
        <w:rPr>
          <w:rStyle w:val="SCCRespondentForIndexChar"/>
          <w:rFonts w:eastAsiaTheme="minorHAnsi"/>
          <w:sz w:val="20"/>
          <w:lang w:val="fr-CA"/>
        </w:rPr>
        <w:t xml:space="preserve">/ </w:t>
      </w:r>
      <w:r w:rsidR="0052229C" w:rsidRPr="00DC0577">
        <w:rPr>
          <w:b/>
          <w:sz w:val="20"/>
          <w:szCs w:val="20"/>
          <w:lang w:val="fr-CA"/>
        </w:rPr>
        <w:t>Répertorié : </w:t>
      </w:r>
      <w:r w:rsidRPr="006573F6">
        <w:rPr>
          <w:rFonts w:cs="Times New Roman"/>
          <w:b/>
          <w:sz w:val="20"/>
          <w:szCs w:val="20"/>
          <w:lang w:val="fr-CA" w:eastAsia="en-CA"/>
        </w:rPr>
        <w:t>3091</w:t>
      </w:r>
      <w:r w:rsidRPr="006573F6">
        <w:rPr>
          <w:rFonts w:cs="Times New Roman"/>
          <w:b/>
          <w:sz w:val="20"/>
          <w:szCs w:val="20"/>
          <w:lang w:val="fr-CA" w:eastAsia="en-CA"/>
        </w:rPr>
        <w:noBreakHyphen/>
        <w:t xml:space="preserve">5177 Québec inc. (Éconolodge Aéroport) </w:t>
      </w:r>
      <w:r w:rsidRPr="006573F6">
        <w:rPr>
          <w:rFonts w:cs="Times New Roman"/>
          <w:b/>
          <w:i/>
          <w:sz w:val="20"/>
          <w:szCs w:val="20"/>
          <w:lang w:val="fr-CA" w:eastAsia="en-CA"/>
        </w:rPr>
        <w:t>c.</w:t>
      </w:r>
      <w:r w:rsidRPr="006573F6">
        <w:rPr>
          <w:rFonts w:cs="Times New Roman"/>
          <w:b/>
          <w:sz w:val="20"/>
          <w:szCs w:val="20"/>
          <w:lang w:val="fr-CA" w:eastAsia="en-CA"/>
        </w:rPr>
        <w:t xml:space="preserve"> Cie canadienne d’assurances générales Lombard </w:t>
      </w:r>
      <w:proofErr w:type="spellStart"/>
      <w:r w:rsidRPr="00A30187">
        <w:rPr>
          <w:sz w:val="20"/>
          <w:lang w:val="fr-CA"/>
        </w:rPr>
        <w:t>Neutral</w:t>
      </w:r>
      <w:proofErr w:type="spellEnd"/>
      <w:r w:rsidRPr="00A30187">
        <w:rPr>
          <w:sz w:val="20"/>
          <w:lang w:val="fr-CA"/>
        </w:rPr>
        <w:t xml:space="preserve"> citation: </w:t>
      </w:r>
      <w:r w:rsidR="003008F5" w:rsidRPr="00A30187">
        <w:rPr>
          <w:sz w:val="20"/>
          <w:lang w:val="fr-CA"/>
        </w:rPr>
        <w:t>2018</w:t>
      </w:r>
      <w:r w:rsidR="0052229C" w:rsidRPr="00A30187">
        <w:rPr>
          <w:sz w:val="20"/>
          <w:lang w:val="fr-CA"/>
        </w:rPr>
        <w:t xml:space="preserve"> SCC </w:t>
      </w:r>
      <w:r w:rsidR="0030221B" w:rsidRPr="00A30187">
        <w:rPr>
          <w:sz w:val="20"/>
          <w:lang w:val="fr-CA"/>
        </w:rPr>
        <w:t>4</w:t>
      </w:r>
      <w:r w:rsidR="00F32CD6" w:rsidRPr="00A30187">
        <w:rPr>
          <w:sz w:val="20"/>
          <w:lang w:val="fr-CA"/>
        </w:rPr>
        <w:t>3</w:t>
      </w:r>
      <w:r w:rsidR="0052229C" w:rsidRPr="00A30187">
        <w:rPr>
          <w:sz w:val="20"/>
          <w:lang w:val="fr-CA"/>
        </w:rPr>
        <w:t xml:space="preserve"> / Référence neutre : </w:t>
      </w:r>
      <w:r w:rsidR="003008F5" w:rsidRPr="00A30187">
        <w:rPr>
          <w:sz w:val="20"/>
          <w:lang w:val="fr-CA"/>
        </w:rPr>
        <w:t>2018</w:t>
      </w:r>
      <w:r w:rsidR="0052229C" w:rsidRPr="00A30187">
        <w:rPr>
          <w:sz w:val="20"/>
          <w:lang w:val="fr-CA"/>
        </w:rPr>
        <w:t xml:space="preserve"> CSC </w:t>
      </w:r>
      <w:r w:rsidR="004340CC" w:rsidRPr="00A30187">
        <w:rPr>
          <w:sz w:val="20"/>
          <w:lang w:val="fr-CA"/>
        </w:rPr>
        <w:t>4</w:t>
      </w:r>
      <w:r w:rsidR="00F32CD6" w:rsidRPr="00A30187">
        <w:rPr>
          <w:sz w:val="20"/>
          <w:lang w:val="fr-CA"/>
        </w:rPr>
        <w:t>3</w:t>
      </w:r>
    </w:p>
    <w:p w:rsidR="0052229C" w:rsidRPr="0056248C" w:rsidRDefault="006573F6" w:rsidP="0052229C">
      <w:pPr>
        <w:rPr>
          <w:rFonts w:cs="Times New Roman"/>
          <w:sz w:val="20"/>
          <w:szCs w:val="20"/>
          <w:lang w:val="fr-CA"/>
        </w:rPr>
      </w:pPr>
      <w:proofErr w:type="spellStart"/>
      <w:r>
        <w:rPr>
          <w:rFonts w:cs="Times New Roman"/>
          <w:sz w:val="20"/>
          <w:szCs w:val="20"/>
          <w:lang w:val="fr-CA"/>
        </w:rPr>
        <w:t>Hearing</w:t>
      </w:r>
      <w:proofErr w:type="spellEnd"/>
      <w:r>
        <w:rPr>
          <w:rFonts w:cs="Times New Roman"/>
          <w:sz w:val="20"/>
          <w:szCs w:val="20"/>
          <w:lang w:val="fr-CA"/>
        </w:rPr>
        <w:t xml:space="preserve">: </w:t>
      </w:r>
      <w:proofErr w:type="spellStart"/>
      <w:r>
        <w:rPr>
          <w:rFonts w:cs="Times New Roman"/>
          <w:sz w:val="20"/>
          <w:szCs w:val="20"/>
          <w:lang w:val="fr-CA"/>
        </w:rPr>
        <w:t>January</w:t>
      </w:r>
      <w:proofErr w:type="spellEnd"/>
      <w:r>
        <w:rPr>
          <w:rFonts w:cs="Times New Roman"/>
          <w:sz w:val="20"/>
          <w:szCs w:val="20"/>
          <w:lang w:val="fr-CA"/>
        </w:rPr>
        <w:t xml:space="preserve"> 10</w:t>
      </w:r>
      <w:r w:rsidR="0052229C" w:rsidRPr="0056248C">
        <w:rPr>
          <w:rFonts w:cs="Times New Roman"/>
          <w:sz w:val="20"/>
          <w:szCs w:val="20"/>
          <w:lang w:val="fr-CA"/>
        </w:rPr>
        <w:t xml:space="preserve">, </w:t>
      </w:r>
      <w:r w:rsidR="003008F5">
        <w:rPr>
          <w:rFonts w:cs="Times New Roman"/>
          <w:sz w:val="20"/>
          <w:szCs w:val="20"/>
          <w:lang w:val="fr-CA"/>
        </w:rPr>
        <w:t>2018</w:t>
      </w:r>
      <w:r>
        <w:rPr>
          <w:rFonts w:cs="Times New Roman"/>
          <w:sz w:val="20"/>
          <w:szCs w:val="20"/>
          <w:lang w:val="fr-CA"/>
        </w:rPr>
        <w:t xml:space="preserve"> / Judgment: October 19</w:t>
      </w:r>
      <w:r w:rsidR="0052229C" w:rsidRPr="0056248C">
        <w:rPr>
          <w:rFonts w:cs="Times New Roman"/>
          <w:sz w:val="20"/>
          <w:szCs w:val="20"/>
          <w:lang w:val="fr-CA"/>
        </w:rPr>
        <w:t xml:space="preserve">, </w:t>
      </w:r>
      <w:r w:rsidR="00351475">
        <w:rPr>
          <w:rFonts w:cs="Times New Roman"/>
          <w:sz w:val="20"/>
          <w:szCs w:val="20"/>
          <w:lang w:val="fr-CA"/>
        </w:rPr>
        <w:t>2018</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6573F6">
        <w:rPr>
          <w:rFonts w:cs="Times New Roman"/>
          <w:sz w:val="20"/>
          <w:szCs w:val="20"/>
          <w:lang w:val="fr-CA"/>
        </w:rPr>
        <w:t>10 janvier</w:t>
      </w:r>
      <w:r w:rsidRPr="003B3977">
        <w:rPr>
          <w:rFonts w:cs="Times New Roman"/>
          <w:sz w:val="20"/>
          <w:szCs w:val="20"/>
          <w:lang w:val="fr-CA"/>
        </w:rPr>
        <w:t xml:space="preserve"> </w:t>
      </w:r>
      <w:r w:rsidR="003008F5">
        <w:rPr>
          <w:rFonts w:cs="Times New Roman"/>
          <w:sz w:val="20"/>
          <w:szCs w:val="20"/>
          <w:lang w:val="fr-CA"/>
        </w:rPr>
        <w:t>2018</w:t>
      </w:r>
      <w:r w:rsidRPr="003B3977">
        <w:rPr>
          <w:rFonts w:cs="Times New Roman"/>
          <w:sz w:val="20"/>
          <w:szCs w:val="20"/>
          <w:lang w:val="fr-CA"/>
        </w:rPr>
        <w:t xml:space="preserve"> / Jugement : Le </w:t>
      </w:r>
      <w:r w:rsidR="006573F6">
        <w:rPr>
          <w:rFonts w:cs="Times New Roman"/>
          <w:sz w:val="20"/>
          <w:szCs w:val="20"/>
          <w:lang w:val="fr-CA"/>
        </w:rPr>
        <w:t>19 octobre</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AE6A1D" w:rsidP="005C6840">
      <w:pPr>
        <w:rPr>
          <w:rFonts w:cs="Times New Roman"/>
          <w:sz w:val="20"/>
          <w:szCs w:val="20"/>
          <w:lang w:val="fr-CA"/>
        </w:rPr>
      </w:pPr>
      <w:r>
        <w:rPr>
          <w:rFonts w:cs="Times New Roman"/>
          <w:i/>
          <w:sz w:val="20"/>
          <w:szCs w:val="20"/>
        </w:rPr>
        <w:pict>
          <v:rect id="_x0000_i104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2229C" w:rsidRPr="0048789F" w:rsidRDefault="0048789F" w:rsidP="00FA2111">
      <w:pPr>
        <w:ind w:right="169"/>
        <w:jc w:val="both"/>
        <w:rPr>
          <w:smallCaps/>
          <w:sz w:val="20"/>
          <w:lang w:val="fr-CA"/>
        </w:rPr>
      </w:pPr>
      <w:r>
        <w:rPr>
          <w:sz w:val="20"/>
          <w:szCs w:val="20"/>
          <w:lang w:val="fr-CA"/>
        </w:rPr>
        <w:t xml:space="preserve">Présent : </w:t>
      </w:r>
      <w:r w:rsidRPr="0048789F">
        <w:rPr>
          <w:sz w:val="20"/>
          <w:szCs w:val="20"/>
          <w:lang w:val="fr-CA"/>
        </w:rPr>
        <w:t>Le juge en chef Wagner et les juges Abella, Moldaver, Karakatsanis, Gascon, Côté, Brown, Rowe et Martin</w:t>
      </w:r>
      <w:r w:rsidR="00FA2111">
        <w:rPr>
          <w:sz w:val="20"/>
          <w:szCs w:val="20"/>
          <w:lang w:val="fr-CA"/>
        </w:rPr>
        <w:t>.</w:t>
      </w:r>
    </w:p>
    <w:p w:rsidR="00902E51" w:rsidRDefault="00902E51" w:rsidP="00FA2111">
      <w:pPr>
        <w:ind w:right="169"/>
        <w:rPr>
          <w:rFonts w:cs="Times New Roman"/>
          <w:sz w:val="20"/>
          <w:szCs w:val="20"/>
          <w:lang w:val="fr-CA"/>
        </w:rPr>
      </w:pPr>
    </w:p>
    <w:p w:rsidR="00FA2111" w:rsidRDefault="00FA2111" w:rsidP="00FA2111">
      <w:pPr>
        <w:ind w:right="169" w:firstLine="720"/>
        <w:jc w:val="both"/>
        <w:rPr>
          <w:i/>
          <w:sz w:val="20"/>
          <w:szCs w:val="20"/>
          <w:lang w:val="fr-CA"/>
        </w:rPr>
      </w:pPr>
      <w:r w:rsidRPr="00FA2111">
        <w:rPr>
          <w:i/>
          <w:sz w:val="20"/>
          <w:szCs w:val="20"/>
          <w:lang w:val="fr-CA"/>
        </w:rPr>
        <w:t>Responsabilité civile ⸺ Contrat de service ⸺ Obligation d’agir avec prudence et diligence ⸺ Vol des voitures de clients d’un hôtel offrant la formule hébergement, stationnement et envol ⸺ Clients devant laisser leur véhicule dans un stationnement à aire ouverte, non clôturé, non surveillé et librement accessible pendant leur déplacement ⸺ L’hôtelier est</w:t>
      </w:r>
      <w:r w:rsidRPr="00FA2111">
        <w:rPr>
          <w:i/>
          <w:sz w:val="20"/>
          <w:szCs w:val="20"/>
          <w:lang w:val="fr-CA"/>
        </w:rPr>
        <w:noBreakHyphen/>
        <w:t>il responsable du vol des voitures en raison de l’absence de mesures raisonnables pour sécuriser son stationnement? ⸺ Code civil du Québec, art. 2100.</w:t>
      </w:r>
    </w:p>
    <w:p w:rsidR="00FA2111" w:rsidRPr="00FA2111" w:rsidRDefault="00FA2111" w:rsidP="00FA2111">
      <w:pPr>
        <w:ind w:right="169"/>
        <w:jc w:val="both"/>
        <w:rPr>
          <w:i/>
          <w:sz w:val="20"/>
          <w:szCs w:val="20"/>
          <w:lang w:val="fr-CA"/>
        </w:rPr>
      </w:pPr>
    </w:p>
    <w:p w:rsidR="00FA2111" w:rsidRPr="00FA2111" w:rsidRDefault="00FA2111" w:rsidP="00FA2111">
      <w:pPr>
        <w:ind w:right="169"/>
        <w:jc w:val="both"/>
        <w:rPr>
          <w:sz w:val="20"/>
          <w:szCs w:val="20"/>
          <w:lang w:val="fr-CA"/>
        </w:rPr>
      </w:pPr>
      <w:r w:rsidRPr="00FA2111">
        <w:rPr>
          <w:sz w:val="20"/>
          <w:szCs w:val="20"/>
          <w:lang w:val="fr-CA"/>
        </w:rPr>
        <w:tab/>
      </w:r>
      <w:r w:rsidRPr="00FA2111">
        <w:rPr>
          <w:i/>
          <w:sz w:val="20"/>
          <w:szCs w:val="20"/>
          <w:lang w:val="fr-CA"/>
        </w:rPr>
        <w:t>Assurances ⸺ Assurance de responsabilité ⸺ Exclusion ⸺ Vol des voitures de clients d’un hôtel offrant la formule hébergement, stationnement et envol ⸺ Clients devant remettre les clés de leur véhicule à l’hôtelier durant l’hiver afin d’assurer le déneigement du stationnement pendant leur déplacement ⸺ Police d’assurance responsabilité de l’hôtelier prévoyant l’exclusion des biens meubles dont il a la garde ou sur lesquels il a un pouvoir de direction ou de gestion de la couverture d’assurance ⸺ La remise des clés entraîne</w:t>
      </w:r>
      <w:r w:rsidRPr="00FA2111">
        <w:rPr>
          <w:i/>
          <w:sz w:val="20"/>
          <w:szCs w:val="20"/>
          <w:lang w:val="fr-CA"/>
        </w:rPr>
        <w:noBreakHyphen/>
        <w:t>t</w:t>
      </w:r>
      <w:r w:rsidRPr="00FA2111">
        <w:rPr>
          <w:i/>
          <w:sz w:val="20"/>
          <w:szCs w:val="20"/>
          <w:lang w:val="fr-CA"/>
        </w:rPr>
        <w:noBreakHyphen/>
        <w:t>elle l’application de la clause d’exclusion?</w:t>
      </w:r>
    </w:p>
    <w:p w:rsidR="00FA2111" w:rsidRDefault="00FA2111" w:rsidP="00FA2111">
      <w:pPr>
        <w:ind w:right="169"/>
        <w:jc w:val="both"/>
        <w:rPr>
          <w:sz w:val="20"/>
          <w:szCs w:val="20"/>
          <w:lang w:val="fr-CA"/>
        </w:rPr>
      </w:pPr>
      <w:r w:rsidRPr="00FA2111">
        <w:rPr>
          <w:sz w:val="20"/>
          <w:szCs w:val="20"/>
          <w:lang w:val="fr-CA"/>
        </w:rPr>
        <w:tab/>
      </w:r>
    </w:p>
    <w:p w:rsidR="00FA2111" w:rsidRDefault="00FA2111" w:rsidP="00FA2111">
      <w:pPr>
        <w:ind w:right="169" w:firstLine="720"/>
        <w:jc w:val="both"/>
        <w:rPr>
          <w:sz w:val="20"/>
          <w:szCs w:val="20"/>
          <w:lang w:val="fr-CA"/>
        </w:rPr>
      </w:pPr>
      <w:r w:rsidRPr="00FA2111">
        <w:rPr>
          <w:sz w:val="20"/>
          <w:szCs w:val="20"/>
          <w:lang w:val="fr-CA"/>
        </w:rPr>
        <w:t>L’hôtelier est propriétaire d’un hôtel offrant la formule hébergement, stationnement et envol (« </w:t>
      </w:r>
      <w:proofErr w:type="spellStart"/>
      <w:r w:rsidRPr="00FA2111">
        <w:rPr>
          <w:i/>
          <w:sz w:val="20"/>
          <w:szCs w:val="20"/>
          <w:lang w:val="fr-CA"/>
        </w:rPr>
        <w:t>park</w:t>
      </w:r>
      <w:proofErr w:type="spellEnd"/>
      <w:r w:rsidRPr="00FA2111">
        <w:rPr>
          <w:i/>
          <w:sz w:val="20"/>
          <w:szCs w:val="20"/>
          <w:lang w:val="fr-CA"/>
        </w:rPr>
        <w:t xml:space="preserve"> and </w:t>
      </w:r>
      <w:proofErr w:type="spellStart"/>
      <w:r w:rsidRPr="00FA2111">
        <w:rPr>
          <w:i/>
          <w:sz w:val="20"/>
          <w:szCs w:val="20"/>
          <w:lang w:val="fr-CA"/>
        </w:rPr>
        <w:t>fly</w:t>
      </w:r>
      <w:proofErr w:type="spellEnd"/>
      <w:r w:rsidRPr="00FA2111">
        <w:rPr>
          <w:i/>
          <w:sz w:val="20"/>
          <w:szCs w:val="20"/>
          <w:lang w:val="fr-CA"/>
        </w:rPr>
        <w:t> </w:t>
      </w:r>
      <w:r w:rsidRPr="00FA2111">
        <w:rPr>
          <w:sz w:val="20"/>
          <w:szCs w:val="20"/>
          <w:lang w:val="fr-CA"/>
        </w:rPr>
        <w:t xml:space="preserve">»), qui invite les clients à dormir dans ses chambres, à laisser leur voiture dans son stationnement pendant leur voyage et à se rendre à l’aéroport grâce à son service de navette. Durant la période hivernale, les clients qui laissent leur voiture dans le stationnement de l’hôtel doivent remettre leurs clés à la réception afin que leur voiture puisse être déplacée pour assurer le déneigement. Au cours des hivers 2005 et 2006, les voitures de deux clients sont volées dans le stationnement de l’hôtel. Les propriétaires sont indemnisés pour leur perte par leur assureur respectif, soit AXA Assurances Inc. et </w:t>
      </w:r>
      <w:proofErr w:type="spellStart"/>
      <w:r w:rsidRPr="00FA2111">
        <w:rPr>
          <w:sz w:val="20"/>
          <w:szCs w:val="20"/>
          <w:lang w:val="fr-CA"/>
        </w:rPr>
        <w:t>Promutuel</w:t>
      </w:r>
      <w:proofErr w:type="spellEnd"/>
      <w:r w:rsidRPr="00FA2111">
        <w:rPr>
          <w:sz w:val="20"/>
          <w:szCs w:val="20"/>
          <w:lang w:val="fr-CA"/>
        </w:rPr>
        <w:t xml:space="preserve"> Portneuf</w:t>
      </w:r>
      <w:r w:rsidRPr="00FA2111">
        <w:rPr>
          <w:sz w:val="20"/>
          <w:szCs w:val="20"/>
          <w:lang w:val="fr-CA"/>
        </w:rPr>
        <w:noBreakHyphen/>
        <w:t xml:space="preserve">Champlain, société mutuelle d’assurance générale. Subrogés dans les droits de leurs assurés, ces assureurs intentent chacun un recours contre l’hôtelier pour recouvrer le montant de l’indemnisation versée. </w:t>
      </w:r>
      <w:proofErr w:type="spellStart"/>
      <w:r w:rsidRPr="00FA2111">
        <w:rPr>
          <w:sz w:val="20"/>
          <w:szCs w:val="20"/>
          <w:lang w:val="fr-CA"/>
        </w:rPr>
        <w:t>Promutuel</w:t>
      </w:r>
      <w:proofErr w:type="spellEnd"/>
      <w:r w:rsidRPr="00FA2111">
        <w:rPr>
          <w:sz w:val="20"/>
          <w:szCs w:val="20"/>
          <w:lang w:val="fr-CA"/>
        </w:rPr>
        <w:t xml:space="preserve"> intente également un recours direct contre l’assureur de l’hôtelier, la Compagnie canadienne d’assurances générales Lombard. Dans le dossier qui l’oppose à Axa, l’hôtelier appelle Lombard en garantie. Les recours intentés sont réunis et instruits ensemble. </w:t>
      </w:r>
    </w:p>
    <w:p w:rsidR="00FA2111" w:rsidRPr="00FA2111" w:rsidRDefault="00FA2111" w:rsidP="00FA2111">
      <w:pPr>
        <w:ind w:right="169"/>
        <w:jc w:val="both"/>
        <w:rPr>
          <w:sz w:val="20"/>
          <w:szCs w:val="20"/>
          <w:lang w:val="fr-CA"/>
        </w:rPr>
      </w:pPr>
    </w:p>
    <w:p w:rsidR="00FA2111" w:rsidRDefault="00FA2111" w:rsidP="00FA2111">
      <w:pPr>
        <w:ind w:right="169"/>
        <w:jc w:val="both"/>
        <w:rPr>
          <w:sz w:val="20"/>
          <w:szCs w:val="20"/>
          <w:lang w:val="fr-CA"/>
        </w:rPr>
      </w:pPr>
      <w:r w:rsidRPr="00FA2111">
        <w:rPr>
          <w:sz w:val="20"/>
          <w:szCs w:val="20"/>
          <w:lang w:val="fr-CA"/>
        </w:rPr>
        <w:tab/>
        <w:t xml:space="preserve">La première juge retient la responsabilité de l’hôtelier pour le vol de la voiture dans le dossier qui l’oppose à Axa, alors que cette responsabilité est acquise par jugement rendu par défaut dans le dossier qui oppose l’hôtelier à </w:t>
      </w:r>
      <w:proofErr w:type="spellStart"/>
      <w:r w:rsidRPr="00FA2111">
        <w:rPr>
          <w:sz w:val="20"/>
          <w:szCs w:val="20"/>
          <w:lang w:val="fr-CA"/>
        </w:rPr>
        <w:t>Promutuel</w:t>
      </w:r>
      <w:proofErr w:type="spellEnd"/>
      <w:r w:rsidRPr="00FA2111">
        <w:rPr>
          <w:sz w:val="20"/>
          <w:szCs w:val="20"/>
          <w:lang w:val="fr-CA"/>
        </w:rPr>
        <w:t xml:space="preserve">. La première juge conclut ensuite que la clause incluse dans la police d’assurance responsabilité civile de l’hôtelier, prévoyant une exclusion de couverture pour la privation de jouissance, la détérioration ou la destruction des biens meubles dont l’assuré a la garde ou sur lesquels il a un pouvoir de direction ou gestion, ne s’applique pas en l’espèce, malgré le fait que les clés des voitures des clients doivent être laissées à la réception de l’hôtel. Elle condamne donc Lombard à indemniser l’hôtelier et </w:t>
      </w:r>
      <w:proofErr w:type="spellStart"/>
      <w:r w:rsidRPr="00FA2111">
        <w:rPr>
          <w:sz w:val="20"/>
          <w:szCs w:val="20"/>
          <w:lang w:val="fr-CA"/>
        </w:rPr>
        <w:t>Promutuel</w:t>
      </w:r>
      <w:proofErr w:type="spellEnd"/>
      <w:r w:rsidRPr="00FA2111">
        <w:rPr>
          <w:sz w:val="20"/>
          <w:szCs w:val="20"/>
          <w:lang w:val="fr-CA"/>
        </w:rPr>
        <w:t>. La Cour d’appel confirme le jugement de la première juge en ce qui concerne la responsabilité pour les vols de voitures mais elle accueille l’appel dans les deux dossiers sur la question de la clause d’exclusion, estimant que celle</w:t>
      </w:r>
      <w:r w:rsidRPr="00FA2111">
        <w:rPr>
          <w:sz w:val="20"/>
          <w:szCs w:val="20"/>
          <w:lang w:val="fr-CA"/>
        </w:rPr>
        <w:noBreakHyphen/>
        <w:t>ci s’applique en l’espèce.</w:t>
      </w:r>
    </w:p>
    <w:p w:rsidR="00FA2111" w:rsidRPr="00FA2111" w:rsidRDefault="00FA2111" w:rsidP="00FA2111">
      <w:pPr>
        <w:ind w:right="169"/>
        <w:jc w:val="both"/>
        <w:rPr>
          <w:sz w:val="20"/>
          <w:szCs w:val="20"/>
          <w:lang w:val="fr-CA"/>
        </w:rPr>
      </w:pPr>
    </w:p>
    <w:p w:rsidR="00FA2111" w:rsidRDefault="00FA2111" w:rsidP="00FA2111">
      <w:pPr>
        <w:ind w:right="169"/>
        <w:jc w:val="both"/>
        <w:rPr>
          <w:sz w:val="20"/>
          <w:szCs w:val="20"/>
          <w:lang w:val="fr-CA"/>
        </w:rPr>
      </w:pPr>
      <w:r w:rsidRPr="00FA2111">
        <w:rPr>
          <w:sz w:val="20"/>
          <w:szCs w:val="20"/>
          <w:lang w:val="fr-CA"/>
        </w:rPr>
        <w:tab/>
      </w:r>
      <w:r w:rsidRPr="00FA2111">
        <w:rPr>
          <w:i/>
          <w:sz w:val="20"/>
          <w:szCs w:val="20"/>
          <w:lang w:val="fr-CA"/>
        </w:rPr>
        <w:t>Arrêt</w:t>
      </w:r>
      <w:r w:rsidRPr="00FA2111">
        <w:rPr>
          <w:sz w:val="20"/>
          <w:szCs w:val="20"/>
          <w:lang w:val="fr-CA"/>
        </w:rPr>
        <w:t> : Le pourvoi formé par l’hôtelier (n</w:t>
      </w:r>
      <w:r w:rsidRPr="00FA2111">
        <w:rPr>
          <w:sz w:val="20"/>
          <w:szCs w:val="20"/>
          <w:vertAlign w:val="superscript"/>
          <w:lang w:val="fr-CA"/>
        </w:rPr>
        <w:t>o</w:t>
      </w:r>
      <w:r w:rsidRPr="00FA2111">
        <w:rPr>
          <w:sz w:val="20"/>
          <w:szCs w:val="20"/>
          <w:lang w:val="fr-CA"/>
        </w:rPr>
        <w:t xml:space="preserve"> de greffe 37421) est accueilli en partie.</w:t>
      </w:r>
    </w:p>
    <w:p w:rsidR="00FA2111" w:rsidRPr="00FA2111" w:rsidRDefault="00FA2111" w:rsidP="00FA2111">
      <w:pPr>
        <w:ind w:right="169"/>
        <w:jc w:val="both"/>
        <w:rPr>
          <w:sz w:val="20"/>
          <w:szCs w:val="20"/>
          <w:lang w:val="fr-CA"/>
        </w:rPr>
      </w:pPr>
    </w:p>
    <w:p w:rsidR="00FA2111" w:rsidRDefault="00FA2111" w:rsidP="00FA2111">
      <w:pPr>
        <w:ind w:right="169"/>
        <w:jc w:val="both"/>
        <w:rPr>
          <w:sz w:val="20"/>
          <w:szCs w:val="20"/>
          <w:lang w:val="fr-CA"/>
        </w:rPr>
      </w:pPr>
      <w:r w:rsidRPr="00FA2111">
        <w:rPr>
          <w:sz w:val="20"/>
          <w:szCs w:val="20"/>
          <w:lang w:val="fr-CA"/>
        </w:rPr>
        <w:tab/>
      </w:r>
      <w:r w:rsidRPr="00FA2111">
        <w:rPr>
          <w:i/>
          <w:sz w:val="20"/>
          <w:szCs w:val="20"/>
          <w:lang w:val="fr-CA"/>
        </w:rPr>
        <w:t>Arrêt</w:t>
      </w:r>
      <w:r w:rsidRPr="00FA2111">
        <w:rPr>
          <w:sz w:val="20"/>
          <w:szCs w:val="20"/>
          <w:lang w:val="fr-CA"/>
        </w:rPr>
        <w:t xml:space="preserve"> : Le pourvoi formé par </w:t>
      </w:r>
      <w:proofErr w:type="spellStart"/>
      <w:r w:rsidRPr="00FA2111">
        <w:rPr>
          <w:sz w:val="20"/>
          <w:szCs w:val="20"/>
          <w:lang w:val="fr-CA"/>
        </w:rPr>
        <w:t>Promutuel</w:t>
      </w:r>
      <w:proofErr w:type="spellEnd"/>
      <w:r w:rsidRPr="00FA2111">
        <w:rPr>
          <w:sz w:val="20"/>
          <w:szCs w:val="20"/>
          <w:lang w:val="fr-CA"/>
        </w:rPr>
        <w:t xml:space="preserve"> (n</w:t>
      </w:r>
      <w:r w:rsidRPr="00FA2111">
        <w:rPr>
          <w:sz w:val="20"/>
          <w:szCs w:val="20"/>
          <w:vertAlign w:val="superscript"/>
          <w:lang w:val="fr-CA"/>
        </w:rPr>
        <w:t>o</w:t>
      </w:r>
      <w:r w:rsidRPr="00FA2111">
        <w:rPr>
          <w:sz w:val="20"/>
          <w:szCs w:val="20"/>
          <w:lang w:val="fr-CA"/>
        </w:rPr>
        <w:t xml:space="preserve"> de greffe 37422) est accueilli.</w:t>
      </w:r>
    </w:p>
    <w:p w:rsidR="00FA2111" w:rsidRPr="00FA2111" w:rsidRDefault="00FA2111" w:rsidP="00FA2111">
      <w:pPr>
        <w:ind w:right="169"/>
        <w:jc w:val="both"/>
        <w:rPr>
          <w:sz w:val="20"/>
          <w:szCs w:val="20"/>
          <w:lang w:val="fr-CA"/>
        </w:rPr>
      </w:pPr>
    </w:p>
    <w:p w:rsidR="00FA2111" w:rsidRDefault="00FA2111" w:rsidP="00FA2111">
      <w:pPr>
        <w:ind w:right="169"/>
        <w:jc w:val="both"/>
        <w:rPr>
          <w:sz w:val="20"/>
          <w:szCs w:val="20"/>
          <w:lang w:val="fr-CA"/>
        </w:rPr>
      </w:pPr>
      <w:r w:rsidRPr="00FA2111">
        <w:rPr>
          <w:sz w:val="20"/>
          <w:szCs w:val="20"/>
          <w:lang w:val="fr-CA"/>
        </w:rPr>
        <w:lastRenderedPageBreak/>
        <w:tab/>
      </w:r>
      <w:r w:rsidRPr="00FA2111">
        <w:rPr>
          <w:i/>
          <w:sz w:val="20"/>
          <w:szCs w:val="20"/>
          <w:lang w:val="fr-CA"/>
        </w:rPr>
        <w:t>Le juge en chef</w:t>
      </w:r>
      <w:r w:rsidRPr="00FA2111">
        <w:rPr>
          <w:sz w:val="20"/>
          <w:szCs w:val="20"/>
          <w:lang w:val="fr-CA"/>
        </w:rPr>
        <w:t xml:space="preserve"> Wagner et les juges Abella, Moldaver, Karakatsanis, </w:t>
      </w:r>
      <w:r w:rsidRPr="00FA2111">
        <w:rPr>
          <w:b/>
          <w:sz w:val="20"/>
          <w:szCs w:val="20"/>
          <w:lang w:val="fr-CA"/>
        </w:rPr>
        <w:t>Gascon</w:t>
      </w:r>
      <w:r w:rsidRPr="00FA2111">
        <w:rPr>
          <w:sz w:val="20"/>
          <w:szCs w:val="20"/>
          <w:lang w:val="fr-CA"/>
        </w:rPr>
        <w:t>, Côté, Brown et Martin : Les instances inférieures n’ont pas erré en concluant que l’hôtelier est responsable du vol de la voiture assurée par Axa, et il n’y a donc pas matière à intervention sur cette question.</w:t>
      </w:r>
    </w:p>
    <w:p w:rsidR="00FA2111" w:rsidRPr="00FA2111" w:rsidRDefault="00FA2111" w:rsidP="00FA2111">
      <w:pPr>
        <w:ind w:right="169"/>
        <w:jc w:val="both"/>
        <w:rPr>
          <w:sz w:val="20"/>
          <w:szCs w:val="20"/>
          <w:lang w:val="fr-CA"/>
        </w:rPr>
      </w:pPr>
    </w:p>
    <w:p w:rsidR="00FA2111" w:rsidRDefault="00FA2111" w:rsidP="00FA2111">
      <w:pPr>
        <w:ind w:right="169"/>
        <w:jc w:val="both"/>
        <w:rPr>
          <w:sz w:val="20"/>
          <w:szCs w:val="20"/>
          <w:lang w:val="fr-CA"/>
        </w:rPr>
      </w:pPr>
      <w:r w:rsidRPr="00FA2111">
        <w:rPr>
          <w:sz w:val="20"/>
          <w:szCs w:val="20"/>
          <w:lang w:val="fr-CA"/>
        </w:rPr>
        <w:tab/>
        <w:t xml:space="preserve">La juge de première instance n’a pas commis d’erreur en qualifiant le contrat qui lie l’hôtelier à ses clients de contrat de services au sens de l’art. 2098 du </w:t>
      </w:r>
      <w:r w:rsidRPr="00FA2111">
        <w:rPr>
          <w:i/>
          <w:sz w:val="20"/>
          <w:szCs w:val="20"/>
          <w:lang w:val="fr-CA"/>
        </w:rPr>
        <w:t xml:space="preserve">Code civil du Québec </w:t>
      </w:r>
      <w:r w:rsidRPr="00FA2111">
        <w:rPr>
          <w:sz w:val="20"/>
          <w:szCs w:val="20"/>
          <w:lang w:val="fr-CA"/>
        </w:rPr>
        <w:t>(« </w:t>
      </w:r>
      <w:proofErr w:type="spellStart"/>
      <w:r w:rsidRPr="00FA2111">
        <w:rPr>
          <w:i/>
          <w:sz w:val="20"/>
          <w:szCs w:val="20"/>
          <w:lang w:val="fr-CA"/>
        </w:rPr>
        <w:t>C.c.Q</w:t>
      </w:r>
      <w:proofErr w:type="spellEnd"/>
      <w:r w:rsidRPr="00FA2111">
        <w:rPr>
          <w:sz w:val="20"/>
          <w:szCs w:val="20"/>
          <w:lang w:val="fr-CA"/>
        </w:rPr>
        <w:t>. »). La qualification de la relation contractuelle entre l’hôtelier et ses clients est une question mixte de fait et de droit puisqu’elle nécessite ici l’examen de la preuve de l’intention commune des parties; par conséquent, elle commande la déférence en appel. La juge de première instance a considéré avec raison la globalité de l’offre de services de l’hôtelier pour procéder à la qualification du contrat. En tant qu’hôtel de type « </w:t>
      </w:r>
      <w:proofErr w:type="spellStart"/>
      <w:r w:rsidRPr="00FA2111">
        <w:rPr>
          <w:i/>
          <w:sz w:val="20"/>
          <w:szCs w:val="20"/>
          <w:lang w:val="fr-CA"/>
        </w:rPr>
        <w:t>park</w:t>
      </w:r>
      <w:proofErr w:type="spellEnd"/>
      <w:r w:rsidRPr="00FA2111">
        <w:rPr>
          <w:i/>
          <w:sz w:val="20"/>
          <w:szCs w:val="20"/>
          <w:lang w:val="fr-CA"/>
        </w:rPr>
        <w:t xml:space="preserve"> and </w:t>
      </w:r>
      <w:proofErr w:type="spellStart"/>
      <w:r w:rsidRPr="00FA2111">
        <w:rPr>
          <w:i/>
          <w:sz w:val="20"/>
          <w:szCs w:val="20"/>
          <w:lang w:val="fr-CA"/>
        </w:rPr>
        <w:t>fly</w:t>
      </w:r>
      <w:proofErr w:type="spellEnd"/>
      <w:r w:rsidRPr="00FA2111">
        <w:rPr>
          <w:sz w:val="20"/>
          <w:szCs w:val="20"/>
          <w:lang w:val="fr-CA"/>
        </w:rPr>
        <w:t xml:space="preserve"> », il offre plusieurs services à ses clients, notamment des services d’hébergement, de stationnement et de navette. Il est inapproprié de dissocier ces services alors que c’est l’ensemble de l’offre qui est considérée par les clients et qui est publicisée par l’hôtelier. Puisque les clients sont invités par l’hôtelier à laisser leur véhicule dans son stationnement pendant leur absence, ils sont raisonnablement en droit de s’attendre à ce que l’hôtelier veille à leurs intérêts et prenne les mesures de sécurité qui s’imposent dans les circonstances. S’agissant d’un contrat de services, l’hôtelier avait l’obligation d’agir au mieux des intérêts de ses clients, avec prudence et diligence, aux termes de l’art. 2100 </w:t>
      </w:r>
      <w:proofErr w:type="spellStart"/>
      <w:r w:rsidRPr="00FA2111">
        <w:rPr>
          <w:i/>
          <w:sz w:val="20"/>
          <w:szCs w:val="20"/>
          <w:lang w:val="fr-CA"/>
        </w:rPr>
        <w:t>C.c.Q</w:t>
      </w:r>
      <w:proofErr w:type="spellEnd"/>
      <w:r w:rsidRPr="00FA2111">
        <w:rPr>
          <w:sz w:val="20"/>
          <w:szCs w:val="20"/>
          <w:lang w:val="fr-CA"/>
        </w:rPr>
        <w:t>. La détermination voulant que l’hôtelier ait violé son obligation de prudence et de diligence en ne prenant pas des mesures raisonnables afin de sécuriser son stationnement, et ce, à l’insu de sa clientèle, est une conclusion mixte de fait et de droit qui commande également déférence en appel, car une évaluation des faits est nécessaire pour parvenir à cette conclusion. Enfin, la conclusion de la juge de première instance que le lien causal entre la faute et le dommage était évident ne peut être révisée en l’absence d’erreur manifeste et déterminante, puisqu’il s’agit d’une question de fait.</w:t>
      </w:r>
    </w:p>
    <w:p w:rsidR="00FA2111" w:rsidRPr="00FA2111" w:rsidRDefault="00FA2111" w:rsidP="00FA2111">
      <w:pPr>
        <w:ind w:right="169"/>
        <w:jc w:val="both"/>
        <w:rPr>
          <w:sz w:val="20"/>
          <w:szCs w:val="20"/>
          <w:lang w:val="fr-CA"/>
        </w:rPr>
      </w:pPr>
    </w:p>
    <w:p w:rsidR="00FA2111" w:rsidRDefault="00FA2111" w:rsidP="00FA2111">
      <w:pPr>
        <w:ind w:right="169"/>
        <w:jc w:val="both"/>
        <w:rPr>
          <w:sz w:val="20"/>
          <w:szCs w:val="20"/>
          <w:lang w:val="fr-CA"/>
        </w:rPr>
      </w:pPr>
      <w:r w:rsidRPr="00FA2111">
        <w:rPr>
          <w:sz w:val="20"/>
          <w:szCs w:val="20"/>
          <w:lang w:val="fr-CA"/>
        </w:rPr>
        <w:tab/>
        <w:t>Par ailleurs, la conclusion de la juge de première instance sur la question de la garde des véhicules volés n’était entachée d’aucune erreur manifeste et déterminante pouvant justifier l’intervention de la Cour d’appel. La remise des clés de leur voiture par les clients à l’hôtelier n’entraîne pas l’application de la clause d’exclusion de garde, direction ou gestion prévue à la police d’assurance.</w:t>
      </w:r>
    </w:p>
    <w:p w:rsidR="00FA2111" w:rsidRPr="00FA2111" w:rsidRDefault="00FA2111" w:rsidP="00FA2111">
      <w:pPr>
        <w:ind w:right="169"/>
        <w:jc w:val="both"/>
        <w:rPr>
          <w:sz w:val="20"/>
          <w:szCs w:val="20"/>
          <w:lang w:val="fr-CA"/>
        </w:rPr>
      </w:pPr>
    </w:p>
    <w:p w:rsidR="00FA2111" w:rsidRDefault="00FA2111" w:rsidP="00FA2111">
      <w:pPr>
        <w:ind w:right="169"/>
        <w:jc w:val="both"/>
        <w:rPr>
          <w:sz w:val="20"/>
          <w:szCs w:val="20"/>
          <w:lang w:val="fr-CA"/>
        </w:rPr>
      </w:pPr>
      <w:r w:rsidRPr="00FA2111">
        <w:rPr>
          <w:sz w:val="20"/>
          <w:szCs w:val="20"/>
          <w:lang w:val="fr-CA"/>
        </w:rPr>
        <w:tab/>
        <w:t xml:space="preserve">Bien que la garde soit un concept juridique, la détermination de la garde est une question hautement factuelle qui reste tributaire des circonstances particulières de chaque espèce. Par conséquent, déterminer si l’hôtelier avait ou non la garde des véhicules est une question mixte de fait et de droit et la réponse donnée par la juge de première instance mérite la déférence en appel. En l’espèce, la conclusion de la juge sur la portée limitée de la remise des clés prend solidement appui sur l’évaluation de la preuve administrée. </w:t>
      </w:r>
    </w:p>
    <w:p w:rsidR="00FA2111" w:rsidRPr="00FA2111" w:rsidRDefault="00FA2111" w:rsidP="00FA2111">
      <w:pPr>
        <w:ind w:right="169"/>
        <w:jc w:val="both"/>
        <w:rPr>
          <w:sz w:val="20"/>
          <w:szCs w:val="20"/>
          <w:lang w:val="fr-CA"/>
        </w:rPr>
      </w:pPr>
    </w:p>
    <w:p w:rsidR="00FA2111" w:rsidRDefault="00FA2111" w:rsidP="00FA2111">
      <w:pPr>
        <w:ind w:right="169"/>
        <w:jc w:val="both"/>
        <w:rPr>
          <w:sz w:val="20"/>
          <w:szCs w:val="20"/>
          <w:lang w:val="fr-CA"/>
        </w:rPr>
      </w:pPr>
      <w:r w:rsidRPr="00FA2111">
        <w:rPr>
          <w:sz w:val="20"/>
          <w:szCs w:val="20"/>
          <w:lang w:val="fr-CA"/>
        </w:rPr>
        <w:tab/>
        <w:t>La remise des clés est certes un fait pertinent dans la détermination de la garde du bien puisque celles</w:t>
      </w:r>
      <w:r w:rsidRPr="00FA2111">
        <w:rPr>
          <w:sz w:val="20"/>
          <w:szCs w:val="20"/>
          <w:lang w:val="fr-CA"/>
        </w:rPr>
        <w:noBreakHyphen/>
        <w:t xml:space="preserve">ci permettent l’accès au véhicule. Par contre, la remise des clés ne constitue pas automatiquement un transfert de la garde. Pour déterminer s’il y a eu transfert de la garde et donc du contrôle d’un bien, il faut tenir compte de l’ensemble des circonstances, incluant, le cas échéant, la raison pour laquelle il y a eu une remise de clés. Cette raison est importante, car elle marque la distinction entre la garde et la simple détention physique des véhicules, qui sont deux notions distinctes. Le détenteur d’un bien n’en a pas la garde lorsqu’il ne peut exercer qu’un pouvoir limité, et non général, sur le bien. En l’espèce, la conclusion de la juge de première instance que la remise des clés avait pour seul but de permettre le déneigement du stationnement prend appui sur la preuve de l’intention des parties. La juge pouvait conclure de son analyse de la preuve entendue que le pouvoir de l’hôtelier de déplacer les véhicules était limité aux cas d’accumulation de neige et que cela n’était pas suffisant en soi pour opérer transfert de la garde des voitures volées. </w:t>
      </w:r>
    </w:p>
    <w:p w:rsidR="00FA2111" w:rsidRPr="00FA2111" w:rsidRDefault="00FA2111" w:rsidP="00FA2111">
      <w:pPr>
        <w:ind w:right="169"/>
        <w:jc w:val="both"/>
        <w:rPr>
          <w:sz w:val="20"/>
          <w:szCs w:val="20"/>
          <w:lang w:val="fr-CA"/>
        </w:rPr>
      </w:pPr>
    </w:p>
    <w:p w:rsidR="00FA2111" w:rsidRDefault="00FA2111" w:rsidP="00FA2111">
      <w:pPr>
        <w:ind w:right="169"/>
        <w:jc w:val="both"/>
        <w:rPr>
          <w:sz w:val="20"/>
          <w:szCs w:val="20"/>
          <w:lang w:val="fr-CA"/>
        </w:rPr>
      </w:pPr>
      <w:r w:rsidRPr="00FA2111">
        <w:rPr>
          <w:sz w:val="20"/>
          <w:szCs w:val="20"/>
          <w:lang w:val="fr-CA"/>
        </w:rPr>
        <w:tab/>
        <w:t>Enfin, il n’existe aucune incohérence entre les conclusions de la juge de première instance qui reconnaît, d’une part, que l’hôtelier avait une obligation de prudence et de diligence et, d’autre part, qu’il n’avait pas la garde des voitures ou de pouvoir de direction ou de gestion sur celles</w:t>
      </w:r>
      <w:r w:rsidRPr="00FA2111">
        <w:rPr>
          <w:sz w:val="20"/>
          <w:szCs w:val="20"/>
          <w:lang w:val="fr-CA"/>
        </w:rPr>
        <w:noBreakHyphen/>
        <w:t xml:space="preserve">ci. Il s’agit d’obligations de nature différente. L’obligation de prudence et de diligence de l’hôtelier trouve sa source dans l’art. 2100 </w:t>
      </w:r>
      <w:proofErr w:type="spellStart"/>
      <w:r w:rsidRPr="00FA2111">
        <w:rPr>
          <w:i/>
          <w:sz w:val="20"/>
          <w:szCs w:val="20"/>
          <w:lang w:val="fr-CA"/>
        </w:rPr>
        <w:t>C.c.Q</w:t>
      </w:r>
      <w:proofErr w:type="spellEnd"/>
      <w:r w:rsidRPr="00FA2111">
        <w:rPr>
          <w:i/>
          <w:sz w:val="20"/>
          <w:szCs w:val="20"/>
          <w:lang w:val="fr-CA"/>
        </w:rPr>
        <w:t xml:space="preserve">. </w:t>
      </w:r>
      <w:r w:rsidRPr="00FA2111">
        <w:rPr>
          <w:sz w:val="20"/>
          <w:szCs w:val="20"/>
          <w:lang w:val="fr-CA"/>
        </w:rPr>
        <w:t>qui régit le contrat de service et s’attache à l’exécution des services</w:t>
      </w:r>
      <w:r w:rsidRPr="00FA2111">
        <w:rPr>
          <w:i/>
          <w:sz w:val="20"/>
          <w:szCs w:val="20"/>
          <w:lang w:val="fr-CA"/>
        </w:rPr>
        <w:t xml:space="preserve"> </w:t>
      </w:r>
      <w:r w:rsidRPr="00FA2111">
        <w:rPr>
          <w:sz w:val="20"/>
          <w:szCs w:val="20"/>
          <w:lang w:val="fr-CA"/>
        </w:rPr>
        <w:t>rendus par l’hôtelier. La clause de garde, direction ou gestion exclut de la couverture les biens</w:t>
      </w:r>
      <w:r w:rsidRPr="00FA2111">
        <w:rPr>
          <w:i/>
          <w:sz w:val="20"/>
          <w:szCs w:val="20"/>
          <w:lang w:val="fr-CA"/>
        </w:rPr>
        <w:t xml:space="preserve"> </w:t>
      </w:r>
      <w:r w:rsidRPr="00FA2111">
        <w:rPr>
          <w:sz w:val="20"/>
          <w:szCs w:val="20"/>
          <w:lang w:val="fr-CA"/>
        </w:rPr>
        <w:t>sur lesquels l’assurée exerce certains pouvoirs et ne s’attache pas à ses actes. L’obligation de l’hôtelier de prendre des mesures raisonnables pour sécuriser son stationnement ne suppose pas un transfert suffisant du contrôle et de la responsabilité de préservation d’un véhicule pour entraîner un changement de la garde juridique de celui</w:t>
      </w:r>
      <w:r w:rsidRPr="00FA2111">
        <w:rPr>
          <w:sz w:val="20"/>
          <w:szCs w:val="20"/>
          <w:lang w:val="fr-CA"/>
        </w:rPr>
        <w:noBreakHyphen/>
        <w:t>ci.</w:t>
      </w:r>
    </w:p>
    <w:p w:rsidR="00FA2111" w:rsidRPr="00FA2111" w:rsidRDefault="00FA2111" w:rsidP="00FA2111">
      <w:pPr>
        <w:ind w:right="169"/>
        <w:jc w:val="both"/>
        <w:rPr>
          <w:sz w:val="20"/>
          <w:szCs w:val="20"/>
          <w:lang w:val="fr-CA"/>
        </w:rPr>
      </w:pPr>
    </w:p>
    <w:p w:rsidR="00FA2111" w:rsidRPr="00FA2111" w:rsidRDefault="00FA2111" w:rsidP="00FA2111">
      <w:pPr>
        <w:ind w:right="169"/>
        <w:jc w:val="both"/>
        <w:rPr>
          <w:sz w:val="20"/>
          <w:szCs w:val="20"/>
          <w:lang w:val="fr-CA"/>
        </w:rPr>
      </w:pPr>
      <w:r w:rsidRPr="00FA2111">
        <w:rPr>
          <w:i/>
          <w:sz w:val="20"/>
          <w:szCs w:val="20"/>
          <w:lang w:val="fr-CA"/>
        </w:rPr>
        <w:tab/>
        <w:t>Le</w:t>
      </w:r>
      <w:r w:rsidRPr="00FA2111">
        <w:rPr>
          <w:sz w:val="20"/>
          <w:szCs w:val="20"/>
          <w:lang w:val="fr-CA"/>
        </w:rPr>
        <w:t xml:space="preserve"> juge</w:t>
      </w:r>
      <w:r w:rsidRPr="00FA2111">
        <w:rPr>
          <w:i/>
          <w:sz w:val="20"/>
          <w:szCs w:val="20"/>
          <w:lang w:val="fr-CA"/>
        </w:rPr>
        <w:t xml:space="preserve"> </w:t>
      </w:r>
      <w:r w:rsidRPr="00FA2111">
        <w:rPr>
          <w:b/>
          <w:sz w:val="20"/>
          <w:szCs w:val="20"/>
          <w:lang w:val="fr-CA"/>
        </w:rPr>
        <w:t>Rowe</w:t>
      </w:r>
      <w:r w:rsidRPr="00FA2111">
        <w:rPr>
          <w:sz w:val="20"/>
          <w:szCs w:val="20"/>
          <w:lang w:val="fr-CA"/>
        </w:rPr>
        <w:t xml:space="preserve"> : Il y a accord avec l’analyse du juge Gascon et le résultat auquel il arrive. Pour ce qui est de la qualification du contrat entre l’hôtelier et ses clients, comme la juge de première instance a estimé nécessaire de tenir </w:t>
      </w:r>
      <w:r w:rsidRPr="00FA2111">
        <w:rPr>
          <w:sz w:val="20"/>
          <w:szCs w:val="20"/>
          <w:lang w:val="fr-CA"/>
        </w:rPr>
        <w:lastRenderedPageBreak/>
        <w:t>compte d’éléments de preuve extrinsèques pour établir la véritable nature du contrat, il s’agit d’une question mixte de fait et de droit. Toutefois, dans les cas où il n’est pas nécessaire de recourir à des éléments de preuve extrinsèques, la qualification d’un contrat reste une question de droit.</w:t>
      </w:r>
    </w:p>
    <w:p w:rsidR="005C6840" w:rsidRDefault="005C6840" w:rsidP="00FA2111">
      <w:pPr>
        <w:ind w:right="169"/>
        <w:jc w:val="both"/>
        <w:rPr>
          <w:sz w:val="20"/>
          <w:szCs w:val="20"/>
          <w:lang w:val="fr-CA"/>
        </w:rPr>
      </w:pPr>
    </w:p>
    <w:p w:rsidR="00FA2111" w:rsidRDefault="00FA2111" w:rsidP="00FA2111">
      <w:pPr>
        <w:ind w:right="169" w:firstLine="720"/>
        <w:jc w:val="both"/>
        <w:rPr>
          <w:sz w:val="20"/>
          <w:szCs w:val="20"/>
          <w:lang w:val="fr-CA"/>
        </w:rPr>
      </w:pPr>
      <w:r w:rsidRPr="00FA2111">
        <w:rPr>
          <w:sz w:val="20"/>
          <w:szCs w:val="20"/>
          <w:lang w:val="fr-CA"/>
        </w:rPr>
        <w:t xml:space="preserve">POURVOIS contre un arrêt de la Cour d’appel du Québec (les juges Chamberland, Bélanger et </w:t>
      </w:r>
      <w:proofErr w:type="spellStart"/>
      <w:r w:rsidRPr="00FA2111">
        <w:rPr>
          <w:sz w:val="20"/>
          <w:szCs w:val="20"/>
          <w:lang w:val="fr-CA"/>
        </w:rPr>
        <w:t>Hogue</w:t>
      </w:r>
      <w:proofErr w:type="spellEnd"/>
      <w:r w:rsidRPr="00FA2111">
        <w:rPr>
          <w:sz w:val="20"/>
          <w:szCs w:val="20"/>
          <w:lang w:val="fr-CA"/>
        </w:rPr>
        <w:t>), 2016 QCCA 1903, [2016] AZ</w:t>
      </w:r>
      <w:r w:rsidRPr="00FA2111">
        <w:rPr>
          <w:sz w:val="20"/>
          <w:szCs w:val="20"/>
          <w:lang w:val="fr-CA"/>
        </w:rPr>
        <w:noBreakHyphen/>
        <w:t>51345275, [2016] J.Q. n</w:t>
      </w:r>
      <w:r w:rsidRPr="00FA2111">
        <w:rPr>
          <w:sz w:val="20"/>
          <w:szCs w:val="20"/>
          <w:vertAlign w:val="superscript"/>
          <w:lang w:val="fr-CA"/>
        </w:rPr>
        <w:t>o</w:t>
      </w:r>
      <w:r w:rsidRPr="00FA2111">
        <w:rPr>
          <w:sz w:val="20"/>
          <w:szCs w:val="20"/>
          <w:lang w:val="fr-CA"/>
        </w:rPr>
        <w:t xml:space="preserve"> 16781 (QL), 2016 </w:t>
      </w:r>
      <w:proofErr w:type="spellStart"/>
      <w:r w:rsidRPr="00FA2111">
        <w:rPr>
          <w:sz w:val="20"/>
          <w:szCs w:val="20"/>
          <w:lang w:val="fr-CA"/>
        </w:rPr>
        <w:t>CarswellQue</w:t>
      </w:r>
      <w:proofErr w:type="spellEnd"/>
      <w:r w:rsidRPr="00FA2111">
        <w:rPr>
          <w:sz w:val="20"/>
          <w:szCs w:val="20"/>
          <w:lang w:val="fr-CA"/>
        </w:rPr>
        <w:t xml:space="preserve"> 11276 (WL Can.), qui a infirmé en partie une décision de la juge </w:t>
      </w:r>
      <w:proofErr w:type="spellStart"/>
      <w:r w:rsidRPr="00FA2111">
        <w:rPr>
          <w:sz w:val="20"/>
          <w:szCs w:val="20"/>
          <w:lang w:val="fr-CA"/>
        </w:rPr>
        <w:t>Chalifour</w:t>
      </w:r>
      <w:proofErr w:type="spellEnd"/>
      <w:r w:rsidRPr="00FA2111">
        <w:rPr>
          <w:sz w:val="20"/>
          <w:szCs w:val="20"/>
          <w:lang w:val="fr-CA"/>
        </w:rPr>
        <w:t>, 2015 QCCQ 1539, [2015] AZ</w:t>
      </w:r>
      <w:r w:rsidRPr="00FA2111">
        <w:rPr>
          <w:sz w:val="20"/>
          <w:szCs w:val="20"/>
          <w:lang w:val="fr-CA"/>
        </w:rPr>
        <w:noBreakHyphen/>
        <w:t>51156874, [2015] J.Q. n</w:t>
      </w:r>
      <w:r w:rsidRPr="00FA2111">
        <w:rPr>
          <w:sz w:val="20"/>
          <w:szCs w:val="20"/>
          <w:vertAlign w:val="superscript"/>
          <w:lang w:val="fr-CA"/>
        </w:rPr>
        <w:t>o</w:t>
      </w:r>
      <w:r w:rsidRPr="00FA2111">
        <w:rPr>
          <w:sz w:val="20"/>
          <w:szCs w:val="20"/>
          <w:lang w:val="fr-CA"/>
        </w:rPr>
        <w:t xml:space="preserve"> 1736 (QL), 2015 </w:t>
      </w:r>
      <w:proofErr w:type="spellStart"/>
      <w:r w:rsidRPr="00FA2111">
        <w:rPr>
          <w:sz w:val="20"/>
          <w:szCs w:val="20"/>
          <w:lang w:val="fr-CA"/>
        </w:rPr>
        <w:t>CarswellQue</w:t>
      </w:r>
      <w:proofErr w:type="spellEnd"/>
      <w:r w:rsidRPr="00FA2111">
        <w:rPr>
          <w:sz w:val="20"/>
          <w:szCs w:val="20"/>
          <w:lang w:val="fr-CA"/>
        </w:rPr>
        <w:t xml:space="preserve"> 1949 (WL Can.). Le pourvoi formé par 3091</w:t>
      </w:r>
      <w:r w:rsidRPr="00FA2111">
        <w:rPr>
          <w:sz w:val="20"/>
          <w:szCs w:val="20"/>
          <w:lang w:val="fr-CA"/>
        </w:rPr>
        <w:noBreakHyphen/>
        <w:t xml:space="preserve">5177 Québec </w:t>
      </w:r>
      <w:proofErr w:type="spellStart"/>
      <w:r w:rsidRPr="00FA2111">
        <w:rPr>
          <w:sz w:val="20"/>
          <w:szCs w:val="20"/>
          <w:lang w:val="fr-CA"/>
        </w:rPr>
        <w:t>inc.</w:t>
      </w:r>
      <w:proofErr w:type="spellEnd"/>
      <w:r w:rsidRPr="00FA2111">
        <w:rPr>
          <w:sz w:val="20"/>
          <w:szCs w:val="20"/>
          <w:lang w:val="fr-CA"/>
        </w:rPr>
        <w:t xml:space="preserve">, </w:t>
      </w:r>
      <w:proofErr w:type="spellStart"/>
      <w:r w:rsidRPr="00FA2111">
        <w:rPr>
          <w:sz w:val="20"/>
          <w:szCs w:val="20"/>
          <w:lang w:val="fr-CA"/>
        </w:rPr>
        <w:t>f.a.s.r.s</w:t>
      </w:r>
      <w:proofErr w:type="spellEnd"/>
      <w:r w:rsidRPr="00FA2111">
        <w:rPr>
          <w:sz w:val="20"/>
          <w:szCs w:val="20"/>
          <w:lang w:val="fr-CA"/>
        </w:rPr>
        <w:t xml:space="preserve">. </w:t>
      </w:r>
      <w:proofErr w:type="spellStart"/>
      <w:r w:rsidRPr="00FA2111">
        <w:rPr>
          <w:sz w:val="20"/>
          <w:szCs w:val="20"/>
          <w:lang w:val="fr-CA"/>
        </w:rPr>
        <w:t>Éconolodge</w:t>
      </w:r>
      <w:proofErr w:type="spellEnd"/>
      <w:r w:rsidRPr="00FA2111">
        <w:rPr>
          <w:sz w:val="20"/>
          <w:szCs w:val="20"/>
          <w:lang w:val="fr-CA"/>
        </w:rPr>
        <w:t xml:space="preserve"> Aéroport est accueilli en partie. Le pourvoi formé par </w:t>
      </w:r>
      <w:proofErr w:type="spellStart"/>
      <w:r w:rsidRPr="00FA2111">
        <w:rPr>
          <w:sz w:val="20"/>
          <w:szCs w:val="20"/>
          <w:lang w:val="fr-CA"/>
        </w:rPr>
        <w:t>Promutuel</w:t>
      </w:r>
      <w:proofErr w:type="spellEnd"/>
      <w:r w:rsidRPr="00FA2111">
        <w:rPr>
          <w:sz w:val="20"/>
          <w:szCs w:val="20"/>
          <w:lang w:val="fr-CA"/>
        </w:rPr>
        <w:t xml:space="preserve"> Portneuf</w:t>
      </w:r>
      <w:r w:rsidRPr="00FA2111">
        <w:rPr>
          <w:sz w:val="20"/>
          <w:szCs w:val="20"/>
          <w:lang w:val="fr-CA"/>
        </w:rPr>
        <w:noBreakHyphen/>
        <w:t xml:space="preserve">Champlain, société mutuelle d’assurance générale est accueilli. </w:t>
      </w:r>
    </w:p>
    <w:p w:rsidR="00581408" w:rsidRPr="00FA2111" w:rsidRDefault="00581408" w:rsidP="00FA2111">
      <w:pPr>
        <w:ind w:right="169" w:firstLine="720"/>
        <w:jc w:val="both"/>
        <w:rPr>
          <w:sz w:val="20"/>
          <w:szCs w:val="20"/>
          <w:lang w:val="fr-CA"/>
        </w:rPr>
      </w:pPr>
    </w:p>
    <w:p w:rsidR="00FA2111" w:rsidRDefault="00FA2111" w:rsidP="00FA2111">
      <w:pPr>
        <w:ind w:right="169"/>
        <w:jc w:val="both"/>
        <w:rPr>
          <w:sz w:val="20"/>
          <w:szCs w:val="20"/>
          <w:lang w:val="fr-CA"/>
        </w:rPr>
      </w:pPr>
      <w:r w:rsidRPr="00FA2111">
        <w:rPr>
          <w:i/>
          <w:sz w:val="20"/>
          <w:szCs w:val="20"/>
          <w:lang w:val="fr-CA"/>
        </w:rPr>
        <w:tab/>
        <w:t>Maurice Cantin</w:t>
      </w:r>
      <w:r w:rsidRPr="00FA2111">
        <w:rPr>
          <w:sz w:val="20"/>
          <w:szCs w:val="20"/>
          <w:lang w:val="fr-CA"/>
        </w:rPr>
        <w:t>,</w:t>
      </w:r>
      <w:r w:rsidRPr="00FA2111">
        <w:rPr>
          <w:i/>
          <w:sz w:val="20"/>
          <w:szCs w:val="20"/>
          <w:lang w:val="fr-CA"/>
        </w:rPr>
        <w:t xml:space="preserve"> </w:t>
      </w:r>
      <w:proofErr w:type="spellStart"/>
      <w:proofErr w:type="gramStart"/>
      <w:r w:rsidRPr="00FA2111">
        <w:rPr>
          <w:i/>
          <w:sz w:val="20"/>
          <w:szCs w:val="20"/>
          <w:lang w:val="fr-CA"/>
        </w:rPr>
        <w:t>c.r</w:t>
      </w:r>
      <w:proofErr w:type="spellEnd"/>
      <w:r w:rsidRPr="00FA2111">
        <w:rPr>
          <w:i/>
          <w:sz w:val="20"/>
          <w:szCs w:val="20"/>
          <w:lang w:val="fr-CA"/>
        </w:rPr>
        <w:t>.</w:t>
      </w:r>
      <w:r w:rsidRPr="00FA2111">
        <w:rPr>
          <w:sz w:val="20"/>
          <w:szCs w:val="20"/>
          <w:lang w:val="fr-CA"/>
        </w:rPr>
        <w:t>,</w:t>
      </w:r>
      <w:proofErr w:type="gramEnd"/>
      <w:r w:rsidRPr="00FA2111">
        <w:rPr>
          <w:sz w:val="20"/>
          <w:szCs w:val="20"/>
          <w:lang w:val="fr-CA"/>
        </w:rPr>
        <w:t xml:space="preserve"> et </w:t>
      </w:r>
      <w:r w:rsidRPr="00FA2111">
        <w:rPr>
          <w:i/>
          <w:sz w:val="20"/>
          <w:szCs w:val="20"/>
          <w:lang w:val="fr-CA"/>
        </w:rPr>
        <w:t>Marc Cantin</w:t>
      </w:r>
      <w:r w:rsidRPr="00FA2111">
        <w:rPr>
          <w:sz w:val="20"/>
          <w:szCs w:val="20"/>
          <w:lang w:val="fr-CA"/>
        </w:rPr>
        <w:t>, pour l’appelante 3091</w:t>
      </w:r>
      <w:r w:rsidRPr="00FA2111">
        <w:rPr>
          <w:sz w:val="20"/>
          <w:szCs w:val="20"/>
          <w:lang w:val="fr-CA"/>
        </w:rPr>
        <w:noBreakHyphen/>
        <w:t xml:space="preserve">5177 Québec </w:t>
      </w:r>
      <w:proofErr w:type="spellStart"/>
      <w:r w:rsidRPr="00FA2111">
        <w:rPr>
          <w:sz w:val="20"/>
          <w:szCs w:val="20"/>
          <w:lang w:val="fr-CA"/>
        </w:rPr>
        <w:t>inc.</w:t>
      </w:r>
      <w:proofErr w:type="spellEnd"/>
      <w:r w:rsidRPr="00FA2111">
        <w:rPr>
          <w:sz w:val="20"/>
          <w:szCs w:val="20"/>
          <w:lang w:val="fr-CA"/>
        </w:rPr>
        <w:t xml:space="preserve">, </w:t>
      </w:r>
      <w:proofErr w:type="spellStart"/>
      <w:r w:rsidRPr="00FA2111">
        <w:rPr>
          <w:sz w:val="20"/>
          <w:szCs w:val="20"/>
          <w:lang w:val="fr-CA"/>
        </w:rPr>
        <w:t>f.a.s.r.s</w:t>
      </w:r>
      <w:proofErr w:type="spellEnd"/>
      <w:r w:rsidRPr="00FA2111">
        <w:rPr>
          <w:sz w:val="20"/>
          <w:szCs w:val="20"/>
          <w:lang w:val="fr-CA"/>
        </w:rPr>
        <w:t xml:space="preserve">. </w:t>
      </w:r>
      <w:proofErr w:type="spellStart"/>
      <w:r w:rsidRPr="00FA2111">
        <w:rPr>
          <w:sz w:val="20"/>
          <w:szCs w:val="20"/>
          <w:lang w:val="fr-CA"/>
        </w:rPr>
        <w:t>Éconolodge</w:t>
      </w:r>
      <w:proofErr w:type="spellEnd"/>
      <w:r w:rsidRPr="00FA2111">
        <w:rPr>
          <w:sz w:val="20"/>
          <w:szCs w:val="20"/>
          <w:lang w:val="fr-CA"/>
        </w:rPr>
        <w:t xml:space="preserve"> Aéroport (37421).</w:t>
      </w:r>
    </w:p>
    <w:p w:rsidR="00581408" w:rsidRPr="00FA2111" w:rsidRDefault="00581408" w:rsidP="00FA2111">
      <w:pPr>
        <w:ind w:right="169"/>
        <w:jc w:val="both"/>
        <w:rPr>
          <w:sz w:val="20"/>
          <w:szCs w:val="20"/>
          <w:lang w:val="fr-CA"/>
        </w:rPr>
      </w:pPr>
    </w:p>
    <w:p w:rsidR="00FA2111" w:rsidRDefault="00FA2111" w:rsidP="00FA2111">
      <w:pPr>
        <w:ind w:right="169"/>
        <w:jc w:val="both"/>
        <w:rPr>
          <w:sz w:val="20"/>
          <w:szCs w:val="20"/>
          <w:lang w:val="fr-CA"/>
        </w:rPr>
      </w:pPr>
      <w:r w:rsidRPr="00FA2111">
        <w:rPr>
          <w:i/>
          <w:sz w:val="20"/>
          <w:szCs w:val="20"/>
          <w:lang w:val="fr-CA"/>
        </w:rPr>
        <w:tab/>
        <w:t>Amélie Thériault</w:t>
      </w:r>
      <w:r w:rsidRPr="00FA2111">
        <w:rPr>
          <w:sz w:val="20"/>
          <w:szCs w:val="20"/>
          <w:lang w:val="fr-CA"/>
        </w:rPr>
        <w:t xml:space="preserve"> et </w:t>
      </w:r>
      <w:r w:rsidRPr="00FA2111">
        <w:rPr>
          <w:i/>
          <w:sz w:val="20"/>
          <w:szCs w:val="20"/>
          <w:lang w:val="fr-CA"/>
        </w:rPr>
        <w:t xml:space="preserve">Ronald </w:t>
      </w:r>
      <w:proofErr w:type="spellStart"/>
      <w:r w:rsidRPr="00FA2111">
        <w:rPr>
          <w:i/>
          <w:sz w:val="20"/>
          <w:szCs w:val="20"/>
          <w:lang w:val="fr-CA"/>
        </w:rPr>
        <w:t>Silverson</w:t>
      </w:r>
      <w:proofErr w:type="spellEnd"/>
      <w:r w:rsidRPr="00FA2111">
        <w:rPr>
          <w:sz w:val="20"/>
          <w:szCs w:val="20"/>
          <w:lang w:val="fr-CA"/>
        </w:rPr>
        <w:t xml:space="preserve">, pour l’intimée la Compagnie canadienne d’assurances générales Lombard (maintenant connue sous le nom de Société d’assurance générale </w:t>
      </w:r>
      <w:proofErr w:type="spellStart"/>
      <w:r w:rsidRPr="00FA2111">
        <w:rPr>
          <w:sz w:val="20"/>
          <w:szCs w:val="20"/>
          <w:lang w:val="fr-CA"/>
        </w:rPr>
        <w:t>Northbridge</w:t>
      </w:r>
      <w:proofErr w:type="spellEnd"/>
      <w:r w:rsidRPr="00FA2111">
        <w:rPr>
          <w:sz w:val="20"/>
          <w:szCs w:val="20"/>
          <w:lang w:val="fr-CA"/>
        </w:rPr>
        <w:t>) (37421 et 37422).</w:t>
      </w:r>
    </w:p>
    <w:p w:rsidR="00581408" w:rsidRPr="00FA2111" w:rsidRDefault="00581408" w:rsidP="00FA2111">
      <w:pPr>
        <w:ind w:right="169"/>
        <w:jc w:val="both"/>
        <w:rPr>
          <w:sz w:val="20"/>
          <w:szCs w:val="20"/>
          <w:lang w:val="fr-CA"/>
        </w:rPr>
      </w:pPr>
    </w:p>
    <w:p w:rsidR="00FA2111" w:rsidRDefault="00FA2111" w:rsidP="00FA2111">
      <w:pPr>
        <w:ind w:right="169"/>
        <w:jc w:val="both"/>
        <w:rPr>
          <w:sz w:val="20"/>
          <w:szCs w:val="20"/>
          <w:lang w:val="fr-CA"/>
        </w:rPr>
      </w:pPr>
      <w:r w:rsidRPr="00FA2111">
        <w:rPr>
          <w:i/>
          <w:sz w:val="20"/>
          <w:szCs w:val="20"/>
          <w:lang w:val="fr-CA"/>
        </w:rPr>
        <w:tab/>
        <w:t xml:space="preserve">Yan </w:t>
      </w:r>
      <w:proofErr w:type="spellStart"/>
      <w:r w:rsidRPr="00FA2111">
        <w:rPr>
          <w:i/>
          <w:sz w:val="20"/>
          <w:szCs w:val="20"/>
          <w:lang w:val="fr-CA"/>
        </w:rPr>
        <w:t>Romanowski</w:t>
      </w:r>
      <w:proofErr w:type="spellEnd"/>
      <w:r w:rsidRPr="00FA2111">
        <w:rPr>
          <w:sz w:val="20"/>
          <w:szCs w:val="20"/>
          <w:lang w:val="fr-CA"/>
        </w:rPr>
        <w:t xml:space="preserve"> et </w:t>
      </w:r>
      <w:r w:rsidRPr="00FA2111">
        <w:rPr>
          <w:i/>
          <w:sz w:val="20"/>
          <w:szCs w:val="20"/>
          <w:lang w:val="fr-CA"/>
        </w:rPr>
        <w:t xml:space="preserve">Gabriel </w:t>
      </w:r>
      <w:proofErr w:type="spellStart"/>
      <w:r w:rsidRPr="00FA2111">
        <w:rPr>
          <w:i/>
          <w:sz w:val="20"/>
          <w:szCs w:val="20"/>
          <w:lang w:val="fr-CA"/>
        </w:rPr>
        <w:t>Romanowski</w:t>
      </w:r>
      <w:proofErr w:type="spellEnd"/>
      <w:r w:rsidRPr="00FA2111">
        <w:rPr>
          <w:sz w:val="20"/>
          <w:szCs w:val="20"/>
          <w:lang w:val="fr-CA"/>
        </w:rPr>
        <w:t xml:space="preserve">, pour l’intimée AXA Assurances </w:t>
      </w:r>
      <w:proofErr w:type="spellStart"/>
      <w:r w:rsidRPr="00FA2111">
        <w:rPr>
          <w:sz w:val="20"/>
          <w:szCs w:val="20"/>
          <w:lang w:val="fr-CA"/>
        </w:rPr>
        <w:t>inc.</w:t>
      </w:r>
      <w:proofErr w:type="spellEnd"/>
      <w:r w:rsidRPr="00FA2111">
        <w:rPr>
          <w:sz w:val="20"/>
          <w:szCs w:val="20"/>
          <w:lang w:val="fr-CA"/>
        </w:rPr>
        <w:t xml:space="preserve"> (maintenant connue sous le nom d’Intact compagnie d’assurance) (37421).</w:t>
      </w:r>
    </w:p>
    <w:p w:rsidR="00581408" w:rsidRPr="00FA2111" w:rsidRDefault="00581408" w:rsidP="00FA2111">
      <w:pPr>
        <w:ind w:right="169"/>
        <w:jc w:val="both"/>
        <w:rPr>
          <w:sz w:val="20"/>
          <w:szCs w:val="20"/>
          <w:lang w:val="fr-CA"/>
        </w:rPr>
      </w:pPr>
    </w:p>
    <w:p w:rsidR="00FA2111" w:rsidRPr="002A4F8F" w:rsidRDefault="00FA2111" w:rsidP="00FA2111">
      <w:pPr>
        <w:ind w:right="169"/>
        <w:jc w:val="both"/>
        <w:rPr>
          <w:sz w:val="20"/>
          <w:szCs w:val="20"/>
          <w:lang w:val="fr-CA"/>
        </w:rPr>
      </w:pPr>
      <w:r w:rsidRPr="00FA2111">
        <w:rPr>
          <w:i/>
          <w:sz w:val="20"/>
          <w:szCs w:val="20"/>
          <w:lang w:val="fr-CA"/>
        </w:rPr>
        <w:tab/>
        <w:t>Louis Dufour</w:t>
      </w:r>
      <w:r w:rsidRPr="00FA2111">
        <w:rPr>
          <w:sz w:val="20"/>
          <w:szCs w:val="20"/>
          <w:lang w:val="fr-CA"/>
        </w:rPr>
        <w:t xml:space="preserve"> et </w:t>
      </w:r>
      <w:r w:rsidRPr="00FA2111">
        <w:rPr>
          <w:i/>
          <w:sz w:val="20"/>
          <w:szCs w:val="20"/>
          <w:lang w:val="fr-CA"/>
        </w:rPr>
        <w:t xml:space="preserve">Pierre </w:t>
      </w:r>
      <w:proofErr w:type="spellStart"/>
      <w:r w:rsidRPr="00FA2111">
        <w:rPr>
          <w:i/>
          <w:sz w:val="20"/>
          <w:szCs w:val="20"/>
          <w:lang w:val="fr-CA"/>
        </w:rPr>
        <w:t>Gourdeau</w:t>
      </w:r>
      <w:proofErr w:type="spellEnd"/>
      <w:r w:rsidRPr="00FA2111">
        <w:rPr>
          <w:sz w:val="20"/>
          <w:szCs w:val="20"/>
          <w:lang w:val="fr-CA"/>
        </w:rPr>
        <w:t xml:space="preserve">, pour l’intervenante (37421) et l’appelante (37422) </w:t>
      </w:r>
      <w:proofErr w:type="spellStart"/>
      <w:r w:rsidRPr="00FA2111">
        <w:rPr>
          <w:sz w:val="20"/>
          <w:szCs w:val="20"/>
          <w:lang w:val="fr-CA"/>
        </w:rPr>
        <w:t>Promutuel</w:t>
      </w:r>
      <w:proofErr w:type="spellEnd"/>
      <w:r w:rsidRPr="00FA2111">
        <w:rPr>
          <w:sz w:val="20"/>
          <w:szCs w:val="20"/>
          <w:lang w:val="fr-CA"/>
        </w:rPr>
        <w:t xml:space="preserve"> Portneuf</w:t>
      </w:r>
      <w:r w:rsidRPr="00FA2111">
        <w:rPr>
          <w:sz w:val="20"/>
          <w:szCs w:val="20"/>
          <w:lang w:val="fr-CA"/>
        </w:rPr>
        <w:noBreakHyphen/>
        <w:t>Champlain, société mutuelle d’assurance générale</w:t>
      </w:r>
    </w:p>
    <w:p w:rsidR="0056248C" w:rsidRPr="002A4F8F" w:rsidRDefault="0056248C" w:rsidP="00FA2111">
      <w:pPr>
        <w:ind w:right="169"/>
        <w:jc w:val="both"/>
        <w:rPr>
          <w:sz w:val="20"/>
          <w:szCs w:val="20"/>
          <w:lang w:val="fr-CA"/>
        </w:rPr>
      </w:pPr>
    </w:p>
    <w:p w:rsidR="0056248C" w:rsidRPr="002A4F8F" w:rsidRDefault="0056248C" w:rsidP="00FA2111">
      <w:pPr>
        <w:ind w:right="169"/>
        <w:jc w:val="both"/>
        <w:rPr>
          <w:sz w:val="20"/>
          <w:szCs w:val="20"/>
          <w:lang w:val="fr-CA"/>
        </w:rPr>
      </w:pPr>
    </w:p>
    <w:p w:rsidR="00FA2111" w:rsidRDefault="00FA2111" w:rsidP="00FA2111">
      <w:pPr>
        <w:ind w:right="169" w:firstLine="720"/>
        <w:jc w:val="both"/>
        <w:rPr>
          <w:i/>
          <w:sz w:val="20"/>
          <w:szCs w:val="20"/>
          <w:lang w:val="fr-CA"/>
        </w:rPr>
      </w:pPr>
      <w:r w:rsidRPr="00FA2111">
        <w:rPr>
          <w:i/>
          <w:sz w:val="20"/>
          <w:szCs w:val="20"/>
          <w:lang w:val="fr-CA"/>
        </w:rPr>
        <w:t>Pourvoi</w:t>
      </w:r>
      <w:r w:rsidRPr="00FA2111">
        <w:rPr>
          <w:sz w:val="20"/>
          <w:szCs w:val="20"/>
          <w:lang w:val="fr-CA"/>
        </w:rPr>
        <w:t xml:space="preserve"> </w:t>
      </w:r>
      <w:r w:rsidRPr="00FA2111">
        <w:rPr>
          <w:i/>
          <w:sz w:val="20"/>
          <w:szCs w:val="20"/>
          <w:lang w:val="fr-CA"/>
        </w:rPr>
        <w:t>de 3091</w:t>
      </w:r>
      <w:r w:rsidRPr="00FA2111">
        <w:rPr>
          <w:i/>
          <w:sz w:val="20"/>
          <w:szCs w:val="20"/>
          <w:lang w:val="fr-CA"/>
        </w:rPr>
        <w:noBreakHyphen/>
        <w:t xml:space="preserve">5177 Québec </w:t>
      </w:r>
      <w:proofErr w:type="spellStart"/>
      <w:r w:rsidRPr="00FA2111">
        <w:rPr>
          <w:i/>
          <w:sz w:val="20"/>
          <w:szCs w:val="20"/>
          <w:lang w:val="fr-CA"/>
        </w:rPr>
        <w:t>inc.</w:t>
      </w:r>
      <w:proofErr w:type="spellEnd"/>
      <w:r w:rsidRPr="00FA2111">
        <w:rPr>
          <w:i/>
          <w:sz w:val="20"/>
          <w:szCs w:val="20"/>
          <w:lang w:val="fr-CA"/>
        </w:rPr>
        <w:t xml:space="preserve">, </w:t>
      </w:r>
      <w:proofErr w:type="spellStart"/>
      <w:r w:rsidRPr="00FA2111">
        <w:rPr>
          <w:i/>
          <w:sz w:val="20"/>
          <w:szCs w:val="20"/>
          <w:lang w:val="fr-CA"/>
        </w:rPr>
        <w:t>f.a.s.r.s</w:t>
      </w:r>
      <w:proofErr w:type="spellEnd"/>
      <w:r w:rsidRPr="00FA2111">
        <w:rPr>
          <w:i/>
          <w:sz w:val="20"/>
          <w:szCs w:val="20"/>
          <w:lang w:val="fr-CA"/>
        </w:rPr>
        <w:t xml:space="preserve">. </w:t>
      </w:r>
      <w:proofErr w:type="spellStart"/>
      <w:r w:rsidRPr="00FA2111">
        <w:rPr>
          <w:i/>
          <w:sz w:val="20"/>
          <w:szCs w:val="20"/>
          <w:lang w:val="fr-CA"/>
        </w:rPr>
        <w:t>Éconolodge</w:t>
      </w:r>
      <w:proofErr w:type="spellEnd"/>
      <w:r w:rsidRPr="00FA2111">
        <w:rPr>
          <w:i/>
          <w:sz w:val="20"/>
          <w:szCs w:val="20"/>
          <w:lang w:val="fr-CA"/>
        </w:rPr>
        <w:t xml:space="preserve"> Aéroport accueilli en partie. Pourvoi de </w:t>
      </w:r>
      <w:proofErr w:type="spellStart"/>
      <w:r w:rsidRPr="00FA2111">
        <w:rPr>
          <w:i/>
          <w:sz w:val="20"/>
          <w:szCs w:val="20"/>
          <w:lang w:val="fr-CA"/>
        </w:rPr>
        <w:t>Promutuel</w:t>
      </w:r>
      <w:proofErr w:type="spellEnd"/>
      <w:r w:rsidRPr="00FA2111">
        <w:rPr>
          <w:i/>
          <w:sz w:val="20"/>
          <w:szCs w:val="20"/>
          <w:lang w:val="fr-CA"/>
        </w:rPr>
        <w:t xml:space="preserve"> Portneuf</w:t>
      </w:r>
      <w:r w:rsidRPr="00FA2111">
        <w:rPr>
          <w:i/>
          <w:sz w:val="20"/>
          <w:szCs w:val="20"/>
          <w:lang w:val="fr-CA"/>
        </w:rPr>
        <w:noBreakHyphen/>
        <w:t>Champlain, société mutuelle d’assurance générale accueilli.</w:t>
      </w:r>
    </w:p>
    <w:p w:rsidR="00FA2111" w:rsidRPr="00FA2111" w:rsidRDefault="00FA2111" w:rsidP="00FA2111">
      <w:pPr>
        <w:ind w:right="169" w:firstLine="720"/>
        <w:jc w:val="both"/>
        <w:rPr>
          <w:sz w:val="20"/>
          <w:szCs w:val="20"/>
          <w:lang w:val="fr-CA"/>
        </w:rPr>
      </w:pPr>
    </w:p>
    <w:p w:rsidR="00FA2111" w:rsidRDefault="00FA2111" w:rsidP="00FA2111">
      <w:pPr>
        <w:ind w:right="169"/>
        <w:jc w:val="both"/>
        <w:rPr>
          <w:i/>
          <w:sz w:val="20"/>
          <w:szCs w:val="20"/>
          <w:lang w:val="fr-CA"/>
        </w:rPr>
      </w:pPr>
      <w:r w:rsidRPr="00FA2111">
        <w:rPr>
          <w:i/>
          <w:sz w:val="20"/>
          <w:szCs w:val="20"/>
          <w:lang w:val="fr-CA"/>
        </w:rPr>
        <w:tab/>
        <w:t>Procureurs de l’appelante 3091</w:t>
      </w:r>
      <w:r w:rsidRPr="00FA2111">
        <w:rPr>
          <w:i/>
          <w:sz w:val="20"/>
          <w:szCs w:val="20"/>
          <w:lang w:val="fr-CA"/>
        </w:rPr>
        <w:noBreakHyphen/>
        <w:t xml:space="preserve">5177 Québec </w:t>
      </w:r>
      <w:proofErr w:type="spellStart"/>
      <w:r w:rsidRPr="00FA2111">
        <w:rPr>
          <w:i/>
          <w:sz w:val="20"/>
          <w:szCs w:val="20"/>
          <w:lang w:val="fr-CA"/>
        </w:rPr>
        <w:t>inc.</w:t>
      </w:r>
      <w:proofErr w:type="spellEnd"/>
      <w:r w:rsidRPr="00FA2111">
        <w:rPr>
          <w:i/>
          <w:sz w:val="20"/>
          <w:szCs w:val="20"/>
          <w:lang w:val="fr-CA"/>
        </w:rPr>
        <w:t xml:space="preserve">, </w:t>
      </w:r>
      <w:proofErr w:type="spellStart"/>
      <w:r w:rsidRPr="00FA2111">
        <w:rPr>
          <w:i/>
          <w:sz w:val="20"/>
          <w:szCs w:val="20"/>
          <w:lang w:val="fr-CA"/>
        </w:rPr>
        <w:t>f.a.s.r.s</w:t>
      </w:r>
      <w:proofErr w:type="spellEnd"/>
      <w:r w:rsidRPr="00FA2111">
        <w:rPr>
          <w:i/>
          <w:sz w:val="20"/>
          <w:szCs w:val="20"/>
          <w:lang w:val="fr-CA"/>
        </w:rPr>
        <w:t xml:space="preserve">. </w:t>
      </w:r>
      <w:proofErr w:type="spellStart"/>
      <w:r w:rsidRPr="00FA2111">
        <w:rPr>
          <w:i/>
          <w:sz w:val="20"/>
          <w:szCs w:val="20"/>
          <w:lang w:val="fr-CA"/>
        </w:rPr>
        <w:t>Éconolodge</w:t>
      </w:r>
      <w:proofErr w:type="spellEnd"/>
      <w:r w:rsidRPr="00FA2111">
        <w:rPr>
          <w:i/>
          <w:sz w:val="20"/>
          <w:szCs w:val="20"/>
          <w:lang w:val="fr-CA"/>
        </w:rPr>
        <w:t xml:space="preserve"> Aéroport (37421) : Martel, Cantin, Montréal.</w:t>
      </w:r>
    </w:p>
    <w:p w:rsidR="00FA2111" w:rsidRPr="00FA2111" w:rsidRDefault="00FA2111" w:rsidP="00FA2111">
      <w:pPr>
        <w:ind w:right="169"/>
        <w:jc w:val="both"/>
        <w:rPr>
          <w:i/>
          <w:sz w:val="20"/>
          <w:szCs w:val="20"/>
          <w:lang w:val="fr-CA"/>
        </w:rPr>
      </w:pPr>
    </w:p>
    <w:p w:rsidR="00FA2111" w:rsidRDefault="00FA2111" w:rsidP="00FA2111">
      <w:pPr>
        <w:ind w:right="169"/>
        <w:jc w:val="both"/>
        <w:rPr>
          <w:i/>
          <w:sz w:val="20"/>
          <w:szCs w:val="20"/>
          <w:lang w:val="fr-CA"/>
        </w:rPr>
      </w:pPr>
      <w:r w:rsidRPr="00FA2111">
        <w:rPr>
          <w:i/>
          <w:sz w:val="20"/>
          <w:szCs w:val="20"/>
          <w:lang w:val="fr-CA"/>
        </w:rPr>
        <w:tab/>
        <w:t xml:space="preserve">Procureurs de l’intimée la Compagnie canadienne d’assurances générales Lombard (maintenant connue sous le nom de Société d’assurance générale </w:t>
      </w:r>
      <w:proofErr w:type="spellStart"/>
      <w:r w:rsidRPr="00FA2111">
        <w:rPr>
          <w:i/>
          <w:sz w:val="20"/>
          <w:szCs w:val="20"/>
          <w:lang w:val="fr-CA"/>
        </w:rPr>
        <w:t>Northbridge</w:t>
      </w:r>
      <w:proofErr w:type="spellEnd"/>
      <w:r w:rsidRPr="00FA2111">
        <w:rPr>
          <w:i/>
          <w:sz w:val="20"/>
          <w:szCs w:val="20"/>
          <w:lang w:val="fr-CA"/>
        </w:rPr>
        <w:t>) (37421 et 37422) : </w:t>
      </w:r>
      <w:proofErr w:type="spellStart"/>
      <w:r w:rsidRPr="00FA2111">
        <w:rPr>
          <w:i/>
          <w:sz w:val="20"/>
          <w:szCs w:val="20"/>
          <w:lang w:val="fr-CA"/>
        </w:rPr>
        <w:t>Gasco</w:t>
      </w:r>
      <w:proofErr w:type="spellEnd"/>
      <w:r w:rsidRPr="00FA2111">
        <w:rPr>
          <w:i/>
          <w:sz w:val="20"/>
          <w:szCs w:val="20"/>
          <w:lang w:val="fr-CA"/>
        </w:rPr>
        <w:t xml:space="preserve"> </w:t>
      </w:r>
      <w:proofErr w:type="spellStart"/>
      <w:r w:rsidRPr="00FA2111">
        <w:rPr>
          <w:i/>
          <w:sz w:val="20"/>
          <w:szCs w:val="20"/>
          <w:lang w:val="fr-CA"/>
        </w:rPr>
        <w:t>Goodhue</w:t>
      </w:r>
      <w:proofErr w:type="spellEnd"/>
      <w:r w:rsidRPr="00FA2111">
        <w:rPr>
          <w:i/>
          <w:sz w:val="20"/>
          <w:szCs w:val="20"/>
          <w:lang w:val="fr-CA"/>
        </w:rPr>
        <w:t xml:space="preserve"> St</w:t>
      </w:r>
      <w:r w:rsidRPr="00FA2111">
        <w:rPr>
          <w:i/>
          <w:sz w:val="20"/>
          <w:szCs w:val="20"/>
          <w:lang w:val="fr-CA"/>
        </w:rPr>
        <w:noBreakHyphen/>
        <w:t>Germain, Montréal.</w:t>
      </w:r>
    </w:p>
    <w:p w:rsidR="00FA2111" w:rsidRPr="00FA2111" w:rsidRDefault="00FA2111" w:rsidP="00FA2111">
      <w:pPr>
        <w:ind w:right="169"/>
        <w:jc w:val="both"/>
        <w:rPr>
          <w:i/>
          <w:sz w:val="20"/>
          <w:szCs w:val="20"/>
          <w:lang w:val="fr-CA"/>
        </w:rPr>
      </w:pPr>
    </w:p>
    <w:p w:rsidR="00FA2111" w:rsidRDefault="00FA2111" w:rsidP="00FA2111">
      <w:pPr>
        <w:ind w:right="169"/>
        <w:jc w:val="both"/>
        <w:rPr>
          <w:i/>
          <w:sz w:val="20"/>
          <w:szCs w:val="20"/>
          <w:lang w:val="fr-CA"/>
        </w:rPr>
      </w:pPr>
      <w:r w:rsidRPr="00FA2111">
        <w:rPr>
          <w:i/>
          <w:sz w:val="20"/>
          <w:szCs w:val="20"/>
          <w:lang w:val="fr-CA"/>
        </w:rPr>
        <w:tab/>
        <w:t xml:space="preserve">Procureurs de l’intimée AXA Assurances </w:t>
      </w:r>
      <w:proofErr w:type="spellStart"/>
      <w:r w:rsidRPr="00FA2111">
        <w:rPr>
          <w:i/>
          <w:sz w:val="20"/>
          <w:szCs w:val="20"/>
          <w:lang w:val="fr-CA"/>
        </w:rPr>
        <w:t>inc.</w:t>
      </w:r>
      <w:proofErr w:type="spellEnd"/>
      <w:r w:rsidRPr="00FA2111">
        <w:rPr>
          <w:i/>
          <w:sz w:val="20"/>
          <w:szCs w:val="20"/>
          <w:lang w:val="fr-CA"/>
        </w:rPr>
        <w:t xml:space="preserve"> (maintenant connue sous le nom d’Intact compagnie d’assurance) (37421) : </w:t>
      </w:r>
      <w:proofErr w:type="spellStart"/>
      <w:r w:rsidRPr="00FA2111">
        <w:rPr>
          <w:i/>
          <w:sz w:val="20"/>
          <w:szCs w:val="20"/>
          <w:lang w:val="fr-CA"/>
        </w:rPr>
        <w:t>Romanowski</w:t>
      </w:r>
      <w:proofErr w:type="spellEnd"/>
      <w:r w:rsidRPr="00FA2111">
        <w:rPr>
          <w:i/>
          <w:sz w:val="20"/>
          <w:szCs w:val="20"/>
          <w:lang w:val="fr-CA"/>
        </w:rPr>
        <w:t xml:space="preserve"> &amp; Associés, Île</w:t>
      </w:r>
      <w:r w:rsidRPr="00FA2111">
        <w:rPr>
          <w:i/>
          <w:sz w:val="20"/>
          <w:szCs w:val="20"/>
          <w:lang w:val="fr-CA"/>
        </w:rPr>
        <w:noBreakHyphen/>
        <w:t>des</w:t>
      </w:r>
      <w:r w:rsidRPr="00FA2111">
        <w:rPr>
          <w:i/>
          <w:sz w:val="20"/>
          <w:szCs w:val="20"/>
          <w:lang w:val="fr-CA"/>
        </w:rPr>
        <w:noBreakHyphen/>
        <w:t>Sœurs, Québec.</w:t>
      </w:r>
    </w:p>
    <w:p w:rsidR="00FA2111" w:rsidRPr="00FA2111" w:rsidRDefault="00FA2111" w:rsidP="00FA2111">
      <w:pPr>
        <w:ind w:right="169"/>
        <w:jc w:val="both"/>
        <w:rPr>
          <w:i/>
          <w:sz w:val="20"/>
          <w:szCs w:val="20"/>
          <w:lang w:val="fr-CA"/>
        </w:rPr>
      </w:pPr>
    </w:p>
    <w:p w:rsidR="00FA2111" w:rsidRPr="00FA2111" w:rsidRDefault="00FA2111" w:rsidP="00FA2111">
      <w:pPr>
        <w:ind w:right="169"/>
        <w:jc w:val="both"/>
        <w:rPr>
          <w:i/>
          <w:sz w:val="20"/>
          <w:szCs w:val="20"/>
          <w:lang w:val="fr-CA"/>
        </w:rPr>
      </w:pPr>
      <w:r w:rsidRPr="00FA2111">
        <w:rPr>
          <w:i/>
          <w:sz w:val="20"/>
          <w:szCs w:val="20"/>
          <w:lang w:val="fr-CA"/>
        </w:rPr>
        <w:tab/>
        <w:t xml:space="preserve">Procureurs de l’intervenante (37421) et l’appelante (37422) </w:t>
      </w:r>
      <w:proofErr w:type="spellStart"/>
      <w:r w:rsidRPr="00FA2111">
        <w:rPr>
          <w:i/>
          <w:sz w:val="20"/>
          <w:szCs w:val="20"/>
          <w:lang w:val="fr-CA"/>
        </w:rPr>
        <w:t>Promutuel</w:t>
      </w:r>
      <w:proofErr w:type="spellEnd"/>
      <w:r w:rsidRPr="00FA2111">
        <w:rPr>
          <w:i/>
          <w:sz w:val="20"/>
          <w:szCs w:val="20"/>
          <w:lang w:val="fr-CA"/>
        </w:rPr>
        <w:t xml:space="preserve"> Portneuf</w:t>
      </w:r>
      <w:r w:rsidRPr="00FA2111">
        <w:rPr>
          <w:i/>
          <w:sz w:val="20"/>
          <w:szCs w:val="20"/>
          <w:lang w:val="fr-CA"/>
        </w:rPr>
        <w:noBreakHyphen/>
        <w:t xml:space="preserve">Champlain, société mutuelle d’assurance générale : Carter </w:t>
      </w:r>
      <w:proofErr w:type="spellStart"/>
      <w:r w:rsidRPr="00FA2111">
        <w:rPr>
          <w:i/>
          <w:sz w:val="20"/>
          <w:szCs w:val="20"/>
          <w:lang w:val="fr-CA"/>
        </w:rPr>
        <w:t>Gourdeau</w:t>
      </w:r>
      <w:proofErr w:type="spellEnd"/>
      <w:r w:rsidRPr="00FA2111">
        <w:rPr>
          <w:i/>
          <w:sz w:val="20"/>
          <w:szCs w:val="20"/>
          <w:lang w:val="fr-CA"/>
        </w:rPr>
        <w:t>, Québec.</w:t>
      </w:r>
    </w:p>
    <w:p w:rsidR="00102926" w:rsidRDefault="00102926" w:rsidP="00FA2111">
      <w:pPr>
        <w:pBdr>
          <w:bottom w:val="single" w:sz="12" w:space="1" w:color="auto"/>
        </w:pBdr>
        <w:ind w:right="169"/>
        <w:jc w:val="both"/>
        <w:rPr>
          <w:sz w:val="20"/>
          <w:szCs w:val="20"/>
          <w:lang w:val="fr-CA"/>
        </w:rPr>
      </w:pPr>
    </w:p>
    <w:p w:rsidR="00FA2111" w:rsidRDefault="00FA2111" w:rsidP="00FA2111">
      <w:pPr>
        <w:ind w:right="169"/>
        <w:jc w:val="both"/>
        <w:rPr>
          <w:sz w:val="20"/>
          <w:szCs w:val="20"/>
          <w:lang w:val="fr-CA"/>
        </w:rPr>
      </w:pPr>
    </w:p>
    <w:p w:rsidR="00FA2111" w:rsidRPr="00FA2111" w:rsidRDefault="00FA2111" w:rsidP="00FA2111">
      <w:pPr>
        <w:ind w:right="169"/>
        <w:jc w:val="both"/>
        <w:rPr>
          <w:sz w:val="20"/>
          <w:szCs w:val="20"/>
        </w:rPr>
      </w:pPr>
      <w:r w:rsidRPr="00FA2111">
        <w:rPr>
          <w:sz w:val="20"/>
          <w:szCs w:val="20"/>
        </w:rPr>
        <w:t>Present: Wagner C.J. and Abella, Moldaver, Karakatsanis, Gascon, Côté, Brown, Rowe and Martin JJ.</w:t>
      </w:r>
    </w:p>
    <w:p w:rsidR="00FA2111" w:rsidRPr="00FA2111" w:rsidRDefault="00FA2111" w:rsidP="00FA2111">
      <w:pPr>
        <w:ind w:right="169"/>
        <w:jc w:val="both"/>
        <w:rPr>
          <w:sz w:val="20"/>
          <w:szCs w:val="20"/>
        </w:rPr>
      </w:pPr>
    </w:p>
    <w:p w:rsidR="00FA2111" w:rsidRDefault="00FA2111" w:rsidP="008F64F7">
      <w:pPr>
        <w:ind w:right="169" w:firstLine="720"/>
        <w:jc w:val="both"/>
        <w:rPr>
          <w:i/>
          <w:sz w:val="20"/>
          <w:szCs w:val="20"/>
        </w:rPr>
      </w:pPr>
      <w:r w:rsidRPr="00FA2111">
        <w:rPr>
          <w:i/>
          <w:sz w:val="20"/>
          <w:szCs w:val="20"/>
        </w:rPr>
        <w:t>Civil liability ⸺ Contract for services ⸺ Obligation to act with prudence and diligence ⸺ Theft of cars belonging to guests of park and fly hotel ⸺ Guests required to leave their vehicle in open, unfenced, unattended and freely accessible parking lot while travelling ⸺ Whether hotel operator liable for theft of cars because of failure to take reasonable steps to secure its parking lot ⸺ Civil Code of Québec, art. 2100.</w:t>
      </w:r>
    </w:p>
    <w:p w:rsidR="008F64F7" w:rsidRPr="00FA2111" w:rsidRDefault="008F64F7" w:rsidP="00FA2111">
      <w:pPr>
        <w:ind w:right="169"/>
        <w:jc w:val="both"/>
        <w:rPr>
          <w:i/>
          <w:sz w:val="20"/>
          <w:szCs w:val="20"/>
        </w:rPr>
      </w:pPr>
    </w:p>
    <w:p w:rsidR="00FA2111" w:rsidRDefault="00FA2111" w:rsidP="00FA2111">
      <w:pPr>
        <w:ind w:right="169"/>
        <w:jc w:val="both"/>
        <w:rPr>
          <w:i/>
          <w:sz w:val="20"/>
          <w:szCs w:val="20"/>
        </w:rPr>
      </w:pPr>
      <w:r w:rsidRPr="00FA2111">
        <w:rPr>
          <w:i/>
          <w:sz w:val="20"/>
          <w:szCs w:val="20"/>
        </w:rPr>
        <w:tab/>
        <w:t>Insurance ⸺ Liability insurance ⸺ Exclusion ⸺ Theft of cars belonging to guests of park and fly hotel ⸺ During winter, guests required to hand over their vehicle keys to hotel operator while travelling so that parking lot could be cleared of snow ⸺ Hotel operator’s liability insurance policy excluding coverage for personal property in its care, custody or control ⸺ Whether handover of keys</w:t>
      </w:r>
      <w:r w:rsidRPr="00FA2111">
        <w:rPr>
          <w:sz w:val="20"/>
          <w:szCs w:val="20"/>
        </w:rPr>
        <w:t xml:space="preserve"> </w:t>
      </w:r>
      <w:r w:rsidRPr="00FA2111">
        <w:rPr>
          <w:i/>
          <w:sz w:val="20"/>
          <w:szCs w:val="20"/>
        </w:rPr>
        <w:t>triggered application of exclusion clause.</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t xml:space="preserve">The hotel operator owned a park and fly hotel, which invited guests to sleep in its rooms, leave their car in its parking lot while travelling and use its shuttle service to get to the airport. During the winter, guests who left their car in the hotel’s parking lot had to hand over their keys at the front desk so that their car could be moved for snow removal. </w:t>
      </w:r>
      <w:r w:rsidRPr="00FA2111">
        <w:rPr>
          <w:sz w:val="20"/>
          <w:szCs w:val="20"/>
        </w:rPr>
        <w:lastRenderedPageBreak/>
        <w:t xml:space="preserve">During the winters of 2005 and 2006, two guests had their cars stolen from the hotel’s parking lot. The owners were compensated for their losses by their respective insurers, AXA Insurance Inc. and </w:t>
      </w:r>
      <w:proofErr w:type="spellStart"/>
      <w:r w:rsidRPr="00FA2111">
        <w:rPr>
          <w:sz w:val="20"/>
          <w:szCs w:val="20"/>
        </w:rPr>
        <w:t>Promutuel</w:t>
      </w:r>
      <w:proofErr w:type="spellEnd"/>
      <w:r w:rsidRPr="00FA2111">
        <w:rPr>
          <w:sz w:val="20"/>
          <w:szCs w:val="20"/>
        </w:rPr>
        <w:t xml:space="preserve"> Insurance </w:t>
      </w:r>
      <w:proofErr w:type="spellStart"/>
      <w:r w:rsidRPr="00FA2111">
        <w:rPr>
          <w:sz w:val="20"/>
          <w:szCs w:val="20"/>
        </w:rPr>
        <w:t>Portneuf</w:t>
      </w:r>
      <w:proofErr w:type="spellEnd"/>
      <w:r w:rsidRPr="00FA2111">
        <w:rPr>
          <w:sz w:val="20"/>
          <w:szCs w:val="20"/>
        </w:rPr>
        <w:noBreakHyphen/>
        <w:t xml:space="preserve">Champlain. Since the insurers were subrogated to the rights of their insured, each of them brought an action against the hotel operator to recover the amount of compensation paid. </w:t>
      </w:r>
      <w:proofErr w:type="spellStart"/>
      <w:r w:rsidRPr="00FA2111">
        <w:rPr>
          <w:sz w:val="20"/>
          <w:szCs w:val="20"/>
        </w:rPr>
        <w:t>Promutuel</w:t>
      </w:r>
      <w:proofErr w:type="spellEnd"/>
      <w:r w:rsidRPr="00FA2111">
        <w:rPr>
          <w:sz w:val="20"/>
          <w:szCs w:val="20"/>
        </w:rPr>
        <w:t xml:space="preserve"> also brought a direct action against the hotel operator’s insurer, Lombard General Insurance Company of Canada. In the case between the hotel operator and </w:t>
      </w:r>
      <w:proofErr w:type="spellStart"/>
      <w:r w:rsidRPr="00FA2111">
        <w:rPr>
          <w:sz w:val="20"/>
          <w:szCs w:val="20"/>
        </w:rPr>
        <w:t>Axa</w:t>
      </w:r>
      <w:proofErr w:type="spellEnd"/>
      <w:r w:rsidRPr="00FA2111">
        <w:rPr>
          <w:sz w:val="20"/>
          <w:szCs w:val="20"/>
        </w:rPr>
        <w:t xml:space="preserve">, the hotel operator impleaded Lombard in warranty. The actions were joined and were heard together. </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t xml:space="preserve">In the case between the hotel operator and </w:t>
      </w:r>
      <w:proofErr w:type="spellStart"/>
      <w:r w:rsidRPr="00FA2111">
        <w:rPr>
          <w:sz w:val="20"/>
          <w:szCs w:val="20"/>
        </w:rPr>
        <w:t>Axa</w:t>
      </w:r>
      <w:proofErr w:type="spellEnd"/>
      <w:r w:rsidRPr="00FA2111">
        <w:rPr>
          <w:sz w:val="20"/>
          <w:szCs w:val="20"/>
        </w:rPr>
        <w:t xml:space="preserve">, the trial judge found the hotel operator liable for the theft of the car, while the hotel operator’s liability was accepted in the case between it and </w:t>
      </w:r>
      <w:proofErr w:type="spellStart"/>
      <w:r w:rsidRPr="00FA2111">
        <w:rPr>
          <w:sz w:val="20"/>
          <w:szCs w:val="20"/>
        </w:rPr>
        <w:t>Promutuel</w:t>
      </w:r>
      <w:proofErr w:type="spellEnd"/>
      <w:r w:rsidRPr="00FA2111">
        <w:rPr>
          <w:sz w:val="20"/>
          <w:szCs w:val="20"/>
        </w:rPr>
        <w:t xml:space="preserve"> as a result of a default judgment. The trial judge also found that the clause in the hotel operator’s liability insurance policy excluding coverage for property damage (loss of use or physical injury) to personal property in the care, custody or control of the insured did not apply in these cases, despite the fact that the keys to guests’ cars had to be left at the hotel’s front desk. She therefore ordered Lombard to compensate the hotel operator and </w:t>
      </w:r>
      <w:proofErr w:type="spellStart"/>
      <w:r w:rsidRPr="00FA2111">
        <w:rPr>
          <w:sz w:val="20"/>
          <w:szCs w:val="20"/>
        </w:rPr>
        <w:t>Promutuel</w:t>
      </w:r>
      <w:proofErr w:type="spellEnd"/>
      <w:r w:rsidRPr="00FA2111">
        <w:rPr>
          <w:sz w:val="20"/>
          <w:szCs w:val="20"/>
        </w:rPr>
        <w:t xml:space="preserve">. The Court of Appeal affirmed the trial judge’s judgment with respect to liability for the thefts of cars but allowed the appeal in both cases on the issue of the exclusion clause, which it found to be applicable. </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r>
      <w:r w:rsidRPr="00FA2111">
        <w:rPr>
          <w:i/>
          <w:sz w:val="20"/>
          <w:szCs w:val="20"/>
        </w:rPr>
        <w:t>Held</w:t>
      </w:r>
      <w:r w:rsidRPr="00FA2111">
        <w:rPr>
          <w:sz w:val="20"/>
          <w:szCs w:val="20"/>
        </w:rPr>
        <w:t xml:space="preserve">: The hotel operator’s appeal (file No. 37421) is allowed in part. </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r>
      <w:r w:rsidRPr="00FA2111">
        <w:rPr>
          <w:i/>
          <w:sz w:val="20"/>
          <w:szCs w:val="20"/>
        </w:rPr>
        <w:t>Held</w:t>
      </w:r>
      <w:r w:rsidRPr="00FA2111">
        <w:rPr>
          <w:sz w:val="20"/>
          <w:szCs w:val="20"/>
        </w:rPr>
        <w:t xml:space="preserve">: </w:t>
      </w:r>
      <w:proofErr w:type="spellStart"/>
      <w:r w:rsidRPr="00FA2111">
        <w:rPr>
          <w:sz w:val="20"/>
          <w:szCs w:val="20"/>
        </w:rPr>
        <w:t>Promutuel’s</w:t>
      </w:r>
      <w:proofErr w:type="spellEnd"/>
      <w:r w:rsidRPr="00FA2111">
        <w:rPr>
          <w:sz w:val="20"/>
          <w:szCs w:val="20"/>
        </w:rPr>
        <w:t xml:space="preserve"> appeal (file No. 37422) is allowed.</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r>
      <w:r w:rsidRPr="00FA2111">
        <w:rPr>
          <w:i/>
          <w:sz w:val="20"/>
          <w:szCs w:val="20"/>
        </w:rPr>
        <w:t xml:space="preserve">Per </w:t>
      </w:r>
      <w:r w:rsidRPr="00FA2111">
        <w:rPr>
          <w:sz w:val="20"/>
          <w:szCs w:val="20"/>
        </w:rPr>
        <w:t xml:space="preserve">Wagner C.J. and Abella, Moldaver, Karakatsanis, </w:t>
      </w:r>
      <w:r w:rsidRPr="00FA2111">
        <w:rPr>
          <w:b/>
          <w:sz w:val="20"/>
          <w:szCs w:val="20"/>
        </w:rPr>
        <w:t>Gascon</w:t>
      </w:r>
      <w:r w:rsidRPr="00FA2111">
        <w:rPr>
          <w:sz w:val="20"/>
          <w:szCs w:val="20"/>
        </w:rPr>
        <w:t xml:space="preserve">, Côté, Brown and Martin JJ.: The courts below did not err in finding the hotel operator liable for the theft of the car insured by </w:t>
      </w:r>
      <w:proofErr w:type="spellStart"/>
      <w:r w:rsidRPr="00FA2111">
        <w:rPr>
          <w:sz w:val="20"/>
          <w:szCs w:val="20"/>
        </w:rPr>
        <w:t>Axa</w:t>
      </w:r>
      <w:proofErr w:type="spellEnd"/>
      <w:r w:rsidRPr="00FA2111">
        <w:rPr>
          <w:sz w:val="20"/>
          <w:szCs w:val="20"/>
        </w:rPr>
        <w:t>, and there are therefore no grounds for intervention on this issue.</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t xml:space="preserve">The trial judge did not err in characterizing the contract between the hotel operator and its guests as a contract for services within the meaning of art. 2098 of the </w:t>
      </w:r>
      <w:r w:rsidRPr="00FA2111">
        <w:rPr>
          <w:i/>
          <w:sz w:val="20"/>
          <w:szCs w:val="20"/>
        </w:rPr>
        <w:t xml:space="preserve">Civil Code of Québec </w:t>
      </w:r>
      <w:r w:rsidRPr="00FA2111">
        <w:rPr>
          <w:sz w:val="20"/>
          <w:szCs w:val="20"/>
        </w:rPr>
        <w:t>(“</w:t>
      </w:r>
      <w:r w:rsidRPr="00FA2111">
        <w:rPr>
          <w:i/>
          <w:sz w:val="20"/>
          <w:szCs w:val="20"/>
        </w:rPr>
        <w:t>C.C.Q.</w:t>
      </w:r>
      <w:r w:rsidRPr="00FA2111">
        <w:rPr>
          <w:sz w:val="20"/>
          <w:szCs w:val="20"/>
        </w:rPr>
        <w:t xml:space="preserve">”). The characterization of the contractual relationship between the hotel operator and its guests is a question of mixed fact and law, since it is necessary here to consider the evidence of the parties’ common intention; the characterization is therefore entitled to deference on appeal. In characterizing the contract, the trial judge properly considered the full range of services offered by the hotel operator. As a park and fly hotel, it offered its guests a number of services, including accommodation, parking and a shuttle service. It is not appropriate to separate these services given that a package of services is what was considered by guests and advertised by the hotel operator. Because the hotel operator encouraged its guests to leave their vehicle in its parking lot while they were away, the guests were reasonably entitled to expect that it would look after their interests and take such security measures as were necessary in the circumstances. Since there was a contract for services, the hotel operator had an obligation under art. 2100 </w:t>
      </w:r>
      <w:r w:rsidRPr="00FA2111">
        <w:rPr>
          <w:i/>
          <w:sz w:val="20"/>
          <w:szCs w:val="20"/>
        </w:rPr>
        <w:t>C.C.Q.</w:t>
      </w:r>
      <w:r w:rsidRPr="00FA2111">
        <w:rPr>
          <w:sz w:val="20"/>
          <w:szCs w:val="20"/>
        </w:rPr>
        <w:t xml:space="preserve"> to act in the best interests of its guests, with prudence and diligence. The determination that the hotel operator breached its obligation of prudence and diligence by failing to take reasonable steps to secure its parking lot, unbeknownst to its guests, is a finding of mixed fact and law that is also entitled to deference on appeal, since an assessment of the facts is necessary to make such a finding. Finally, the trial judge’s finding that there was a clear causal connection between the fault and the damage </w:t>
      </w:r>
      <w:proofErr w:type="spellStart"/>
      <w:r w:rsidRPr="00FA2111">
        <w:rPr>
          <w:sz w:val="20"/>
          <w:szCs w:val="20"/>
        </w:rPr>
        <w:t>i</w:t>
      </w:r>
      <w:proofErr w:type="spellEnd"/>
      <w:r w:rsidRPr="00FA2111">
        <w:rPr>
          <w:sz w:val="20"/>
          <w:szCs w:val="20"/>
          <w:lang w:val="en"/>
        </w:rPr>
        <w:t>s not open to review unless a palpable and overriding error was made, since it is a question of fact</w:t>
      </w:r>
      <w:r w:rsidRPr="00FA2111">
        <w:rPr>
          <w:sz w:val="20"/>
          <w:szCs w:val="20"/>
        </w:rPr>
        <w:t>.</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t xml:space="preserve">In addition, there is no </w:t>
      </w:r>
      <w:r w:rsidRPr="00FA2111">
        <w:rPr>
          <w:sz w:val="20"/>
          <w:szCs w:val="20"/>
          <w:lang w:val="en"/>
        </w:rPr>
        <w:t>palpable and overriding error</w:t>
      </w:r>
      <w:r w:rsidRPr="00FA2111">
        <w:rPr>
          <w:sz w:val="20"/>
          <w:szCs w:val="20"/>
        </w:rPr>
        <w:t xml:space="preserve"> in the trial judge’s finding on the issue of custody of the stolen vehicles that could justify the Court of Appeal’s intervention. The guests’ handover of their car keys to the hotel operator did not trigger the application of the care, custody or control exclusion clause in the insurance policy.</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t xml:space="preserve">While custody is a legal concept, the determination of custody is a highly factual question that depends on the specific circumstances of each case. Whether the hotel operator had custody of the vehicles is therefore a question of mixed fact and law, and the trial judge’s answer to this question is entitled to deference on appeal. In the instant cases, the judge’s finding on the limited effect of the handover of keys was firmly based on an assessment of the evidence. </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t xml:space="preserve">The handover of keys is certainly a relevant fact in determining custody of the property, since the keys provide access to the vehicle. However, the handover of keys does not automatically transfer custody. To determine whether there has been a transfer of custody and thus control of property, a court must consider all the circumstances, including the reason for any handover of keys. That reason is important because it distinguishes custody from mere physical holding of the vehicles, which are two distinct concepts. A holder of property does not have custody of it where the </w:t>
      </w:r>
      <w:r w:rsidRPr="00FA2111">
        <w:rPr>
          <w:sz w:val="20"/>
          <w:szCs w:val="20"/>
        </w:rPr>
        <w:lastRenderedPageBreak/>
        <w:t>holder is able to exercise only a limited, and not a general, power over the property. Here, the trial judge’s finding that the keys were handed over solely for the purpose of snow removal in the parking lot is supported by the evidence concerning the parties’ intention. It was open to the judge to conclude from her analysis of the evidence heard that the hotel operator had the power to move vehicles only when there was a build</w:t>
      </w:r>
      <w:r w:rsidRPr="00FA2111">
        <w:rPr>
          <w:sz w:val="20"/>
          <w:szCs w:val="20"/>
        </w:rPr>
        <w:noBreakHyphen/>
        <w:t xml:space="preserve">up of snow and that this was not sufficient in itself to transfer custody of the stolen cars. </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sz w:val="20"/>
          <w:szCs w:val="20"/>
        </w:rPr>
        <w:tab/>
        <w:t xml:space="preserve">Lastly, there is no inconsistency in the findings of the trial judge, who recognized both that the hotel operator had an obligation of prudence and diligence and that the cars were not in its care, custody or control. The obligations are different in nature. The hotel operator’s obligation of prudence and diligence originates in art. 2100 </w:t>
      </w:r>
      <w:r w:rsidRPr="00FA2111">
        <w:rPr>
          <w:i/>
          <w:sz w:val="20"/>
          <w:szCs w:val="20"/>
        </w:rPr>
        <w:t>C.C.Q.</w:t>
      </w:r>
      <w:r w:rsidRPr="00FA2111">
        <w:rPr>
          <w:sz w:val="20"/>
          <w:szCs w:val="20"/>
        </w:rPr>
        <w:t>, which governs contracts for services, and attaches to its performance of services. The care, custody or control clause excludes coverage for property</w:t>
      </w:r>
      <w:r w:rsidRPr="00FA2111">
        <w:rPr>
          <w:i/>
          <w:sz w:val="20"/>
          <w:szCs w:val="20"/>
        </w:rPr>
        <w:t xml:space="preserve"> </w:t>
      </w:r>
      <w:r w:rsidRPr="00FA2111">
        <w:rPr>
          <w:sz w:val="20"/>
          <w:szCs w:val="20"/>
        </w:rPr>
        <w:t xml:space="preserve">over which the insured exercises certain powers; it does not attach to the insured’s acts. The hotel operator’s obligation to take reasonable steps to secure its parking lot does not imply a sufficient transfer of control and of responsibility for the preservation of a vehicle to result in a change in legal custody. </w:t>
      </w:r>
    </w:p>
    <w:p w:rsidR="00F64670" w:rsidRPr="00FA2111" w:rsidRDefault="00F64670" w:rsidP="00FA2111">
      <w:pPr>
        <w:ind w:right="169"/>
        <w:jc w:val="both"/>
        <w:rPr>
          <w:sz w:val="20"/>
          <w:szCs w:val="20"/>
        </w:rPr>
      </w:pPr>
    </w:p>
    <w:p w:rsidR="00FA2111" w:rsidRDefault="00FA2111" w:rsidP="00FA2111">
      <w:pPr>
        <w:ind w:right="169"/>
        <w:jc w:val="both"/>
        <w:rPr>
          <w:sz w:val="20"/>
          <w:szCs w:val="20"/>
          <w:lang w:val="en-US"/>
        </w:rPr>
      </w:pPr>
      <w:r w:rsidRPr="00FA2111">
        <w:rPr>
          <w:sz w:val="20"/>
          <w:szCs w:val="20"/>
        </w:rPr>
        <w:tab/>
      </w:r>
      <w:r w:rsidRPr="00FA2111">
        <w:rPr>
          <w:i/>
          <w:sz w:val="20"/>
          <w:szCs w:val="20"/>
          <w:lang w:val="en-US"/>
        </w:rPr>
        <w:t xml:space="preserve">Per </w:t>
      </w:r>
      <w:r w:rsidRPr="00FA2111">
        <w:rPr>
          <w:b/>
          <w:sz w:val="20"/>
          <w:szCs w:val="20"/>
        </w:rPr>
        <w:t>Rowe</w:t>
      </w:r>
      <w:r w:rsidRPr="00FA2111">
        <w:rPr>
          <w:sz w:val="20"/>
          <w:szCs w:val="20"/>
        </w:rPr>
        <w:t xml:space="preserve"> J.: </w:t>
      </w:r>
      <w:r w:rsidRPr="00FA2111">
        <w:rPr>
          <w:sz w:val="20"/>
          <w:szCs w:val="20"/>
          <w:lang w:val="en-US"/>
        </w:rPr>
        <w:t>There is agreement with Gascon J.’s analysis and disposition. With respect to the characterization of the contract between the hotel operator and its clients, it is a question of mixed fact and law because the trial judge found it necessary to have regard to extrinsic evidence in order to ascertain the true nature of the contract. However, where having regard to extrinsic evidence is not needed, characterization remains a question of law.</w:t>
      </w:r>
    </w:p>
    <w:p w:rsidR="00FA2111" w:rsidRDefault="00FA2111" w:rsidP="00FA2111">
      <w:pPr>
        <w:ind w:right="169"/>
        <w:jc w:val="both"/>
        <w:rPr>
          <w:sz w:val="20"/>
          <w:szCs w:val="20"/>
          <w:lang w:val="en-US"/>
        </w:rPr>
      </w:pPr>
    </w:p>
    <w:p w:rsidR="00FA2111" w:rsidRDefault="00FA2111" w:rsidP="00FA2111">
      <w:pPr>
        <w:ind w:right="169"/>
        <w:jc w:val="both"/>
        <w:rPr>
          <w:sz w:val="20"/>
          <w:szCs w:val="20"/>
          <w:lang w:val="en-US"/>
        </w:rPr>
      </w:pPr>
    </w:p>
    <w:p w:rsidR="00FA2111" w:rsidRDefault="00FA2111" w:rsidP="00FA2111">
      <w:pPr>
        <w:ind w:right="169"/>
        <w:jc w:val="both"/>
        <w:rPr>
          <w:sz w:val="20"/>
          <w:szCs w:val="20"/>
        </w:rPr>
      </w:pPr>
      <w:r w:rsidRPr="00FA2111">
        <w:rPr>
          <w:sz w:val="20"/>
          <w:szCs w:val="20"/>
        </w:rPr>
        <w:t>APPEALS from a judgment of the Quebec Court of Appeal (</w:t>
      </w:r>
      <w:proofErr w:type="spellStart"/>
      <w:r w:rsidRPr="00FA2111">
        <w:rPr>
          <w:sz w:val="20"/>
          <w:szCs w:val="20"/>
        </w:rPr>
        <w:t>Chamberland</w:t>
      </w:r>
      <w:proofErr w:type="spellEnd"/>
      <w:r w:rsidRPr="00FA2111">
        <w:rPr>
          <w:sz w:val="20"/>
          <w:szCs w:val="20"/>
        </w:rPr>
        <w:t xml:space="preserve">, </w:t>
      </w:r>
      <w:proofErr w:type="spellStart"/>
      <w:r w:rsidRPr="00FA2111">
        <w:rPr>
          <w:sz w:val="20"/>
          <w:szCs w:val="20"/>
        </w:rPr>
        <w:t>Bélanger</w:t>
      </w:r>
      <w:proofErr w:type="spellEnd"/>
      <w:r w:rsidRPr="00FA2111">
        <w:rPr>
          <w:sz w:val="20"/>
          <w:szCs w:val="20"/>
        </w:rPr>
        <w:t xml:space="preserve"> and Hogue JJ.A.), 2016 QCCA 1903, [2016] AZ</w:t>
      </w:r>
      <w:r w:rsidRPr="00FA2111">
        <w:rPr>
          <w:sz w:val="20"/>
          <w:szCs w:val="20"/>
        </w:rPr>
        <w:noBreakHyphen/>
        <w:t>51345275, [2016] J.Q. n</w:t>
      </w:r>
      <w:r w:rsidRPr="00FA2111">
        <w:rPr>
          <w:sz w:val="20"/>
          <w:szCs w:val="20"/>
          <w:vertAlign w:val="superscript"/>
        </w:rPr>
        <w:t>o</w:t>
      </w:r>
      <w:r w:rsidRPr="00FA2111">
        <w:rPr>
          <w:sz w:val="20"/>
          <w:szCs w:val="20"/>
        </w:rPr>
        <w:t xml:space="preserve"> 16781 (QL), 2016 </w:t>
      </w:r>
      <w:proofErr w:type="spellStart"/>
      <w:r w:rsidRPr="00FA2111">
        <w:rPr>
          <w:sz w:val="20"/>
          <w:szCs w:val="20"/>
        </w:rPr>
        <w:t>CarswellQue</w:t>
      </w:r>
      <w:proofErr w:type="spellEnd"/>
      <w:r w:rsidRPr="00FA2111">
        <w:rPr>
          <w:sz w:val="20"/>
          <w:szCs w:val="20"/>
        </w:rPr>
        <w:t xml:space="preserve"> 11276 (WL Can.), setting aside in part a decision of </w:t>
      </w:r>
      <w:proofErr w:type="spellStart"/>
      <w:r w:rsidRPr="00FA2111">
        <w:rPr>
          <w:sz w:val="20"/>
          <w:szCs w:val="20"/>
        </w:rPr>
        <w:t>Chalifour</w:t>
      </w:r>
      <w:proofErr w:type="spellEnd"/>
      <w:r w:rsidRPr="00FA2111">
        <w:rPr>
          <w:sz w:val="20"/>
          <w:szCs w:val="20"/>
        </w:rPr>
        <w:t xml:space="preserve"> J.C.Q., 2015 QCCQ 1539, [2015] AZ</w:t>
      </w:r>
      <w:r w:rsidRPr="00FA2111">
        <w:rPr>
          <w:sz w:val="20"/>
          <w:szCs w:val="20"/>
        </w:rPr>
        <w:noBreakHyphen/>
        <w:t>51156874, [2015] J.Q. n</w:t>
      </w:r>
      <w:r w:rsidRPr="00FA2111">
        <w:rPr>
          <w:sz w:val="20"/>
          <w:szCs w:val="20"/>
          <w:vertAlign w:val="superscript"/>
        </w:rPr>
        <w:t>o</w:t>
      </w:r>
      <w:r w:rsidRPr="00FA2111">
        <w:rPr>
          <w:sz w:val="20"/>
          <w:szCs w:val="20"/>
        </w:rPr>
        <w:t xml:space="preserve"> 1736 (QL), 2015 </w:t>
      </w:r>
      <w:proofErr w:type="spellStart"/>
      <w:r w:rsidRPr="00FA2111">
        <w:rPr>
          <w:sz w:val="20"/>
          <w:szCs w:val="20"/>
        </w:rPr>
        <w:t>CarswellQue</w:t>
      </w:r>
      <w:proofErr w:type="spellEnd"/>
      <w:r w:rsidRPr="00FA2111">
        <w:rPr>
          <w:sz w:val="20"/>
          <w:szCs w:val="20"/>
        </w:rPr>
        <w:t xml:space="preserve"> 1949 (WL Can.). Appeal of 3091</w:t>
      </w:r>
      <w:r w:rsidRPr="00FA2111">
        <w:rPr>
          <w:sz w:val="20"/>
          <w:szCs w:val="20"/>
        </w:rPr>
        <w:noBreakHyphen/>
        <w:t xml:space="preserve">5177 Québec </w:t>
      </w:r>
      <w:proofErr w:type="spellStart"/>
      <w:r w:rsidRPr="00FA2111">
        <w:rPr>
          <w:sz w:val="20"/>
          <w:szCs w:val="20"/>
        </w:rPr>
        <w:t>inc.</w:t>
      </w:r>
      <w:proofErr w:type="spellEnd"/>
      <w:r w:rsidRPr="00FA2111">
        <w:rPr>
          <w:sz w:val="20"/>
          <w:szCs w:val="20"/>
        </w:rPr>
        <w:t xml:space="preserve">, </w:t>
      </w:r>
      <w:proofErr w:type="spellStart"/>
      <w:r w:rsidRPr="00FA2111">
        <w:rPr>
          <w:sz w:val="20"/>
          <w:szCs w:val="20"/>
        </w:rPr>
        <w:t>c.o.b</w:t>
      </w:r>
      <w:proofErr w:type="spellEnd"/>
      <w:r w:rsidRPr="00FA2111">
        <w:rPr>
          <w:sz w:val="20"/>
          <w:szCs w:val="20"/>
        </w:rPr>
        <w:t xml:space="preserve">. as </w:t>
      </w:r>
      <w:proofErr w:type="spellStart"/>
      <w:r w:rsidRPr="00FA2111">
        <w:rPr>
          <w:sz w:val="20"/>
          <w:szCs w:val="20"/>
        </w:rPr>
        <w:t>Éconolodge</w:t>
      </w:r>
      <w:proofErr w:type="spellEnd"/>
      <w:r w:rsidRPr="00FA2111">
        <w:rPr>
          <w:sz w:val="20"/>
          <w:szCs w:val="20"/>
        </w:rPr>
        <w:t xml:space="preserve"> </w:t>
      </w:r>
      <w:proofErr w:type="spellStart"/>
      <w:r w:rsidRPr="00FA2111">
        <w:rPr>
          <w:sz w:val="20"/>
          <w:szCs w:val="20"/>
        </w:rPr>
        <w:t>Aéroport</w:t>
      </w:r>
      <w:proofErr w:type="spellEnd"/>
      <w:r w:rsidRPr="00FA2111">
        <w:rPr>
          <w:sz w:val="20"/>
          <w:szCs w:val="20"/>
        </w:rPr>
        <w:t xml:space="preserve">, allowed in part. Appeal of </w:t>
      </w:r>
      <w:proofErr w:type="spellStart"/>
      <w:r w:rsidRPr="00FA2111">
        <w:rPr>
          <w:sz w:val="20"/>
          <w:szCs w:val="20"/>
        </w:rPr>
        <w:t>Promutuel</w:t>
      </w:r>
      <w:proofErr w:type="spellEnd"/>
      <w:r w:rsidRPr="00FA2111">
        <w:rPr>
          <w:sz w:val="20"/>
          <w:szCs w:val="20"/>
        </w:rPr>
        <w:t xml:space="preserve"> Insurance </w:t>
      </w:r>
      <w:proofErr w:type="spellStart"/>
      <w:r w:rsidRPr="00FA2111">
        <w:rPr>
          <w:sz w:val="20"/>
          <w:szCs w:val="20"/>
        </w:rPr>
        <w:t>Portneuf</w:t>
      </w:r>
      <w:proofErr w:type="spellEnd"/>
      <w:r w:rsidRPr="00FA2111">
        <w:rPr>
          <w:sz w:val="20"/>
          <w:szCs w:val="20"/>
        </w:rPr>
        <w:noBreakHyphen/>
        <w:t xml:space="preserve">Champlain allowed. </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i/>
          <w:sz w:val="20"/>
          <w:szCs w:val="20"/>
        </w:rPr>
        <w:tab/>
        <w:t xml:space="preserve">Maurice </w:t>
      </w:r>
      <w:proofErr w:type="spellStart"/>
      <w:r w:rsidRPr="00FA2111">
        <w:rPr>
          <w:i/>
          <w:sz w:val="20"/>
          <w:szCs w:val="20"/>
        </w:rPr>
        <w:t>Cantin</w:t>
      </w:r>
      <w:proofErr w:type="spellEnd"/>
      <w:r w:rsidRPr="00FA2111">
        <w:rPr>
          <w:sz w:val="20"/>
          <w:szCs w:val="20"/>
        </w:rPr>
        <w:t>,</w:t>
      </w:r>
      <w:r w:rsidRPr="00FA2111">
        <w:rPr>
          <w:i/>
          <w:sz w:val="20"/>
          <w:szCs w:val="20"/>
        </w:rPr>
        <w:t xml:space="preserve"> Q.C.</w:t>
      </w:r>
      <w:r w:rsidRPr="00FA2111">
        <w:rPr>
          <w:sz w:val="20"/>
          <w:szCs w:val="20"/>
        </w:rPr>
        <w:t xml:space="preserve">, and </w:t>
      </w:r>
      <w:r w:rsidRPr="00FA2111">
        <w:rPr>
          <w:i/>
          <w:sz w:val="20"/>
          <w:szCs w:val="20"/>
        </w:rPr>
        <w:t xml:space="preserve">Marc </w:t>
      </w:r>
      <w:proofErr w:type="spellStart"/>
      <w:r w:rsidRPr="00FA2111">
        <w:rPr>
          <w:i/>
          <w:sz w:val="20"/>
          <w:szCs w:val="20"/>
        </w:rPr>
        <w:t>Cantin</w:t>
      </w:r>
      <w:proofErr w:type="spellEnd"/>
      <w:r w:rsidRPr="00FA2111">
        <w:rPr>
          <w:sz w:val="20"/>
          <w:szCs w:val="20"/>
        </w:rPr>
        <w:t xml:space="preserve">, for the appellant </w:t>
      </w:r>
      <w:r w:rsidRPr="00FA2111">
        <w:rPr>
          <w:sz w:val="20"/>
          <w:szCs w:val="20"/>
          <w:lang w:val="en-US"/>
        </w:rPr>
        <w:t>3091</w:t>
      </w:r>
      <w:r w:rsidRPr="00FA2111">
        <w:rPr>
          <w:sz w:val="20"/>
          <w:szCs w:val="20"/>
          <w:lang w:val="en-US"/>
        </w:rPr>
        <w:noBreakHyphen/>
        <w:t xml:space="preserve">5177 Québec </w:t>
      </w:r>
      <w:proofErr w:type="spellStart"/>
      <w:r w:rsidRPr="00FA2111">
        <w:rPr>
          <w:sz w:val="20"/>
          <w:szCs w:val="20"/>
          <w:lang w:val="en-US"/>
        </w:rPr>
        <w:t>inc.</w:t>
      </w:r>
      <w:proofErr w:type="spellEnd"/>
      <w:r w:rsidRPr="00FA2111">
        <w:rPr>
          <w:sz w:val="20"/>
          <w:szCs w:val="20"/>
          <w:lang w:val="en-US"/>
        </w:rPr>
        <w:t xml:space="preserve">, </w:t>
      </w:r>
      <w:proofErr w:type="spellStart"/>
      <w:r w:rsidRPr="00FA2111">
        <w:rPr>
          <w:sz w:val="20"/>
          <w:szCs w:val="20"/>
          <w:lang w:val="en-US"/>
        </w:rPr>
        <w:t>c.o.b</w:t>
      </w:r>
      <w:proofErr w:type="spellEnd"/>
      <w:r w:rsidRPr="00FA2111">
        <w:rPr>
          <w:sz w:val="20"/>
          <w:szCs w:val="20"/>
          <w:lang w:val="en-US"/>
        </w:rPr>
        <w:t xml:space="preserve">. as </w:t>
      </w:r>
      <w:proofErr w:type="spellStart"/>
      <w:r w:rsidRPr="00FA2111">
        <w:rPr>
          <w:sz w:val="20"/>
          <w:szCs w:val="20"/>
          <w:lang w:val="en-US"/>
        </w:rPr>
        <w:t>Éconolodge</w:t>
      </w:r>
      <w:proofErr w:type="spellEnd"/>
      <w:r w:rsidRPr="00FA2111">
        <w:rPr>
          <w:sz w:val="20"/>
          <w:szCs w:val="20"/>
          <w:lang w:val="en-US"/>
        </w:rPr>
        <w:t xml:space="preserve"> </w:t>
      </w:r>
      <w:proofErr w:type="spellStart"/>
      <w:r w:rsidRPr="00FA2111">
        <w:rPr>
          <w:sz w:val="20"/>
          <w:szCs w:val="20"/>
          <w:lang w:val="en-US"/>
        </w:rPr>
        <w:t>Aéroport</w:t>
      </w:r>
      <w:proofErr w:type="spellEnd"/>
      <w:r w:rsidRPr="00FA2111">
        <w:rPr>
          <w:sz w:val="20"/>
          <w:szCs w:val="20"/>
          <w:lang w:val="en-US"/>
        </w:rPr>
        <w:t xml:space="preserve"> (37421)</w:t>
      </w:r>
      <w:r w:rsidRPr="00FA2111">
        <w:rPr>
          <w:sz w:val="20"/>
          <w:szCs w:val="20"/>
        </w:rPr>
        <w:t>.</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i/>
          <w:sz w:val="20"/>
          <w:szCs w:val="20"/>
        </w:rPr>
        <w:tab/>
        <w:t>Amélie Thériault</w:t>
      </w:r>
      <w:r w:rsidRPr="00FA2111">
        <w:rPr>
          <w:sz w:val="20"/>
          <w:szCs w:val="20"/>
        </w:rPr>
        <w:t xml:space="preserve"> and </w:t>
      </w:r>
      <w:r w:rsidRPr="00FA2111">
        <w:rPr>
          <w:i/>
          <w:sz w:val="20"/>
          <w:szCs w:val="20"/>
        </w:rPr>
        <w:t xml:space="preserve">Ronald </w:t>
      </w:r>
      <w:proofErr w:type="spellStart"/>
      <w:r w:rsidRPr="00FA2111">
        <w:rPr>
          <w:i/>
          <w:sz w:val="20"/>
          <w:szCs w:val="20"/>
        </w:rPr>
        <w:t>Silverson</w:t>
      </w:r>
      <w:proofErr w:type="spellEnd"/>
      <w:r w:rsidRPr="00FA2111">
        <w:rPr>
          <w:sz w:val="20"/>
          <w:szCs w:val="20"/>
        </w:rPr>
        <w:t>, for the respondent Lombard General Insurance Company of Canada (now known as Northbridge General Insurance Corporation) (37421 and 37422).</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i/>
          <w:sz w:val="20"/>
          <w:szCs w:val="20"/>
        </w:rPr>
        <w:tab/>
        <w:t xml:space="preserve">Yan </w:t>
      </w:r>
      <w:proofErr w:type="spellStart"/>
      <w:r w:rsidRPr="00FA2111">
        <w:rPr>
          <w:i/>
          <w:sz w:val="20"/>
          <w:szCs w:val="20"/>
        </w:rPr>
        <w:t>Romanowski</w:t>
      </w:r>
      <w:proofErr w:type="spellEnd"/>
      <w:r w:rsidRPr="00FA2111">
        <w:rPr>
          <w:sz w:val="20"/>
          <w:szCs w:val="20"/>
        </w:rPr>
        <w:t xml:space="preserve"> and </w:t>
      </w:r>
      <w:r w:rsidRPr="00FA2111">
        <w:rPr>
          <w:i/>
          <w:sz w:val="20"/>
          <w:szCs w:val="20"/>
        </w:rPr>
        <w:t xml:space="preserve">Gabriel </w:t>
      </w:r>
      <w:proofErr w:type="spellStart"/>
      <w:r w:rsidRPr="00FA2111">
        <w:rPr>
          <w:i/>
          <w:sz w:val="20"/>
          <w:szCs w:val="20"/>
        </w:rPr>
        <w:t>Romanowski</w:t>
      </w:r>
      <w:proofErr w:type="spellEnd"/>
      <w:r w:rsidRPr="00FA2111">
        <w:rPr>
          <w:sz w:val="20"/>
          <w:szCs w:val="20"/>
        </w:rPr>
        <w:t>, for the respondent AXA Insurance Inc. (now known as Intact Insurance Company) (37421).</w:t>
      </w:r>
    </w:p>
    <w:p w:rsidR="008F64F7" w:rsidRPr="00FA2111" w:rsidRDefault="008F64F7" w:rsidP="00FA2111">
      <w:pPr>
        <w:ind w:right="169"/>
        <w:jc w:val="both"/>
        <w:rPr>
          <w:sz w:val="20"/>
          <w:szCs w:val="20"/>
        </w:rPr>
      </w:pPr>
    </w:p>
    <w:p w:rsidR="00FA2111" w:rsidRDefault="00FA2111" w:rsidP="00FA2111">
      <w:pPr>
        <w:ind w:right="169"/>
        <w:jc w:val="both"/>
        <w:rPr>
          <w:sz w:val="20"/>
          <w:szCs w:val="20"/>
        </w:rPr>
      </w:pPr>
      <w:r w:rsidRPr="00FA2111">
        <w:rPr>
          <w:i/>
          <w:sz w:val="20"/>
          <w:szCs w:val="20"/>
        </w:rPr>
        <w:tab/>
        <w:t xml:space="preserve">Louis </w:t>
      </w:r>
      <w:proofErr w:type="spellStart"/>
      <w:r w:rsidRPr="00FA2111">
        <w:rPr>
          <w:i/>
          <w:sz w:val="20"/>
          <w:szCs w:val="20"/>
        </w:rPr>
        <w:t>Dufour</w:t>
      </w:r>
      <w:proofErr w:type="spellEnd"/>
      <w:r w:rsidRPr="00FA2111">
        <w:rPr>
          <w:sz w:val="20"/>
          <w:szCs w:val="20"/>
        </w:rPr>
        <w:t xml:space="preserve"> and </w:t>
      </w:r>
      <w:r w:rsidRPr="00FA2111">
        <w:rPr>
          <w:i/>
          <w:sz w:val="20"/>
          <w:szCs w:val="20"/>
        </w:rPr>
        <w:t xml:space="preserve">Pierre </w:t>
      </w:r>
      <w:proofErr w:type="spellStart"/>
      <w:r w:rsidRPr="00FA2111">
        <w:rPr>
          <w:i/>
          <w:sz w:val="20"/>
          <w:szCs w:val="20"/>
        </w:rPr>
        <w:t>Gourdeau</w:t>
      </w:r>
      <w:proofErr w:type="spellEnd"/>
      <w:r w:rsidRPr="00FA2111">
        <w:rPr>
          <w:sz w:val="20"/>
          <w:szCs w:val="20"/>
        </w:rPr>
        <w:t xml:space="preserve">, for the intervener (37421) and appellant (37422) </w:t>
      </w:r>
      <w:proofErr w:type="spellStart"/>
      <w:r w:rsidRPr="00FA2111">
        <w:rPr>
          <w:sz w:val="20"/>
          <w:szCs w:val="20"/>
        </w:rPr>
        <w:t>Promutuel</w:t>
      </w:r>
      <w:proofErr w:type="spellEnd"/>
      <w:r w:rsidRPr="00FA2111">
        <w:rPr>
          <w:sz w:val="20"/>
          <w:szCs w:val="20"/>
        </w:rPr>
        <w:t xml:space="preserve"> Insurance </w:t>
      </w:r>
      <w:proofErr w:type="spellStart"/>
      <w:r w:rsidRPr="00FA2111">
        <w:rPr>
          <w:sz w:val="20"/>
          <w:szCs w:val="20"/>
        </w:rPr>
        <w:t>Portneuf</w:t>
      </w:r>
      <w:proofErr w:type="spellEnd"/>
      <w:r w:rsidRPr="00FA2111">
        <w:rPr>
          <w:sz w:val="20"/>
          <w:szCs w:val="20"/>
        </w:rPr>
        <w:noBreakHyphen/>
        <w:t>Champlain.</w:t>
      </w:r>
    </w:p>
    <w:p w:rsidR="00FA2111" w:rsidRDefault="00FA2111" w:rsidP="00FA2111">
      <w:pPr>
        <w:ind w:right="169"/>
        <w:jc w:val="both"/>
        <w:rPr>
          <w:sz w:val="20"/>
          <w:szCs w:val="20"/>
        </w:rPr>
      </w:pPr>
    </w:p>
    <w:p w:rsidR="00FA2111" w:rsidRDefault="00FA2111" w:rsidP="00FA2111">
      <w:pPr>
        <w:ind w:right="169"/>
        <w:jc w:val="both"/>
        <w:rPr>
          <w:sz w:val="20"/>
          <w:szCs w:val="20"/>
        </w:rPr>
      </w:pPr>
    </w:p>
    <w:p w:rsidR="00FA2111" w:rsidRDefault="00FA2111" w:rsidP="00FA2111">
      <w:pPr>
        <w:ind w:right="169"/>
        <w:jc w:val="both"/>
        <w:rPr>
          <w:i/>
          <w:sz w:val="20"/>
          <w:szCs w:val="20"/>
        </w:rPr>
      </w:pPr>
      <w:r w:rsidRPr="00FA2111">
        <w:rPr>
          <w:i/>
          <w:sz w:val="20"/>
          <w:szCs w:val="20"/>
        </w:rPr>
        <w:t>Appeal of 3091</w:t>
      </w:r>
      <w:r w:rsidRPr="00FA2111">
        <w:rPr>
          <w:i/>
          <w:sz w:val="20"/>
          <w:szCs w:val="20"/>
        </w:rPr>
        <w:noBreakHyphen/>
        <w:t xml:space="preserve">5177 Québec </w:t>
      </w:r>
      <w:proofErr w:type="spellStart"/>
      <w:r w:rsidRPr="00FA2111">
        <w:rPr>
          <w:i/>
          <w:sz w:val="20"/>
          <w:szCs w:val="20"/>
        </w:rPr>
        <w:t>inc.</w:t>
      </w:r>
      <w:proofErr w:type="spellEnd"/>
      <w:r w:rsidRPr="00FA2111">
        <w:rPr>
          <w:i/>
          <w:sz w:val="20"/>
          <w:szCs w:val="20"/>
        </w:rPr>
        <w:t xml:space="preserve">, </w:t>
      </w:r>
      <w:proofErr w:type="spellStart"/>
      <w:r w:rsidRPr="00FA2111">
        <w:rPr>
          <w:i/>
          <w:sz w:val="20"/>
          <w:szCs w:val="20"/>
        </w:rPr>
        <w:t>c.o.b</w:t>
      </w:r>
      <w:proofErr w:type="spellEnd"/>
      <w:r w:rsidRPr="00FA2111">
        <w:rPr>
          <w:i/>
          <w:sz w:val="20"/>
          <w:szCs w:val="20"/>
        </w:rPr>
        <w:t xml:space="preserve">. as </w:t>
      </w:r>
      <w:proofErr w:type="spellStart"/>
      <w:r w:rsidRPr="00FA2111">
        <w:rPr>
          <w:i/>
          <w:sz w:val="20"/>
          <w:szCs w:val="20"/>
        </w:rPr>
        <w:t>Éconolodge</w:t>
      </w:r>
      <w:proofErr w:type="spellEnd"/>
      <w:r w:rsidRPr="00FA2111">
        <w:rPr>
          <w:i/>
          <w:sz w:val="20"/>
          <w:szCs w:val="20"/>
        </w:rPr>
        <w:t xml:space="preserve"> </w:t>
      </w:r>
      <w:proofErr w:type="spellStart"/>
      <w:r w:rsidRPr="00FA2111">
        <w:rPr>
          <w:i/>
          <w:sz w:val="20"/>
          <w:szCs w:val="20"/>
        </w:rPr>
        <w:t>Aéroport</w:t>
      </w:r>
      <w:proofErr w:type="spellEnd"/>
      <w:r w:rsidRPr="00FA2111">
        <w:rPr>
          <w:i/>
          <w:sz w:val="20"/>
          <w:szCs w:val="20"/>
        </w:rPr>
        <w:t xml:space="preserve">, allowed in part. Appeal of </w:t>
      </w:r>
      <w:proofErr w:type="spellStart"/>
      <w:r w:rsidRPr="00FA2111">
        <w:rPr>
          <w:i/>
          <w:sz w:val="20"/>
          <w:szCs w:val="20"/>
        </w:rPr>
        <w:t>Promutuel</w:t>
      </w:r>
      <w:proofErr w:type="spellEnd"/>
      <w:r w:rsidRPr="00FA2111">
        <w:rPr>
          <w:i/>
          <w:sz w:val="20"/>
          <w:szCs w:val="20"/>
        </w:rPr>
        <w:t xml:space="preserve"> Insurance </w:t>
      </w:r>
      <w:proofErr w:type="spellStart"/>
      <w:r w:rsidRPr="00FA2111">
        <w:rPr>
          <w:i/>
          <w:sz w:val="20"/>
          <w:szCs w:val="20"/>
        </w:rPr>
        <w:t>Portneuf</w:t>
      </w:r>
      <w:proofErr w:type="spellEnd"/>
      <w:r w:rsidRPr="00FA2111">
        <w:rPr>
          <w:i/>
          <w:sz w:val="20"/>
          <w:szCs w:val="20"/>
        </w:rPr>
        <w:noBreakHyphen/>
        <w:t xml:space="preserve">Champlain allowed. </w:t>
      </w:r>
    </w:p>
    <w:p w:rsidR="00FA2111" w:rsidRPr="00FA2111" w:rsidRDefault="00FA2111" w:rsidP="00FA2111">
      <w:pPr>
        <w:ind w:right="169"/>
        <w:jc w:val="both"/>
        <w:rPr>
          <w:i/>
          <w:sz w:val="20"/>
          <w:szCs w:val="20"/>
        </w:rPr>
      </w:pPr>
    </w:p>
    <w:p w:rsidR="00FA2111" w:rsidRDefault="00FA2111" w:rsidP="00FA2111">
      <w:pPr>
        <w:ind w:right="169"/>
        <w:jc w:val="both"/>
        <w:rPr>
          <w:i/>
          <w:sz w:val="20"/>
          <w:szCs w:val="20"/>
        </w:rPr>
      </w:pPr>
      <w:r w:rsidRPr="00FA2111">
        <w:rPr>
          <w:i/>
          <w:sz w:val="20"/>
          <w:szCs w:val="20"/>
        </w:rPr>
        <w:tab/>
        <w:t>Solicitors for the appellant 3091</w:t>
      </w:r>
      <w:r w:rsidRPr="00FA2111">
        <w:rPr>
          <w:i/>
          <w:sz w:val="20"/>
          <w:szCs w:val="20"/>
        </w:rPr>
        <w:noBreakHyphen/>
        <w:t xml:space="preserve">5177 Québec </w:t>
      </w:r>
      <w:proofErr w:type="spellStart"/>
      <w:r w:rsidRPr="00FA2111">
        <w:rPr>
          <w:i/>
          <w:sz w:val="20"/>
          <w:szCs w:val="20"/>
        </w:rPr>
        <w:t>inc.</w:t>
      </w:r>
      <w:proofErr w:type="spellEnd"/>
      <w:r w:rsidRPr="00FA2111">
        <w:rPr>
          <w:i/>
          <w:sz w:val="20"/>
          <w:szCs w:val="20"/>
        </w:rPr>
        <w:t xml:space="preserve">, </w:t>
      </w:r>
      <w:proofErr w:type="spellStart"/>
      <w:r w:rsidRPr="00FA2111">
        <w:rPr>
          <w:i/>
          <w:sz w:val="20"/>
          <w:szCs w:val="20"/>
        </w:rPr>
        <w:t>c.o.b</w:t>
      </w:r>
      <w:proofErr w:type="spellEnd"/>
      <w:r w:rsidRPr="00FA2111">
        <w:rPr>
          <w:i/>
          <w:sz w:val="20"/>
          <w:szCs w:val="20"/>
        </w:rPr>
        <w:t xml:space="preserve">. as </w:t>
      </w:r>
      <w:proofErr w:type="spellStart"/>
      <w:r w:rsidRPr="00FA2111">
        <w:rPr>
          <w:i/>
          <w:sz w:val="20"/>
          <w:szCs w:val="20"/>
        </w:rPr>
        <w:t>Éconolodge</w:t>
      </w:r>
      <w:proofErr w:type="spellEnd"/>
      <w:r w:rsidRPr="00FA2111">
        <w:rPr>
          <w:i/>
          <w:sz w:val="20"/>
          <w:szCs w:val="20"/>
        </w:rPr>
        <w:t xml:space="preserve"> </w:t>
      </w:r>
      <w:proofErr w:type="spellStart"/>
      <w:r w:rsidRPr="00FA2111">
        <w:rPr>
          <w:i/>
          <w:sz w:val="20"/>
          <w:szCs w:val="20"/>
        </w:rPr>
        <w:t>Aéroport</w:t>
      </w:r>
      <w:proofErr w:type="spellEnd"/>
      <w:r w:rsidRPr="00FA2111">
        <w:rPr>
          <w:i/>
          <w:sz w:val="20"/>
          <w:szCs w:val="20"/>
        </w:rPr>
        <w:t xml:space="preserve"> (37421): Martel, </w:t>
      </w:r>
      <w:proofErr w:type="spellStart"/>
      <w:r w:rsidRPr="00FA2111">
        <w:rPr>
          <w:i/>
          <w:sz w:val="20"/>
          <w:szCs w:val="20"/>
        </w:rPr>
        <w:t>Cantin</w:t>
      </w:r>
      <w:proofErr w:type="spellEnd"/>
      <w:r w:rsidRPr="00FA2111">
        <w:rPr>
          <w:i/>
          <w:sz w:val="20"/>
          <w:szCs w:val="20"/>
        </w:rPr>
        <w:t>, Montréal.</w:t>
      </w:r>
    </w:p>
    <w:p w:rsidR="00FA2111" w:rsidRPr="00FA2111" w:rsidRDefault="00FA2111" w:rsidP="00FA2111">
      <w:pPr>
        <w:ind w:right="169"/>
        <w:jc w:val="both"/>
        <w:rPr>
          <w:i/>
          <w:sz w:val="20"/>
          <w:szCs w:val="20"/>
        </w:rPr>
      </w:pPr>
    </w:p>
    <w:p w:rsidR="00FA2111" w:rsidRDefault="00FA2111" w:rsidP="00FA2111">
      <w:pPr>
        <w:ind w:right="169"/>
        <w:jc w:val="both"/>
        <w:rPr>
          <w:i/>
          <w:sz w:val="20"/>
          <w:szCs w:val="20"/>
        </w:rPr>
      </w:pPr>
      <w:r w:rsidRPr="00FA2111">
        <w:rPr>
          <w:i/>
          <w:sz w:val="20"/>
          <w:szCs w:val="20"/>
        </w:rPr>
        <w:tab/>
        <w:t>Solicitors for the respondent Lombard General Insurance Company of Canada (now known as Northbridge General Insurance Corporation) (37421 and 37422): </w:t>
      </w:r>
      <w:proofErr w:type="spellStart"/>
      <w:r w:rsidRPr="00FA2111">
        <w:rPr>
          <w:i/>
          <w:sz w:val="20"/>
          <w:szCs w:val="20"/>
        </w:rPr>
        <w:t>Gasco</w:t>
      </w:r>
      <w:proofErr w:type="spellEnd"/>
      <w:r w:rsidRPr="00FA2111">
        <w:rPr>
          <w:i/>
          <w:sz w:val="20"/>
          <w:szCs w:val="20"/>
        </w:rPr>
        <w:t xml:space="preserve"> </w:t>
      </w:r>
      <w:proofErr w:type="spellStart"/>
      <w:r w:rsidRPr="00FA2111">
        <w:rPr>
          <w:i/>
          <w:sz w:val="20"/>
          <w:szCs w:val="20"/>
        </w:rPr>
        <w:t>Goodhue</w:t>
      </w:r>
      <w:proofErr w:type="spellEnd"/>
      <w:r w:rsidRPr="00FA2111">
        <w:rPr>
          <w:i/>
          <w:sz w:val="20"/>
          <w:szCs w:val="20"/>
        </w:rPr>
        <w:t xml:space="preserve"> St</w:t>
      </w:r>
      <w:r w:rsidRPr="00FA2111">
        <w:rPr>
          <w:i/>
          <w:sz w:val="20"/>
          <w:szCs w:val="20"/>
        </w:rPr>
        <w:noBreakHyphen/>
      </w:r>
      <w:proofErr w:type="spellStart"/>
      <w:r w:rsidRPr="00FA2111">
        <w:rPr>
          <w:i/>
          <w:sz w:val="20"/>
          <w:szCs w:val="20"/>
        </w:rPr>
        <w:t>Germain</w:t>
      </w:r>
      <w:proofErr w:type="spellEnd"/>
      <w:r w:rsidRPr="00FA2111">
        <w:rPr>
          <w:i/>
          <w:sz w:val="20"/>
          <w:szCs w:val="20"/>
        </w:rPr>
        <w:t>, Montréal.</w:t>
      </w:r>
    </w:p>
    <w:p w:rsidR="00FA2111" w:rsidRPr="00FA2111" w:rsidRDefault="00FA2111" w:rsidP="00FA2111">
      <w:pPr>
        <w:ind w:right="169"/>
        <w:jc w:val="both"/>
        <w:rPr>
          <w:i/>
          <w:sz w:val="20"/>
          <w:szCs w:val="20"/>
        </w:rPr>
      </w:pPr>
    </w:p>
    <w:p w:rsidR="00FA2111" w:rsidRDefault="00FA2111" w:rsidP="00FA2111">
      <w:pPr>
        <w:ind w:right="169"/>
        <w:jc w:val="both"/>
        <w:rPr>
          <w:i/>
          <w:sz w:val="20"/>
          <w:szCs w:val="20"/>
        </w:rPr>
      </w:pPr>
      <w:r w:rsidRPr="00FA2111">
        <w:rPr>
          <w:i/>
          <w:sz w:val="20"/>
          <w:szCs w:val="20"/>
        </w:rPr>
        <w:tab/>
        <w:t>Solicitors for the respondent AXA Insurance Inc. (now known as Intact Insurance Company) (37421): </w:t>
      </w:r>
      <w:proofErr w:type="spellStart"/>
      <w:r w:rsidRPr="00FA2111">
        <w:rPr>
          <w:i/>
          <w:sz w:val="20"/>
          <w:szCs w:val="20"/>
        </w:rPr>
        <w:t>Romanowski</w:t>
      </w:r>
      <w:proofErr w:type="spellEnd"/>
      <w:r w:rsidRPr="00FA2111">
        <w:rPr>
          <w:i/>
          <w:sz w:val="20"/>
          <w:szCs w:val="20"/>
        </w:rPr>
        <w:t xml:space="preserve"> &amp; </w:t>
      </w:r>
      <w:proofErr w:type="spellStart"/>
      <w:r w:rsidRPr="00FA2111">
        <w:rPr>
          <w:i/>
          <w:sz w:val="20"/>
          <w:szCs w:val="20"/>
        </w:rPr>
        <w:t>Associés</w:t>
      </w:r>
      <w:proofErr w:type="spellEnd"/>
      <w:r w:rsidRPr="00FA2111">
        <w:rPr>
          <w:i/>
          <w:sz w:val="20"/>
          <w:szCs w:val="20"/>
        </w:rPr>
        <w:t xml:space="preserve">, </w:t>
      </w:r>
      <w:proofErr w:type="spellStart"/>
      <w:r w:rsidRPr="00FA2111">
        <w:rPr>
          <w:i/>
          <w:sz w:val="20"/>
          <w:szCs w:val="20"/>
        </w:rPr>
        <w:t>Île</w:t>
      </w:r>
      <w:proofErr w:type="spellEnd"/>
      <w:r w:rsidRPr="00FA2111">
        <w:rPr>
          <w:i/>
          <w:sz w:val="20"/>
          <w:szCs w:val="20"/>
        </w:rPr>
        <w:noBreakHyphen/>
        <w:t>des</w:t>
      </w:r>
      <w:r w:rsidRPr="00FA2111">
        <w:rPr>
          <w:i/>
          <w:sz w:val="20"/>
          <w:szCs w:val="20"/>
        </w:rPr>
        <w:noBreakHyphen/>
      </w:r>
      <w:proofErr w:type="spellStart"/>
      <w:r w:rsidRPr="00FA2111">
        <w:rPr>
          <w:i/>
          <w:sz w:val="20"/>
          <w:szCs w:val="20"/>
        </w:rPr>
        <w:t>Sœurs</w:t>
      </w:r>
      <w:proofErr w:type="spellEnd"/>
      <w:r w:rsidRPr="00FA2111">
        <w:rPr>
          <w:i/>
          <w:sz w:val="20"/>
          <w:szCs w:val="20"/>
        </w:rPr>
        <w:t xml:space="preserve">, </w:t>
      </w:r>
      <w:proofErr w:type="gramStart"/>
      <w:r w:rsidRPr="00FA2111">
        <w:rPr>
          <w:i/>
          <w:sz w:val="20"/>
          <w:szCs w:val="20"/>
        </w:rPr>
        <w:t>Quebec</w:t>
      </w:r>
      <w:proofErr w:type="gramEnd"/>
      <w:r w:rsidRPr="00FA2111">
        <w:rPr>
          <w:i/>
          <w:sz w:val="20"/>
          <w:szCs w:val="20"/>
        </w:rPr>
        <w:t>.</w:t>
      </w:r>
    </w:p>
    <w:p w:rsidR="00FA2111" w:rsidRPr="00FA2111" w:rsidRDefault="00FA2111" w:rsidP="00FA2111">
      <w:pPr>
        <w:ind w:right="169"/>
        <w:jc w:val="both"/>
        <w:rPr>
          <w:i/>
          <w:sz w:val="20"/>
          <w:szCs w:val="20"/>
        </w:rPr>
      </w:pPr>
    </w:p>
    <w:p w:rsidR="00FA2111" w:rsidRPr="00FA2111" w:rsidRDefault="00FA2111" w:rsidP="00FA2111">
      <w:pPr>
        <w:ind w:right="169"/>
        <w:jc w:val="both"/>
        <w:rPr>
          <w:sz w:val="20"/>
          <w:szCs w:val="20"/>
          <w:lang w:val="en-US"/>
        </w:rPr>
        <w:sectPr w:rsidR="00FA2111" w:rsidRPr="00FA2111" w:rsidSect="00782AE4">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576" w:footer="960" w:gutter="0"/>
          <w:cols w:space="720"/>
          <w:titlePg/>
          <w:docGrid w:linePitch="272"/>
        </w:sectPr>
      </w:pPr>
      <w:r w:rsidRPr="00FA2111">
        <w:rPr>
          <w:sz w:val="20"/>
          <w:szCs w:val="20"/>
        </w:rPr>
        <w:tab/>
        <w:t xml:space="preserve">Solicitors for the intervener (37421) and appellant (37422) </w:t>
      </w:r>
      <w:proofErr w:type="spellStart"/>
      <w:r w:rsidRPr="00FA2111">
        <w:rPr>
          <w:sz w:val="20"/>
          <w:szCs w:val="20"/>
        </w:rPr>
        <w:t>Promutuel</w:t>
      </w:r>
      <w:proofErr w:type="spellEnd"/>
      <w:r w:rsidRPr="00FA2111">
        <w:rPr>
          <w:sz w:val="20"/>
          <w:szCs w:val="20"/>
        </w:rPr>
        <w:t xml:space="preserve"> Insurance </w:t>
      </w:r>
      <w:proofErr w:type="spellStart"/>
      <w:r w:rsidRPr="00FA2111">
        <w:rPr>
          <w:sz w:val="20"/>
          <w:szCs w:val="20"/>
        </w:rPr>
        <w:t>Portneuf</w:t>
      </w:r>
      <w:proofErr w:type="spellEnd"/>
      <w:r w:rsidRPr="00FA2111">
        <w:rPr>
          <w:sz w:val="20"/>
          <w:szCs w:val="20"/>
        </w:rPr>
        <w:noBreakHyphen/>
        <w:t xml:space="preserve">Champlain: Carter </w:t>
      </w:r>
      <w:proofErr w:type="spellStart"/>
      <w:r w:rsidRPr="00FA2111">
        <w:rPr>
          <w:sz w:val="20"/>
          <w:szCs w:val="20"/>
        </w:rPr>
        <w:t>Gourdeau</w:t>
      </w:r>
      <w:proofErr w:type="spellEnd"/>
      <w:r w:rsidRPr="00FA2111">
        <w:rPr>
          <w:sz w:val="20"/>
          <w:szCs w:val="20"/>
        </w:rPr>
        <w:t>, Québec.</w:t>
      </w:r>
      <w:r w:rsidR="00A42BCA" w:rsidRPr="00A42BCA">
        <w:rPr>
          <w:b/>
          <w:sz w:val="20"/>
          <w:szCs w:val="20"/>
        </w:rPr>
        <w:t xml:space="preserve"> </w:t>
      </w:r>
      <w:r w:rsidR="00AE6A1D">
        <w:rPr>
          <w:b/>
          <w:sz w:val="20"/>
          <w:szCs w:val="20"/>
        </w:rPr>
        <w:pict>
          <v:rect id="_x0000_i1046" style="width:144.3pt;height:1pt" o:hrpct="300" o:hralign="center" o:hrstd="t" o:hrnoshade="t" o:hr="t" fillcolor="black [3213]" stroked="f"/>
        </w:pict>
      </w:r>
    </w:p>
    <w:p w:rsidR="003008F5" w:rsidRDefault="0041245B" w:rsidP="003008F5">
      <w:pPr>
        <w:tabs>
          <w:tab w:val="center" w:pos="5220"/>
          <w:tab w:val="right" w:pos="10800"/>
        </w:tabs>
        <w:rPr>
          <w:rFonts w:ascii="Arial" w:hAnsi="Arial" w:cs="Arial"/>
          <w:sz w:val="16"/>
          <w:szCs w:val="18"/>
          <w:lang w:val="fr-CA"/>
        </w:rPr>
      </w:pPr>
      <w:r w:rsidRPr="00FA2111">
        <w:rPr>
          <w:rFonts w:ascii="Arial" w:hAnsi="Arial" w:cs="Arial"/>
          <w:sz w:val="20"/>
          <w:lang w:val="en-US"/>
        </w:rPr>
        <w:lastRenderedPageBreak/>
        <w:tab/>
      </w:r>
      <w:r w:rsidR="003008F5" w:rsidRPr="00FA2111">
        <w:rPr>
          <w:rFonts w:ascii="Arial" w:hAnsi="Arial" w:cs="Arial"/>
          <w:sz w:val="18"/>
          <w:lang w:val="en-US"/>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 xml:space="preserve">85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 xml:space="preserve">Rosh Hashanah / </w:t>
            </w:r>
            <w:proofErr w:type="spellStart"/>
            <w:r>
              <w:rPr>
                <w:rFonts w:ascii="Arial" w:hAnsi="Arial" w:cs="Arial"/>
                <w:b/>
                <w:sz w:val="14"/>
                <w:szCs w:val="14"/>
              </w:rPr>
              <w:t>Nouvel</w:t>
            </w:r>
            <w:proofErr w:type="spellEnd"/>
            <w:r>
              <w:rPr>
                <w:rFonts w:ascii="Arial" w:hAnsi="Arial" w:cs="Arial"/>
                <w:b/>
                <w:sz w:val="14"/>
                <w:szCs w:val="14"/>
              </w:rPr>
              <w:t xml:space="preserve"> An </w:t>
            </w:r>
            <w:proofErr w:type="spellStart"/>
            <w:r>
              <w:rPr>
                <w:rFonts w:ascii="Arial" w:hAnsi="Arial" w:cs="Arial"/>
                <w:b/>
                <w:sz w:val="14"/>
                <w:szCs w:val="14"/>
              </w:rPr>
              <w:t>juif</w:t>
            </w:r>
            <w:proofErr w:type="spellEnd"/>
            <w:r>
              <w:rPr>
                <w:rFonts w:ascii="Arial" w:hAnsi="Arial" w:cs="Arial"/>
                <w:b/>
                <w:sz w:val="14"/>
                <w:szCs w:val="14"/>
              </w:rPr>
              <w:t xml:space="preserve"> (2019-09-30 &amp; 2019-10-01)</w:t>
            </w:r>
          </w:p>
          <w:p w:rsidR="003008F5" w:rsidRDefault="003008F5">
            <w:pPr>
              <w:rPr>
                <w:rFonts w:ascii="Arial" w:hAnsi="Arial" w:cs="Arial"/>
                <w:b/>
                <w:sz w:val="14"/>
                <w:szCs w:val="14"/>
                <w:lang w:val="fr-CA"/>
              </w:rPr>
            </w:pPr>
            <w:r>
              <w:rPr>
                <w:rFonts w:ascii="Arial" w:hAnsi="Arial" w:cs="Arial"/>
                <w:b/>
                <w:sz w:val="14"/>
                <w:szCs w:val="14"/>
              </w:rPr>
              <w:t xml:space="preserve">Yom Kippur / Yom </w:t>
            </w:r>
            <w:proofErr w:type="spellStart"/>
            <w:r>
              <w:rPr>
                <w:rFonts w:ascii="Arial" w:hAnsi="Arial" w:cs="Arial"/>
                <w:b/>
                <w:sz w:val="14"/>
                <w:szCs w:val="14"/>
              </w:rPr>
              <w:t>Kippour</w:t>
            </w:r>
            <w:proofErr w:type="spellEnd"/>
            <w:r>
              <w:rPr>
                <w:rFonts w:ascii="Arial" w:hAnsi="Arial" w:cs="Arial"/>
                <w:b/>
                <w:sz w:val="14"/>
                <w:szCs w:val="14"/>
              </w:rPr>
              <w:t xml:space="preserve">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A417E7"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69"/>
      <w:footerReference w:type="default" r:id="rId7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11" w:rsidRDefault="00FA2111" w:rsidP="00A87207">
      <w:r>
        <w:separator/>
      </w:r>
    </w:p>
  </w:endnote>
  <w:endnote w:type="continuationSeparator" w:id="0">
    <w:p w:rsidR="00FA2111" w:rsidRDefault="00FA211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rsidP="00A87207">
    <w:pPr>
      <w:pStyle w:val="Footer"/>
    </w:pPr>
    <w:r>
      <w:pict>
        <v:rect id="_x0000_i1026" style="width:480.95pt;height:1pt" o:hralign="center" o:hrstd="t" o:hrnoshade="t" o:hr="t" fillcolor="black [3213]" stroked="f"/>
      </w:pict>
    </w:r>
  </w:p>
  <w:p w:rsidR="00FA2111" w:rsidRPr="00B7374B" w:rsidRDefault="00FA211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rsidP="00732DB7">
    <w:r>
      <w:pict>
        <v:rect id="_x0000_i1038" style="width:480.95pt;height:1pt" o:hralign="center" o:hrstd="t" o:hrnoshade="t" o:hr="t" fillcolor="black" stroked="f"/>
      </w:pict>
    </w:r>
  </w:p>
  <w:p w:rsidR="00FA2111" w:rsidRDefault="00FA2111">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pPr>
      <w:pStyle w:val="Footer"/>
    </w:pPr>
    <w:r>
      <w:pict>
        <v:rect id="_x0000_i1039" style="width:480.95pt;height:1pt" o:hralign="center" o:hrstd="t" o:hrnoshade="t" o:hr="t" fillcolor="black" stroked="f"/>
      </w:pict>
    </w:r>
  </w:p>
  <w:p w:rsidR="00FA2111" w:rsidRPr="00283C52" w:rsidRDefault="00FA2111">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2111" w:rsidRDefault="00FA211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rsidP="00732DB7">
    <w:r>
      <w:pict>
        <v:rect id="_x0000_i1041" style="width:480.95pt;height:1pt" o:hralign="center" o:hrstd="t" o:hrnoshade="t" o:hr="t" fillcolor="black" stroked="f"/>
      </w:pict>
    </w:r>
  </w:p>
  <w:p w:rsidR="00FA2111" w:rsidRDefault="00FA2111">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pPr>
      <w:pStyle w:val="Footer"/>
    </w:pPr>
    <w:r>
      <w:pict>
        <v:rect id="_x0000_i1042" style="width:480.95pt;height:1pt" o:hralign="center" o:hrstd="t" o:hrnoshade="t" o:hr="t" fillcolor="black [3213]" stroked="f"/>
      </w:pict>
    </w:r>
  </w:p>
  <w:p w:rsidR="00FA2111" w:rsidRPr="003C2C0F" w:rsidRDefault="00FA2111" w:rsidP="00697C62">
    <w:pPr>
      <w:tabs>
        <w:tab w:val="center" w:pos="4680"/>
      </w:tabs>
    </w:pPr>
    <w:r>
      <w:tab/>
      <w:t xml:space="preserve">- </w:t>
    </w:r>
    <w:r>
      <w:fldChar w:fldCharType="begin"/>
    </w:r>
    <w:r>
      <w:instrText xml:space="preserve"> PAGE   \* MERGEFORMAT </w:instrText>
    </w:r>
    <w:r>
      <w:fldChar w:fldCharType="separate"/>
    </w:r>
    <w:r w:rsidR="00AE6A1D">
      <w:rPr>
        <w:noProof/>
      </w:rPr>
      <w:t>1327</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2111" w:rsidRDefault="00FA2111">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2111" w:rsidRDefault="00AE6A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FA2111" w:rsidRDefault="00FA211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E6A1D">
      <w:rPr>
        <w:noProof/>
        <w:szCs w:val="24"/>
      </w:rPr>
      <w:t>1330</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rsidP="00782AE4">
    <w:pPr>
      <w:tabs>
        <w:tab w:val="center" w:pos="4680"/>
      </w:tabs>
    </w:pPr>
    <w:r>
      <w:pict>
        <v:rect id="_x0000_i1045" style="width:480.95pt;height:1pt" o:hralign="center" o:hrstd="t" o:hrnoshade="t" o:hr="t" fillcolor="black [3213]" stroked="f"/>
      </w:pict>
    </w:r>
  </w:p>
  <w:p w:rsidR="00FA2111" w:rsidRDefault="00FA211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E6A1D">
      <w:rPr>
        <w:noProof/>
        <w:szCs w:val="24"/>
      </w:rPr>
      <w:t>1328</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Pr="00924065" w:rsidRDefault="00FA211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FA2111" w:rsidRPr="00954D22" w:rsidRDefault="00FA211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E6A1D">
      <w:rPr>
        <w:noProof/>
        <w:szCs w:val="24"/>
      </w:rPr>
      <w:t>1308</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2111" w:rsidRDefault="00FA211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28" style="width:480.95pt;height:1pt" o:hralign="center" o:hrstd="t" o:hrnoshade="t" o:hr="t" fillcolor="black [3213]" stroked="f"/>
      </w:pict>
    </w:r>
  </w:p>
  <w:p w:rsidR="00FA2111" w:rsidRPr="0009648D" w:rsidRDefault="00FA2111" w:rsidP="00ED7E83">
    <w:pPr>
      <w:tabs>
        <w:tab w:val="center" w:pos="4680"/>
      </w:tabs>
    </w:pPr>
    <w:r>
      <w:tab/>
    </w:r>
    <w:r w:rsidRPr="0009648D">
      <w:t xml:space="preserve">- </w:t>
    </w:r>
    <w:r>
      <w:fldChar w:fldCharType="begin"/>
    </w:r>
    <w:r>
      <w:instrText xml:space="preserve"> PAGE   \* MERGEFORMAT </w:instrText>
    </w:r>
    <w:r>
      <w:fldChar w:fldCharType="separate"/>
    </w:r>
    <w:r w:rsidR="00AE6A1D">
      <w:rPr>
        <w:noProof/>
      </w:rPr>
      <w:t>1318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pPr>
      <w:pStyle w:val="Footer"/>
      <w:rPr>
        <w:lang w:val="fr-CA"/>
      </w:rPr>
    </w:pPr>
    <w:r>
      <w:rPr>
        <w:lang w:val="fr-CA"/>
      </w:rPr>
      <w:pict>
        <v:rect id="_x0000_i1029" style="width:480.95pt;height:1pt" o:hralign="center" o:hrstd="t" o:hrnoshade="t" o:hr="t" fillcolor="black [3213]" stroked="f"/>
      </w:pict>
    </w:r>
  </w:p>
  <w:p w:rsidR="00FA2111" w:rsidRDefault="00FA2111" w:rsidP="00245129">
    <w:pPr>
      <w:tabs>
        <w:tab w:val="center" w:pos="4680"/>
      </w:tabs>
    </w:pPr>
    <w:r>
      <w:tab/>
    </w:r>
    <w:r w:rsidRPr="0009648D">
      <w:t xml:space="preserve">- </w:t>
    </w:r>
    <w:r>
      <w:fldChar w:fldCharType="begin"/>
    </w:r>
    <w:r>
      <w:instrText xml:space="preserve"> PAGE   \* MERGEFORMAT </w:instrText>
    </w:r>
    <w:r>
      <w:fldChar w:fldCharType="separate"/>
    </w:r>
    <w:r w:rsidR="00AE6A1D">
      <w:rPr>
        <w:noProof/>
      </w:rPr>
      <w:t>1309</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2111" w:rsidRDefault="00FA211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rsidP="00755F22">
    <w:pPr>
      <w:tabs>
        <w:tab w:val="left" w:pos="-1440"/>
        <w:tab w:val="left" w:pos="-720"/>
      </w:tabs>
    </w:pPr>
    <w:r>
      <w:pict>
        <v:rect id="_x0000_i1032" style="width:480.95pt;height:1pt" o:hralign="center" o:hrstd="t" o:hrnoshade="t" o:hr="t" fillcolor="black [3213]" stroked="f"/>
      </w:pict>
    </w:r>
  </w:p>
  <w:p w:rsidR="00FA2111" w:rsidRDefault="00FA2111" w:rsidP="00EB2B90">
    <w:pPr>
      <w:tabs>
        <w:tab w:val="center" w:pos="4680"/>
      </w:tabs>
    </w:pPr>
    <w:r>
      <w:tab/>
      <w:t xml:space="preserve">- </w:t>
    </w:r>
    <w:r>
      <w:fldChar w:fldCharType="begin"/>
    </w:r>
    <w:r>
      <w:instrText xml:space="preserve"> PAGE   \* MERGEFORMAT </w:instrText>
    </w:r>
    <w:r>
      <w:fldChar w:fldCharType="separate"/>
    </w:r>
    <w:r w:rsidR="00AE6A1D">
      <w:rPr>
        <w:noProof/>
      </w:rPr>
      <w:t>1320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AE6A1D" w:rsidP="00EB2B90">
    <w:pPr>
      <w:tabs>
        <w:tab w:val="center" w:pos="4680"/>
      </w:tabs>
    </w:pPr>
    <w:r>
      <w:pict>
        <v:rect id="_x0000_i1033" style="width:480.95pt;height:1pt" o:hralign="center" o:hrstd="t" o:hrnoshade="t" o:hr="t" fillcolor="black [3213]" stroked="f"/>
      </w:pict>
    </w:r>
  </w:p>
  <w:p w:rsidR="00FA2111" w:rsidRPr="0031432F" w:rsidRDefault="00FA2111" w:rsidP="00EB2B90">
    <w:pPr>
      <w:tabs>
        <w:tab w:val="center" w:pos="4680"/>
      </w:tabs>
    </w:pPr>
    <w:r>
      <w:tab/>
      <w:t xml:space="preserve">- </w:t>
    </w:r>
    <w:r>
      <w:fldChar w:fldCharType="begin"/>
    </w:r>
    <w:r>
      <w:instrText xml:space="preserve"> PAGE   \* MERGEFORMAT </w:instrText>
    </w:r>
    <w:r>
      <w:fldChar w:fldCharType="separate"/>
    </w:r>
    <w:r w:rsidR="00AE6A1D">
      <w:rPr>
        <w:noProof/>
      </w:rPr>
      <w:t>1319</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A2111" w:rsidRDefault="00FA211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11" w:rsidRDefault="00FA2111" w:rsidP="00A87207">
      <w:r>
        <w:separator/>
      </w:r>
    </w:p>
  </w:footnote>
  <w:footnote w:type="continuationSeparator" w:id="0">
    <w:p w:rsidR="00FA2111" w:rsidRDefault="00FA211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A2111" w:rsidRPr="00A417E7" w:rsidTr="00245129">
      <w:tc>
        <w:tcPr>
          <w:tcW w:w="4200" w:type="dxa"/>
          <w:tcMar>
            <w:left w:w="0" w:type="dxa"/>
            <w:right w:w="0" w:type="dxa"/>
          </w:tcMar>
        </w:tcPr>
        <w:p w:rsidR="00FA2111" w:rsidRPr="0044776A" w:rsidRDefault="00FA2111" w:rsidP="0044776A">
          <w:pPr>
            <w:keepNext/>
            <w:keepLines/>
            <w:widowControl w:val="0"/>
            <w:rPr>
              <w:sz w:val="20"/>
              <w:szCs w:val="20"/>
            </w:rPr>
          </w:pPr>
          <w:r>
            <w:rPr>
              <w:sz w:val="20"/>
              <w:szCs w:val="20"/>
            </w:rPr>
            <w:t>APPLICATIONS FOR LEAVE</w:t>
          </w:r>
        </w:p>
        <w:p w:rsidR="00FA2111" w:rsidRPr="0044776A" w:rsidRDefault="00FA211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A2111" w:rsidRPr="0044776A" w:rsidRDefault="00FA2111" w:rsidP="0044776A">
          <w:pPr>
            <w:keepNext/>
            <w:keepLines/>
            <w:widowControl w:val="0"/>
            <w:jc w:val="center"/>
            <w:rPr>
              <w:sz w:val="20"/>
              <w:szCs w:val="20"/>
            </w:rPr>
          </w:pPr>
        </w:p>
        <w:p w:rsidR="00FA2111" w:rsidRPr="0044776A" w:rsidRDefault="00FA2111" w:rsidP="0044776A">
          <w:pPr>
            <w:keepNext/>
            <w:keepLines/>
            <w:widowControl w:val="0"/>
            <w:jc w:val="center"/>
            <w:rPr>
              <w:sz w:val="20"/>
              <w:szCs w:val="20"/>
            </w:rPr>
          </w:pPr>
        </w:p>
        <w:p w:rsidR="00FA2111" w:rsidRPr="0044776A" w:rsidRDefault="00FA2111" w:rsidP="0044776A">
          <w:pPr>
            <w:keepNext/>
            <w:keepLines/>
            <w:widowControl w:val="0"/>
            <w:jc w:val="center"/>
            <w:rPr>
              <w:sz w:val="20"/>
              <w:szCs w:val="20"/>
            </w:rPr>
          </w:pPr>
        </w:p>
      </w:tc>
      <w:tc>
        <w:tcPr>
          <w:tcW w:w="4080" w:type="dxa"/>
          <w:tcMar>
            <w:left w:w="0" w:type="dxa"/>
            <w:right w:w="0" w:type="dxa"/>
          </w:tcMar>
        </w:tcPr>
        <w:p w:rsidR="00FA2111" w:rsidRPr="0044776A" w:rsidRDefault="00FA2111" w:rsidP="0044776A">
          <w:pPr>
            <w:keepLines/>
            <w:widowControl w:val="0"/>
            <w:rPr>
              <w:sz w:val="20"/>
              <w:szCs w:val="20"/>
              <w:lang w:val="fr-CA"/>
            </w:rPr>
          </w:pPr>
          <w:r w:rsidRPr="0044776A">
            <w:rPr>
              <w:sz w:val="20"/>
              <w:szCs w:val="20"/>
              <w:lang w:val="fr-CA"/>
            </w:rPr>
            <w:t>DEMANDES SOUMISES À LA COUR DEPUIS LA DERNIÈRE PARUTION</w:t>
          </w:r>
        </w:p>
        <w:p w:rsidR="00FA2111" w:rsidRPr="0044776A" w:rsidRDefault="00FA2111" w:rsidP="0044776A">
          <w:pPr>
            <w:widowControl w:val="0"/>
            <w:rPr>
              <w:sz w:val="20"/>
              <w:szCs w:val="20"/>
              <w:lang w:val="fr-CA"/>
            </w:rPr>
          </w:pPr>
        </w:p>
      </w:tc>
    </w:tr>
  </w:tbl>
  <w:p w:rsidR="00FA2111" w:rsidRPr="002E2327" w:rsidRDefault="00FA2111">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A2111" w:rsidRPr="00A417E7" w:rsidTr="00245129">
      <w:tc>
        <w:tcPr>
          <w:tcW w:w="4200" w:type="dxa"/>
          <w:tcMar>
            <w:left w:w="0" w:type="dxa"/>
            <w:right w:w="0" w:type="dxa"/>
          </w:tcMar>
        </w:tcPr>
        <w:p w:rsidR="00FA2111" w:rsidRPr="00732DB7" w:rsidRDefault="00FA2111"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FA2111" w:rsidRPr="00732DB7" w:rsidRDefault="00FA2111" w:rsidP="00732DB7">
          <w:pPr>
            <w:keepNext/>
            <w:keepLines/>
            <w:tabs>
              <w:tab w:val="left" w:pos="-1440"/>
              <w:tab w:val="left" w:pos="-720"/>
            </w:tabs>
            <w:jc w:val="center"/>
            <w:rPr>
              <w:sz w:val="20"/>
              <w:szCs w:val="20"/>
            </w:rPr>
          </w:pPr>
        </w:p>
        <w:p w:rsidR="00FA2111" w:rsidRPr="00732DB7" w:rsidRDefault="00FA2111" w:rsidP="00732DB7">
          <w:pPr>
            <w:keepNext/>
            <w:keepLines/>
            <w:tabs>
              <w:tab w:val="left" w:pos="-1440"/>
              <w:tab w:val="left" w:pos="-720"/>
            </w:tabs>
            <w:jc w:val="center"/>
            <w:rPr>
              <w:sz w:val="20"/>
              <w:szCs w:val="20"/>
            </w:rPr>
          </w:pPr>
        </w:p>
        <w:p w:rsidR="00FA2111" w:rsidRPr="00732DB7" w:rsidRDefault="00FA2111" w:rsidP="00732DB7">
          <w:pPr>
            <w:keepNext/>
            <w:keepLines/>
            <w:tabs>
              <w:tab w:val="left" w:pos="-1440"/>
              <w:tab w:val="left" w:pos="-720"/>
            </w:tabs>
            <w:jc w:val="center"/>
            <w:rPr>
              <w:sz w:val="20"/>
              <w:szCs w:val="20"/>
            </w:rPr>
          </w:pPr>
        </w:p>
      </w:tc>
      <w:tc>
        <w:tcPr>
          <w:tcW w:w="4080" w:type="dxa"/>
          <w:tcMar>
            <w:left w:w="0" w:type="dxa"/>
            <w:right w:w="0" w:type="dxa"/>
          </w:tcMar>
        </w:tcPr>
        <w:p w:rsidR="00FA2111" w:rsidRPr="00732DB7" w:rsidRDefault="00FA211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A2111" w:rsidRPr="00283C52" w:rsidRDefault="00FA211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A2111" w:rsidRPr="00A417E7">
      <w:tc>
        <w:tcPr>
          <w:tcW w:w="4200" w:type="dxa"/>
          <w:tcMar>
            <w:left w:w="0" w:type="dxa"/>
            <w:right w:w="0" w:type="dxa"/>
          </w:tcMar>
        </w:tcPr>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A2111" w:rsidRPr="003C2C0F" w:rsidRDefault="00FA21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A2111" w:rsidRPr="003C2C0F"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A2111" w:rsidRPr="003C2C0F"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A2111" w:rsidRPr="00A417E7" w:rsidTr="00245129">
      <w:tc>
        <w:tcPr>
          <w:tcW w:w="4200" w:type="dxa"/>
          <w:tcMar>
            <w:left w:w="0" w:type="dxa"/>
            <w:right w:w="0" w:type="dxa"/>
          </w:tcMar>
        </w:tcPr>
        <w:p w:rsidR="00FA2111" w:rsidRPr="00FF6EEC" w:rsidRDefault="00FA2111" w:rsidP="00FF6EEC">
          <w:pPr>
            <w:rPr>
              <w:sz w:val="20"/>
              <w:szCs w:val="20"/>
            </w:rPr>
          </w:pPr>
          <w:r w:rsidRPr="00FF6EEC">
            <w:rPr>
              <w:sz w:val="20"/>
              <w:szCs w:val="20"/>
            </w:rPr>
            <w:t>PRONOUNCEMENTS OF APPEALS RESERVED</w:t>
          </w:r>
        </w:p>
      </w:tc>
      <w:tc>
        <w:tcPr>
          <w:tcW w:w="1200" w:type="dxa"/>
          <w:tcMar>
            <w:left w:w="0" w:type="dxa"/>
            <w:right w:w="0" w:type="dxa"/>
          </w:tcMar>
        </w:tcPr>
        <w:p w:rsidR="00FA2111" w:rsidRPr="00FF6EEC" w:rsidRDefault="00FA2111" w:rsidP="00FF6EEC">
          <w:pPr>
            <w:jc w:val="center"/>
            <w:rPr>
              <w:sz w:val="20"/>
              <w:szCs w:val="20"/>
            </w:rPr>
          </w:pPr>
        </w:p>
        <w:p w:rsidR="00FA2111" w:rsidRPr="00FF6EEC" w:rsidRDefault="00FA2111" w:rsidP="00FF6EEC">
          <w:pPr>
            <w:jc w:val="center"/>
            <w:rPr>
              <w:sz w:val="20"/>
              <w:szCs w:val="20"/>
            </w:rPr>
          </w:pPr>
        </w:p>
        <w:p w:rsidR="00FA2111" w:rsidRPr="00FF6EEC" w:rsidRDefault="00FA2111" w:rsidP="00FF6EEC">
          <w:pPr>
            <w:jc w:val="center"/>
            <w:rPr>
              <w:sz w:val="20"/>
              <w:szCs w:val="20"/>
            </w:rPr>
          </w:pPr>
        </w:p>
      </w:tc>
      <w:tc>
        <w:tcPr>
          <w:tcW w:w="4080" w:type="dxa"/>
          <w:tcMar>
            <w:left w:w="0" w:type="dxa"/>
            <w:right w:w="0" w:type="dxa"/>
          </w:tcMar>
        </w:tcPr>
        <w:p w:rsidR="00FA2111" w:rsidRPr="00FF6EEC" w:rsidRDefault="00FA2111" w:rsidP="00FF6EEC">
          <w:pPr>
            <w:rPr>
              <w:sz w:val="20"/>
              <w:szCs w:val="20"/>
              <w:lang w:val="fr-CA"/>
            </w:rPr>
          </w:pPr>
          <w:r w:rsidRPr="00FF6EEC">
            <w:rPr>
              <w:sz w:val="20"/>
              <w:szCs w:val="20"/>
              <w:lang w:val="fr-CA"/>
            </w:rPr>
            <w:t>JUGEMENTS RENDUS SUR LES APPELS EN DÉLIBÉRÉ</w:t>
          </w:r>
        </w:p>
      </w:tc>
    </w:tr>
  </w:tbl>
  <w:p w:rsidR="00FA2111" w:rsidRPr="003C2C0F" w:rsidRDefault="00FA211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A2111">
      <w:tc>
        <w:tcPr>
          <w:tcW w:w="4230" w:type="dxa"/>
          <w:tcMar>
            <w:left w:w="0" w:type="dxa"/>
            <w:right w:w="0" w:type="dxa"/>
          </w:tcMar>
        </w:tcPr>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A2111" w:rsidRDefault="00FA21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A2111" w:rsidRPr="00782AE4" w:rsidTr="00245129">
      <w:tc>
        <w:tcPr>
          <w:tcW w:w="4230" w:type="dxa"/>
          <w:tcMar>
            <w:left w:w="0" w:type="dxa"/>
            <w:right w:w="0" w:type="dxa"/>
          </w:tcMar>
        </w:tcPr>
        <w:p w:rsidR="00FA2111" w:rsidRPr="00782AE4" w:rsidRDefault="00FA2111" w:rsidP="00102926">
          <w:pPr>
            <w:keepNext/>
            <w:keepLines/>
            <w:tabs>
              <w:tab w:val="left" w:pos="-1440"/>
              <w:tab w:val="left" w:pos="-720"/>
            </w:tabs>
            <w:rPr>
              <w:sz w:val="20"/>
              <w:szCs w:val="20"/>
            </w:rPr>
          </w:pPr>
          <w:r w:rsidRPr="00782AE4">
            <w:rPr>
              <w:sz w:val="20"/>
              <w:szCs w:val="20"/>
            </w:rPr>
            <w:t xml:space="preserve">HEADNOTES OF RECENT </w:t>
          </w:r>
        </w:p>
        <w:p w:rsidR="00FA2111" w:rsidRPr="00782AE4"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A2111" w:rsidRDefault="00FA2111" w:rsidP="00102926">
          <w:pPr>
            <w:keepNext/>
            <w:keepLines/>
            <w:tabs>
              <w:tab w:val="left" w:pos="-1440"/>
              <w:tab w:val="left" w:pos="-720"/>
            </w:tabs>
            <w:jc w:val="center"/>
            <w:rPr>
              <w:sz w:val="20"/>
              <w:szCs w:val="20"/>
            </w:rPr>
          </w:pPr>
        </w:p>
        <w:p w:rsidR="00FA2111" w:rsidRDefault="00FA2111" w:rsidP="00102926">
          <w:pPr>
            <w:keepNext/>
            <w:keepLines/>
            <w:tabs>
              <w:tab w:val="left" w:pos="-1440"/>
              <w:tab w:val="left" w:pos="-720"/>
            </w:tabs>
            <w:jc w:val="center"/>
            <w:rPr>
              <w:sz w:val="20"/>
              <w:szCs w:val="20"/>
            </w:rPr>
          </w:pPr>
        </w:p>
        <w:p w:rsidR="00FA2111" w:rsidRPr="00782AE4" w:rsidRDefault="00FA2111" w:rsidP="00102926">
          <w:pPr>
            <w:keepNext/>
            <w:keepLines/>
            <w:tabs>
              <w:tab w:val="left" w:pos="-1440"/>
              <w:tab w:val="left" w:pos="-720"/>
            </w:tabs>
            <w:jc w:val="center"/>
            <w:rPr>
              <w:sz w:val="20"/>
              <w:szCs w:val="20"/>
            </w:rPr>
          </w:pPr>
        </w:p>
      </w:tc>
      <w:tc>
        <w:tcPr>
          <w:tcW w:w="4080" w:type="dxa"/>
          <w:tcMar>
            <w:left w:w="0" w:type="dxa"/>
            <w:right w:w="0" w:type="dxa"/>
          </w:tcMar>
        </w:tcPr>
        <w:p w:rsidR="00FA2111" w:rsidRPr="00102926"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A2111" w:rsidRPr="00782AE4" w:rsidRDefault="00FA2111" w:rsidP="00102926">
          <w:pPr>
            <w:keepLines/>
            <w:tabs>
              <w:tab w:val="left" w:pos="-1440"/>
              <w:tab w:val="left" w:pos="-720"/>
            </w:tabs>
            <w:rPr>
              <w:sz w:val="20"/>
              <w:szCs w:val="20"/>
            </w:rPr>
          </w:pPr>
          <w:r w:rsidRPr="00102926">
            <w:rPr>
              <w:sz w:val="20"/>
              <w:szCs w:val="20"/>
              <w:lang w:val="fr-CA"/>
            </w:rPr>
            <w:t>RÉCENTS</w:t>
          </w:r>
        </w:p>
      </w:tc>
    </w:tr>
  </w:tbl>
  <w:p w:rsidR="00FA2111" w:rsidRDefault="00FA211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A2111" w:rsidRPr="00A417E7">
      <w:tc>
        <w:tcPr>
          <w:tcW w:w="4200" w:type="dxa"/>
          <w:tcMar>
            <w:left w:w="0" w:type="dxa"/>
            <w:right w:w="0" w:type="dxa"/>
          </w:tcMar>
        </w:tcPr>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A2111" w:rsidRDefault="00FA21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2111" w:rsidRPr="00FF6BA5" w:rsidRDefault="00FA21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A2111" w:rsidRPr="00FF6BA5"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A2111" w:rsidRPr="00FF6BA5"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A2111" w:rsidRPr="00FF6BA5"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A2111" w:rsidRPr="00A417E7" w:rsidTr="00245129">
      <w:tc>
        <w:tcPr>
          <w:tcW w:w="4200" w:type="dxa"/>
          <w:tcMar>
            <w:left w:w="0" w:type="dxa"/>
            <w:right w:w="0" w:type="dxa"/>
          </w:tcMar>
        </w:tcPr>
        <w:p w:rsidR="00FA2111" w:rsidRPr="00755F22"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A2111" w:rsidRPr="00755F22"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A2111" w:rsidRPr="00755F22" w:rsidRDefault="00FA21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A2111" w:rsidRPr="00755F22" w:rsidRDefault="00FA21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A2111" w:rsidRPr="00755F22" w:rsidRDefault="00FA211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A2111" w:rsidRPr="00755F22" w:rsidRDefault="00FA21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A2111" w:rsidRPr="00FF6BA5" w:rsidRDefault="00FA211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A2111">
      <w:tc>
        <w:tcPr>
          <w:tcW w:w="4230" w:type="dxa"/>
          <w:tcMar>
            <w:left w:w="0" w:type="dxa"/>
            <w:right w:w="0" w:type="dxa"/>
          </w:tcMar>
        </w:tcPr>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A2111" w:rsidRDefault="00FA21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2111" w:rsidRDefault="00FA21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A2111">
      <w:trPr>
        <w:gridAfter w:val="2"/>
        <w:wAfter w:w="5250" w:type="dxa"/>
      </w:trPr>
      <w:tc>
        <w:tcPr>
          <w:tcW w:w="4230" w:type="dxa"/>
          <w:tcMar>
            <w:left w:w="0" w:type="dxa"/>
            <w:right w:w="0" w:type="dxa"/>
          </w:tcMar>
        </w:tcPr>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A2111"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A2111" w:rsidRPr="00755F22" w:rsidTr="00245129">
      <w:tc>
        <w:tcPr>
          <w:tcW w:w="4230" w:type="dxa"/>
          <w:tcMar>
            <w:left w:w="0" w:type="dxa"/>
            <w:right w:w="0" w:type="dxa"/>
          </w:tcMar>
        </w:tcPr>
        <w:p w:rsidR="00FA2111" w:rsidRPr="00755F22" w:rsidRDefault="00FA2111" w:rsidP="00831CA9">
          <w:pPr>
            <w:keepNext/>
            <w:keepLines/>
            <w:rPr>
              <w:sz w:val="20"/>
              <w:szCs w:val="20"/>
            </w:rPr>
          </w:pPr>
          <w:r w:rsidRPr="00755F22">
            <w:rPr>
              <w:sz w:val="20"/>
              <w:szCs w:val="20"/>
            </w:rPr>
            <w:t>MOTIONS</w:t>
          </w:r>
        </w:p>
      </w:tc>
      <w:tc>
        <w:tcPr>
          <w:tcW w:w="1170" w:type="dxa"/>
          <w:tcMar>
            <w:left w:w="0" w:type="dxa"/>
            <w:right w:w="0" w:type="dxa"/>
          </w:tcMar>
        </w:tcPr>
        <w:p w:rsidR="00FA2111" w:rsidRPr="00755F22" w:rsidRDefault="00FA2111" w:rsidP="00831CA9">
          <w:pPr>
            <w:keepLines/>
            <w:jc w:val="center"/>
            <w:rPr>
              <w:sz w:val="20"/>
              <w:szCs w:val="20"/>
            </w:rPr>
          </w:pPr>
        </w:p>
        <w:p w:rsidR="00FA2111" w:rsidRPr="00755F22" w:rsidRDefault="00FA2111" w:rsidP="00831CA9">
          <w:pPr>
            <w:keepLines/>
            <w:tabs>
              <w:tab w:val="left" w:pos="-1440"/>
              <w:tab w:val="left" w:pos="-720"/>
            </w:tabs>
            <w:jc w:val="center"/>
            <w:rPr>
              <w:sz w:val="20"/>
              <w:szCs w:val="20"/>
            </w:rPr>
          </w:pPr>
        </w:p>
      </w:tc>
      <w:tc>
        <w:tcPr>
          <w:tcW w:w="4080" w:type="dxa"/>
          <w:tcMar>
            <w:left w:w="0" w:type="dxa"/>
            <w:right w:w="0" w:type="dxa"/>
          </w:tcMar>
        </w:tcPr>
        <w:p w:rsidR="00FA2111" w:rsidRPr="00BA6468" w:rsidRDefault="00FA2111" w:rsidP="00BA6468">
          <w:pPr>
            <w:keepLines/>
            <w:rPr>
              <w:sz w:val="20"/>
              <w:szCs w:val="20"/>
              <w:lang w:val="fr-CA"/>
            </w:rPr>
          </w:pPr>
          <w:r w:rsidRPr="00BA6468">
            <w:rPr>
              <w:sz w:val="20"/>
              <w:szCs w:val="20"/>
              <w:lang w:val="fr-CA"/>
            </w:rPr>
            <w:t>REQUÊTES</w:t>
          </w:r>
        </w:p>
      </w:tc>
    </w:tr>
  </w:tbl>
  <w:p w:rsidR="00FA2111" w:rsidRDefault="00FA211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11" w:rsidRDefault="00FA21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A2111" w:rsidRPr="00A417E7">
      <w:tc>
        <w:tcPr>
          <w:tcW w:w="4200" w:type="dxa"/>
          <w:tcMar>
            <w:left w:w="0" w:type="dxa"/>
            <w:right w:w="0" w:type="dxa"/>
          </w:tcMar>
        </w:tcPr>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A2111" w:rsidRDefault="00FA211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A2111" w:rsidRPr="00283C52" w:rsidRDefault="00FA21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A2111" w:rsidRPr="00283C52"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A2111" w:rsidRPr="00283C52" w:rsidRDefault="00FA21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47"/>
    <w:rsid w:val="00002704"/>
    <w:rsid w:val="000106A4"/>
    <w:rsid w:val="00020DC3"/>
    <w:rsid w:val="0003223B"/>
    <w:rsid w:val="000327B2"/>
    <w:rsid w:val="0004528B"/>
    <w:rsid w:val="00064FBA"/>
    <w:rsid w:val="00091FA6"/>
    <w:rsid w:val="00094BA5"/>
    <w:rsid w:val="00096BD9"/>
    <w:rsid w:val="000A1902"/>
    <w:rsid w:val="000B3C9A"/>
    <w:rsid w:val="000B40A2"/>
    <w:rsid w:val="000B4624"/>
    <w:rsid w:val="000C0ACD"/>
    <w:rsid w:val="000C0D2A"/>
    <w:rsid w:val="000C5CE8"/>
    <w:rsid w:val="000E27A5"/>
    <w:rsid w:val="000E2959"/>
    <w:rsid w:val="000F0B60"/>
    <w:rsid w:val="00102926"/>
    <w:rsid w:val="001031DB"/>
    <w:rsid w:val="0010587F"/>
    <w:rsid w:val="00111C6B"/>
    <w:rsid w:val="00111E2B"/>
    <w:rsid w:val="0012102B"/>
    <w:rsid w:val="0013369E"/>
    <w:rsid w:val="0013595D"/>
    <w:rsid w:val="00150D0A"/>
    <w:rsid w:val="00152BAA"/>
    <w:rsid w:val="00164E6D"/>
    <w:rsid w:val="00183454"/>
    <w:rsid w:val="00195F99"/>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6E34"/>
    <w:rsid w:val="00267FD5"/>
    <w:rsid w:val="00274D34"/>
    <w:rsid w:val="00276217"/>
    <w:rsid w:val="00283ED8"/>
    <w:rsid w:val="002868D0"/>
    <w:rsid w:val="002A008C"/>
    <w:rsid w:val="002A27D1"/>
    <w:rsid w:val="002A4AFA"/>
    <w:rsid w:val="002A4F8F"/>
    <w:rsid w:val="002B516C"/>
    <w:rsid w:val="002D72EB"/>
    <w:rsid w:val="002E2327"/>
    <w:rsid w:val="002E3583"/>
    <w:rsid w:val="002E5576"/>
    <w:rsid w:val="0030050B"/>
    <w:rsid w:val="003008F5"/>
    <w:rsid w:val="0030221B"/>
    <w:rsid w:val="00331B52"/>
    <w:rsid w:val="00331E2B"/>
    <w:rsid w:val="003359D3"/>
    <w:rsid w:val="00351475"/>
    <w:rsid w:val="00355967"/>
    <w:rsid w:val="00382C47"/>
    <w:rsid w:val="00384384"/>
    <w:rsid w:val="003866AE"/>
    <w:rsid w:val="003B3977"/>
    <w:rsid w:val="003C388A"/>
    <w:rsid w:val="003E1D4C"/>
    <w:rsid w:val="003E5F3E"/>
    <w:rsid w:val="0041245B"/>
    <w:rsid w:val="004137A0"/>
    <w:rsid w:val="00422D9A"/>
    <w:rsid w:val="00427985"/>
    <w:rsid w:val="00432989"/>
    <w:rsid w:val="004340CC"/>
    <w:rsid w:val="00440E24"/>
    <w:rsid w:val="0044776A"/>
    <w:rsid w:val="00460AFC"/>
    <w:rsid w:val="0047471F"/>
    <w:rsid w:val="00483D20"/>
    <w:rsid w:val="0048789F"/>
    <w:rsid w:val="004913D5"/>
    <w:rsid w:val="004B195E"/>
    <w:rsid w:val="004B66B4"/>
    <w:rsid w:val="004B7F60"/>
    <w:rsid w:val="004C1AAC"/>
    <w:rsid w:val="004D1B2B"/>
    <w:rsid w:val="004E1E0A"/>
    <w:rsid w:val="004E5524"/>
    <w:rsid w:val="004F090E"/>
    <w:rsid w:val="00501C27"/>
    <w:rsid w:val="00501F3C"/>
    <w:rsid w:val="0052229C"/>
    <w:rsid w:val="00527CC7"/>
    <w:rsid w:val="0054372A"/>
    <w:rsid w:val="00545935"/>
    <w:rsid w:val="0056248C"/>
    <w:rsid w:val="005635DB"/>
    <w:rsid w:val="00571CA4"/>
    <w:rsid w:val="00581408"/>
    <w:rsid w:val="00582136"/>
    <w:rsid w:val="005C6840"/>
    <w:rsid w:val="005E5CC2"/>
    <w:rsid w:val="005F1ED8"/>
    <w:rsid w:val="005F263E"/>
    <w:rsid w:val="00600252"/>
    <w:rsid w:val="00610183"/>
    <w:rsid w:val="00612A40"/>
    <w:rsid w:val="0062714A"/>
    <w:rsid w:val="00630947"/>
    <w:rsid w:val="006546B8"/>
    <w:rsid w:val="006573F6"/>
    <w:rsid w:val="00675479"/>
    <w:rsid w:val="00680709"/>
    <w:rsid w:val="00681F61"/>
    <w:rsid w:val="00696BF9"/>
    <w:rsid w:val="00697C62"/>
    <w:rsid w:val="006A329B"/>
    <w:rsid w:val="006A7EB8"/>
    <w:rsid w:val="006B2F27"/>
    <w:rsid w:val="006B6926"/>
    <w:rsid w:val="006C3F47"/>
    <w:rsid w:val="006C5F7A"/>
    <w:rsid w:val="006E06AF"/>
    <w:rsid w:val="006F350F"/>
    <w:rsid w:val="00732DB7"/>
    <w:rsid w:val="00741EAC"/>
    <w:rsid w:val="0074238B"/>
    <w:rsid w:val="00745EF7"/>
    <w:rsid w:val="00755F22"/>
    <w:rsid w:val="007600E1"/>
    <w:rsid w:val="00766E4A"/>
    <w:rsid w:val="00774CF4"/>
    <w:rsid w:val="007820CE"/>
    <w:rsid w:val="00782AE4"/>
    <w:rsid w:val="0079724F"/>
    <w:rsid w:val="007A3EAE"/>
    <w:rsid w:val="007B4DFF"/>
    <w:rsid w:val="007B65D0"/>
    <w:rsid w:val="007C04FC"/>
    <w:rsid w:val="007C3DB0"/>
    <w:rsid w:val="007C47C2"/>
    <w:rsid w:val="007C52F6"/>
    <w:rsid w:val="007D26EE"/>
    <w:rsid w:val="007D3E0F"/>
    <w:rsid w:val="007E4282"/>
    <w:rsid w:val="007F387B"/>
    <w:rsid w:val="00802863"/>
    <w:rsid w:val="00802FF3"/>
    <w:rsid w:val="008112A9"/>
    <w:rsid w:val="0081473A"/>
    <w:rsid w:val="00815B3C"/>
    <w:rsid w:val="0081610A"/>
    <w:rsid w:val="0082783A"/>
    <w:rsid w:val="00831CA9"/>
    <w:rsid w:val="00845C2A"/>
    <w:rsid w:val="00850E1F"/>
    <w:rsid w:val="0085476B"/>
    <w:rsid w:val="0086340B"/>
    <w:rsid w:val="00873CB3"/>
    <w:rsid w:val="008902B1"/>
    <w:rsid w:val="00890FEB"/>
    <w:rsid w:val="00895E7E"/>
    <w:rsid w:val="008A5C1A"/>
    <w:rsid w:val="008D292F"/>
    <w:rsid w:val="008E03DC"/>
    <w:rsid w:val="008F363E"/>
    <w:rsid w:val="008F64F7"/>
    <w:rsid w:val="00902E51"/>
    <w:rsid w:val="00924065"/>
    <w:rsid w:val="00930D68"/>
    <w:rsid w:val="00932DB4"/>
    <w:rsid w:val="00941A4B"/>
    <w:rsid w:val="00946242"/>
    <w:rsid w:val="0095096B"/>
    <w:rsid w:val="00961286"/>
    <w:rsid w:val="00970CD3"/>
    <w:rsid w:val="009723FA"/>
    <w:rsid w:val="00984546"/>
    <w:rsid w:val="00996510"/>
    <w:rsid w:val="009D1F15"/>
    <w:rsid w:val="009D29B4"/>
    <w:rsid w:val="009D555E"/>
    <w:rsid w:val="009F3024"/>
    <w:rsid w:val="009F39BA"/>
    <w:rsid w:val="00A0355E"/>
    <w:rsid w:val="00A05687"/>
    <w:rsid w:val="00A30187"/>
    <w:rsid w:val="00A375D1"/>
    <w:rsid w:val="00A417E7"/>
    <w:rsid w:val="00A42BCA"/>
    <w:rsid w:val="00A51D10"/>
    <w:rsid w:val="00A52A83"/>
    <w:rsid w:val="00A57862"/>
    <w:rsid w:val="00A6552C"/>
    <w:rsid w:val="00A87207"/>
    <w:rsid w:val="00A935AA"/>
    <w:rsid w:val="00A956D3"/>
    <w:rsid w:val="00AB2201"/>
    <w:rsid w:val="00AB4D6F"/>
    <w:rsid w:val="00AD1D34"/>
    <w:rsid w:val="00AD3259"/>
    <w:rsid w:val="00AE5420"/>
    <w:rsid w:val="00AE6032"/>
    <w:rsid w:val="00AE6A1D"/>
    <w:rsid w:val="00AF1715"/>
    <w:rsid w:val="00AF3904"/>
    <w:rsid w:val="00B010C0"/>
    <w:rsid w:val="00B33ED9"/>
    <w:rsid w:val="00B4740D"/>
    <w:rsid w:val="00B61629"/>
    <w:rsid w:val="00B726DB"/>
    <w:rsid w:val="00B7374B"/>
    <w:rsid w:val="00B90DC0"/>
    <w:rsid w:val="00BA116A"/>
    <w:rsid w:val="00BA5582"/>
    <w:rsid w:val="00BA6468"/>
    <w:rsid w:val="00BB1D44"/>
    <w:rsid w:val="00BD06DA"/>
    <w:rsid w:val="00BD4217"/>
    <w:rsid w:val="00BE6C91"/>
    <w:rsid w:val="00BF25F3"/>
    <w:rsid w:val="00BF3A2B"/>
    <w:rsid w:val="00C01FCB"/>
    <w:rsid w:val="00C1697B"/>
    <w:rsid w:val="00C21644"/>
    <w:rsid w:val="00C21CB5"/>
    <w:rsid w:val="00C406CA"/>
    <w:rsid w:val="00C46376"/>
    <w:rsid w:val="00C50A5C"/>
    <w:rsid w:val="00C50FDF"/>
    <w:rsid w:val="00C63381"/>
    <w:rsid w:val="00C73D06"/>
    <w:rsid w:val="00C73E1B"/>
    <w:rsid w:val="00C7556C"/>
    <w:rsid w:val="00C759B4"/>
    <w:rsid w:val="00C77713"/>
    <w:rsid w:val="00C85BB7"/>
    <w:rsid w:val="00CA2DEA"/>
    <w:rsid w:val="00CB3520"/>
    <w:rsid w:val="00CB43D5"/>
    <w:rsid w:val="00CC44D5"/>
    <w:rsid w:val="00CC4D84"/>
    <w:rsid w:val="00CD74BD"/>
    <w:rsid w:val="00CE198A"/>
    <w:rsid w:val="00CF08C8"/>
    <w:rsid w:val="00D001DF"/>
    <w:rsid w:val="00D004FC"/>
    <w:rsid w:val="00D248E1"/>
    <w:rsid w:val="00D64901"/>
    <w:rsid w:val="00D75BA7"/>
    <w:rsid w:val="00D76BDF"/>
    <w:rsid w:val="00D818B6"/>
    <w:rsid w:val="00D862C1"/>
    <w:rsid w:val="00D93B50"/>
    <w:rsid w:val="00D94028"/>
    <w:rsid w:val="00D94670"/>
    <w:rsid w:val="00DA46F6"/>
    <w:rsid w:val="00DA756F"/>
    <w:rsid w:val="00DC0577"/>
    <w:rsid w:val="00DC3EA4"/>
    <w:rsid w:val="00DD0B49"/>
    <w:rsid w:val="00DE0502"/>
    <w:rsid w:val="00DE349D"/>
    <w:rsid w:val="00E06DFA"/>
    <w:rsid w:val="00E15BA4"/>
    <w:rsid w:val="00E20A0A"/>
    <w:rsid w:val="00E240C2"/>
    <w:rsid w:val="00E356C7"/>
    <w:rsid w:val="00E371C5"/>
    <w:rsid w:val="00E414CA"/>
    <w:rsid w:val="00E41A5A"/>
    <w:rsid w:val="00E45FE4"/>
    <w:rsid w:val="00E64FA7"/>
    <w:rsid w:val="00E71141"/>
    <w:rsid w:val="00E73306"/>
    <w:rsid w:val="00E75CFD"/>
    <w:rsid w:val="00E770CB"/>
    <w:rsid w:val="00E81B52"/>
    <w:rsid w:val="00E81F4E"/>
    <w:rsid w:val="00E8544A"/>
    <w:rsid w:val="00E903A1"/>
    <w:rsid w:val="00E940EB"/>
    <w:rsid w:val="00E942C2"/>
    <w:rsid w:val="00E9703F"/>
    <w:rsid w:val="00EB2B90"/>
    <w:rsid w:val="00EC5730"/>
    <w:rsid w:val="00ED259C"/>
    <w:rsid w:val="00ED7E83"/>
    <w:rsid w:val="00EE091F"/>
    <w:rsid w:val="00EF2709"/>
    <w:rsid w:val="00EF4B63"/>
    <w:rsid w:val="00F0068D"/>
    <w:rsid w:val="00F0576D"/>
    <w:rsid w:val="00F14E6D"/>
    <w:rsid w:val="00F15EA8"/>
    <w:rsid w:val="00F16C8D"/>
    <w:rsid w:val="00F21C2F"/>
    <w:rsid w:val="00F26C61"/>
    <w:rsid w:val="00F32CD6"/>
    <w:rsid w:val="00F33CCE"/>
    <w:rsid w:val="00F40249"/>
    <w:rsid w:val="00F526C8"/>
    <w:rsid w:val="00F64670"/>
    <w:rsid w:val="00F761A3"/>
    <w:rsid w:val="00F9272D"/>
    <w:rsid w:val="00F9518C"/>
    <w:rsid w:val="00FA2111"/>
    <w:rsid w:val="00FA316E"/>
    <w:rsid w:val="00FA3373"/>
    <w:rsid w:val="00FA59EF"/>
    <w:rsid w:val="00FB19A2"/>
    <w:rsid w:val="00FB4A2E"/>
    <w:rsid w:val="00FC7BE2"/>
    <w:rsid w:val="00FF0553"/>
    <w:rsid w:val="00FF6E6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LsocSubfileSeparator">
    <w:name w:val="SCC.Lsoc.SubfileSeparator"/>
    <w:basedOn w:val="Normal"/>
    <w:next w:val="Normal"/>
    <w:link w:val="SCCLsocSubfileSeparatorChar"/>
    <w:rsid w:val="00A05687"/>
    <w:pPr>
      <w:jc w:val="both"/>
    </w:pPr>
    <w:rPr>
      <w:rFonts w:cs="Times New Roman"/>
      <w:b/>
      <w:szCs w:val="24"/>
    </w:rPr>
  </w:style>
  <w:style w:type="character" w:customStyle="1" w:styleId="SCCLsocSubfileSeparatorChar">
    <w:name w:val="SCC.Lsoc.SubfileSeparator Char"/>
    <w:basedOn w:val="DefaultParagraphFont"/>
    <w:link w:val="SCCLsocSubfileSeparator"/>
    <w:rsid w:val="00A05687"/>
    <w:rPr>
      <w:rFonts w:cs="Times New Roman"/>
      <w:b/>
      <w:szCs w:val="24"/>
      <w:lang w:val="en-CA"/>
    </w:rPr>
  </w:style>
  <w:style w:type="paragraph" w:styleId="BalloonText">
    <w:name w:val="Balloon Text"/>
    <w:basedOn w:val="Normal"/>
    <w:link w:val="BalloonTextChar"/>
    <w:uiPriority w:val="99"/>
    <w:semiHidden/>
    <w:unhideWhenUsed/>
    <w:rsid w:val="00774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F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32263267">
      <w:bodyDiv w:val="1"/>
      <w:marLeft w:val="0"/>
      <w:marRight w:val="0"/>
      <w:marTop w:val="0"/>
      <w:marBottom w:val="0"/>
      <w:divBdr>
        <w:top w:val="none" w:sz="0" w:space="0" w:color="auto"/>
        <w:left w:val="none" w:sz="0" w:space="0" w:color="auto"/>
        <w:bottom w:val="none" w:sz="0" w:space="0" w:color="auto"/>
        <w:right w:val="none" w:sz="0" w:space="0" w:color="auto"/>
      </w:divBdr>
    </w:div>
    <w:div w:id="14635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q/doc/2015/2015qccq5559/2015qccq5559.html?autocompleteStr=2015%20QCCQ%205559&amp;autocompletePos=1" TargetMode="External"/><Relationship Id="rId26" Type="http://schemas.openxmlformats.org/officeDocument/2006/relationships/hyperlink" Target="https://www.canlii.org/en/on/onca/doc/2017/2017onca1007/2017onca1007.html?searchUrlHash=AAAAAAAAAAEAFzIwMTYgT05TQyA0NjUyIChDYW5MSUkpAAAAAQANLzIwMTZvbnNjNDY1MgE&amp;resultIndex=1" TargetMode="External"/><Relationship Id="rId39" Type="http://schemas.openxmlformats.org/officeDocument/2006/relationships/header" Target="header6.xml"/><Relationship Id="rId21" Type="http://schemas.openxmlformats.org/officeDocument/2006/relationships/hyperlink" Target="https://www.canlii.org/en/ca/tcc/doc/2017/2017tcc22/2017tcc22.html?autocompleteStr=2017%20TCC%2022&amp;autocompletePos=1"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yperlink" Target="http://www.scc-csc.ca/case-dossier/info/sum-som-eng.aspx?cas=37993" TargetMode="Externa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header" Target="header15.xml"/><Relationship Id="rId68"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fr/qc/qccs/doc/2016/2016qccs4427/2016qccs4427.html?autocompleteStr=2016%20QCCS%204427&amp;autocompletePos=1" TargetMode="External"/><Relationship Id="rId29" Type="http://schemas.openxmlformats.org/officeDocument/2006/relationships/hyperlink" Target="https://www.canlii.org/en/bc/bcsc/doc/2015/2015bcsc392/2015bcsc392.html?autocompleteStr=2015%20BCSC%20392&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ca/caf/doc/2018/2018caf6/2018caf6.html" TargetMode="External"/><Relationship Id="rId32" Type="http://schemas.openxmlformats.org/officeDocument/2006/relationships/hyperlink" Target="https://www.canlii.org/en/bc/bcca/doc/2015/2015bcca235/2015bcca235.html?searchUrlHash=AAAAAAAAAAEAFjIwMTUgQkNTQyAzOTIgKENhbkxJSSkAAAABAAwvMjAxNWJjc2MzOTIB&amp;resultIndex=2"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yperlink" Target="http://www.scc-csc.ca/case-dossier/info/sum-som-fra.aspx?cas=37760" TargetMode="External"/><Relationship Id="rId53" Type="http://schemas.openxmlformats.org/officeDocument/2006/relationships/header" Target="header11.xml"/><Relationship Id="rId58" Type="http://schemas.openxmlformats.org/officeDocument/2006/relationships/footer" Target="footer13.xml"/><Relationship Id="rId66"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s://www.canlii.org/fr/qc/qccq/doc/2015/2015qccq5559/2015qccq5559.html?autocompleteStr=2015%20QCCQ%205559&amp;autocompletePos=1" TargetMode="External"/><Relationship Id="rId23" Type="http://schemas.openxmlformats.org/officeDocument/2006/relationships/hyperlink" Target="https://www.canlii.org/fr/ca/cci/doc/2017/2017cci22/2017cci22.html" TargetMode="External"/><Relationship Id="rId28" Type="http://schemas.openxmlformats.org/officeDocument/2006/relationships/hyperlink" Target="https://www.canlii.org/en/on/onca/doc/2017/2017onca1007/2017onca1007.html?searchUrlHash=AAAAAAAAAAEAFzIwMTYgT05TQyA0NjUyIChDYW5MSUkpAAAAAQANLzIwMTZvbnNjNDY1MgE&amp;resultIndex=1" TargetMode="External"/><Relationship Id="rId36" Type="http://schemas.openxmlformats.org/officeDocument/2006/relationships/footer" Target="footer4.xml"/><Relationship Id="rId49" Type="http://schemas.openxmlformats.org/officeDocument/2006/relationships/header" Target="header9.xml"/><Relationship Id="rId57" Type="http://schemas.openxmlformats.org/officeDocument/2006/relationships/footer" Target="footer12.xml"/><Relationship Id="rId61" Type="http://schemas.openxmlformats.org/officeDocument/2006/relationships/hyperlink" Target="http://www.scc-csc.ca/case-dossier/info/sum-som-fra.aspx?cas=37421" TargetMode="External"/><Relationship Id="rId10" Type="http://schemas.openxmlformats.org/officeDocument/2006/relationships/hyperlink" Target="http://www.scc-csc.ca" TargetMode="External"/><Relationship Id="rId19" Type="http://schemas.openxmlformats.org/officeDocument/2006/relationships/hyperlink" Target="https://www.canlii.org/fr/qc/qccs/doc/2016/2016qccs4427/2016qccs4427.html?autocompleteStr=2016%20QCCS%204427&amp;autocompletePos=1" TargetMode="External"/><Relationship Id="rId31" Type="http://schemas.openxmlformats.org/officeDocument/2006/relationships/hyperlink" Target="https://www.canlii.org/en/bc/bcsc/doc/2015/2015bcsc392/2015bcsc392.html?autocompleteStr=2015%20BCSC%20392&amp;autocompletePos=1" TargetMode="External"/><Relationship Id="rId44" Type="http://schemas.openxmlformats.org/officeDocument/2006/relationships/footer" Target="footer8.xml"/><Relationship Id="rId52" Type="http://schemas.openxmlformats.org/officeDocument/2006/relationships/footer" Target="footer10.xml"/><Relationship Id="rId60" Type="http://schemas.openxmlformats.org/officeDocument/2006/relationships/footer" Target="footer14.xml"/><Relationship Id="rId6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ca/fca/doc/2018/2018fca6/2018fca6.html?autocompleteStr=2018%20FCA%206&amp;autocompletePos=1" TargetMode="External"/><Relationship Id="rId27" Type="http://schemas.openxmlformats.org/officeDocument/2006/relationships/hyperlink" Target="https://www.canlii.org/en/on/onsc/doc/2016/2016onsc4652/2016onsc4652.html?autocompleteStr=2016%20ONSC%204652&amp;autocompletePos=1" TargetMode="External"/><Relationship Id="rId30" Type="http://schemas.openxmlformats.org/officeDocument/2006/relationships/hyperlink" Target="https://www.canlii.org/en/bc/bcca/doc/2015/2015bcca235/2015bcca235.html?searchUrlHash=AAAAAAAAAAEAFjIwMTUgQkNTQyAzOTIgKENhbkxJSSkAAAABAAwvMjAxNWJjc2MzOTIB&amp;resultIndex=2" TargetMode="External"/><Relationship Id="rId35" Type="http://schemas.openxmlformats.org/officeDocument/2006/relationships/footer" Target="footer3.xml"/><Relationship Id="rId43" Type="http://schemas.openxmlformats.org/officeDocument/2006/relationships/header" Target="header8.xml"/><Relationship Id="rId48" Type="http://schemas.openxmlformats.org/officeDocument/2006/relationships/hyperlink" Target="http://www.scc-csc.ca/case-dossier/info/sum-som-eng.aspx?cas=37869" TargetMode="External"/><Relationship Id="rId56" Type="http://schemas.openxmlformats.org/officeDocument/2006/relationships/header" Target="header13.xml"/><Relationship Id="rId64" Type="http://schemas.openxmlformats.org/officeDocument/2006/relationships/header" Target="header16.xml"/><Relationship Id="rId69" Type="http://schemas.openxmlformats.org/officeDocument/2006/relationships/header" Target="header18.xml"/><Relationship Id="rId8" Type="http://schemas.openxmlformats.org/officeDocument/2006/relationships/image" Target="media/image1.wmf"/><Relationship Id="rId51" Type="http://schemas.openxmlformats.org/officeDocument/2006/relationships/footer" Target="footer9.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a/doc/2018/2018qcca302/2018qcca302.html?autocompleteStr=2018%20QCCA%20302&amp;autocompletePos=1" TargetMode="External"/><Relationship Id="rId25" Type="http://schemas.openxmlformats.org/officeDocument/2006/relationships/hyperlink" Target="https://www.canlii.org/en/on/onsc/doc/2016/2016onsc4652/2016onsc4652.html?autocompleteStr=2016%20ONSC%204652&amp;autocompletePos=1"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yperlink" Target="http://www.scc-csc.ca/case-dossier/info/sum-som-fra.aspx?cas=37972" TargetMode="External"/><Relationship Id="rId59" Type="http://schemas.openxmlformats.org/officeDocument/2006/relationships/header" Target="header14.xml"/><Relationship Id="rId67" Type="http://schemas.openxmlformats.org/officeDocument/2006/relationships/header" Target="header17.xml"/><Relationship Id="rId20" Type="http://schemas.openxmlformats.org/officeDocument/2006/relationships/hyperlink" Target="https://www.canlii.org/fr/qc/qcca/doc/2018/2018qcca302/2018qcca302.html?autocompleteStr=2018%20QCCA%20302&amp;autocompletePos=1" TargetMode="External"/><Relationship Id="rId41" Type="http://schemas.openxmlformats.org/officeDocument/2006/relationships/footer" Target="footer6.xml"/><Relationship Id="rId54" Type="http://schemas.openxmlformats.org/officeDocument/2006/relationships/footer" Target="footer11.xml"/><Relationship Id="rId62" Type="http://schemas.openxmlformats.org/officeDocument/2006/relationships/hyperlink" Target="http://www.scc-csc.ca/case-dossier/info/sum-som-fra.aspx?cas=37422" TargetMode="External"/><Relationship Id="rId70"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3454-45E5-49FD-B3DF-330877E1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28</Pages>
  <Words>12749</Words>
  <Characters>72673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2018-10-15T14:14:00Z</dcterms:created>
  <dcterms:modified xsi:type="dcterms:W3CDTF">2018-10-19T16:04:00Z</dcterms:modified>
</cp:coreProperties>
</file>