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173D95"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173D9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73D95"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173D9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73D95"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173D95"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173D95"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8C2C1B" w:rsidP="00F0068D">
      <w:pPr>
        <w:pBdr>
          <w:bottom w:val="single" w:sz="6" w:space="1" w:color="auto"/>
        </w:pBdr>
        <w:tabs>
          <w:tab w:val="center" w:pos="4680"/>
          <w:tab w:val="right" w:pos="9360"/>
        </w:tabs>
        <w:rPr>
          <w:lang w:val="fr-CA"/>
        </w:rPr>
      </w:pPr>
      <w:proofErr w:type="spellStart"/>
      <w:r>
        <w:rPr>
          <w:lang w:val="fr-CA"/>
        </w:rPr>
        <w:t>February</w:t>
      </w:r>
      <w:proofErr w:type="spellEnd"/>
      <w:r>
        <w:rPr>
          <w:lang w:val="fr-CA"/>
        </w:rPr>
        <w:t xml:space="preserve"> 8</w:t>
      </w:r>
      <w:r w:rsidR="00440E24" w:rsidRPr="00675479">
        <w:rPr>
          <w:lang w:val="fr-CA"/>
        </w:rPr>
        <w:t>, 201</w:t>
      </w:r>
      <w:r w:rsidR="004317DE">
        <w:rPr>
          <w:lang w:val="fr-CA"/>
        </w:rPr>
        <w:t>9</w:t>
      </w:r>
      <w:r w:rsidR="00F0068D" w:rsidRPr="00675479">
        <w:rPr>
          <w:lang w:val="fr-CA"/>
        </w:rPr>
        <w:tab/>
        <w:t xml:space="preserve">1 - </w:t>
      </w:r>
      <w:r w:rsidR="005C6658">
        <w:rPr>
          <w:lang w:val="fr-CA"/>
        </w:rPr>
        <w:t>25</w:t>
      </w:r>
      <w:r w:rsidR="00440E24" w:rsidRPr="00675479">
        <w:rPr>
          <w:lang w:val="fr-CA"/>
        </w:rPr>
        <w:tab/>
      </w:r>
      <w:r w:rsidR="00440E24" w:rsidRPr="002E2327">
        <w:rPr>
          <w:lang w:val="fr-CA"/>
        </w:rPr>
        <w:t>Le</w:t>
      </w:r>
      <w:r w:rsidR="00C73D06">
        <w:rPr>
          <w:lang w:val="fr-CA"/>
        </w:rPr>
        <w:t xml:space="preserve"> </w:t>
      </w:r>
      <w:r>
        <w:rPr>
          <w:lang w:val="fr-CA"/>
        </w:rPr>
        <w:t>8 février</w:t>
      </w:r>
      <w:r w:rsidR="00440E24" w:rsidRPr="002E2327">
        <w:rPr>
          <w:lang w:val="fr-CA"/>
        </w:rPr>
        <w:t xml:space="preserve"> 201</w:t>
      </w:r>
      <w:r w:rsidR="004317DE">
        <w:rPr>
          <w:lang w:val="fr-CA"/>
        </w:rPr>
        <w:t>9</w:t>
      </w:r>
    </w:p>
    <w:p w:rsidR="00440E24" w:rsidRPr="00675479" w:rsidRDefault="00440E24" w:rsidP="00440E24">
      <w:pPr>
        <w:pBdr>
          <w:bottom w:val="single" w:sz="6" w:space="1" w:color="auto"/>
        </w:pBdr>
        <w:tabs>
          <w:tab w:val="right" w:pos="9360"/>
        </w:tabs>
        <w:rPr>
          <w:lang w:val="fr-CA"/>
        </w:rPr>
      </w:pPr>
    </w:p>
    <w:p w:rsidR="00440E24" w:rsidRPr="006615F4" w:rsidRDefault="00440E24" w:rsidP="00440E24">
      <w:pPr>
        <w:pBdr>
          <w:bottom w:val="single" w:sz="6" w:space="1" w:color="auto"/>
        </w:pBdr>
        <w:tabs>
          <w:tab w:val="right" w:pos="9360"/>
        </w:tabs>
        <w:rPr>
          <w:sz w:val="18"/>
          <w:szCs w:val="18"/>
          <w:lang w:val="fr-CA"/>
        </w:rPr>
      </w:pPr>
      <w:r w:rsidRPr="006615F4">
        <w:rPr>
          <w:sz w:val="18"/>
          <w:szCs w:val="18"/>
          <w:lang w:val="fr-CA"/>
        </w:rPr>
        <w:t xml:space="preserve">© </w:t>
      </w:r>
      <w:proofErr w:type="spellStart"/>
      <w:r w:rsidRPr="006615F4">
        <w:rPr>
          <w:sz w:val="18"/>
          <w:szCs w:val="18"/>
          <w:lang w:val="fr-CA"/>
        </w:rPr>
        <w:t>Supreme</w:t>
      </w:r>
      <w:proofErr w:type="spellEnd"/>
      <w:r w:rsidRPr="006615F4">
        <w:rPr>
          <w:sz w:val="18"/>
          <w:szCs w:val="18"/>
          <w:lang w:val="fr-CA"/>
        </w:rPr>
        <w:t xml:space="preserve"> Court of Canada (</w:t>
      </w:r>
      <w:r w:rsidR="0030050B" w:rsidRPr="006615F4">
        <w:rPr>
          <w:sz w:val="18"/>
          <w:szCs w:val="18"/>
          <w:lang w:val="fr-CA"/>
        </w:rPr>
        <w:t>201</w:t>
      </w:r>
      <w:r w:rsidR="004317DE">
        <w:rPr>
          <w:sz w:val="18"/>
          <w:szCs w:val="18"/>
          <w:lang w:val="fr-CA"/>
        </w:rPr>
        <w:t>9</w:t>
      </w:r>
      <w:r w:rsidRPr="006615F4">
        <w:rPr>
          <w:sz w:val="18"/>
          <w:szCs w:val="18"/>
          <w:lang w:val="fr-CA"/>
        </w:rPr>
        <w:t>)</w:t>
      </w:r>
      <w:r w:rsidRPr="006615F4">
        <w:rPr>
          <w:sz w:val="18"/>
          <w:szCs w:val="18"/>
          <w:lang w:val="fr-CA"/>
        </w:rPr>
        <w:tab/>
        <w:t>© Cour suprême du Canada (</w:t>
      </w:r>
      <w:r w:rsidR="0030050B" w:rsidRPr="006615F4">
        <w:rPr>
          <w:sz w:val="18"/>
          <w:szCs w:val="18"/>
          <w:lang w:val="fr-CA"/>
        </w:rPr>
        <w:t>201</w:t>
      </w:r>
      <w:r w:rsidR="004317DE">
        <w:rPr>
          <w:sz w:val="18"/>
          <w:szCs w:val="18"/>
          <w:lang w:val="fr-CA"/>
        </w:rPr>
        <w:t>9</w:t>
      </w:r>
      <w:r w:rsidRPr="006615F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p w:rsidR="00560DF1" w:rsidRPr="006615F4"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615F4" w:rsidRDefault="00DC6B2E" w:rsidP="00693C38">
          <w:pPr>
            <w:pStyle w:val="Title"/>
            <w:jc w:val="center"/>
            <w:rPr>
              <w:rFonts w:ascii="Times New Roman" w:hAnsi="Times New Roman" w:cs="Times New Roman"/>
              <w:b/>
              <w:sz w:val="24"/>
              <w:szCs w:val="28"/>
              <w:lang w:val="fr-CA"/>
            </w:rPr>
          </w:pPr>
          <w:r w:rsidRPr="006615F4">
            <w:rPr>
              <w:rFonts w:ascii="Times New Roman" w:hAnsi="Times New Roman" w:cs="Times New Roman"/>
              <w:b/>
              <w:sz w:val="24"/>
              <w:szCs w:val="28"/>
              <w:lang w:val="fr-CA"/>
            </w:rPr>
            <w:t>Contents</w:t>
          </w:r>
        </w:p>
        <w:p w:rsidR="00693C38" w:rsidRPr="006615F4" w:rsidRDefault="00DC6B2E" w:rsidP="00693C38">
          <w:pPr>
            <w:jc w:val="center"/>
            <w:rPr>
              <w:b/>
              <w:szCs w:val="28"/>
              <w:lang w:val="fr-CA"/>
            </w:rPr>
          </w:pPr>
          <w:r w:rsidRPr="006615F4">
            <w:rPr>
              <w:b/>
              <w:szCs w:val="28"/>
              <w:lang w:val="fr-CA"/>
            </w:rPr>
            <w:t>Table des matières</w:t>
          </w:r>
        </w:p>
        <w:p w:rsidR="00693C38" w:rsidRPr="00693C38" w:rsidRDefault="00693C38" w:rsidP="00693C38">
          <w:pPr>
            <w:rPr>
              <w:lang w:val="fr-CA"/>
            </w:rPr>
          </w:pPr>
        </w:p>
        <w:p w:rsidR="006B6CF4" w:rsidRDefault="00DC6B2E">
          <w:pPr>
            <w:pStyle w:val="TOC1"/>
            <w:tabs>
              <w:tab w:val="right" w:leader="dot" w:pos="9638"/>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440608" w:history="1">
            <w:r w:rsidR="006B6CF4" w:rsidRPr="001858AE">
              <w:rPr>
                <w:rStyle w:val="Hyperlink"/>
                <w:noProof/>
                <w:lang w:val="fr-CA"/>
              </w:rPr>
              <w:t>Applications for leave to appeal filed /  Demandes d’autorisation d’appel déposées</w:t>
            </w:r>
            <w:r w:rsidR="006B6CF4">
              <w:rPr>
                <w:noProof/>
                <w:webHidden/>
              </w:rPr>
              <w:tab/>
            </w:r>
            <w:r w:rsidR="006B6CF4">
              <w:rPr>
                <w:noProof/>
                <w:webHidden/>
              </w:rPr>
              <w:fldChar w:fldCharType="begin"/>
            </w:r>
            <w:r w:rsidR="006B6CF4">
              <w:rPr>
                <w:noProof/>
                <w:webHidden/>
              </w:rPr>
              <w:instrText xml:space="preserve"> PAGEREF _Toc440608 \h </w:instrText>
            </w:r>
            <w:r w:rsidR="006B6CF4">
              <w:rPr>
                <w:noProof/>
                <w:webHidden/>
              </w:rPr>
            </w:r>
            <w:r w:rsidR="006B6CF4">
              <w:rPr>
                <w:noProof/>
                <w:webHidden/>
              </w:rPr>
              <w:fldChar w:fldCharType="separate"/>
            </w:r>
            <w:r w:rsidR="0097735A">
              <w:rPr>
                <w:noProof/>
                <w:webHidden/>
              </w:rPr>
              <w:t>1</w:t>
            </w:r>
            <w:r w:rsidR="006B6CF4">
              <w:rPr>
                <w:noProof/>
                <w:webHidden/>
              </w:rPr>
              <w:fldChar w:fldCharType="end"/>
            </w:r>
          </w:hyperlink>
        </w:p>
        <w:p w:rsidR="006B6CF4" w:rsidRDefault="00173D95">
          <w:pPr>
            <w:pStyle w:val="TOC1"/>
            <w:tabs>
              <w:tab w:val="right" w:leader="dot" w:pos="9638"/>
            </w:tabs>
            <w:rPr>
              <w:rFonts w:asciiTheme="minorHAnsi" w:eastAsiaTheme="minorEastAsia" w:hAnsiTheme="minorHAnsi"/>
              <w:noProof/>
              <w:sz w:val="22"/>
              <w:lang w:val="en-US"/>
            </w:rPr>
          </w:pPr>
          <w:hyperlink w:anchor="_Toc440609" w:history="1">
            <w:r w:rsidR="006B6CF4" w:rsidRPr="001858AE">
              <w:rPr>
                <w:rStyle w:val="Hyperlink"/>
                <w:noProof/>
                <w:lang w:val="en-US"/>
              </w:rPr>
              <w:t xml:space="preserve">Applications for leave submitted to the Court since the last issue /  </w:t>
            </w:r>
            <w:r w:rsidR="00D43712">
              <w:rPr>
                <w:rStyle w:val="Hyperlink"/>
                <w:noProof/>
                <w:lang w:val="en-US"/>
              </w:rPr>
              <w:br/>
            </w:r>
            <w:r w:rsidR="006B6CF4" w:rsidRPr="001858AE">
              <w:rPr>
                <w:rStyle w:val="Hyperlink"/>
                <w:noProof/>
                <w:lang w:val="en-US"/>
              </w:rPr>
              <w:t>Demandes soumises à la Cour depuis la dernière parution</w:t>
            </w:r>
            <w:r w:rsidR="006B6CF4">
              <w:rPr>
                <w:noProof/>
                <w:webHidden/>
              </w:rPr>
              <w:tab/>
            </w:r>
            <w:r w:rsidR="006B6CF4">
              <w:rPr>
                <w:noProof/>
                <w:webHidden/>
              </w:rPr>
              <w:fldChar w:fldCharType="begin"/>
            </w:r>
            <w:r w:rsidR="006B6CF4">
              <w:rPr>
                <w:noProof/>
                <w:webHidden/>
              </w:rPr>
              <w:instrText xml:space="preserve"> PAGEREF _Toc440609 \h </w:instrText>
            </w:r>
            <w:r w:rsidR="006B6CF4">
              <w:rPr>
                <w:noProof/>
                <w:webHidden/>
              </w:rPr>
            </w:r>
            <w:r w:rsidR="006B6CF4">
              <w:rPr>
                <w:noProof/>
                <w:webHidden/>
              </w:rPr>
              <w:fldChar w:fldCharType="separate"/>
            </w:r>
            <w:r w:rsidR="0097735A">
              <w:rPr>
                <w:noProof/>
                <w:webHidden/>
              </w:rPr>
              <w:t>2</w:t>
            </w:r>
            <w:r w:rsidR="006B6CF4">
              <w:rPr>
                <w:noProof/>
                <w:webHidden/>
              </w:rPr>
              <w:fldChar w:fldCharType="end"/>
            </w:r>
          </w:hyperlink>
        </w:p>
        <w:p w:rsidR="006B6CF4" w:rsidRDefault="00173D95">
          <w:pPr>
            <w:pStyle w:val="TOC1"/>
            <w:tabs>
              <w:tab w:val="right" w:leader="dot" w:pos="9638"/>
            </w:tabs>
            <w:rPr>
              <w:rFonts w:asciiTheme="minorHAnsi" w:eastAsiaTheme="minorEastAsia" w:hAnsiTheme="minorHAnsi"/>
              <w:noProof/>
              <w:sz w:val="22"/>
              <w:lang w:val="en-US"/>
            </w:rPr>
          </w:pPr>
          <w:hyperlink w:anchor="_Toc440610" w:history="1">
            <w:r w:rsidR="006B6CF4" w:rsidRPr="001858AE">
              <w:rPr>
                <w:rStyle w:val="Hyperlink"/>
                <w:noProof/>
                <w:lang w:val="fr-CA"/>
              </w:rPr>
              <w:t>Judgments on applications for leave /  Jugements rendus sur les demandes d’autorisation</w:t>
            </w:r>
            <w:r w:rsidR="006B6CF4">
              <w:rPr>
                <w:noProof/>
                <w:webHidden/>
              </w:rPr>
              <w:tab/>
            </w:r>
            <w:r w:rsidR="006B6CF4">
              <w:rPr>
                <w:noProof/>
                <w:webHidden/>
              </w:rPr>
              <w:fldChar w:fldCharType="begin"/>
            </w:r>
            <w:r w:rsidR="006B6CF4">
              <w:rPr>
                <w:noProof/>
                <w:webHidden/>
              </w:rPr>
              <w:instrText xml:space="preserve"> PAGEREF _Toc440610 \h </w:instrText>
            </w:r>
            <w:r w:rsidR="006B6CF4">
              <w:rPr>
                <w:noProof/>
                <w:webHidden/>
              </w:rPr>
            </w:r>
            <w:r w:rsidR="006B6CF4">
              <w:rPr>
                <w:noProof/>
                <w:webHidden/>
              </w:rPr>
              <w:fldChar w:fldCharType="separate"/>
            </w:r>
            <w:r w:rsidR="0097735A">
              <w:rPr>
                <w:noProof/>
                <w:webHidden/>
              </w:rPr>
              <w:t>4</w:t>
            </w:r>
            <w:r w:rsidR="006B6CF4">
              <w:rPr>
                <w:noProof/>
                <w:webHidden/>
              </w:rPr>
              <w:fldChar w:fldCharType="end"/>
            </w:r>
          </w:hyperlink>
        </w:p>
        <w:p w:rsidR="006B6CF4" w:rsidRDefault="00173D95">
          <w:pPr>
            <w:pStyle w:val="TOC1"/>
            <w:tabs>
              <w:tab w:val="right" w:leader="dot" w:pos="9638"/>
            </w:tabs>
            <w:rPr>
              <w:rFonts w:asciiTheme="minorHAnsi" w:eastAsiaTheme="minorEastAsia" w:hAnsiTheme="minorHAnsi"/>
              <w:noProof/>
              <w:sz w:val="22"/>
              <w:lang w:val="en-US"/>
            </w:rPr>
          </w:pPr>
          <w:hyperlink w:anchor="_Toc440611" w:history="1">
            <w:r w:rsidR="006B6CF4" w:rsidRPr="001858AE">
              <w:rPr>
                <w:rStyle w:val="Hyperlink"/>
                <w:noProof/>
                <w:lang w:val="fr-CA"/>
              </w:rPr>
              <w:t>Motions /  Requêtes</w:t>
            </w:r>
            <w:r w:rsidR="006B6CF4">
              <w:rPr>
                <w:noProof/>
                <w:webHidden/>
              </w:rPr>
              <w:tab/>
            </w:r>
            <w:r w:rsidR="006B6CF4">
              <w:rPr>
                <w:noProof/>
                <w:webHidden/>
              </w:rPr>
              <w:fldChar w:fldCharType="begin"/>
            </w:r>
            <w:r w:rsidR="006B6CF4">
              <w:rPr>
                <w:noProof/>
                <w:webHidden/>
              </w:rPr>
              <w:instrText xml:space="preserve"> PAGEREF _Toc440611 \h </w:instrText>
            </w:r>
            <w:r w:rsidR="006B6CF4">
              <w:rPr>
                <w:noProof/>
                <w:webHidden/>
              </w:rPr>
            </w:r>
            <w:r w:rsidR="006B6CF4">
              <w:rPr>
                <w:noProof/>
                <w:webHidden/>
              </w:rPr>
              <w:fldChar w:fldCharType="separate"/>
            </w:r>
            <w:r w:rsidR="0097735A">
              <w:rPr>
                <w:noProof/>
                <w:webHidden/>
              </w:rPr>
              <w:t>22</w:t>
            </w:r>
            <w:r w:rsidR="006B6CF4">
              <w:rPr>
                <w:noProof/>
                <w:webHidden/>
              </w:rPr>
              <w:fldChar w:fldCharType="end"/>
            </w:r>
          </w:hyperlink>
        </w:p>
        <w:p w:rsidR="006B6CF4" w:rsidRDefault="00173D95">
          <w:pPr>
            <w:pStyle w:val="TOC1"/>
            <w:tabs>
              <w:tab w:val="right" w:leader="dot" w:pos="9638"/>
            </w:tabs>
            <w:rPr>
              <w:rFonts w:asciiTheme="minorHAnsi" w:eastAsiaTheme="minorEastAsia" w:hAnsiTheme="minorHAnsi"/>
              <w:noProof/>
              <w:sz w:val="22"/>
              <w:lang w:val="en-US"/>
            </w:rPr>
          </w:pPr>
          <w:hyperlink w:anchor="_Toc440612" w:history="1">
            <w:r w:rsidR="006B6CF4" w:rsidRPr="001858AE">
              <w:rPr>
                <w:rStyle w:val="Hyperlink"/>
                <w:noProof/>
                <w:lang w:val="fr-CA"/>
              </w:rPr>
              <w:t>Pronouncements of reserved appeals /  Jugements rendus sur les appels en délibéré</w:t>
            </w:r>
            <w:r w:rsidR="006B6CF4">
              <w:rPr>
                <w:noProof/>
                <w:webHidden/>
              </w:rPr>
              <w:tab/>
            </w:r>
            <w:r w:rsidR="006B6CF4">
              <w:rPr>
                <w:noProof/>
                <w:webHidden/>
              </w:rPr>
              <w:fldChar w:fldCharType="begin"/>
            </w:r>
            <w:r w:rsidR="006B6CF4">
              <w:rPr>
                <w:noProof/>
                <w:webHidden/>
              </w:rPr>
              <w:instrText xml:space="preserve"> PAGEREF _Toc440612 \h </w:instrText>
            </w:r>
            <w:r w:rsidR="006B6CF4">
              <w:rPr>
                <w:noProof/>
                <w:webHidden/>
              </w:rPr>
            </w:r>
            <w:r w:rsidR="006B6CF4">
              <w:rPr>
                <w:noProof/>
                <w:webHidden/>
              </w:rPr>
              <w:fldChar w:fldCharType="separate"/>
            </w:r>
            <w:r w:rsidR="0097735A">
              <w:rPr>
                <w:noProof/>
                <w:webHidden/>
              </w:rPr>
              <w:t>25</w:t>
            </w:r>
            <w:r w:rsidR="006B6CF4">
              <w:rPr>
                <w:noProof/>
                <w:webHidden/>
              </w:rPr>
              <w:fldChar w:fldCharType="end"/>
            </w:r>
          </w:hyperlink>
        </w:p>
        <w:p w:rsidR="00560DF1" w:rsidRDefault="00DC6B2E">
          <w:r>
            <w:rPr>
              <w:b/>
              <w:bCs/>
              <w:noProof/>
              <w:sz w:val="20"/>
            </w:rPr>
            <w:fldChar w:fldCharType="end"/>
          </w:r>
        </w:p>
      </w:sdtContent>
    </w:sdt>
    <w:p w:rsidR="00560DF1"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173D95"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4E44A7">
            <w:pPr>
              <w:keepNext/>
              <w:tabs>
                <w:tab w:val="right" w:pos="9360"/>
              </w:tabs>
              <w:jc w:val="both"/>
              <w:rPr>
                <w:sz w:val="20"/>
                <w:szCs w:val="20"/>
                <w:lang w:val="fr-CA"/>
              </w:rPr>
            </w:pPr>
            <w:r w:rsidRPr="00245129">
              <w:rPr>
                <w:szCs w:val="24"/>
                <w:lang w:val="fr-CA"/>
              </w:rPr>
              <w:t>Les résumés de</w:t>
            </w:r>
            <w:r w:rsidR="004E44A7">
              <w:rPr>
                <w:szCs w:val="24"/>
                <w:lang w:val="fr-CA"/>
              </w:rPr>
              <w:t>s</w:t>
            </w:r>
            <w:r w:rsidRPr="00245129">
              <w:rPr>
                <w:szCs w:val="24"/>
                <w:lang w:val="fr-CA"/>
              </w:rPr>
              <w:t xml:space="preserve"> </w:t>
            </w:r>
            <w:r w:rsidR="004E44A7">
              <w:rPr>
                <w:szCs w:val="24"/>
                <w:lang w:val="fr-CA"/>
              </w:rPr>
              <w:t>causes</w:t>
            </w:r>
            <w:r w:rsidRPr="00245129">
              <w:rPr>
                <w:szCs w:val="24"/>
                <w:lang w:val="fr-CA"/>
              </w:rPr>
              <w:t xml:space="preserve">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p w:rsidR="00560DF1" w:rsidRPr="00DD0BDC" w:rsidRDefault="00DD0BDC" w:rsidP="00567602">
      <w:pPr>
        <w:pStyle w:val="Header1StyleE"/>
        <w:pBdr>
          <w:bottom w:val="single" w:sz="12" w:space="1" w:color="auto"/>
        </w:pBdr>
        <w:rPr>
          <w:lang w:val="fr-CA"/>
        </w:rPr>
      </w:pPr>
      <w:bookmarkStart w:id="0" w:name="_Toc440608"/>
      <w:r w:rsidRPr="00DD0BDC">
        <w:rPr>
          <w:lang w:val="fr-CA"/>
        </w:rPr>
        <w:lastRenderedPageBreak/>
        <w:t xml:space="preserve">Applications for </w:t>
      </w:r>
      <w:proofErr w:type="spellStart"/>
      <w:r w:rsidRPr="00DD0BDC">
        <w:rPr>
          <w:lang w:val="fr-CA"/>
        </w:rPr>
        <w:t>leave</w:t>
      </w:r>
      <w:proofErr w:type="spellEnd"/>
      <w:r w:rsidRPr="00DD0BDC">
        <w:rPr>
          <w:lang w:val="fr-CA"/>
        </w:rPr>
        <w:t xml:space="preserve"> to </w:t>
      </w:r>
      <w:proofErr w:type="spellStart"/>
      <w:r w:rsidRPr="00DD0BDC">
        <w:rPr>
          <w:lang w:val="fr-CA"/>
        </w:rPr>
        <w:t>appeal</w:t>
      </w:r>
      <w:proofErr w:type="spellEnd"/>
      <w:r w:rsidRPr="00DD0BDC">
        <w:rPr>
          <w:lang w:val="fr-CA"/>
        </w:rPr>
        <w:t xml:space="preserve"> </w:t>
      </w:r>
      <w:proofErr w:type="spellStart"/>
      <w:r w:rsidRPr="00DD0BDC">
        <w:rPr>
          <w:lang w:val="fr-CA"/>
        </w:rPr>
        <w:t>filed</w:t>
      </w:r>
      <w:proofErr w:type="spellEnd"/>
      <w:r w:rsidR="00271E1E">
        <w:rPr>
          <w:lang w:val="fr-CA"/>
        </w:rPr>
        <w:t xml:space="preserve"> / </w:t>
      </w:r>
      <w:r w:rsidR="00727571" w:rsidRPr="00DD0BDC">
        <w:rPr>
          <w:lang w:val="fr-CA"/>
        </w:rPr>
        <w:br/>
      </w:r>
      <w:r>
        <w:rPr>
          <w:lang w:val="fr-CA"/>
        </w:rPr>
        <w:t>D</w:t>
      </w:r>
      <w:r w:rsidRPr="00DD0BDC">
        <w:rPr>
          <w:lang w:val="fr-CA"/>
        </w:rPr>
        <w:t>emandes d’autorisation d’appel déposées</w:t>
      </w:r>
      <w:bookmarkEnd w:id="0"/>
    </w:p>
    <w:p w:rsidR="00FB1DB6" w:rsidRPr="00DD0BDC" w:rsidRDefault="00FB1DB6" w:rsidP="0095096B">
      <w:pPr>
        <w:tabs>
          <w:tab w:val="right" w:pos="9360"/>
        </w:tabs>
        <w:rPr>
          <w:sz w:val="20"/>
          <w:szCs w:val="20"/>
          <w:lang w:val="fr-CA"/>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8C2C1B" w:rsidRPr="00D37351" w:rsidRDefault="00BC7782" w:rsidP="005F1ED8">
            <w:pPr>
              <w:tabs>
                <w:tab w:val="left" w:pos="-1440"/>
                <w:tab w:val="left" w:pos="-720"/>
              </w:tabs>
              <w:rPr>
                <w:b/>
                <w:bCs/>
                <w:sz w:val="20"/>
                <w:szCs w:val="20"/>
                <w:lang w:val="fr-CA"/>
              </w:rPr>
            </w:pPr>
            <w:r w:rsidRPr="00D37351">
              <w:rPr>
                <w:b/>
                <w:bCs/>
                <w:sz w:val="20"/>
                <w:szCs w:val="20"/>
                <w:lang w:val="fr-CA"/>
              </w:rPr>
              <w:t xml:space="preserve">Michael </w:t>
            </w:r>
            <w:proofErr w:type="spellStart"/>
            <w:r w:rsidRPr="00D37351">
              <w:rPr>
                <w:b/>
                <w:bCs/>
                <w:sz w:val="20"/>
                <w:szCs w:val="20"/>
                <w:lang w:val="fr-CA"/>
              </w:rPr>
              <w:t>Chiocchio</w:t>
            </w:r>
            <w:proofErr w:type="spellEnd"/>
            <w:r w:rsidRPr="00D37351">
              <w:rPr>
                <w:b/>
                <w:bCs/>
                <w:sz w:val="20"/>
                <w:szCs w:val="20"/>
                <w:lang w:val="fr-CA"/>
              </w:rPr>
              <w:t xml:space="preserve"> Sr.</w:t>
            </w:r>
            <w:r w:rsidR="008C2C1B" w:rsidRPr="00D37351">
              <w:rPr>
                <w:b/>
                <w:bCs/>
                <w:sz w:val="20"/>
                <w:szCs w:val="20"/>
                <w:lang w:val="fr-CA"/>
              </w:rPr>
              <w:t xml:space="preserve"> et al.</w:t>
            </w:r>
          </w:p>
          <w:p w:rsidR="00C21644" w:rsidRPr="006615F4" w:rsidRDefault="00C21644" w:rsidP="005F1ED8">
            <w:pPr>
              <w:tabs>
                <w:tab w:val="left" w:pos="-1440"/>
                <w:tab w:val="left" w:pos="-720"/>
              </w:tabs>
              <w:rPr>
                <w:sz w:val="20"/>
                <w:szCs w:val="20"/>
                <w:lang w:val="en-US"/>
              </w:rPr>
            </w:pPr>
            <w:r w:rsidRPr="00D37351">
              <w:rPr>
                <w:sz w:val="20"/>
                <w:szCs w:val="20"/>
                <w:lang w:val="fr-CA"/>
              </w:rPr>
              <w:tab/>
            </w:r>
            <w:r w:rsidR="00BC7782" w:rsidRPr="00BC7782">
              <w:rPr>
                <w:sz w:val="20"/>
                <w:szCs w:val="20"/>
              </w:rPr>
              <w:t>Morrison, Christopher I.R.</w:t>
            </w:r>
          </w:p>
          <w:p w:rsidR="00C21644" w:rsidRPr="00BC7782" w:rsidRDefault="00C21644" w:rsidP="005F1ED8">
            <w:pPr>
              <w:tabs>
                <w:tab w:val="left" w:pos="-1440"/>
                <w:tab w:val="left" w:pos="-720"/>
              </w:tabs>
              <w:rPr>
                <w:sz w:val="20"/>
                <w:szCs w:val="20"/>
                <w:lang w:val="en-US"/>
              </w:rPr>
            </w:pPr>
            <w:r w:rsidRPr="006615F4">
              <w:rPr>
                <w:sz w:val="20"/>
                <w:szCs w:val="20"/>
                <w:lang w:val="en-US"/>
              </w:rPr>
              <w:tab/>
            </w:r>
            <w:r w:rsidR="00BC7782" w:rsidRPr="00BC7782">
              <w:rPr>
                <w:sz w:val="20"/>
                <w:szCs w:val="20"/>
              </w:rPr>
              <w:t>Will Davidson LLP</w:t>
            </w:r>
          </w:p>
          <w:p w:rsidR="00C21644" w:rsidRPr="00BC7782" w:rsidRDefault="00C21644" w:rsidP="005F1ED8">
            <w:pPr>
              <w:tabs>
                <w:tab w:val="left" w:pos="-1440"/>
                <w:tab w:val="left" w:pos="-720"/>
              </w:tabs>
              <w:rPr>
                <w:sz w:val="20"/>
                <w:szCs w:val="20"/>
                <w:lang w:val="en-US"/>
              </w:rPr>
            </w:pPr>
          </w:p>
          <w:p w:rsidR="00C21644" w:rsidRPr="00BC7782" w:rsidRDefault="00C21644" w:rsidP="005F1ED8">
            <w:pPr>
              <w:tabs>
                <w:tab w:val="left" w:pos="-1440"/>
                <w:tab w:val="left" w:pos="-720"/>
              </w:tabs>
              <w:rPr>
                <w:sz w:val="20"/>
                <w:szCs w:val="20"/>
                <w:lang w:val="en-US"/>
              </w:rPr>
            </w:pPr>
            <w:r w:rsidRPr="00BC7782">
              <w:rPr>
                <w:sz w:val="20"/>
                <w:szCs w:val="20"/>
                <w:lang w:val="en-US"/>
              </w:rPr>
              <w:tab/>
              <w:t>v. (</w:t>
            </w:r>
            <w:r w:rsidR="00BC7782" w:rsidRPr="00BC7782">
              <w:rPr>
                <w:sz w:val="20"/>
                <w:szCs w:val="20"/>
                <w:lang w:val="en-US"/>
              </w:rPr>
              <w:t>38444</w:t>
            </w:r>
            <w:r w:rsidRPr="00BC7782">
              <w:rPr>
                <w:sz w:val="20"/>
                <w:szCs w:val="20"/>
                <w:lang w:val="en-US"/>
              </w:rPr>
              <w:t>)</w:t>
            </w:r>
          </w:p>
          <w:p w:rsidR="00C21644" w:rsidRPr="00BC7782" w:rsidRDefault="00C21644" w:rsidP="005F1ED8">
            <w:pPr>
              <w:tabs>
                <w:tab w:val="left" w:pos="-1440"/>
                <w:tab w:val="left" w:pos="-720"/>
              </w:tabs>
              <w:rPr>
                <w:sz w:val="20"/>
                <w:szCs w:val="20"/>
                <w:lang w:val="en-US"/>
              </w:rPr>
            </w:pPr>
          </w:p>
          <w:p w:rsidR="00C21644" w:rsidRPr="006615F4" w:rsidRDefault="008C2C1B" w:rsidP="005F1ED8">
            <w:pPr>
              <w:tabs>
                <w:tab w:val="left" w:pos="-1440"/>
                <w:tab w:val="left" w:pos="-720"/>
              </w:tabs>
              <w:rPr>
                <w:b/>
                <w:sz w:val="20"/>
                <w:szCs w:val="20"/>
                <w:lang w:val="en-US"/>
              </w:rPr>
            </w:pPr>
            <w:r w:rsidRPr="008C2C1B">
              <w:rPr>
                <w:b/>
                <w:bCs/>
                <w:sz w:val="20"/>
                <w:szCs w:val="20"/>
              </w:rPr>
              <w:t>Corporation of the City of Hamilton</w:t>
            </w:r>
            <w:r w:rsidRPr="008C2C1B">
              <w:rPr>
                <w:b/>
                <w:sz w:val="20"/>
                <w:szCs w:val="20"/>
              </w:rPr>
              <w:t> </w:t>
            </w:r>
            <w:r w:rsidR="00C21644" w:rsidRPr="006615F4">
              <w:rPr>
                <w:b/>
                <w:sz w:val="20"/>
                <w:szCs w:val="20"/>
                <w:lang w:val="en-US"/>
              </w:rPr>
              <w:t>(Ont.)</w:t>
            </w:r>
          </w:p>
          <w:p w:rsidR="00C21644" w:rsidRPr="00A935AA" w:rsidRDefault="00C21644" w:rsidP="005F1ED8">
            <w:pPr>
              <w:tabs>
                <w:tab w:val="left" w:pos="-1440"/>
                <w:tab w:val="left" w:pos="-720"/>
              </w:tabs>
              <w:rPr>
                <w:sz w:val="20"/>
                <w:szCs w:val="20"/>
              </w:rPr>
            </w:pPr>
            <w:r w:rsidRPr="006615F4">
              <w:rPr>
                <w:sz w:val="20"/>
                <w:szCs w:val="20"/>
                <w:lang w:val="en-US"/>
              </w:rPr>
              <w:tab/>
            </w:r>
            <w:r w:rsidR="00BC7782" w:rsidRPr="00BC7782">
              <w:rPr>
                <w:sz w:val="20"/>
                <w:szCs w:val="20"/>
              </w:rPr>
              <w:t>Shillington, Tyler</w:t>
            </w:r>
          </w:p>
          <w:p w:rsidR="00C21644" w:rsidRPr="00A935AA" w:rsidRDefault="00C21644" w:rsidP="005F1ED8">
            <w:pPr>
              <w:tabs>
                <w:tab w:val="left" w:pos="-1440"/>
                <w:tab w:val="left" w:pos="-720"/>
              </w:tabs>
              <w:rPr>
                <w:sz w:val="20"/>
                <w:szCs w:val="20"/>
              </w:rPr>
            </w:pPr>
            <w:r w:rsidRPr="00A935AA">
              <w:rPr>
                <w:sz w:val="20"/>
                <w:szCs w:val="20"/>
              </w:rPr>
              <w:tab/>
            </w:r>
            <w:proofErr w:type="spellStart"/>
            <w:r w:rsidR="00BC7782" w:rsidRPr="00BC7782">
              <w:rPr>
                <w:sz w:val="20"/>
                <w:szCs w:val="20"/>
              </w:rPr>
              <w:t>Shillingtons</w:t>
            </w:r>
            <w:proofErr w:type="spellEnd"/>
            <w:r w:rsidR="00BC7782" w:rsidRPr="00BC7782">
              <w:rPr>
                <w:sz w:val="20"/>
                <w:szCs w:val="20"/>
              </w:rPr>
              <w:t xml:space="preserve"> LLP</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FILING DATE</w:t>
            </w:r>
            <w:r w:rsidR="008C2C1B">
              <w:rPr>
                <w:sz w:val="20"/>
                <w:szCs w:val="20"/>
              </w:rPr>
              <w:t>: December 14, 2018</w:t>
            </w:r>
          </w:p>
          <w:p w:rsidR="00C21644" w:rsidRPr="00A935AA" w:rsidRDefault="00173D95"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BC7782" w:rsidRDefault="00BC7782" w:rsidP="00BC7782">
            <w:pPr>
              <w:tabs>
                <w:tab w:val="left" w:pos="-1440"/>
                <w:tab w:val="left" w:pos="-720"/>
              </w:tabs>
              <w:rPr>
                <w:b/>
                <w:bCs/>
                <w:sz w:val="20"/>
                <w:szCs w:val="20"/>
              </w:rPr>
            </w:pPr>
            <w:r w:rsidRPr="00BC7782">
              <w:rPr>
                <w:b/>
                <w:bCs/>
                <w:sz w:val="20"/>
                <w:szCs w:val="20"/>
              </w:rPr>
              <w:t>Schuyler Francis Van Wissen</w:t>
            </w:r>
          </w:p>
          <w:p w:rsidR="00BC7782" w:rsidRPr="006615F4" w:rsidRDefault="00BC7782" w:rsidP="00BC7782">
            <w:pPr>
              <w:tabs>
                <w:tab w:val="left" w:pos="-1440"/>
                <w:tab w:val="left" w:pos="-720"/>
              </w:tabs>
              <w:rPr>
                <w:sz w:val="20"/>
                <w:szCs w:val="20"/>
                <w:lang w:val="en-US"/>
              </w:rPr>
            </w:pPr>
            <w:r w:rsidRPr="00BC7782">
              <w:rPr>
                <w:sz w:val="20"/>
                <w:szCs w:val="20"/>
                <w:lang w:val="en-US"/>
              </w:rPr>
              <w:tab/>
            </w:r>
            <w:r w:rsidRPr="00BC7782">
              <w:rPr>
                <w:sz w:val="20"/>
                <w:szCs w:val="20"/>
              </w:rPr>
              <w:t>Glazer, Martin D.</w:t>
            </w:r>
          </w:p>
          <w:p w:rsidR="00BC7782" w:rsidRPr="00BC7782" w:rsidRDefault="00BC7782" w:rsidP="00BC7782">
            <w:pPr>
              <w:tabs>
                <w:tab w:val="left" w:pos="-1440"/>
                <w:tab w:val="left" w:pos="-720"/>
              </w:tabs>
              <w:rPr>
                <w:sz w:val="20"/>
                <w:szCs w:val="20"/>
                <w:lang w:val="en-US"/>
              </w:rPr>
            </w:pPr>
            <w:r w:rsidRPr="006615F4">
              <w:rPr>
                <w:sz w:val="20"/>
                <w:szCs w:val="20"/>
                <w:lang w:val="en-US"/>
              </w:rPr>
              <w:tab/>
            </w:r>
          </w:p>
          <w:p w:rsidR="00BC7782" w:rsidRPr="00BC7782" w:rsidRDefault="00BC7782" w:rsidP="00BC7782">
            <w:pPr>
              <w:tabs>
                <w:tab w:val="left" w:pos="-1440"/>
                <w:tab w:val="left" w:pos="-720"/>
              </w:tabs>
              <w:rPr>
                <w:sz w:val="20"/>
                <w:szCs w:val="20"/>
                <w:lang w:val="en-US"/>
              </w:rPr>
            </w:pPr>
            <w:r w:rsidRPr="00BC7782">
              <w:rPr>
                <w:sz w:val="20"/>
                <w:szCs w:val="20"/>
                <w:lang w:val="en-US"/>
              </w:rPr>
              <w:tab/>
              <w:t>v. (</w:t>
            </w:r>
            <w:r>
              <w:rPr>
                <w:sz w:val="20"/>
                <w:szCs w:val="20"/>
                <w:lang w:val="en-US"/>
              </w:rPr>
              <w:t>38458</w:t>
            </w:r>
            <w:r w:rsidRPr="00BC7782">
              <w:rPr>
                <w:sz w:val="20"/>
                <w:szCs w:val="20"/>
                <w:lang w:val="en-US"/>
              </w:rPr>
              <w:t>)</w:t>
            </w:r>
          </w:p>
          <w:p w:rsidR="00BC7782" w:rsidRPr="00BC7782" w:rsidRDefault="00BC7782" w:rsidP="00BC7782">
            <w:pPr>
              <w:tabs>
                <w:tab w:val="left" w:pos="-1440"/>
                <w:tab w:val="left" w:pos="-720"/>
              </w:tabs>
              <w:rPr>
                <w:sz w:val="20"/>
                <w:szCs w:val="20"/>
                <w:lang w:val="en-US"/>
              </w:rPr>
            </w:pPr>
          </w:p>
          <w:p w:rsidR="00BC7782" w:rsidRPr="006615F4" w:rsidRDefault="00BC7782" w:rsidP="00BC7782">
            <w:pPr>
              <w:tabs>
                <w:tab w:val="left" w:pos="-1440"/>
                <w:tab w:val="left" w:pos="-720"/>
              </w:tabs>
              <w:rPr>
                <w:b/>
                <w:sz w:val="20"/>
                <w:szCs w:val="20"/>
                <w:lang w:val="en-US"/>
              </w:rPr>
            </w:pPr>
            <w:r w:rsidRPr="00BC7782">
              <w:rPr>
                <w:b/>
                <w:bCs/>
                <w:sz w:val="20"/>
                <w:szCs w:val="20"/>
              </w:rPr>
              <w:t>Her Majesty the Queen</w:t>
            </w:r>
            <w:r w:rsidRPr="00BC7782">
              <w:rPr>
                <w:b/>
                <w:bCs/>
                <w:sz w:val="20"/>
                <w:szCs w:val="20"/>
                <w:lang w:val="en-US"/>
              </w:rPr>
              <w:t xml:space="preserve"> </w:t>
            </w:r>
            <w:r w:rsidRPr="006615F4">
              <w:rPr>
                <w:b/>
                <w:sz w:val="20"/>
                <w:szCs w:val="20"/>
                <w:lang w:val="en-US"/>
              </w:rPr>
              <w:t>(</w:t>
            </w:r>
            <w:r>
              <w:rPr>
                <w:b/>
                <w:sz w:val="20"/>
                <w:szCs w:val="20"/>
                <w:lang w:val="en-US"/>
              </w:rPr>
              <w:t>Man</w:t>
            </w:r>
            <w:r w:rsidRPr="006615F4">
              <w:rPr>
                <w:b/>
                <w:sz w:val="20"/>
                <w:szCs w:val="20"/>
                <w:lang w:val="en-US"/>
              </w:rPr>
              <w:t>.)</w:t>
            </w:r>
          </w:p>
          <w:p w:rsidR="00BC7782" w:rsidRPr="00A935AA" w:rsidRDefault="00BC7782" w:rsidP="00BC7782">
            <w:pPr>
              <w:tabs>
                <w:tab w:val="left" w:pos="-1440"/>
                <w:tab w:val="left" w:pos="-720"/>
              </w:tabs>
              <w:rPr>
                <w:sz w:val="20"/>
                <w:szCs w:val="20"/>
              </w:rPr>
            </w:pPr>
            <w:r w:rsidRPr="006615F4">
              <w:rPr>
                <w:sz w:val="20"/>
                <w:szCs w:val="20"/>
                <w:lang w:val="en-US"/>
              </w:rPr>
              <w:tab/>
            </w:r>
            <w:r w:rsidRPr="00BC7782">
              <w:rPr>
                <w:sz w:val="20"/>
                <w:szCs w:val="20"/>
              </w:rPr>
              <w:t>Mann, Jennifer</w:t>
            </w:r>
          </w:p>
          <w:p w:rsidR="00BC7782" w:rsidRDefault="00BC7782" w:rsidP="00BC7782">
            <w:pPr>
              <w:tabs>
                <w:tab w:val="left" w:pos="-1440"/>
                <w:tab w:val="left" w:pos="-720"/>
              </w:tabs>
              <w:rPr>
                <w:sz w:val="20"/>
                <w:szCs w:val="20"/>
              </w:rPr>
            </w:pPr>
            <w:r w:rsidRPr="00A935AA">
              <w:rPr>
                <w:sz w:val="20"/>
                <w:szCs w:val="20"/>
              </w:rPr>
              <w:tab/>
            </w:r>
            <w:r w:rsidRPr="00BC7782">
              <w:rPr>
                <w:sz w:val="20"/>
                <w:szCs w:val="20"/>
              </w:rPr>
              <w:t>Justice Manitoba - Public Prosecution</w:t>
            </w:r>
          </w:p>
          <w:p w:rsidR="00BC7782" w:rsidRPr="00A935AA" w:rsidRDefault="00BC7782" w:rsidP="00BC7782">
            <w:pPr>
              <w:tabs>
                <w:tab w:val="left" w:pos="-1440"/>
                <w:tab w:val="left" w:pos="-720"/>
              </w:tabs>
              <w:rPr>
                <w:sz w:val="20"/>
                <w:szCs w:val="20"/>
              </w:rPr>
            </w:pPr>
          </w:p>
          <w:p w:rsidR="00BC7782" w:rsidRPr="00A935AA" w:rsidRDefault="00BC7782" w:rsidP="00BC7782">
            <w:pPr>
              <w:rPr>
                <w:sz w:val="20"/>
                <w:szCs w:val="20"/>
              </w:rPr>
            </w:pPr>
            <w:r w:rsidRPr="00A935AA">
              <w:rPr>
                <w:sz w:val="20"/>
                <w:szCs w:val="20"/>
              </w:rPr>
              <w:t>FILING DATE</w:t>
            </w:r>
            <w:r>
              <w:rPr>
                <w:sz w:val="20"/>
                <w:szCs w:val="20"/>
              </w:rPr>
              <w:t>: December 20, 2018</w:t>
            </w:r>
          </w:p>
          <w:p w:rsidR="00C21644" w:rsidRPr="00BC7782" w:rsidRDefault="00173D95" w:rsidP="00BC7782">
            <w:pPr>
              <w:rPr>
                <w:sz w:val="20"/>
                <w:szCs w:val="20"/>
                <w:lang w:val="en-US"/>
              </w:rPr>
            </w:pPr>
            <w:r>
              <w:rPr>
                <w:sz w:val="20"/>
                <w:szCs w:val="20"/>
                <w:lang w:val="fr-CA"/>
              </w:rPr>
              <w:pict>
                <v:rect id="_x0000_i1026" style="width:108pt;height:1pt" o:hrpct="0" o:hralign="center" o:hrstd="t" o:hrnoshade="t" o:hr="t" fillcolor="black [3213]" stroked="f"/>
              </w:pict>
            </w:r>
          </w:p>
        </w:tc>
      </w:tr>
      <w:tr w:rsidR="00D37351" w:rsidRPr="00BC7782" w:rsidTr="003B3977">
        <w:tc>
          <w:tcPr>
            <w:tcW w:w="4320" w:type="dxa"/>
            <w:shd w:val="clear" w:color="auto" w:fill="auto"/>
          </w:tcPr>
          <w:p w:rsidR="00D37351" w:rsidRPr="009930B3" w:rsidRDefault="00D37351" w:rsidP="00D37351">
            <w:pPr>
              <w:tabs>
                <w:tab w:val="left" w:pos="-1440"/>
                <w:tab w:val="left" w:pos="-720"/>
              </w:tabs>
              <w:rPr>
                <w:b/>
                <w:bCs/>
                <w:sz w:val="20"/>
                <w:szCs w:val="20"/>
                <w:lang w:val="fr-CA"/>
              </w:rPr>
            </w:pPr>
            <w:r w:rsidRPr="009930B3">
              <w:rPr>
                <w:b/>
                <w:bCs/>
                <w:sz w:val="20"/>
                <w:szCs w:val="20"/>
                <w:lang w:val="fr-CA"/>
              </w:rPr>
              <w:t>Marc-Olivier Perron</w:t>
            </w:r>
          </w:p>
          <w:p w:rsidR="00D37351" w:rsidRPr="008D22A9" w:rsidRDefault="00D37351" w:rsidP="00D37351">
            <w:pPr>
              <w:tabs>
                <w:tab w:val="left" w:pos="-1440"/>
                <w:tab w:val="left" w:pos="-720"/>
              </w:tabs>
              <w:rPr>
                <w:sz w:val="20"/>
                <w:szCs w:val="20"/>
                <w:lang w:val="fr-CA"/>
              </w:rPr>
            </w:pPr>
            <w:r w:rsidRPr="008D22A9">
              <w:rPr>
                <w:sz w:val="20"/>
                <w:szCs w:val="20"/>
                <w:lang w:val="fr-CA"/>
              </w:rPr>
              <w:tab/>
              <w:t>Lescarbeau, Pascal</w:t>
            </w:r>
          </w:p>
          <w:p w:rsidR="00D37351" w:rsidRPr="008D22A9" w:rsidRDefault="00D37351" w:rsidP="00D37351">
            <w:pPr>
              <w:tabs>
                <w:tab w:val="left" w:pos="-1440"/>
                <w:tab w:val="left" w:pos="-720"/>
              </w:tabs>
              <w:rPr>
                <w:sz w:val="20"/>
                <w:szCs w:val="20"/>
                <w:lang w:val="fr-CA"/>
              </w:rPr>
            </w:pPr>
            <w:r w:rsidRPr="008D22A9">
              <w:rPr>
                <w:sz w:val="20"/>
                <w:szCs w:val="20"/>
                <w:lang w:val="fr-CA"/>
              </w:rPr>
              <w:tab/>
              <w:t>Roy Bélanger S.E.N.C.R.L</w:t>
            </w:r>
          </w:p>
          <w:p w:rsidR="00D37351" w:rsidRPr="008D22A9" w:rsidRDefault="00D37351" w:rsidP="00D37351">
            <w:pPr>
              <w:tabs>
                <w:tab w:val="left" w:pos="-1440"/>
                <w:tab w:val="left" w:pos="-720"/>
              </w:tabs>
              <w:rPr>
                <w:sz w:val="20"/>
                <w:szCs w:val="20"/>
                <w:lang w:val="fr-CA"/>
              </w:rPr>
            </w:pPr>
          </w:p>
          <w:p w:rsidR="00D37351" w:rsidRPr="008D22A9" w:rsidRDefault="00D37351" w:rsidP="00D37351">
            <w:pPr>
              <w:tabs>
                <w:tab w:val="left" w:pos="-1440"/>
                <w:tab w:val="left" w:pos="-720"/>
              </w:tabs>
              <w:rPr>
                <w:sz w:val="20"/>
                <w:szCs w:val="20"/>
                <w:lang w:val="fr-CA"/>
              </w:rPr>
            </w:pPr>
            <w:r w:rsidRPr="008D22A9">
              <w:rPr>
                <w:sz w:val="20"/>
                <w:szCs w:val="20"/>
                <w:lang w:val="fr-CA"/>
              </w:rPr>
              <w:tab/>
              <w:t>c. (38453)</w:t>
            </w:r>
          </w:p>
          <w:p w:rsidR="00D37351" w:rsidRPr="008D22A9" w:rsidRDefault="00D37351" w:rsidP="00D37351">
            <w:pPr>
              <w:tabs>
                <w:tab w:val="left" w:pos="-1440"/>
                <w:tab w:val="left" w:pos="-720"/>
              </w:tabs>
              <w:rPr>
                <w:sz w:val="20"/>
                <w:szCs w:val="20"/>
                <w:lang w:val="fr-CA"/>
              </w:rPr>
            </w:pPr>
          </w:p>
          <w:p w:rsidR="00D37351" w:rsidRPr="008D22A9" w:rsidRDefault="00915258" w:rsidP="00D37351">
            <w:pPr>
              <w:tabs>
                <w:tab w:val="left" w:pos="-1440"/>
                <w:tab w:val="left" w:pos="-720"/>
              </w:tabs>
              <w:rPr>
                <w:b/>
                <w:sz w:val="20"/>
                <w:szCs w:val="20"/>
                <w:lang w:val="fr-CA"/>
              </w:rPr>
            </w:pPr>
            <w:r>
              <w:rPr>
                <w:b/>
                <w:bCs/>
                <w:sz w:val="20"/>
                <w:szCs w:val="20"/>
                <w:lang w:val="fr-CA"/>
              </w:rPr>
              <w:t>Sa Majesté la Reine </w:t>
            </w:r>
            <w:r w:rsidR="00D37351" w:rsidRPr="008D22A9">
              <w:rPr>
                <w:b/>
                <w:sz w:val="20"/>
                <w:szCs w:val="20"/>
                <w:lang w:val="fr-CA"/>
              </w:rPr>
              <w:t>(</w:t>
            </w:r>
            <w:r w:rsidR="00D37351">
              <w:rPr>
                <w:b/>
                <w:sz w:val="20"/>
                <w:szCs w:val="20"/>
                <w:lang w:val="fr-CA"/>
              </w:rPr>
              <w:t>Qc</w:t>
            </w:r>
            <w:r w:rsidR="00D37351" w:rsidRPr="008D22A9">
              <w:rPr>
                <w:b/>
                <w:sz w:val="20"/>
                <w:szCs w:val="20"/>
                <w:lang w:val="fr-CA"/>
              </w:rPr>
              <w:t>)</w:t>
            </w:r>
          </w:p>
          <w:p w:rsidR="00D37351" w:rsidRPr="008D22A9" w:rsidRDefault="00D37351" w:rsidP="00D37351">
            <w:pPr>
              <w:tabs>
                <w:tab w:val="left" w:pos="-1440"/>
                <w:tab w:val="left" w:pos="-720"/>
              </w:tabs>
              <w:rPr>
                <w:sz w:val="20"/>
                <w:szCs w:val="20"/>
                <w:lang w:val="fr-CA"/>
              </w:rPr>
            </w:pPr>
            <w:r w:rsidRPr="008D22A9">
              <w:rPr>
                <w:sz w:val="20"/>
                <w:szCs w:val="20"/>
                <w:lang w:val="fr-CA"/>
              </w:rPr>
              <w:tab/>
              <w:t>Le Colletter, Frédérique</w:t>
            </w:r>
          </w:p>
          <w:p w:rsidR="00D37351" w:rsidRPr="008D22A9" w:rsidRDefault="00D37351" w:rsidP="00D37351">
            <w:pPr>
              <w:tabs>
                <w:tab w:val="left" w:pos="-1440"/>
                <w:tab w:val="left" w:pos="-720"/>
              </w:tabs>
              <w:ind w:left="720"/>
              <w:rPr>
                <w:sz w:val="20"/>
                <w:szCs w:val="20"/>
                <w:lang w:val="fr-CA"/>
              </w:rPr>
            </w:pPr>
            <w:r w:rsidRPr="008D22A9">
              <w:rPr>
                <w:sz w:val="20"/>
                <w:szCs w:val="20"/>
                <w:lang w:val="fr-CA"/>
              </w:rPr>
              <w:t>Directeur des poursuites criminelles et pénales du Québec</w:t>
            </w:r>
          </w:p>
          <w:p w:rsidR="00D37351" w:rsidRPr="008D22A9" w:rsidRDefault="00D37351" w:rsidP="00D37351">
            <w:pPr>
              <w:tabs>
                <w:tab w:val="left" w:pos="-1440"/>
                <w:tab w:val="left" w:pos="-720"/>
              </w:tabs>
              <w:rPr>
                <w:sz w:val="20"/>
                <w:szCs w:val="20"/>
                <w:lang w:val="fr-CA"/>
              </w:rPr>
            </w:pPr>
          </w:p>
          <w:p w:rsidR="00D37351" w:rsidRPr="00D37351" w:rsidRDefault="00D37351" w:rsidP="00D37351">
            <w:pPr>
              <w:rPr>
                <w:sz w:val="20"/>
                <w:szCs w:val="20"/>
                <w:lang w:val="fr-CA"/>
              </w:rPr>
            </w:pPr>
            <w:r w:rsidRPr="00D37351">
              <w:rPr>
                <w:sz w:val="20"/>
                <w:szCs w:val="20"/>
                <w:lang w:val="fr-CA"/>
              </w:rPr>
              <w:t>DATE DE PRODUCTION: Le 21 décembre 2018</w:t>
            </w:r>
          </w:p>
          <w:p w:rsidR="00D37351" w:rsidRDefault="00173D95" w:rsidP="00D37351">
            <w:pPr>
              <w:rPr>
                <w:sz w:val="20"/>
                <w:szCs w:val="20"/>
                <w:lang w:val="fr-CA"/>
              </w:rPr>
            </w:pPr>
            <w:r>
              <w:rPr>
                <w:sz w:val="20"/>
                <w:szCs w:val="20"/>
                <w:lang w:val="fr-CA"/>
              </w:rPr>
              <w:pict w14:anchorId="09ED84A7">
                <v:rect id="_x0000_i1027" style="width:108pt;height:1pt" o:hrpct="0" o:hralign="center" o:hrstd="t" o:hrnoshade="t" o:hr="t" fillcolor="black [3213]" stroked="f"/>
              </w:pict>
            </w:r>
          </w:p>
          <w:p w:rsidR="00074C8A" w:rsidRPr="00A935AA" w:rsidRDefault="00074C8A" w:rsidP="00D37351">
            <w:pPr>
              <w:rPr>
                <w:sz w:val="20"/>
                <w:szCs w:val="20"/>
              </w:rPr>
            </w:pPr>
          </w:p>
        </w:tc>
        <w:tc>
          <w:tcPr>
            <w:tcW w:w="1181" w:type="dxa"/>
            <w:shd w:val="clear" w:color="auto" w:fill="auto"/>
          </w:tcPr>
          <w:p w:rsidR="00D37351" w:rsidRPr="00BC7782" w:rsidRDefault="00D37351" w:rsidP="00D37351">
            <w:pPr>
              <w:jc w:val="center"/>
              <w:rPr>
                <w:sz w:val="20"/>
                <w:szCs w:val="20"/>
                <w:lang w:val="en-US"/>
              </w:rPr>
            </w:pPr>
          </w:p>
        </w:tc>
        <w:tc>
          <w:tcPr>
            <w:tcW w:w="4320" w:type="dxa"/>
            <w:shd w:val="clear" w:color="auto" w:fill="auto"/>
          </w:tcPr>
          <w:p w:rsidR="00D37351" w:rsidRPr="009930B3" w:rsidRDefault="00D37351" w:rsidP="00D37351">
            <w:pPr>
              <w:tabs>
                <w:tab w:val="left" w:pos="-1440"/>
                <w:tab w:val="left" w:pos="-720"/>
              </w:tabs>
              <w:rPr>
                <w:b/>
                <w:bCs/>
                <w:sz w:val="20"/>
                <w:szCs w:val="20"/>
                <w:lang w:val="fr-CA"/>
              </w:rPr>
            </w:pPr>
            <w:r w:rsidRPr="009930B3">
              <w:rPr>
                <w:b/>
                <w:bCs/>
                <w:sz w:val="20"/>
                <w:szCs w:val="20"/>
                <w:lang w:val="fr-CA"/>
              </w:rPr>
              <w:t>Daniel Laplante</w:t>
            </w:r>
          </w:p>
          <w:p w:rsidR="00D37351" w:rsidRPr="008D22A9" w:rsidRDefault="00D37351" w:rsidP="00D37351">
            <w:pPr>
              <w:tabs>
                <w:tab w:val="left" w:pos="-1440"/>
                <w:tab w:val="left" w:pos="-720"/>
              </w:tabs>
              <w:rPr>
                <w:sz w:val="20"/>
                <w:szCs w:val="20"/>
                <w:lang w:val="fr-CA"/>
              </w:rPr>
            </w:pPr>
            <w:r w:rsidRPr="008D22A9">
              <w:rPr>
                <w:sz w:val="20"/>
                <w:szCs w:val="20"/>
                <w:lang w:val="fr-CA"/>
              </w:rPr>
              <w:tab/>
            </w:r>
            <w:r w:rsidRPr="00915258">
              <w:rPr>
                <w:sz w:val="20"/>
                <w:szCs w:val="20"/>
                <w:lang w:val="fr-CA"/>
              </w:rPr>
              <w:t>Caron, Patrick-Claude</w:t>
            </w:r>
          </w:p>
          <w:p w:rsidR="00D37351" w:rsidRPr="008D22A9" w:rsidRDefault="00D37351" w:rsidP="00D37351">
            <w:pPr>
              <w:tabs>
                <w:tab w:val="left" w:pos="-1440"/>
                <w:tab w:val="left" w:pos="-720"/>
              </w:tabs>
              <w:rPr>
                <w:sz w:val="20"/>
                <w:szCs w:val="20"/>
                <w:lang w:val="fr-CA"/>
              </w:rPr>
            </w:pPr>
            <w:r w:rsidRPr="008D22A9">
              <w:rPr>
                <w:sz w:val="20"/>
                <w:szCs w:val="20"/>
                <w:lang w:val="fr-CA"/>
              </w:rPr>
              <w:tab/>
            </w:r>
            <w:r w:rsidRPr="00915258">
              <w:rPr>
                <w:sz w:val="20"/>
                <w:szCs w:val="20"/>
                <w:lang w:val="fr-CA"/>
              </w:rPr>
              <w:t>Caron Avocats, S.E.N.C.</w:t>
            </w:r>
          </w:p>
          <w:p w:rsidR="00D37351" w:rsidRPr="008D22A9" w:rsidRDefault="00D37351" w:rsidP="00D37351">
            <w:pPr>
              <w:tabs>
                <w:tab w:val="left" w:pos="-1440"/>
                <w:tab w:val="left" w:pos="-720"/>
              </w:tabs>
              <w:rPr>
                <w:sz w:val="20"/>
                <w:szCs w:val="20"/>
                <w:lang w:val="fr-CA"/>
              </w:rPr>
            </w:pPr>
          </w:p>
          <w:p w:rsidR="00D37351" w:rsidRPr="008D22A9" w:rsidRDefault="00D37351" w:rsidP="00D37351">
            <w:pPr>
              <w:tabs>
                <w:tab w:val="left" w:pos="-1440"/>
                <w:tab w:val="left" w:pos="-720"/>
              </w:tabs>
              <w:rPr>
                <w:sz w:val="20"/>
                <w:szCs w:val="20"/>
                <w:lang w:val="fr-CA"/>
              </w:rPr>
            </w:pPr>
            <w:r w:rsidRPr="008D22A9">
              <w:rPr>
                <w:sz w:val="20"/>
                <w:szCs w:val="20"/>
                <w:lang w:val="fr-CA"/>
              </w:rPr>
              <w:tab/>
              <w:t>c. (3845</w:t>
            </w:r>
            <w:r>
              <w:rPr>
                <w:sz w:val="20"/>
                <w:szCs w:val="20"/>
                <w:lang w:val="fr-CA"/>
              </w:rPr>
              <w:t>4</w:t>
            </w:r>
            <w:r w:rsidRPr="008D22A9">
              <w:rPr>
                <w:sz w:val="20"/>
                <w:szCs w:val="20"/>
                <w:lang w:val="fr-CA"/>
              </w:rPr>
              <w:t>)</w:t>
            </w:r>
          </w:p>
          <w:p w:rsidR="00D37351" w:rsidRPr="008D22A9" w:rsidRDefault="00D37351" w:rsidP="00D37351">
            <w:pPr>
              <w:tabs>
                <w:tab w:val="left" w:pos="-1440"/>
                <w:tab w:val="left" w:pos="-720"/>
              </w:tabs>
              <w:rPr>
                <w:sz w:val="20"/>
                <w:szCs w:val="20"/>
                <w:lang w:val="fr-CA"/>
              </w:rPr>
            </w:pPr>
          </w:p>
          <w:p w:rsidR="00D37351" w:rsidRPr="008D22A9" w:rsidRDefault="00D37351" w:rsidP="00D37351">
            <w:pPr>
              <w:tabs>
                <w:tab w:val="left" w:pos="-1440"/>
                <w:tab w:val="left" w:pos="-720"/>
              </w:tabs>
              <w:rPr>
                <w:b/>
                <w:sz w:val="20"/>
                <w:szCs w:val="20"/>
                <w:lang w:val="fr-CA"/>
              </w:rPr>
            </w:pPr>
            <w:r w:rsidRPr="008D22A9">
              <w:rPr>
                <w:b/>
                <w:bCs/>
                <w:sz w:val="20"/>
                <w:szCs w:val="20"/>
                <w:lang w:val="fr-CA"/>
              </w:rPr>
              <w:t>Sa Majesté la Reine </w:t>
            </w:r>
            <w:r w:rsidRPr="008D22A9">
              <w:rPr>
                <w:b/>
                <w:sz w:val="20"/>
                <w:szCs w:val="20"/>
                <w:lang w:val="fr-CA"/>
              </w:rPr>
              <w:t>(</w:t>
            </w:r>
            <w:r w:rsidR="00915258">
              <w:rPr>
                <w:b/>
                <w:sz w:val="20"/>
                <w:szCs w:val="20"/>
                <w:lang w:val="fr-CA"/>
              </w:rPr>
              <w:t>C.F</w:t>
            </w:r>
            <w:r w:rsidRPr="008D22A9">
              <w:rPr>
                <w:b/>
                <w:sz w:val="20"/>
                <w:szCs w:val="20"/>
                <w:lang w:val="fr-CA"/>
              </w:rPr>
              <w:t>.)</w:t>
            </w:r>
          </w:p>
          <w:p w:rsidR="00D37351" w:rsidRPr="008D22A9" w:rsidRDefault="00D37351" w:rsidP="00D37351">
            <w:pPr>
              <w:tabs>
                <w:tab w:val="left" w:pos="-1440"/>
                <w:tab w:val="left" w:pos="-720"/>
              </w:tabs>
              <w:rPr>
                <w:sz w:val="20"/>
                <w:szCs w:val="20"/>
                <w:lang w:val="fr-CA"/>
              </w:rPr>
            </w:pPr>
            <w:r w:rsidRPr="008D22A9">
              <w:rPr>
                <w:sz w:val="20"/>
                <w:szCs w:val="20"/>
                <w:lang w:val="fr-CA"/>
              </w:rPr>
              <w:tab/>
            </w:r>
            <w:r w:rsidRPr="00D37351">
              <w:rPr>
                <w:sz w:val="20"/>
                <w:szCs w:val="20"/>
                <w:lang w:val="fr-CA"/>
              </w:rPr>
              <w:t>Lamarre, Michel</w:t>
            </w:r>
          </w:p>
          <w:p w:rsidR="00D37351" w:rsidRDefault="00D37351" w:rsidP="00D37351">
            <w:pPr>
              <w:tabs>
                <w:tab w:val="left" w:pos="-1440"/>
                <w:tab w:val="left" w:pos="-720"/>
              </w:tabs>
              <w:ind w:left="720"/>
              <w:rPr>
                <w:sz w:val="20"/>
                <w:szCs w:val="20"/>
                <w:lang w:val="fr-CA"/>
              </w:rPr>
            </w:pPr>
            <w:r w:rsidRPr="00D37351">
              <w:rPr>
                <w:sz w:val="20"/>
                <w:szCs w:val="20"/>
                <w:lang w:val="fr-CA"/>
              </w:rPr>
              <w:t xml:space="preserve">Ministère de la Justice </w:t>
            </w:r>
            <w:r>
              <w:rPr>
                <w:sz w:val="20"/>
                <w:szCs w:val="20"/>
                <w:lang w:val="fr-CA"/>
              </w:rPr>
              <w:t>–</w:t>
            </w:r>
            <w:r w:rsidRPr="00D37351">
              <w:rPr>
                <w:sz w:val="20"/>
                <w:szCs w:val="20"/>
                <w:lang w:val="fr-CA"/>
              </w:rPr>
              <w:t xml:space="preserve"> Canada</w:t>
            </w:r>
          </w:p>
          <w:p w:rsidR="00D37351" w:rsidRPr="00D37351" w:rsidRDefault="00D37351" w:rsidP="00D37351">
            <w:pPr>
              <w:tabs>
                <w:tab w:val="left" w:pos="-1440"/>
                <w:tab w:val="left" w:pos="-720"/>
              </w:tabs>
              <w:rPr>
                <w:sz w:val="20"/>
                <w:szCs w:val="20"/>
                <w:lang w:val="fr-CA"/>
              </w:rPr>
            </w:pPr>
          </w:p>
          <w:p w:rsidR="00D37351" w:rsidRPr="00074C8A" w:rsidRDefault="00D37351" w:rsidP="00D37351">
            <w:pPr>
              <w:rPr>
                <w:sz w:val="20"/>
                <w:szCs w:val="20"/>
                <w:lang w:val="fr-CA"/>
              </w:rPr>
            </w:pPr>
            <w:r w:rsidRPr="00074C8A">
              <w:rPr>
                <w:sz w:val="20"/>
                <w:szCs w:val="20"/>
                <w:lang w:val="fr-CA"/>
              </w:rPr>
              <w:t>DATE DE PRODUCTION: Le 21 décembre 2018</w:t>
            </w:r>
          </w:p>
          <w:p w:rsidR="00D37351" w:rsidRPr="00A935AA" w:rsidRDefault="00173D95" w:rsidP="00D37351">
            <w:pPr>
              <w:rPr>
                <w:sz w:val="20"/>
                <w:szCs w:val="20"/>
              </w:rPr>
            </w:pPr>
            <w:r>
              <w:rPr>
                <w:sz w:val="20"/>
                <w:szCs w:val="20"/>
                <w:lang w:val="fr-CA"/>
              </w:rPr>
              <w:pict w14:anchorId="301336F6">
                <v:rect id="_x0000_i1028" style="width:108pt;height:1pt" o:hrpct="0" o:hralign="center" o:hrstd="t" o:hrnoshade="t" o:hr="t" fillcolor="black [3213]" stroked="f"/>
              </w:pict>
            </w:r>
          </w:p>
        </w:tc>
      </w:tr>
      <w:tr w:rsidR="00DA6089" w:rsidRPr="00BC7782" w:rsidTr="003B3977">
        <w:tc>
          <w:tcPr>
            <w:tcW w:w="4320" w:type="dxa"/>
            <w:shd w:val="clear" w:color="auto" w:fill="auto"/>
          </w:tcPr>
          <w:p w:rsidR="00DA6089" w:rsidRPr="009930B3" w:rsidRDefault="00DA6089" w:rsidP="00DA6089">
            <w:pPr>
              <w:tabs>
                <w:tab w:val="left" w:pos="-1440"/>
                <w:tab w:val="left" w:pos="-720"/>
              </w:tabs>
              <w:rPr>
                <w:b/>
                <w:bCs/>
                <w:sz w:val="20"/>
                <w:szCs w:val="20"/>
                <w:lang w:val="fr-CA"/>
              </w:rPr>
            </w:pPr>
            <w:r w:rsidRPr="009930B3">
              <w:rPr>
                <w:b/>
                <w:bCs/>
                <w:sz w:val="20"/>
                <w:szCs w:val="20"/>
                <w:lang w:val="fr-CA"/>
              </w:rPr>
              <w:t>Rossita Stoyanova</w:t>
            </w:r>
          </w:p>
          <w:p w:rsidR="00DA6089" w:rsidRPr="00915258" w:rsidRDefault="00DA6089" w:rsidP="00DA6089">
            <w:pPr>
              <w:tabs>
                <w:tab w:val="left" w:pos="-1440"/>
                <w:tab w:val="left" w:pos="-720"/>
              </w:tabs>
              <w:rPr>
                <w:sz w:val="20"/>
                <w:szCs w:val="20"/>
                <w:lang w:val="fr-CA"/>
              </w:rPr>
            </w:pPr>
            <w:r w:rsidRPr="008D22A9">
              <w:rPr>
                <w:sz w:val="20"/>
                <w:szCs w:val="20"/>
                <w:lang w:val="fr-CA"/>
              </w:rPr>
              <w:tab/>
            </w:r>
            <w:r w:rsidRPr="009930B3">
              <w:rPr>
                <w:bCs/>
                <w:sz w:val="20"/>
                <w:szCs w:val="20"/>
                <w:lang w:val="fr-CA"/>
              </w:rPr>
              <w:t>Rossita Stoyanova</w:t>
            </w:r>
          </w:p>
          <w:p w:rsidR="00DA6089" w:rsidRPr="008D22A9" w:rsidRDefault="00DA6089" w:rsidP="00DA6089">
            <w:pPr>
              <w:tabs>
                <w:tab w:val="left" w:pos="-1440"/>
                <w:tab w:val="left" w:pos="-720"/>
              </w:tabs>
              <w:rPr>
                <w:sz w:val="20"/>
                <w:szCs w:val="20"/>
                <w:lang w:val="fr-CA"/>
              </w:rPr>
            </w:pPr>
            <w:r w:rsidRPr="008D22A9">
              <w:rPr>
                <w:sz w:val="20"/>
                <w:szCs w:val="20"/>
                <w:lang w:val="fr-CA"/>
              </w:rPr>
              <w:tab/>
            </w:r>
          </w:p>
          <w:p w:rsidR="00DA6089" w:rsidRPr="008D22A9" w:rsidRDefault="00DA6089" w:rsidP="00DA6089">
            <w:pPr>
              <w:tabs>
                <w:tab w:val="left" w:pos="-1440"/>
                <w:tab w:val="left" w:pos="-720"/>
              </w:tabs>
              <w:rPr>
                <w:sz w:val="20"/>
                <w:szCs w:val="20"/>
                <w:lang w:val="fr-CA"/>
              </w:rPr>
            </w:pPr>
            <w:r w:rsidRPr="008D22A9">
              <w:rPr>
                <w:sz w:val="20"/>
                <w:szCs w:val="20"/>
                <w:lang w:val="fr-CA"/>
              </w:rPr>
              <w:tab/>
              <w:t>c. (</w:t>
            </w:r>
            <w:r>
              <w:rPr>
                <w:sz w:val="20"/>
                <w:szCs w:val="20"/>
                <w:lang w:val="fr-CA"/>
              </w:rPr>
              <w:t>38456</w:t>
            </w:r>
            <w:r w:rsidRPr="008D22A9">
              <w:rPr>
                <w:sz w:val="20"/>
                <w:szCs w:val="20"/>
                <w:lang w:val="fr-CA"/>
              </w:rPr>
              <w:t>)</w:t>
            </w:r>
          </w:p>
          <w:p w:rsidR="00DA6089" w:rsidRPr="008D22A9" w:rsidRDefault="00DA6089" w:rsidP="00DA6089">
            <w:pPr>
              <w:tabs>
                <w:tab w:val="left" w:pos="-1440"/>
                <w:tab w:val="left" w:pos="-720"/>
              </w:tabs>
              <w:rPr>
                <w:sz w:val="20"/>
                <w:szCs w:val="20"/>
                <w:lang w:val="fr-CA"/>
              </w:rPr>
            </w:pPr>
          </w:p>
          <w:p w:rsidR="00DA6089" w:rsidRPr="008D22A9" w:rsidRDefault="00DA6089" w:rsidP="00DA6089">
            <w:pPr>
              <w:tabs>
                <w:tab w:val="left" w:pos="-1440"/>
                <w:tab w:val="left" w:pos="-720"/>
              </w:tabs>
              <w:rPr>
                <w:b/>
                <w:sz w:val="20"/>
                <w:szCs w:val="20"/>
                <w:lang w:val="fr-CA"/>
              </w:rPr>
            </w:pPr>
            <w:r w:rsidRPr="00915258">
              <w:rPr>
                <w:b/>
                <w:bCs/>
                <w:sz w:val="20"/>
                <w:szCs w:val="20"/>
                <w:lang w:val="fr-CA"/>
              </w:rPr>
              <w:t xml:space="preserve">Disques Mile End inc., Litwin Boyadjian inc., ès qualités de syndic dans la famille de Les Disques Mile End inc. et al. </w:t>
            </w:r>
            <w:r w:rsidRPr="008D22A9">
              <w:rPr>
                <w:b/>
                <w:sz w:val="20"/>
                <w:szCs w:val="20"/>
                <w:lang w:val="fr-CA"/>
              </w:rPr>
              <w:t>(</w:t>
            </w:r>
            <w:r>
              <w:rPr>
                <w:b/>
                <w:sz w:val="20"/>
                <w:szCs w:val="20"/>
                <w:lang w:val="fr-CA"/>
              </w:rPr>
              <w:t>Qc</w:t>
            </w:r>
            <w:r w:rsidRPr="008D22A9">
              <w:rPr>
                <w:b/>
                <w:sz w:val="20"/>
                <w:szCs w:val="20"/>
                <w:lang w:val="fr-CA"/>
              </w:rPr>
              <w:t>)</w:t>
            </w:r>
          </w:p>
          <w:p w:rsidR="00DA6089" w:rsidRPr="008D22A9" w:rsidRDefault="00DA6089" w:rsidP="00DA6089">
            <w:pPr>
              <w:tabs>
                <w:tab w:val="left" w:pos="-1440"/>
                <w:tab w:val="left" w:pos="-720"/>
              </w:tabs>
              <w:rPr>
                <w:sz w:val="20"/>
                <w:szCs w:val="20"/>
                <w:lang w:val="fr-CA"/>
              </w:rPr>
            </w:pPr>
            <w:r w:rsidRPr="008D22A9">
              <w:rPr>
                <w:sz w:val="20"/>
                <w:szCs w:val="20"/>
                <w:lang w:val="fr-CA"/>
              </w:rPr>
              <w:tab/>
            </w:r>
            <w:r>
              <w:rPr>
                <w:sz w:val="20"/>
                <w:szCs w:val="20"/>
                <w:lang w:val="fr-CA"/>
              </w:rPr>
              <w:t>Maranda, Nicolas</w:t>
            </w:r>
          </w:p>
          <w:p w:rsidR="00DA6089" w:rsidRPr="008D22A9" w:rsidRDefault="00DA6089" w:rsidP="00DA6089">
            <w:pPr>
              <w:tabs>
                <w:tab w:val="left" w:pos="-1440"/>
                <w:tab w:val="left" w:pos="-720"/>
              </w:tabs>
              <w:rPr>
                <w:sz w:val="20"/>
                <w:szCs w:val="20"/>
                <w:lang w:val="fr-CA"/>
              </w:rPr>
            </w:pPr>
          </w:p>
          <w:p w:rsidR="00DA6089" w:rsidRPr="00D37351" w:rsidRDefault="00DA6089" w:rsidP="00DA6089">
            <w:pPr>
              <w:rPr>
                <w:sz w:val="20"/>
                <w:szCs w:val="20"/>
                <w:lang w:val="fr-CA"/>
              </w:rPr>
            </w:pPr>
            <w:r w:rsidRPr="00D37351">
              <w:rPr>
                <w:sz w:val="20"/>
                <w:szCs w:val="20"/>
                <w:lang w:val="fr-CA"/>
              </w:rPr>
              <w:t>DATE DE PRODUCTION: Le 21 décembre 2018</w:t>
            </w:r>
          </w:p>
          <w:p w:rsidR="00DA6089" w:rsidRDefault="00173D95" w:rsidP="00DA6089">
            <w:pPr>
              <w:rPr>
                <w:sz w:val="20"/>
                <w:szCs w:val="20"/>
                <w:lang w:val="fr-CA"/>
              </w:rPr>
            </w:pPr>
            <w:r>
              <w:rPr>
                <w:sz w:val="20"/>
                <w:szCs w:val="20"/>
                <w:lang w:val="fr-CA"/>
              </w:rPr>
              <w:pict w14:anchorId="32E89FBF">
                <v:rect id="_x0000_i1029" style="width:108pt;height:1pt" o:hrpct="0" o:hralign="center" o:hrstd="t" o:hrnoshade="t" o:hr="t" fillcolor="black [3213]" stroked="f"/>
              </w:pict>
            </w:r>
          </w:p>
          <w:p w:rsidR="00932BE1" w:rsidRPr="00A935AA" w:rsidRDefault="00932BE1" w:rsidP="00DA6089">
            <w:pPr>
              <w:rPr>
                <w:sz w:val="20"/>
                <w:szCs w:val="20"/>
              </w:rPr>
            </w:pPr>
          </w:p>
        </w:tc>
        <w:tc>
          <w:tcPr>
            <w:tcW w:w="1181" w:type="dxa"/>
            <w:shd w:val="clear" w:color="auto" w:fill="auto"/>
          </w:tcPr>
          <w:p w:rsidR="00DA6089" w:rsidRPr="00BC7782" w:rsidRDefault="00DA6089" w:rsidP="00DA6089">
            <w:pPr>
              <w:jc w:val="center"/>
              <w:rPr>
                <w:sz w:val="20"/>
                <w:szCs w:val="20"/>
                <w:lang w:val="en-US"/>
              </w:rPr>
            </w:pPr>
          </w:p>
        </w:tc>
        <w:tc>
          <w:tcPr>
            <w:tcW w:w="4320" w:type="dxa"/>
            <w:shd w:val="clear" w:color="auto" w:fill="auto"/>
          </w:tcPr>
          <w:p w:rsidR="00DA6089" w:rsidRDefault="00DE0242" w:rsidP="00DA6089">
            <w:pPr>
              <w:tabs>
                <w:tab w:val="left" w:pos="-1440"/>
                <w:tab w:val="left" w:pos="-720"/>
              </w:tabs>
              <w:rPr>
                <w:b/>
                <w:bCs/>
                <w:sz w:val="20"/>
                <w:szCs w:val="20"/>
              </w:rPr>
            </w:pPr>
            <w:r>
              <w:rPr>
                <w:b/>
                <w:bCs/>
                <w:sz w:val="20"/>
                <w:szCs w:val="20"/>
              </w:rPr>
              <w:t>Apotex Inc.</w:t>
            </w:r>
            <w:r w:rsidR="00DA6089" w:rsidRPr="00DA6089">
              <w:rPr>
                <w:b/>
                <w:bCs/>
                <w:sz w:val="20"/>
                <w:szCs w:val="20"/>
              </w:rPr>
              <w:t xml:space="preserve"> et al.</w:t>
            </w:r>
          </w:p>
          <w:p w:rsidR="00DA6089" w:rsidRPr="006615F4" w:rsidRDefault="00DA6089" w:rsidP="00DA6089">
            <w:pPr>
              <w:tabs>
                <w:tab w:val="left" w:pos="-1440"/>
                <w:tab w:val="left" w:pos="-720"/>
              </w:tabs>
              <w:rPr>
                <w:sz w:val="20"/>
                <w:szCs w:val="20"/>
                <w:lang w:val="en-US"/>
              </w:rPr>
            </w:pPr>
            <w:r w:rsidRPr="009930B3">
              <w:rPr>
                <w:sz w:val="20"/>
                <w:szCs w:val="20"/>
                <w:lang w:val="en-US"/>
              </w:rPr>
              <w:tab/>
            </w:r>
            <w:r w:rsidRPr="00DA6089">
              <w:rPr>
                <w:sz w:val="20"/>
                <w:szCs w:val="20"/>
              </w:rPr>
              <w:t>Radomski, Harry B.</w:t>
            </w:r>
          </w:p>
          <w:p w:rsidR="00DA6089" w:rsidRPr="00BC7782" w:rsidRDefault="00DA6089" w:rsidP="00DA6089">
            <w:pPr>
              <w:tabs>
                <w:tab w:val="left" w:pos="-1440"/>
                <w:tab w:val="left" w:pos="-720"/>
              </w:tabs>
              <w:rPr>
                <w:sz w:val="20"/>
                <w:szCs w:val="20"/>
                <w:lang w:val="en-US"/>
              </w:rPr>
            </w:pPr>
            <w:r w:rsidRPr="006615F4">
              <w:rPr>
                <w:sz w:val="20"/>
                <w:szCs w:val="20"/>
                <w:lang w:val="en-US"/>
              </w:rPr>
              <w:tab/>
            </w:r>
            <w:r w:rsidRPr="00DA6089">
              <w:rPr>
                <w:sz w:val="20"/>
                <w:szCs w:val="20"/>
              </w:rPr>
              <w:t>Goodmans LLP</w:t>
            </w:r>
          </w:p>
          <w:p w:rsidR="00DA6089" w:rsidRPr="00BC7782" w:rsidRDefault="00DA6089" w:rsidP="00DA6089">
            <w:pPr>
              <w:tabs>
                <w:tab w:val="left" w:pos="-1440"/>
                <w:tab w:val="left" w:pos="-720"/>
              </w:tabs>
              <w:rPr>
                <w:sz w:val="20"/>
                <w:szCs w:val="20"/>
                <w:lang w:val="en-US"/>
              </w:rPr>
            </w:pPr>
          </w:p>
          <w:p w:rsidR="00DA6089" w:rsidRPr="00BC7782" w:rsidRDefault="00DA6089" w:rsidP="00DA6089">
            <w:pPr>
              <w:tabs>
                <w:tab w:val="left" w:pos="-1440"/>
                <w:tab w:val="left" w:pos="-720"/>
              </w:tabs>
              <w:rPr>
                <w:sz w:val="20"/>
                <w:szCs w:val="20"/>
                <w:lang w:val="en-US"/>
              </w:rPr>
            </w:pPr>
            <w:r w:rsidRPr="00BC7782">
              <w:rPr>
                <w:sz w:val="20"/>
                <w:szCs w:val="20"/>
                <w:lang w:val="en-US"/>
              </w:rPr>
              <w:tab/>
              <w:t>v. (</w:t>
            </w:r>
            <w:r>
              <w:rPr>
                <w:sz w:val="20"/>
                <w:szCs w:val="20"/>
                <w:lang w:val="en-US"/>
              </w:rPr>
              <w:t>38471</w:t>
            </w:r>
            <w:r w:rsidRPr="00BC7782">
              <w:rPr>
                <w:sz w:val="20"/>
                <w:szCs w:val="20"/>
                <w:lang w:val="en-US"/>
              </w:rPr>
              <w:t>)</w:t>
            </w:r>
          </w:p>
          <w:p w:rsidR="00DA6089" w:rsidRPr="00BC7782" w:rsidRDefault="00DA6089" w:rsidP="00DA6089">
            <w:pPr>
              <w:tabs>
                <w:tab w:val="left" w:pos="-1440"/>
                <w:tab w:val="left" w:pos="-720"/>
              </w:tabs>
              <w:rPr>
                <w:sz w:val="20"/>
                <w:szCs w:val="20"/>
                <w:lang w:val="en-US"/>
              </w:rPr>
            </w:pPr>
          </w:p>
          <w:p w:rsidR="00DA6089" w:rsidRPr="006615F4" w:rsidRDefault="00DA6089" w:rsidP="00DA6089">
            <w:pPr>
              <w:tabs>
                <w:tab w:val="left" w:pos="-1440"/>
                <w:tab w:val="left" w:pos="-720"/>
              </w:tabs>
              <w:rPr>
                <w:b/>
                <w:sz w:val="20"/>
                <w:szCs w:val="20"/>
                <w:lang w:val="en-US"/>
              </w:rPr>
            </w:pPr>
            <w:r w:rsidRPr="00DA6089">
              <w:rPr>
                <w:b/>
                <w:bCs/>
                <w:sz w:val="20"/>
                <w:szCs w:val="20"/>
              </w:rPr>
              <w:t>Schering Corporation et al. </w:t>
            </w:r>
            <w:r w:rsidRPr="006615F4">
              <w:rPr>
                <w:b/>
                <w:sz w:val="20"/>
                <w:szCs w:val="20"/>
                <w:lang w:val="en-US"/>
              </w:rPr>
              <w:t>(Ont.)</w:t>
            </w:r>
          </w:p>
          <w:p w:rsidR="00DA6089" w:rsidRPr="00A935AA" w:rsidRDefault="00DA6089" w:rsidP="00DA6089">
            <w:pPr>
              <w:tabs>
                <w:tab w:val="left" w:pos="-1440"/>
                <w:tab w:val="left" w:pos="-720"/>
              </w:tabs>
              <w:rPr>
                <w:sz w:val="20"/>
                <w:szCs w:val="20"/>
              </w:rPr>
            </w:pPr>
            <w:r w:rsidRPr="006615F4">
              <w:rPr>
                <w:sz w:val="20"/>
                <w:szCs w:val="20"/>
                <w:lang w:val="en-US"/>
              </w:rPr>
              <w:tab/>
            </w:r>
            <w:r w:rsidRPr="00DA6089">
              <w:rPr>
                <w:sz w:val="20"/>
                <w:szCs w:val="20"/>
              </w:rPr>
              <w:t>Creber, Anthony G.</w:t>
            </w:r>
          </w:p>
          <w:p w:rsidR="00DA6089" w:rsidRDefault="00DA6089" w:rsidP="00DA6089">
            <w:pPr>
              <w:tabs>
                <w:tab w:val="left" w:pos="-1440"/>
                <w:tab w:val="left" w:pos="-720"/>
              </w:tabs>
              <w:rPr>
                <w:sz w:val="20"/>
                <w:szCs w:val="20"/>
              </w:rPr>
            </w:pPr>
            <w:r w:rsidRPr="00A935AA">
              <w:rPr>
                <w:sz w:val="20"/>
                <w:szCs w:val="20"/>
              </w:rPr>
              <w:tab/>
            </w:r>
            <w:r w:rsidRPr="00DA6089">
              <w:rPr>
                <w:sz w:val="20"/>
                <w:szCs w:val="20"/>
              </w:rPr>
              <w:t>Gowling WLG (Canada) LLP</w:t>
            </w:r>
          </w:p>
          <w:p w:rsidR="00DA6089" w:rsidRPr="00A935AA" w:rsidRDefault="00DA6089" w:rsidP="00DA6089">
            <w:pPr>
              <w:tabs>
                <w:tab w:val="left" w:pos="-1440"/>
                <w:tab w:val="left" w:pos="-720"/>
              </w:tabs>
              <w:rPr>
                <w:sz w:val="20"/>
                <w:szCs w:val="20"/>
              </w:rPr>
            </w:pPr>
          </w:p>
          <w:p w:rsidR="00DA6089" w:rsidRPr="00A935AA" w:rsidRDefault="00DA6089" w:rsidP="00DA6089">
            <w:pPr>
              <w:rPr>
                <w:sz w:val="20"/>
                <w:szCs w:val="20"/>
              </w:rPr>
            </w:pPr>
            <w:r w:rsidRPr="00A935AA">
              <w:rPr>
                <w:sz w:val="20"/>
                <w:szCs w:val="20"/>
              </w:rPr>
              <w:t>FILING DATE</w:t>
            </w:r>
            <w:r>
              <w:rPr>
                <w:sz w:val="20"/>
                <w:szCs w:val="20"/>
              </w:rPr>
              <w:t>: January 7, 2019</w:t>
            </w:r>
          </w:p>
          <w:p w:rsidR="00DA6089" w:rsidRPr="00A935AA" w:rsidRDefault="00173D95" w:rsidP="00DA6089">
            <w:pPr>
              <w:rPr>
                <w:sz w:val="20"/>
                <w:szCs w:val="20"/>
              </w:rPr>
            </w:pPr>
            <w:r>
              <w:rPr>
                <w:sz w:val="20"/>
                <w:szCs w:val="20"/>
                <w:lang w:val="fr-CA"/>
              </w:rPr>
              <w:pict w14:anchorId="2F4CCAE5">
                <v:rect id="_x0000_i1030" style="width:108pt;height:1pt" o:hrpct="0" o:hralign="center" o:hrstd="t" o:hrnoshade="t" o:hr="t" fillcolor="black [3213]" stroked="f"/>
              </w:pict>
            </w:r>
          </w:p>
        </w:tc>
      </w:tr>
      <w:tr w:rsidR="009473F5" w:rsidRPr="00BC7782" w:rsidTr="003B3977">
        <w:tc>
          <w:tcPr>
            <w:tcW w:w="4320" w:type="dxa"/>
            <w:shd w:val="clear" w:color="auto" w:fill="auto"/>
          </w:tcPr>
          <w:p w:rsidR="009473F5" w:rsidRPr="009930B3" w:rsidRDefault="009473F5" w:rsidP="009473F5">
            <w:pPr>
              <w:tabs>
                <w:tab w:val="left" w:pos="-1440"/>
                <w:tab w:val="left" w:pos="-720"/>
              </w:tabs>
              <w:rPr>
                <w:sz w:val="20"/>
                <w:szCs w:val="20"/>
                <w:lang w:val="en-US"/>
              </w:rPr>
            </w:pPr>
            <w:r w:rsidRPr="00932BE1">
              <w:rPr>
                <w:b/>
                <w:bCs/>
                <w:sz w:val="20"/>
                <w:szCs w:val="20"/>
                <w:lang w:val="fr-CA"/>
              </w:rPr>
              <w:t>Les Développements Iberville ltée</w:t>
            </w:r>
            <w:r>
              <w:rPr>
                <w:b/>
                <w:bCs/>
                <w:sz w:val="20"/>
                <w:szCs w:val="20"/>
                <w:lang w:val="fr-CA"/>
              </w:rPr>
              <w:t>.</w:t>
            </w:r>
            <w:r w:rsidRPr="00932BE1">
              <w:rPr>
                <w:b/>
                <w:bCs/>
                <w:sz w:val="20"/>
                <w:szCs w:val="20"/>
                <w:lang w:val="fr-CA"/>
              </w:rPr>
              <w:t xml:space="preserve"> et al.</w:t>
            </w:r>
            <w:r w:rsidRPr="008D22A9">
              <w:rPr>
                <w:sz w:val="20"/>
                <w:szCs w:val="20"/>
                <w:lang w:val="fr-CA"/>
              </w:rPr>
              <w:tab/>
            </w:r>
            <w:r w:rsidRPr="009930B3">
              <w:rPr>
                <w:sz w:val="20"/>
                <w:szCs w:val="20"/>
                <w:lang w:val="en-US"/>
              </w:rPr>
              <w:t>Belley, Dominic C.</w:t>
            </w:r>
          </w:p>
          <w:p w:rsidR="009473F5" w:rsidRPr="00932BE1" w:rsidRDefault="009473F5" w:rsidP="009473F5">
            <w:pPr>
              <w:tabs>
                <w:tab w:val="left" w:pos="-1440"/>
                <w:tab w:val="left" w:pos="-720"/>
              </w:tabs>
              <w:rPr>
                <w:sz w:val="20"/>
                <w:szCs w:val="20"/>
                <w:lang w:val="en-US"/>
              </w:rPr>
            </w:pPr>
            <w:r w:rsidRPr="009930B3">
              <w:rPr>
                <w:sz w:val="20"/>
                <w:szCs w:val="20"/>
                <w:lang w:val="en-US"/>
              </w:rPr>
              <w:tab/>
            </w:r>
            <w:r w:rsidRPr="00932BE1">
              <w:rPr>
                <w:sz w:val="20"/>
                <w:szCs w:val="20"/>
              </w:rPr>
              <w:t>Norton Rose Fulbright Canada LLP</w:t>
            </w:r>
          </w:p>
          <w:p w:rsidR="009473F5" w:rsidRPr="00932BE1" w:rsidRDefault="009473F5" w:rsidP="009473F5">
            <w:pPr>
              <w:tabs>
                <w:tab w:val="left" w:pos="-1440"/>
                <w:tab w:val="left" w:pos="-720"/>
              </w:tabs>
              <w:rPr>
                <w:sz w:val="20"/>
                <w:szCs w:val="20"/>
                <w:lang w:val="en-US"/>
              </w:rPr>
            </w:pPr>
          </w:p>
          <w:p w:rsidR="009473F5" w:rsidRPr="009930B3" w:rsidRDefault="009473F5" w:rsidP="009473F5">
            <w:pPr>
              <w:tabs>
                <w:tab w:val="left" w:pos="-1440"/>
                <w:tab w:val="left" w:pos="-720"/>
              </w:tabs>
              <w:rPr>
                <w:sz w:val="20"/>
                <w:szCs w:val="20"/>
                <w:lang w:val="fr-CA"/>
              </w:rPr>
            </w:pPr>
            <w:r w:rsidRPr="00932BE1">
              <w:rPr>
                <w:sz w:val="20"/>
                <w:szCs w:val="20"/>
                <w:lang w:val="en-US"/>
              </w:rPr>
              <w:tab/>
            </w:r>
            <w:r w:rsidRPr="009930B3">
              <w:rPr>
                <w:sz w:val="20"/>
                <w:szCs w:val="20"/>
                <w:lang w:val="fr-CA"/>
              </w:rPr>
              <w:t>c. (38472)</w:t>
            </w:r>
          </w:p>
          <w:p w:rsidR="009473F5" w:rsidRPr="009930B3" w:rsidRDefault="009473F5" w:rsidP="009473F5">
            <w:pPr>
              <w:tabs>
                <w:tab w:val="left" w:pos="-1440"/>
                <w:tab w:val="left" w:pos="-720"/>
              </w:tabs>
              <w:rPr>
                <w:sz w:val="20"/>
                <w:szCs w:val="20"/>
                <w:lang w:val="fr-CA"/>
              </w:rPr>
            </w:pPr>
          </w:p>
          <w:p w:rsidR="009473F5" w:rsidRPr="008D22A9" w:rsidRDefault="009473F5" w:rsidP="009473F5">
            <w:pPr>
              <w:tabs>
                <w:tab w:val="left" w:pos="-1440"/>
                <w:tab w:val="left" w:pos="-720"/>
              </w:tabs>
              <w:rPr>
                <w:b/>
                <w:sz w:val="20"/>
                <w:szCs w:val="20"/>
                <w:lang w:val="fr-CA"/>
              </w:rPr>
            </w:pPr>
            <w:r w:rsidRPr="00932BE1">
              <w:rPr>
                <w:b/>
                <w:bCs/>
                <w:sz w:val="20"/>
                <w:szCs w:val="20"/>
                <w:lang w:val="fr-CA"/>
              </w:rPr>
              <w:t> Agence du Revenu du Québec </w:t>
            </w:r>
            <w:r w:rsidRPr="008D22A9">
              <w:rPr>
                <w:b/>
                <w:sz w:val="20"/>
                <w:szCs w:val="20"/>
                <w:lang w:val="fr-CA"/>
              </w:rPr>
              <w:t>(</w:t>
            </w:r>
            <w:r>
              <w:rPr>
                <w:b/>
                <w:sz w:val="20"/>
                <w:szCs w:val="20"/>
                <w:lang w:val="fr-CA"/>
              </w:rPr>
              <w:t>Qc</w:t>
            </w:r>
            <w:r w:rsidRPr="008D22A9">
              <w:rPr>
                <w:b/>
                <w:sz w:val="20"/>
                <w:szCs w:val="20"/>
                <w:lang w:val="fr-CA"/>
              </w:rPr>
              <w:t>)</w:t>
            </w:r>
          </w:p>
          <w:p w:rsidR="009473F5" w:rsidRPr="008D22A9" w:rsidRDefault="009473F5" w:rsidP="009473F5">
            <w:pPr>
              <w:tabs>
                <w:tab w:val="left" w:pos="-1440"/>
                <w:tab w:val="left" w:pos="-720"/>
              </w:tabs>
              <w:rPr>
                <w:sz w:val="20"/>
                <w:szCs w:val="20"/>
                <w:lang w:val="fr-CA"/>
              </w:rPr>
            </w:pPr>
            <w:r w:rsidRPr="008D22A9">
              <w:rPr>
                <w:sz w:val="20"/>
                <w:szCs w:val="20"/>
                <w:lang w:val="fr-CA"/>
              </w:rPr>
              <w:tab/>
            </w:r>
            <w:r w:rsidRPr="009930B3">
              <w:rPr>
                <w:sz w:val="20"/>
                <w:szCs w:val="20"/>
                <w:lang w:val="fr-CA"/>
              </w:rPr>
              <w:t>Zemaitis, Pierre</w:t>
            </w:r>
          </w:p>
          <w:p w:rsidR="009473F5" w:rsidRPr="009930B3" w:rsidRDefault="009473F5" w:rsidP="009473F5">
            <w:pPr>
              <w:tabs>
                <w:tab w:val="left" w:pos="-1440"/>
                <w:tab w:val="left" w:pos="-720"/>
              </w:tabs>
              <w:ind w:left="720"/>
              <w:rPr>
                <w:sz w:val="20"/>
                <w:szCs w:val="20"/>
                <w:lang w:val="fr-CA"/>
              </w:rPr>
            </w:pPr>
            <w:r w:rsidRPr="009930B3">
              <w:rPr>
                <w:sz w:val="20"/>
                <w:szCs w:val="20"/>
                <w:lang w:val="fr-CA"/>
              </w:rPr>
              <w:t>Larivière, Meunier</w:t>
            </w:r>
          </w:p>
          <w:p w:rsidR="009473F5" w:rsidRPr="008D22A9" w:rsidRDefault="009473F5" w:rsidP="009473F5">
            <w:pPr>
              <w:tabs>
                <w:tab w:val="left" w:pos="-1440"/>
                <w:tab w:val="left" w:pos="-720"/>
              </w:tabs>
              <w:rPr>
                <w:sz w:val="20"/>
                <w:szCs w:val="20"/>
                <w:lang w:val="fr-CA"/>
              </w:rPr>
            </w:pPr>
          </w:p>
          <w:p w:rsidR="009473F5" w:rsidRPr="00D37351" w:rsidRDefault="009473F5" w:rsidP="009473F5">
            <w:pPr>
              <w:rPr>
                <w:sz w:val="20"/>
                <w:szCs w:val="20"/>
                <w:lang w:val="fr-CA"/>
              </w:rPr>
            </w:pPr>
            <w:r w:rsidRPr="00D37351">
              <w:rPr>
                <w:sz w:val="20"/>
                <w:szCs w:val="20"/>
                <w:lang w:val="fr-CA"/>
              </w:rPr>
              <w:t xml:space="preserve">DATE DE PRODUCTION: Le </w:t>
            </w:r>
            <w:r>
              <w:rPr>
                <w:sz w:val="20"/>
                <w:szCs w:val="20"/>
                <w:lang w:val="fr-CA"/>
              </w:rPr>
              <w:t>11 janvier 2019</w:t>
            </w:r>
          </w:p>
          <w:p w:rsidR="009473F5" w:rsidRDefault="00173D95" w:rsidP="009473F5">
            <w:pPr>
              <w:rPr>
                <w:sz w:val="20"/>
                <w:szCs w:val="20"/>
                <w:lang w:val="fr-CA"/>
              </w:rPr>
            </w:pPr>
            <w:r>
              <w:rPr>
                <w:sz w:val="20"/>
                <w:szCs w:val="20"/>
                <w:lang w:val="fr-CA"/>
              </w:rPr>
              <w:pict w14:anchorId="1BF6C430">
                <v:rect id="_x0000_i1031" style="width:108pt;height:1pt" o:hrpct="0" o:hralign="center" o:hrstd="t" o:hrnoshade="t" o:hr="t" fillcolor="black [3213]" stroked="f"/>
              </w:pict>
            </w:r>
          </w:p>
          <w:p w:rsidR="009473F5" w:rsidRPr="00A935AA" w:rsidRDefault="009473F5" w:rsidP="009473F5">
            <w:pPr>
              <w:rPr>
                <w:sz w:val="20"/>
                <w:szCs w:val="20"/>
              </w:rPr>
            </w:pPr>
          </w:p>
        </w:tc>
        <w:tc>
          <w:tcPr>
            <w:tcW w:w="1181" w:type="dxa"/>
            <w:shd w:val="clear" w:color="auto" w:fill="auto"/>
          </w:tcPr>
          <w:p w:rsidR="009473F5" w:rsidRPr="00BC7782" w:rsidRDefault="009473F5" w:rsidP="009473F5">
            <w:pPr>
              <w:jc w:val="center"/>
              <w:rPr>
                <w:sz w:val="20"/>
                <w:szCs w:val="20"/>
                <w:lang w:val="en-US"/>
              </w:rPr>
            </w:pPr>
          </w:p>
        </w:tc>
        <w:tc>
          <w:tcPr>
            <w:tcW w:w="4320" w:type="dxa"/>
            <w:shd w:val="clear" w:color="auto" w:fill="auto"/>
          </w:tcPr>
          <w:p w:rsidR="009473F5" w:rsidRDefault="009473F5" w:rsidP="009473F5">
            <w:pPr>
              <w:tabs>
                <w:tab w:val="left" w:pos="-1440"/>
                <w:tab w:val="left" w:pos="-720"/>
              </w:tabs>
              <w:rPr>
                <w:b/>
                <w:bCs/>
                <w:sz w:val="20"/>
                <w:szCs w:val="20"/>
              </w:rPr>
            </w:pPr>
            <w:r w:rsidRPr="009473F5">
              <w:rPr>
                <w:b/>
                <w:bCs/>
                <w:sz w:val="20"/>
                <w:szCs w:val="20"/>
              </w:rPr>
              <w:t>Lenworth Spence</w:t>
            </w:r>
          </w:p>
          <w:p w:rsidR="009473F5" w:rsidRPr="009930B3" w:rsidRDefault="009473F5" w:rsidP="009473F5">
            <w:pPr>
              <w:tabs>
                <w:tab w:val="left" w:pos="-1440"/>
                <w:tab w:val="left" w:pos="-720"/>
              </w:tabs>
              <w:rPr>
                <w:sz w:val="20"/>
                <w:szCs w:val="20"/>
                <w:lang w:val="en-US"/>
              </w:rPr>
            </w:pPr>
            <w:r w:rsidRPr="009473F5">
              <w:rPr>
                <w:sz w:val="20"/>
                <w:szCs w:val="20"/>
                <w:lang w:val="en-US"/>
              </w:rPr>
              <w:tab/>
            </w:r>
            <w:r w:rsidRPr="009930B3">
              <w:rPr>
                <w:sz w:val="20"/>
                <w:szCs w:val="20"/>
                <w:lang w:val="en-US"/>
              </w:rPr>
              <w:t>Doucette, Delmar</w:t>
            </w:r>
          </w:p>
          <w:p w:rsidR="009473F5" w:rsidRPr="009930B3" w:rsidRDefault="009473F5" w:rsidP="009473F5">
            <w:pPr>
              <w:tabs>
                <w:tab w:val="left" w:pos="-1440"/>
                <w:tab w:val="left" w:pos="-720"/>
              </w:tabs>
              <w:rPr>
                <w:sz w:val="20"/>
                <w:szCs w:val="20"/>
                <w:lang w:val="en-US"/>
              </w:rPr>
            </w:pPr>
            <w:r w:rsidRPr="009930B3">
              <w:rPr>
                <w:sz w:val="20"/>
                <w:szCs w:val="20"/>
                <w:lang w:val="en-US"/>
              </w:rPr>
              <w:tab/>
              <w:t>Doucette Furgiuele Ruffo</w:t>
            </w:r>
          </w:p>
          <w:p w:rsidR="009473F5" w:rsidRPr="009930B3" w:rsidRDefault="009473F5" w:rsidP="009473F5">
            <w:pPr>
              <w:tabs>
                <w:tab w:val="left" w:pos="-1440"/>
                <w:tab w:val="left" w:pos="-720"/>
              </w:tabs>
              <w:rPr>
                <w:sz w:val="20"/>
                <w:szCs w:val="20"/>
                <w:lang w:val="en-US"/>
              </w:rPr>
            </w:pPr>
          </w:p>
          <w:p w:rsidR="009473F5" w:rsidRPr="009930B3" w:rsidRDefault="009473F5" w:rsidP="009473F5">
            <w:pPr>
              <w:tabs>
                <w:tab w:val="left" w:pos="-1440"/>
                <w:tab w:val="left" w:pos="-720"/>
              </w:tabs>
              <w:rPr>
                <w:sz w:val="20"/>
                <w:szCs w:val="20"/>
                <w:lang w:val="en-US"/>
              </w:rPr>
            </w:pPr>
            <w:r w:rsidRPr="009930B3">
              <w:rPr>
                <w:sz w:val="20"/>
                <w:szCs w:val="20"/>
                <w:lang w:val="en-US"/>
              </w:rPr>
              <w:tab/>
              <w:t>v. (38475)</w:t>
            </w:r>
          </w:p>
          <w:p w:rsidR="009473F5" w:rsidRPr="009930B3" w:rsidRDefault="009473F5" w:rsidP="009473F5">
            <w:pPr>
              <w:tabs>
                <w:tab w:val="left" w:pos="-1440"/>
                <w:tab w:val="left" w:pos="-720"/>
              </w:tabs>
              <w:rPr>
                <w:sz w:val="20"/>
                <w:szCs w:val="20"/>
                <w:lang w:val="en-US"/>
              </w:rPr>
            </w:pPr>
          </w:p>
          <w:p w:rsidR="009473F5" w:rsidRPr="006615F4" w:rsidRDefault="009473F5" w:rsidP="009473F5">
            <w:pPr>
              <w:tabs>
                <w:tab w:val="left" w:pos="-1440"/>
                <w:tab w:val="left" w:pos="-720"/>
              </w:tabs>
              <w:rPr>
                <w:b/>
                <w:sz w:val="20"/>
                <w:szCs w:val="20"/>
                <w:lang w:val="en-US"/>
              </w:rPr>
            </w:pPr>
            <w:r w:rsidRPr="009473F5">
              <w:rPr>
                <w:b/>
                <w:bCs/>
                <w:sz w:val="20"/>
                <w:szCs w:val="20"/>
              </w:rPr>
              <w:t>Her Majesty the Queen </w:t>
            </w:r>
            <w:r w:rsidRPr="006615F4">
              <w:rPr>
                <w:b/>
                <w:sz w:val="20"/>
                <w:szCs w:val="20"/>
                <w:lang w:val="en-US"/>
              </w:rPr>
              <w:t>(Ont.)</w:t>
            </w:r>
          </w:p>
          <w:p w:rsidR="009473F5" w:rsidRPr="00A935AA" w:rsidRDefault="009473F5" w:rsidP="009473F5">
            <w:pPr>
              <w:tabs>
                <w:tab w:val="left" w:pos="-1440"/>
                <w:tab w:val="left" w:pos="-720"/>
              </w:tabs>
              <w:rPr>
                <w:sz w:val="20"/>
                <w:szCs w:val="20"/>
              </w:rPr>
            </w:pPr>
            <w:r w:rsidRPr="006615F4">
              <w:rPr>
                <w:sz w:val="20"/>
                <w:szCs w:val="20"/>
                <w:lang w:val="en-US"/>
              </w:rPr>
              <w:tab/>
            </w:r>
            <w:r w:rsidRPr="009473F5">
              <w:rPr>
                <w:sz w:val="20"/>
                <w:szCs w:val="20"/>
              </w:rPr>
              <w:t>Nakelsky, Elise</w:t>
            </w:r>
          </w:p>
          <w:p w:rsidR="009473F5" w:rsidRDefault="009473F5" w:rsidP="009473F5">
            <w:pPr>
              <w:tabs>
                <w:tab w:val="left" w:pos="-1440"/>
                <w:tab w:val="left" w:pos="-720"/>
              </w:tabs>
              <w:rPr>
                <w:sz w:val="20"/>
                <w:szCs w:val="20"/>
              </w:rPr>
            </w:pPr>
            <w:r w:rsidRPr="00A935AA">
              <w:rPr>
                <w:sz w:val="20"/>
                <w:szCs w:val="20"/>
              </w:rPr>
              <w:tab/>
            </w:r>
            <w:r w:rsidRPr="009473F5">
              <w:rPr>
                <w:sz w:val="20"/>
                <w:szCs w:val="20"/>
              </w:rPr>
              <w:t>Attorney General of Ontario</w:t>
            </w:r>
          </w:p>
          <w:p w:rsidR="009473F5" w:rsidRPr="00A935AA" w:rsidRDefault="009473F5" w:rsidP="009473F5">
            <w:pPr>
              <w:tabs>
                <w:tab w:val="left" w:pos="-1440"/>
                <w:tab w:val="left" w:pos="-720"/>
              </w:tabs>
              <w:rPr>
                <w:sz w:val="20"/>
                <w:szCs w:val="20"/>
              </w:rPr>
            </w:pPr>
          </w:p>
          <w:p w:rsidR="009473F5" w:rsidRPr="00A935AA" w:rsidRDefault="009473F5" w:rsidP="009473F5">
            <w:pPr>
              <w:rPr>
                <w:sz w:val="20"/>
                <w:szCs w:val="20"/>
              </w:rPr>
            </w:pPr>
            <w:r w:rsidRPr="00A935AA">
              <w:rPr>
                <w:sz w:val="20"/>
                <w:szCs w:val="20"/>
              </w:rPr>
              <w:t>FILING DATE</w:t>
            </w:r>
            <w:r>
              <w:rPr>
                <w:sz w:val="20"/>
                <w:szCs w:val="20"/>
              </w:rPr>
              <w:t>: January 11, 2019</w:t>
            </w:r>
          </w:p>
          <w:p w:rsidR="009473F5" w:rsidRPr="00A935AA" w:rsidRDefault="00173D95" w:rsidP="009473F5">
            <w:pPr>
              <w:rPr>
                <w:sz w:val="20"/>
                <w:szCs w:val="20"/>
              </w:rPr>
            </w:pPr>
            <w:r>
              <w:rPr>
                <w:sz w:val="20"/>
                <w:szCs w:val="20"/>
                <w:lang w:val="fr-CA"/>
              </w:rPr>
              <w:pict w14:anchorId="2B7C6A76">
                <v:rect id="_x0000_i1032" style="width:108pt;height:1pt" o:hrpct="0" o:hralign="center" o:hrstd="t" o:hrnoshade="t" o:hr="t" fillcolor="black [3213]" stroked="f"/>
              </w:pict>
            </w:r>
          </w:p>
        </w:tc>
      </w:tr>
    </w:tbl>
    <w:p w:rsidR="00C01FCB" w:rsidRPr="00BC7782" w:rsidRDefault="00C01FCB" w:rsidP="0095096B">
      <w:pPr>
        <w:tabs>
          <w:tab w:val="right" w:pos="9360"/>
        </w:tabs>
        <w:rPr>
          <w:sz w:val="20"/>
          <w:szCs w:val="20"/>
          <w:lang w:val="en-US"/>
        </w:rPr>
      </w:pPr>
    </w:p>
    <w:p w:rsidR="00242AEE" w:rsidRPr="00BC7782" w:rsidRDefault="00242AEE" w:rsidP="0095096B">
      <w:pPr>
        <w:tabs>
          <w:tab w:val="right" w:pos="9360"/>
        </w:tabs>
        <w:rPr>
          <w:sz w:val="20"/>
          <w:szCs w:val="20"/>
          <w:lang w:val="en-US"/>
        </w:rPr>
        <w:sectPr w:rsidR="00242AEE" w:rsidRPr="00BC7782"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9930B3" w:rsidRDefault="00DD0BDC" w:rsidP="00567602">
      <w:pPr>
        <w:pStyle w:val="Header1StyleE"/>
        <w:pBdr>
          <w:bottom w:val="single" w:sz="12" w:space="1" w:color="auto"/>
        </w:pBdr>
        <w:rPr>
          <w:lang w:val="en-US"/>
        </w:rPr>
      </w:pPr>
      <w:bookmarkStart w:id="1" w:name="_Toc440609"/>
      <w:r w:rsidRPr="00BC7782">
        <w:rPr>
          <w:lang w:val="en-US"/>
        </w:rPr>
        <w:lastRenderedPageBreak/>
        <w:t>Applicatio</w:t>
      </w:r>
      <w:r w:rsidRPr="009930B3">
        <w:rPr>
          <w:lang w:val="en-US"/>
        </w:rPr>
        <w:t>ns for leave submitted to the Court</w:t>
      </w:r>
      <w:r w:rsidR="000F2CA3" w:rsidRPr="009930B3">
        <w:rPr>
          <w:lang w:val="en-US"/>
        </w:rPr>
        <w:t xml:space="preserve"> </w:t>
      </w:r>
      <w:r w:rsidRPr="009930B3">
        <w:rPr>
          <w:lang w:val="en-US"/>
        </w:rPr>
        <w:t>since the last issue</w:t>
      </w:r>
      <w:r w:rsidR="000F2CA3" w:rsidRPr="009930B3">
        <w:rPr>
          <w:lang w:val="en-US"/>
        </w:rPr>
        <w:t xml:space="preserve"> </w:t>
      </w:r>
      <w:r w:rsidR="00271E1E" w:rsidRPr="009930B3">
        <w:rPr>
          <w:lang w:val="en-US"/>
        </w:rPr>
        <w:t xml:space="preserve">/ </w:t>
      </w:r>
      <w:r w:rsidRPr="009930B3">
        <w:rPr>
          <w:lang w:val="en-US"/>
        </w:rPr>
        <w:br/>
        <w:t xml:space="preserve">Demandes soumises à la </w:t>
      </w:r>
      <w:r w:rsidR="000C1D9D" w:rsidRPr="009930B3">
        <w:rPr>
          <w:lang w:val="en-US"/>
        </w:rPr>
        <w:t>C</w:t>
      </w:r>
      <w:r w:rsidRPr="009930B3">
        <w:rPr>
          <w:lang w:val="en-US"/>
        </w:rPr>
        <w:t>our depuis la dernière parution</w:t>
      </w:r>
      <w:bookmarkEnd w:id="1"/>
    </w:p>
    <w:p w:rsidR="00FB1DB6" w:rsidRPr="009930B3" w:rsidRDefault="00FB1DB6" w:rsidP="00FB1DB6">
      <w:pPr>
        <w:rPr>
          <w:lang w:val="en-US" w:eastAsia="en-CA"/>
        </w:rPr>
      </w:pPr>
    </w:p>
    <w:p w:rsidR="00102792" w:rsidRPr="009930B3" w:rsidRDefault="00B66DB6" w:rsidP="00102792">
      <w:pPr>
        <w:widowControl w:val="0"/>
        <w:rPr>
          <w:b/>
          <w:sz w:val="20"/>
          <w:szCs w:val="20"/>
          <w:lang w:val="en-US"/>
        </w:rPr>
      </w:pPr>
      <w:r>
        <w:rPr>
          <w:b/>
          <w:sz w:val="20"/>
          <w:szCs w:val="20"/>
          <w:lang w:val="en-US"/>
        </w:rPr>
        <w:t>FEBRUARY 4</w:t>
      </w:r>
      <w:r w:rsidR="00102792" w:rsidRPr="009930B3">
        <w:rPr>
          <w:b/>
          <w:sz w:val="20"/>
          <w:szCs w:val="20"/>
          <w:lang w:val="en-US"/>
        </w:rPr>
        <w:t xml:space="preserve">, </w:t>
      </w:r>
      <w:r w:rsidR="0034657E" w:rsidRPr="009930B3">
        <w:rPr>
          <w:b/>
          <w:sz w:val="20"/>
          <w:szCs w:val="20"/>
          <w:lang w:val="en-US"/>
        </w:rPr>
        <w:t>2019</w:t>
      </w:r>
      <w:r w:rsidR="00102792" w:rsidRPr="009930B3">
        <w:rPr>
          <w:b/>
          <w:sz w:val="20"/>
          <w:szCs w:val="20"/>
          <w:lang w:val="en-US"/>
        </w:rPr>
        <w:t xml:space="preserve"> / LE</w:t>
      </w:r>
      <w:r>
        <w:rPr>
          <w:b/>
          <w:sz w:val="20"/>
          <w:szCs w:val="20"/>
          <w:lang w:val="en-US"/>
        </w:rPr>
        <w:t xml:space="preserve"> 4 FÉVRIER</w:t>
      </w:r>
      <w:r w:rsidR="00102792" w:rsidRPr="009930B3">
        <w:rPr>
          <w:b/>
          <w:sz w:val="20"/>
          <w:szCs w:val="20"/>
          <w:lang w:val="en-US"/>
        </w:rPr>
        <w:t xml:space="preserve"> </w:t>
      </w:r>
      <w:r w:rsidR="0034657E" w:rsidRPr="009930B3">
        <w:rPr>
          <w:b/>
          <w:sz w:val="20"/>
          <w:szCs w:val="20"/>
          <w:lang w:val="en-US"/>
        </w:rPr>
        <w:t>2019</w:t>
      </w:r>
    </w:p>
    <w:p w:rsidR="00215574" w:rsidRPr="009930B3" w:rsidRDefault="00215574" w:rsidP="00102792">
      <w:pPr>
        <w:widowControl w:val="0"/>
        <w:rPr>
          <w:b/>
          <w:sz w:val="20"/>
          <w:szCs w:val="20"/>
          <w:lang w:val="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9930B3" w:rsidRPr="00173D95" w:rsidTr="00FB1A30">
        <w:trPr>
          <w:cantSplit/>
        </w:trPr>
        <w:tc>
          <w:tcPr>
            <w:tcW w:w="508" w:type="dxa"/>
          </w:tcPr>
          <w:p w:rsidR="009930B3" w:rsidRPr="00F718A7" w:rsidRDefault="009930B3" w:rsidP="007228C1">
            <w:pPr>
              <w:rPr>
                <w:sz w:val="20"/>
                <w:szCs w:val="20"/>
                <w:lang w:val="en-US"/>
              </w:rPr>
            </w:pPr>
          </w:p>
        </w:tc>
        <w:tc>
          <w:tcPr>
            <w:tcW w:w="810" w:type="dxa"/>
          </w:tcPr>
          <w:p w:rsidR="009930B3" w:rsidRPr="00F718A7" w:rsidRDefault="009930B3" w:rsidP="009930B3">
            <w:pPr>
              <w:jc w:val="center"/>
              <w:rPr>
                <w:sz w:val="20"/>
                <w:szCs w:val="20"/>
                <w:lang w:val="en-US"/>
              </w:rPr>
            </w:pPr>
          </w:p>
        </w:tc>
        <w:tc>
          <w:tcPr>
            <w:tcW w:w="8258" w:type="dxa"/>
            <w:gridSpan w:val="3"/>
          </w:tcPr>
          <w:p w:rsidR="009930B3" w:rsidRPr="007A71C9" w:rsidRDefault="009930B3" w:rsidP="009930B3">
            <w:pPr>
              <w:widowControl w:val="0"/>
              <w:jc w:val="center"/>
              <w:rPr>
                <w:b/>
                <w:sz w:val="20"/>
                <w:szCs w:val="20"/>
              </w:rPr>
            </w:pPr>
            <w:r w:rsidRPr="007A71C9">
              <w:rPr>
                <w:b/>
                <w:sz w:val="20"/>
                <w:szCs w:val="20"/>
              </w:rPr>
              <w:t>CORAM:  Chief Justice Wagner and Rowe and Martin JJ.</w:t>
            </w:r>
          </w:p>
          <w:p w:rsidR="009930B3" w:rsidRPr="007A71C9" w:rsidRDefault="009930B3" w:rsidP="009930B3">
            <w:pPr>
              <w:widowControl w:val="0"/>
              <w:jc w:val="center"/>
              <w:rPr>
                <w:b/>
                <w:sz w:val="20"/>
                <w:szCs w:val="20"/>
                <w:lang w:val="fr-CA"/>
              </w:rPr>
            </w:pPr>
            <w:r w:rsidRPr="007A71C9">
              <w:rPr>
                <w:b/>
                <w:sz w:val="20"/>
                <w:szCs w:val="20"/>
                <w:lang w:val="fr-CA"/>
              </w:rPr>
              <w:t>Le juge en chef Wagner et les juges Rowe et Martin</w:t>
            </w:r>
          </w:p>
        </w:tc>
      </w:tr>
      <w:tr w:rsidR="009930B3" w:rsidRPr="007A71C9" w:rsidTr="007228C1">
        <w:trPr>
          <w:cantSplit/>
        </w:trPr>
        <w:tc>
          <w:tcPr>
            <w:tcW w:w="508" w:type="dxa"/>
          </w:tcPr>
          <w:p w:rsidR="009930B3" w:rsidRPr="007A71C9" w:rsidRDefault="009930B3" w:rsidP="007228C1">
            <w:pPr>
              <w:rPr>
                <w:sz w:val="20"/>
                <w:szCs w:val="20"/>
                <w:lang w:val="fr-CA"/>
              </w:rPr>
            </w:pPr>
          </w:p>
        </w:tc>
        <w:tc>
          <w:tcPr>
            <w:tcW w:w="810" w:type="dxa"/>
          </w:tcPr>
          <w:p w:rsidR="009930B3" w:rsidRPr="007A71C9" w:rsidRDefault="009930B3" w:rsidP="007228C1">
            <w:pPr>
              <w:rPr>
                <w:sz w:val="20"/>
                <w:szCs w:val="20"/>
                <w:lang w:val="fr-CA"/>
              </w:rPr>
            </w:pPr>
          </w:p>
        </w:tc>
        <w:tc>
          <w:tcPr>
            <w:tcW w:w="4050" w:type="dxa"/>
          </w:tcPr>
          <w:p w:rsidR="009930B3" w:rsidRPr="007A71C9" w:rsidRDefault="009930B3" w:rsidP="007228C1">
            <w:pPr>
              <w:pStyle w:val="SCCAppellantInfoTypeOfCase"/>
              <w:rPr>
                <w:sz w:val="20"/>
                <w:szCs w:val="20"/>
              </w:rPr>
            </w:pPr>
            <w:r w:rsidRPr="007A71C9">
              <w:rPr>
                <w:sz w:val="20"/>
                <w:szCs w:val="20"/>
              </w:rPr>
              <w:t>Civil / Civile</w:t>
            </w:r>
          </w:p>
        </w:tc>
        <w:tc>
          <w:tcPr>
            <w:tcW w:w="360" w:type="dxa"/>
          </w:tcPr>
          <w:p w:rsidR="009930B3" w:rsidRPr="007A71C9" w:rsidRDefault="009930B3" w:rsidP="007228C1">
            <w:pPr>
              <w:rPr>
                <w:sz w:val="20"/>
                <w:szCs w:val="20"/>
              </w:rPr>
            </w:pPr>
          </w:p>
        </w:tc>
        <w:tc>
          <w:tcPr>
            <w:tcW w:w="3848" w:type="dxa"/>
          </w:tcPr>
          <w:p w:rsidR="009930B3" w:rsidRPr="007A71C9" w:rsidRDefault="009930B3" w:rsidP="007228C1">
            <w:pPr>
              <w:rPr>
                <w:sz w:val="20"/>
                <w:szCs w:val="20"/>
              </w:rPr>
            </w:pPr>
          </w:p>
        </w:tc>
      </w:tr>
      <w:tr w:rsidR="009930B3" w:rsidRPr="007A71C9" w:rsidTr="007228C1">
        <w:trPr>
          <w:cantSplit/>
        </w:trPr>
        <w:tc>
          <w:tcPr>
            <w:tcW w:w="508" w:type="dxa"/>
          </w:tcPr>
          <w:p w:rsidR="009930B3" w:rsidRPr="007A71C9" w:rsidRDefault="009930B3" w:rsidP="007228C1">
            <w:pPr>
              <w:rPr>
                <w:sz w:val="20"/>
                <w:szCs w:val="20"/>
              </w:rPr>
            </w:pPr>
            <w:r w:rsidRPr="007A71C9">
              <w:rPr>
                <w:sz w:val="20"/>
                <w:szCs w:val="20"/>
              </w:rPr>
              <w:t>1.</w:t>
            </w:r>
          </w:p>
        </w:tc>
        <w:tc>
          <w:tcPr>
            <w:tcW w:w="810" w:type="dxa"/>
          </w:tcPr>
          <w:p w:rsidR="009930B3" w:rsidRPr="007A71C9" w:rsidRDefault="009930B3" w:rsidP="007228C1">
            <w:pPr>
              <w:rPr>
                <w:sz w:val="20"/>
                <w:szCs w:val="20"/>
              </w:rPr>
            </w:pPr>
            <w:r w:rsidRPr="007A71C9">
              <w:rPr>
                <w:sz w:val="20"/>
                <w:szCs w:val="20"/>
              </w:rPr>
              <w:t>38419</w:t>
            </w:r>
          </w:p>
        </w:tc>
        <w:tc>
          <w:tcPr>
            <w:tcW w:w="4050" w:type="dxa"/>
          </w:tcPr>
          <w:p w:rsidR="009930B3" w:rsidRPr="005C6658" w:rsidRDefault="00DE0242" w:rsidP="007228C1">
            <w:pPr>
              <w:pStyle w:val="SCCAppellantInfoAppellantInfo"/>
              <w:rPr>
                <w:sz w:val="20"/>
                <w:szCs w:val="20"/>
                <w:lang w:val="fr-CA"/>
              </w:rPr>
            </w:pPr>
            <w:r w:rsidRPr="005C6658">
              <w:rPr>
                <w:sz w:val="20"/>
                <w:szCs w:val="20"/>
                <w:lang w:val="fr-CA"/>
              </w:rPr>
              <w:t>Gunner Industries Ltd.</w:t>
            </w:r>
            <w:r w:rsidR="009930B3" w:rsidRPr="005C6658">
              <w:rPr>
                <w:sz w:val="20"/>
                <w:szCs w:val="20"/>
                <w:lang w:val="fr-CA"/>
              </w:rPr>
              <w:t xml:space="preserve"> et al.</w:t>
            </w:r>
          </w:p>
          <w:p w:rsidR="009930B3" w:rsidRPr="00DE0242" w:rsidRDefault="009930B3" w:rsidP="007228C1">
            <w:pPr>
              <w:pStyle w:val="SCCAppellantInfoAppellantInfo"/>
              <w:rPr>
                <w:sz w:val="20"/>
                <w:szCs w:val="20"/>
              </w:rPr>
            </w:pPr>
            <w:r w:rsidRPr="007A71C9">
              <w:rPr>
                <w:sz w:val="20"/>
                <w:szCs w:val="20"/>
              </w:rPr>
              <w:t>(Sask.) (Civil) (By Leave)</w:t>
            </w:r>
          </w:p>
        </w:tc>
        <w:tc>
          <w:tcPr>
            <w:tcW w:w="360" w:type="dxa"/>
          </w:tcPr>
          <w:p w:rsidR="009930B3" w:rsidRPr="007A71C9" w:rsidRDefault="009930B3" w:rsidP="007228C1">
            <w:pPr>
              <w:rPr>
                <w:sz w:val="20"/>
                <w:szCs w:val="20"/>
              </w:rPr>
            </w:pPr>
            <w:r w:rsidRPr="007A71C9">
              <w:rPr>
                <w:sz w:val="20"/>
                <w:szCs w:val="20"/>
              </w:rPr>
              <w:t>v.</w:t>
            </w:r>
          </w:p>
        </w:tc>
        <w:tc>
          <w:tcPr>
            <w:tcW w:w="3848" w:type="dxa"/>
          </w:tcPr>
          <w:p w:rsidR="009930B3" w:rsidRPr="00DE0242" w:rsidRDefault="009930B3" w:rsidP="007228C1">
            <w:pPr>
              <w:pStyle w:val="SCCAppellantInfoAppellantInfo"/>
              <w:rPr>
                <w:sz w:val="20"/>
                <w:szCs w:val="20"/>
              </w:rPr>
            </w:pPr>
            <w:r w:rsidRPr="007A71C9">
              <w:rPr>
                <w:sz w:val="20"/>
                <w:szCs w:val="20"/>
              </w:rPr>
              <w:t>Her Majesty the Queen</w:t>
            </w:r>
          </w:p>
        </w:tc>
      </w:tr>
      <w:tr w:rsidR="009930B3" w:rsidRPr="00173D95" w:rsidTr="007228C1">
        <w:trPr>
          <w:cantSplit/>
        </w:trPr>
        <w:tc>
          <w:tcPr>
            <w:tcW w:w="508" w:type="dxa"/>
          </w:tcPr>
          <w:p w:rsidR="009930B3" w:rsidRPr="007A71C9" w:rsidRDefault="009930B3" w:rsidP="007228C1">
            <w:pPr>
              <w:rPr>
                <w:sz w:val="20"/>
                <w:szCs w:val="20"/>
              </w:rPr>
            </w:pPr>
            <w:r w:rsidRPr="007A71C9">
              <w:rPr>
                <w:sz w:val="20"/>
                <w:szCs w:val="20"/>
              </w:rPr>
              <w:t>2.</w:t>
            </w:r>
          </w:p>
        </w:tc>
        <w:tc>
          <w:tcPr>
            <w:tcW w:w="810" w:type="dxa"/>
          </w:tcPr>
          <w:p w:rsidR="009930B3" w:rsidRPr="007A71C9" w:rsidRDefault="009930B3" w:rsidP="007228C1">
            <w:pPr>
              <w:rPr>
                <w:sz w:val="20"/>
                <w:szCs w:val="20"/>
              </w:rPr>
            </w:pPr>
            <w:r w:rsidRPr="007A71C9">
              <w:rPr>
                <w:sz w:val="20"/>
                <w:szCs w:val="20"/>
              </w:rPr>
              <w:t>38261</w:t>
            </w:r>
          </w:p>
        </w:tc>
        <w:tc>
          <w:tcPr>
            <w:tcW w:w="4050" w:type="dxa"/>
          </w:tcPr>
          <w:p w:rsidR="009930B3" w:rsidRPr="005C6658" w:rsidRDefault="009930B3" w:rsidP="007228C1">
            <w:pPr>
              <w:pStyle w:val="SCCAppellantInfoAppellantInfo"/>
              <w:rPr>
                <w:sz w:val="20"/>
                <w:szCs w:val="20"/>
                <w:lang w:val="fr-CA"/>
              </w:rPr>
            </w:pPr>
            <w:r w:rsidRPr="005C6658">
              <w:rPr>
                <w:sz w:val="20"/>
                <w:szCs w:val="20"/>
                <w:lang w:val="fr-CA"/>
              </w:rPr>
              <w:t>Marie Bernatchez</w:t>
            </w:r>
          </w:p>
          <w:p w:rsidR="009930B3" w:rsidRPr="005C6658" w:rsidRDefault="009930B3" w:rsidP="007228C1">
            <w:pPr>
              <w:pStyle w:val="SCCAppellantInfoAppellantInfo"/>
              <w:rPr>
                <w:sz w:val="20"/>
                <w:szCs w:val="20"/>
                <w:lang w:val="fr-CA"/>
              </w:rPr>
            </w:pPr>
            <w:r w:rsidRPr="005C6658">
              <w:rPr>
                <w:sz w:val="20"/>
                <w:szCs w:val="20"/>
                <w:lang w:val="fr-CA"/>
              </w:rPr>
              <w:t>(Qc) (Civile) (Autorisation)</w:t>
            </w:r>
          </w:p>
        </w:tc>
        <w:tc>
          <w:tcPr>
            <w:tcW w:w="360" w:type="dxa"/>
          </w:tcPr>
          <w:p w:rsidR="009930B3" w:rsidRPr="007A71C9" w:rsidRDefault="009930B3" w:rsidP="007228C1">
            <w:pPr>
              <w:rPr>
                <w:sz w:val="20"/>
                <w:szCs w:val="20"/>
              </w:rPr>
            </w:pPr>
            <w:r w:rsidRPr="007A71C9">
              <w:rPr>
                <w:sz w:val="20"/>
                <w:szCs w:val="20"/>
              </w:rPr>
              <w:t>c.</w:t>
            </w:r>
          </w:p>
        </w:tc>
        <w:tc>
          <w:tcPr>
            <w:tcW w:w="3848" w:type="dxa"/>
          </w:tcPr>
          <w:p w:rsidR="009930B3" w:rsidRPr="007A71C9" w:rsidRDefault="009930B3" w:rsidP="007228C1">
            <w:pPr>
              <w:pStyle w:val="SCCAppellantInfoAppellantInfo"/>
              <w:rPr>
                <w:sz w:val="20"/>
                <w:szCs w:val="20"/>
                <w:lang w:val="fr-CA"/>
              </w:rPr>
            </w:pPr>
            <w:r w:rsidRPr="00DE0242">
              <w:rPr>
                <w:sz w:val="20"/>
                <w:szCs w:val="20"/>
                <w:lang w:val="fr-CA"/>
              </w:rPr>
              <w:t xml:space="preserve">Commission des normes, </w:t>
            </w:r>
            <w:r w:rsidRPr="007A71C9">
              <w:rPr>
                <w:sz w:val="20"/>
                <w:szCs w:val="20"/>
                <w:lang w:val="fr-CA"/>
              </w:rPr>
              <w:t>de l’équité, de la san</w:t>
            </w:r>
            <w:r w:rsidR="00DE0242">
              <w:rPr>
                <w:sz w:val="20"/>
                <w:szCs w:val="20"/>
                <w:lang w:val="fr-CA"/>
              </w:rPr>
              <w:t>té et de la sécurité du travail</w:t>
            </w:r>
            <w:r w:rsidRPr="007A71C9">
              <w:rPr>
                <w:sz w:val="20"/>
                <w:szCs w:val="20"/>
                <w:lang w:val="fr-CA"/>
              </w:rPr>
              <w:t xml:space="preserve"> et al.</w:t>
            </w:r>
          </w:p>
        </w:tc>
      </w:tr>
      <w:tr w:rsidR="009930B3" w:rsidRPr="007A71C9" w:rsidTr="007228C1">
        <w:trPr>
          <w:cantSplit/>
        </w:trPr>
        <w:tc>
          <w:tcPr>
            <w:tcW w:w="508" w:type="dxa"/>
          </w:tcPr>
          <w:p w:rsidR="009930B3" w:rsidRPr="007A71C9" w:rsidRDefault="009930B3" w:rsidP="007228C1">
            <w:pPr>
              <w:rPr>
                <w:sz w:val="20"/>
                <w:szCs w:val="20"/>
              </w:rPr>
            </w:pPr>
            <w:r w:rsidRPr="007A71C9">
              <w:rPr>
                <w:sz w:val="20"/>
                <w:szCs w:val="20"/>
              </w:rPr>
              <w:t>3.</w:t>
            </w:r>
          </w:p>
        </w:tc>
        <w:tc>
          <w:tcPr>
            <w:tcW w:w="810" w:type="dxa"/>
          </w:tcPr>
          <w:p w:rsidR="009930B3" w:rsidRPr="007A71C9" w:rsidRDefault="009930B3" w:rsidP="007228C1">
            <w:pPr>
              <w:rPr>
                <w:sz w:val="20"/>
                <w:szCs w:val="20"/>
              </w:rPr>
            </w:pPr>
            <w:r w:rsidRPr="007A71C9">
              <w:rPr>
                <w:sz w:val="20"/>
                <w:szCs w:val="20"/>
              </w:rPr>
              <w:t>38306</w:t>
            </w:r>
          </w:p>
        </w:tc>
        <w:tc>
          <w:tcPr>
            <w:tcW w:w="4050" w:type="dxa"/>
          </w:tcPr>
          <w:p w:rsidR="009930B3" w:rsidRPr="007A71C9" w:rsidRDefault="009930B3" w:rsidP="007228C1">
            <w:pPr>
              <w:pStyle w:val="SCCAppellantInfoAppellantInfo"/>
              <w:rPr>
                <w:sz w:val="20"/>
                <w:szCs w:val="20"/>
              </w:rPr>
            </w:pPr>
            <w:r w:rsidRPr="007A71C9">
              <w:rPr>
                <w:sz w:val="20"/>
                <w:szCs w:val="20"/>
              </w:rPr>
              <w:t>Replay Resorts Inc. and Freetown Destination Resort Limited</w:t>
            </w:r>
          </w:p>
          <w:p w:rsidR="009930B3" w:rsidRPr="007A71C9" w:rsidRDefault="009930B3" w:rsidP="007228C1">
            <w:pPr>
              <w:pStyle w:val="SCCAppellantInfoAppellantInfo"/>
              <w:rPr>
                <w:sz w:val="20"/>
                <w:szCs w:val="20"/>
              </w:rPr>
            </w:pPr>
            <w:r w:rsidRPr="007A71C9">
              <w:rPr>
                <w:sz w:val="20"/>
                <w:szCs w:val="20"/>
              </w:rPr>
              <w:t>(B.C.) (Civil) (By Leave)</w:t>
            </w:r>
          </w:p>
        </w:tc>
        <w:tc>
          <w:tcPr>
            <w:tcW w:w="360" w:type="dxa"/>
          </w:tcPr>
          <w:p w:rsidR="009930B3" w:rsidRPr="007A71C9" w:rsidRDefault="009930B3" w:rsidP="007228C1">
            <w:pPr>
              <w:rPr>
                <w:sz w:val="20"/>
                <w:szCs w:val="20"/>
              </w:rPr>
            </w:pPr>
            <w:r w:rsidRPr="007A71C9">
              <w:rPr>
                <w:sz w:val="20"/>
                <w:szCs w:val="20"/>
              </w:rPr>
              <w:t>v.</w:t>
            </w:r>
          </w:p>
        </w:tc>
        <w:tc>
          <w:tcPr>
            <w:tcW w:w="3848" w:type="dxa"/>
          </w:tcPr>
          <w:p w:rsidR="009930B3" w:rsidRPr="007A71C9" w:rsidRDefault="00DE0242" w:rsidP="007228C1">
            <w:pPr>
              <w:pStyle w:val="SCCAppellantInfoAppellantInfo"/>
              <w:rPr>
                <w:sz w:val="20"/>
                <w:szCs w:val="20"/>
              </w:rPr>
            </w:pPr>
            <w:r>
              <w:rPr>
                <w:sz w:val="20"/>
                <w:szCs w:val="20"/>
              </w:rPr>
              <w:t>H.M.B. Holdings Limited</w:t>
            </w:r>
            <w:r w:rsidR="009930B3" w:rsidRPr="007A71C9">
              <w:rPr>
                <w:sz w:val="20"/>
                <w:szCs w:val="20"/>
              </w:rPr>
              <w:t xml:space="preserve"> et al.</w:t>
            </w:r>
          </w:p>
        </w:tc>
      </w:tr>
      <w:tr w:rsidR="009930B3" w:rsidRPr="00173D95" w:rsidTr="007228C1">
        <w:trPr>
          <w:cantSplit/>
        </w:trPr>
        <w:tc>
          <w:tcPr>
            <w:tcW w:w="508" w:type="dxa"/>
          </w:tcPr>
          <w:p w:rsidR="009930B3" w:rsidRPr="007A71C9" w:rsidRDefault="009930B3" w:rsidP="007228C1">
            <w:pPr>
              <w:rPr>
                <w:sz w:val="20"/>
                <w:szCs w:val="20"/>
              </w:rPr>
            </w:pPr>
            <w:r w:rsidRPr="007A71C9">
              <w:rPr>
                <w:sz w:val="20"/>
                <w:szCs w:val="20"/>
              </w:rPr>
              <w:t>4.</w:t>
            </w:r>
          </w:p>
        </w:tc>
        <w:tc>
          <w:tcPr>
            <w:tcW w:w="810" w:type="dxa"/>
          </w:tcPr>
          <w:p w:rsidR="009930B3" w:rsidRPr="007A71C9" w:rsidRDefault="009930B3" w:rsidP="007228C1">
            <w:pPr>
              <w:rPr>
                <w:sz w:val="20"/>
                <w:szCs w:val="20"/>
              </w:rPr>
            </w:pPr>
            <w:r w:rsidRPr="007A71C9">
              <w:rPr>
                <w:sz w:val="20"/>
                <w:szCs w:val="20"/>
              </w:rPr>
              <w:t>38189</w:t>
            </w:r>
          </w:p>
        </w:tc>
        <w:tc>
          <w:tcPr>
            <w:tcW w:w="4050" w:type="dxa"/>
          </w:tcPr>
          <w:p w:rsidR="009930B3" w:rsidRPr="007A71C9" w:rsidRDefault="009930B3" w:rsidP="007228C1">
            <w:pPr>
              <w:pStyle w:val="SCCAppellantInfoAppellantInfo"/>
              <w:rPr>
                <w:sz w:val="20"/>
                <w:szCs w:val="20"/>
                <w:lang w:val="fr-CA"/>
              </w:rPr>
            </w:pPr>
            <w:r w:rsidRPr="007A71C9">
              <w:rPr>
                <w:sz w:val="20"/>
                <w:szCs w:val="20"/>
                <w:lang w:val="fr-CA"/>
              </w:rPr>
              <w:t>Lambros Andreou</w:t>
            </w:r>
          </w:p>
          <w:p w:rsidR="009930B3" w:rsidRPr="007A71C9" w:rsidRDefault="009930B3" w:rsidP="007228C1">
            <w:pPr>
              <w:pStyle w:val="SCCAppellantInfoAppellantInfo"/>
              <w:rPr>
                <w:sz w:val="20"/>
                <w:szCs w:val="20"/>
                <w:lang w:val="fr-CA"/>
              </w:rPr>
            </w:pPr>
            <w:r w:rsidRPr="007A71C9">
              <w:rPr>
                <w:sz w:val="20"/>
                <w:szCs w:val="20"/>
                <w:lang w:val="fr-CA"/>
              </w:rPr>
              <w:t>(Qc) (Civile) (Autorisation)</w:t>
            </w:r>
          </w:p>
        </w:tc>
        <w:tc>
          <w:tcPr>
            <w:tcW w:w="360" w:type="dxa"/>
          </w:tcPr>
          <w:p w:rsidR="009930B3" w:rsidRPr="007A71C9" w:rsidRDefault="009930B3" w:rsidP="007228C1">
            <w:pPr>
              <w:rPr>
                <w:sz w:val="20"/>
                <w:szCs w:val="20"/>
              </w:rPr>
            </w:pPr>
            <w:r w:rsidRPr="007A71C9">
              <w:rPr>
                <w:sz w:val="20"/>
                <w:szCs w:val="20"/>
              </w:rPr>
              <w:t>c.</w:t>
            </w:r>
          </w:p>
        </w:tc>
        <w:tc>
          <w:tcPr>
            <w:tcW w:w="3848" w:type="dxa"/>
          </w:tcPr>
          <w:p w:rsidR="009930B3" w:rsidRPr="007A71C9" w:rsidRDefault="009930B3" w:rsidP="007228C1">
            <w:pPr>
              <w:pStyle w:val="SCCAppellantInfoAppellantInfo"/>
              <w:rPr>
                <w:sz w:val="20"/>
                <w:szCs w:val="20"/>
                <w:lang w:val="fr-CA"/>
              </w:rPr>
            </w:pPr>
            <w:r w:rsidRPr="007A71C9">
              <w:rPr>
                <w:sz w:val="20"/>
                <w:szCs w:val="20"/>
                <w:lang w:val="fr-CA"/>
              </w:rPr>
              <w:t>Agence du revenu du Québec</w:t>
            </w:r>
          </w:p>
        </w:tc>
      </w:tr>
      <w:tr w:rsidR="009930B3" w:rsidRPr="007A71C9" w:rsidTr="007228C1">
        <w:trPr>
          <w:cantSplit/>
        </w:trPr>
        <w:tc>
          <w:tcPr>
            <w:tcW w:w="508" w:type="dxa"/>
          </w:tcPr>
          <w:p w:rsidR="009930B3" w:rsidRPr="007A71C9" w:rsidRDefault="009930B3" w:rsidP="007228C1">
            <w:pPr>
              <w:rPr>
                <w:sz w:val="20"/>
                <w:szCs w:val="20"/>
              </w:rPr>
            </w:pPr>
            <w:r w:rsidRPr="007A71C9">
              <w:rPr>
                <w:sz w:val="20"/>
                <w:szCs w:val="20"/>
              </w:rPr>
              <w:t>5.</w:t>
            </w:r>
          </w:p>
        </w:tc>
        <w:tc>
          <w:tcPr>
            <w:tcW w:w="810" w:type="dxa"/>
          </w:tcPr>
          <w:p w:rsidR="009930B3" w:rsidRPr="007A71C9" w:rsidRDefault="009930B3" w:rsidP="007228C1">
            <w:pPr>
              <w:rPr>
                <w:sz w:val="20"/>
                <w:szCs w:val="20"/>
              </w:rPr>
            </w:pPr>
            <w:r w:rsidRPr="007A71C9">
              <w:rPr>
                <w:sz w:val="20"/>
                <w:szCs w:val="20"/>
              </w:rPr>
              <w:t>38431</w:t>
            </w:r>
          </w:p>
        </w:tc>
        <w:tc>
          <w:tcPr>
            <w:tcW w:w="4050" w:type="dxa"/>
          </w:tcPr>
          <w:p w:rsidR="009930B3" w:rsidRPr="007A71C9" w:rsidRDefault="009930B3" w:rsidP="007228C1">
            <w:pPr>
              <w:pStyle w:val="SCCAppellantInfoAppellantInfo"/>
              <w:rPr>
                <w:sz w:val="20"/>
                <w:szCs w:val="20"/>
              </w:rPr>
            </w:pPr>
            <w:r w:rsidRPr="007A71C9">
              <w:rPr>
                <w:sz w:val="20"/>
                <w:szCs w:val="20"/>
              </w:rPr>
              <w:t>Ahmed Bouragba, on his own behalf and on behalf of his sons and wife Tarik Bouragba, Yassin Bouragba, Hassani Djamila</w:t>
            </w:r>
          </w:p>
          <w:p w:rsidR="009930B3" w:rsidRPr="007A71C9" w:rsidRDefault="009930B3" w:rsidP="007228C1">
            <w:pPr>
              <w:pStyle w:val="SCCAppellantInfoAppellantInfo"/>
              <w:rPr>
                <w:sz w:val="20"/>
                <w:szCs w:val="20"/>
              </w:rPr>
            </w:pPr>
            <w:r w:rsidRPr="007A71C9">
              <w:rPr>
                <w:sz w:val="20"/>
                <w:szCs w:val="20"/>
              </w:rPr>
              <w:t>(Ont.) (Civil) (By Leave)</w:t>
            </w:r>
          </w:p>
        </w:tc>
        <w:tc>
          <w:tcPr>
            <w:tcW w:w="360" w:type="dxa"/>
          </w:tcPr>
          <w:p w:rsidR="009930B3" w:rsidRPr="007A71C9" w:rsidRDefault="009930B3" w:rsidP="007228C1">
            <w:pPr>
              <w:rPr>
                <w:sz w:val="20"/>
                <w:szCs w:val="20"/>
              </w:rPr>
            </w:pPr>
            <w:r w:rsidRPr="007A71C9">
              <w:rPr>
                <w:sz w:val="20"/>
                <w:szCs w:val="20"/>
              </w:rPr>
              <w:t>v.</w:t>
            </w:r>
          </w:p>
        </w:tc>
        <w:tc>
          <w:tcPr>
            <w:tcW w:w="3848" w:type="dxa"/>
          </w:tcPr>
          <w:p w:rsidR="009930B3" w:rsidRPr="007A71C9" w:rsidRDefault="009930B3" w:rsidP="00DE0242">
            <w:pPr>
              <w:pStyle w:val="SCCAppellantInfoAppellantInfo"/>
              <w:rPr>
                <w:sz w:val="20"/>
                <w:szCs w:val="20"/>
              </w:rPr>
            </w:pPr>
            <w:r w:rsidRPr="007A71C9">
              <w:rPr>
                <w:sz w:val="20"/>
                <w:szCs w:val="20"/>
              </w:rPr>
              <w:t>Her Majesty the Queen in right of Ontario Ministry of Education et al.</w:t>
            </w:r>
          </w:p>
        </w:tc>
      </w:tr>
      <w:tr w:rsidR="009930B3" w:rsidRPr="007A71C9" w:rsidTr="007228C1">
        <w:trPr>
          <w:cantSplit/>
        </w:trPr>
        <w:tc>
          <w:tcPr>
            <w:tcW w:w="508" w:type="dxa"/>
          </w:tcPr>
          <w:p w:rsidR="009930B3" w:rsidRPr="007A71C9" w:rsidRDefault="009930B3" w:rsidP="007228C1">
            <w:pPr>
              <w:rPr>
                <w:sz w:val="20"/>
                <w:szCs w:val="20"/>
              </w:rPr>
            </w:pPr>
            <w:r w:rsidRPr="007A71C9">
              <w:rPr>
                <w:sz w:val="20"/>
                <w:szCs w:val="20"/>
              </w:rPr>
              <w:t>6.</w:t>
            </w:r>
          </w:p>
        </w:tc>
        <w:tc>
          <w:tcPr>
            <w:tcW w:w="810" w:type="dxa"/>
          </w:tcPr>
          <w:p w:rsidR="009930B3" w:rsidRPr="007A71C9" w:rsidRDefault="009930B3" w:rsidP="007228C1">
            <w:pPr>
              <w:rPr>
                <w:sz w:val="20"/>
                <w:szCs w:val="20"/>
              </w:rPr>
            </w:pPr>
            <w:r w:rsidRPr="007A71C9">
              <w:rPr>
                <w:sz w:val="20"/>
                <w:szCs w:val="20"/>
              </w:rPr>
              <w:t>38422</w:t>
            </w:r>
          </w:p>
        </w:tc>
        <w:tc>
          <w:tcPr>
            <w:tcW w:w="4050" w:type="dxa"/>
          </w:tcPr>
          <w:p w:rsidR="009930B3" w:rsidRPr="007A71C9" w:rsidRDefault="009930B3" w:rsidP="007228C1">
            <w:pPr>
              <w:pStyle w:val="SCCAppellantInfoAppellantInfo"/>
              <w:rPr>
                <w:sz w:val="20"/>
                <w:szCs w:val="20"/>
                <w:lang w:val="fr-CA"/>
              </w:rPr>
            </w:pPr>
            <w:r w:rsidRPr="007A71C9">
              <w:rPr>
                <w:sz w:val="20"/>
                <w:szCs w:val="20"/>
                <w:lang w:val="fr-CA"/>
              </w:rPr>
              <w:t>F. Marc Holterman et al.</w:t>
            </w:r>
          </w:p>
          <w:p w:rsidR="009930B3" w:rsidRPr="007A71C9" w:rsidRDefault="009930B3" w:rsidP="007228C1">
            <w:pPr>
              <w:pStyle w:val="SCCAppellantInfoAppellantInfo"/>
              <w:rPr>
                <w:sz w:val="20"/>
                <w:szCs w:val="20"/>
              </w:rPr>
            </w:pPr>
            <w:r w:rsidRPr="007A71C9">
              <w:rPr>
                <w:sz w:val="20"/>
                <w:szCs w:val="20"/>
              </w:rPr>
              <w:t>(Ont.) (Civil) (By Leave)</w:t>
            </w:r>
          </w:p>
        </w:tc>
        <w:tc>
          <w:tcPr>
            <w:tcW w:w="360" w:type="dxa"/>
          </w:tcPr>
          <w:p w:rsidR="009930B3" w:rsidRPr="007A71C9" w:rsidRDefault="009930B3" w:rsidP="007228C1">
            <w:pPr>
              <w:rPr>
                <w:sz w:val="20"/>
                <w:szCs w:val="20"/>
              </w:rPr>
            </w:pPr>
            <w:r w:rsidRPr="007A71C9">
              <w:rPr>
                <w:sz w:val="20"/>
                <w:szCs w:val="20"/>
              </w:rPr>
              <w:t>v.</w:t>
            </w:r>
          </w:p>
        </w:tc>
        <w:tc>
          <w:tcPr>
            <w:tcW w:w="3848" w:type="dxa"/>
          </w:tcPr>
          <w:p w:rsidR="009930B3" w:rsidRPr="007A71C9" w:rsidRDefault="00DE0242" w:rsidP="007228C1">
            <w:pPr>
              <w:pStyle w:val="SCCAppellantInfoAppellantInfo"/>
              <w:rPr>
                <w:sz w:val="20"/>
                <w:szCs w:val="20"/>
              </w:rPr>
            </w:pPr>
            <w:r>
              <w:rPr>
                <w:sz w:val="20"/>
                <w:szCs w:val="20"/>
              </w:rPr>
              <w:t>S. Andrew Fish</w:t>
            </w:r>
            <w:r w:rsidR="009930B3" w:rsidRPr="007A71C9">
              <w:rPr>
                <w:sz w:val="20"/>
                <w:szCs w:val="20"/>
              </w:rPr>
              <w:t xml:space="preserve"> et al.</w:t>
            </w:r>
          </w:p>
        </w:tc>
      </w:tr>
      <w:tr w:rsidR="009930B3" w:rsidRPr="007A71C9" w:rsidTr="007228C1">
        <w:trPr>
          <w:cantSplit/>
        </w:trPr>
        <w:tc>
          <w:tcPr>
            <w:tcW w:w="508" w:type="dxa"/>
          </w:tcPr>
          <w:p w:rsidR="009930B3" w:rsidRPr="007A71C9" w:rsidRDefault="009930B3" w:rsidP="007228C1">
            <w:pPr>
              <w:rPr>
                <w:sz w:val="20"/>
                <w:szCs w:val="20"/>
              </w:rPr>
            </w:pPr>
            <w:r w:rsidRPr="007A71C9">
              <w:rPr>
                <w:sz w:val="20"/>
                <w:szCs w:val="20"/>
              </w:rPr>
              <w:t>7.</w:t>
            </w:r>
          </w:p>
        </w:tc>
        <w:tc>
          <w:tcPr>
            <w:tcW w:w="810" w:type="dxa"/>
          </w:tcPr>
          <w:p w:rsidR="009930B3" w:rsidRPr="007A71C9" w:rsidRDefault="009930B3" w:rsidP="007228C1">
            <w:pPr>
              <w:rPr>
                <w:sz w:val="20"/>
                <w:szCs w:val="20"/>
              </w:rPr>
            </w:pPr>
            <w:r w:rsidRPr="007A71C9">
              <w:rPr>
                <w:sz w:val="20"/>
                <w:szCs w:val="20"/>
              </w:rPr>
              <w:t>38281</w:t>
            </w:r>
          </w:p>
        </w:tc>
        <w:tc>
          <w:tcPr>
            <w:tcW w:w="4050" w:type="dxa"/>
          </w:tcPr>
          <w:p w:rsidR="009930B3" w:rsidRPr="007A71C9" w:rsidRDefault="009930B3" w:rsidP="007228C1">
            <w:pPr>
              <w:pStyle w:val="SCCAppellantInfoAppellantInfo"/>
              <w:rPr>
                <w:sz w:val="20"/>
                <w:szCs w:val="20"/>
                <w:lang w:val="fr-CA"/>
              </w:rPr>
            </w:pPr>
            <w:r w:rsidRPr="007A71C9">
              <w:rPr>
                <w:sz w:val="20"/>
                <w:szCs w:val="20"/>
                <w:lang w:val="fr-CA"/>
              </w:rPr>
              <w:t>Martin Sylvestre (Les héritiers de feue Marielle Beaucage Sylvestre)</w:t>
            </w:r>
          </w:p>
          <w:p w:rsidR="009930B3" w:rsidRPr="007A71C9" w:rsidRDefault="009930B3" w:rsidP="007A71C9">
            <w:pPr>
              <w:pStyle w:val="SCCAppellantInfoAppellantInfo"/>
              <w:rPr>
                <w:sz w:val="20"/>
                <w:szCs w:val="20"/>
              </w:rPr>
            </w:pPr>
            <w:r w:rsidRPr="007A71C9">
              <w:rPr>
                <w:sz w:val="20"/>
                <w:szCs w:val="20"/>
              </w:rPr>
              <w:t>(Qc) (Civile) (Autorisation)</w:t>
            </w:r>
          </w:p>
        </w:tc>
        <w:tc>
          <w:tcPr>
            <w:tcW w:w="360" w:type="dxa"/>
          </w:tcPr>
          <w:p w:rsidR="009930B3" w:rsidRPr="007A71C9" w:rsidRDefault="009930B3" w:rsidP="007228C1">
            <w:pPr>
              <w:rPr>
                <w:sz w:val="20"/>
                <w:szCs w:val="20"/>
              </w:rPr>
            </w:pPr>
            <w:r w:rsidRPr="007A71C9">
              <w:rPr>
                <w:sz w:val="20"/>
                <w:szCs w:val="20"/>
              </w:rPr>
              <w:t>c.</w:t>
            </w:r>
          </w:p>
        </w:tc>
        <w:tc>
          <w:tcPr>
            <w:tcW w:w="3848" w:type="dxa"/>
          </w:tcPr>
          <w:p w:rsidR="009930B3" w:rsidRPr="007A71C9" w:rsidRDefault="009930B3" w:rsidP="007228C1">
            <w:pPr>
              <w:pStyle w:val="SCCAppellantInfoAppellantInfo"/>
              <w:rPr>
                <w:sz w:val="20"/>
                <w:szCs w:val="20"/>
              </w:rPr>
            </w:pPr>
            <w:r w:rsidRPr="007A71C9">
              <w:rPr>
                <w:sz w:val="20"/>
                <w:szCs w:val="20"/>
              </w:rPr>
              <w:t>Compagnie Home Trust</w:t>
            </w:r>
          </w:p>
        </w:tc>
      </w:tr>
      <w:tr w:rsidR="009930B3" w:rsidRPr="007A71C9" w:rsidTr="007228C1">
        <w:trPr>
          <w:cantSplit/>
        </w:trPr>
        <w:tc>
          <w:tcPr>
            <w:tcW w:w="508" w:type="dxa"/>
          </w:tcPr>
          <w:p w:rsidR="009930B3" w:rsidRPr="007A71C9" w:rsidRDefault="009930B3" w:rsidP="007228C1">
            <w:pPr>
              <w:rPr>
                <w:sz w:val="20"/>
                <w:szCs w:val="20"/>
              </w:rPr>
            </w:pPr>
          </w:p>
        </w:tc>
        <w:tc>
          <w:tcPr>
            <w:tcW w:w="810" w:type="dxa"/>
          </w:tcPr>
          <w:p w:rsidR="009930B3" w:rsidRPr="007A71C9" w:rsidRDefault="009930B3" w:rsidP="007228C1">
            <w:pPr>
              <w:rPr>
                <w:sz w:val="20"/>
                <w:szCs w:val="20"/>
              </w:rPr>
            </w:pPr>
          </w:p>
        </w:tc>
        <w:tc>
          <w:tcPr>
            <w:tcW w:w="4050" w:type="dxa"/>
          </w:tcPr>
          <w:p w:rsidR="009930B3" w:rsidRPr="007A71C9" w:rsidRDefault="009930B3" w:rsidP="007228C1">
            <w:pPr>
              <w:rPr>
                <w:sz w:val="20"/>
                <w:szCs w:val="20"/>
              </w:rPr>
            </w:pPr>
          </w:p>
        </w:tc>
        <w:tc>
          <w:tcPr>
            <w:tcW w:w="360" w:type="dxa"/>
          </w:tcPr>
          <w:p w:rsidR="009930B3" w:rsidRPr="007A71C9" w:rsidRDefault="009930B3" w:rsidP="007228C1">
            <w:pPr>
              <w:rPr>
                <w:sz w:val="20"/>
                <w:szCs w:val="20"/>
              </w:rPr>
            </w:pPr>
          </w:p>
        </w:tc>
        <w:tc>
          <w:tcPr>
            <w:tcW w:w="3848" w:type="dxa"/>
          </w:tcPr>
          <w:p w:rsidR="009930B3" w:rsidRPr="007A71C9" w:rsidRDefault="009930B3" w:rsidP="007228C1">
            <w:pPr>
              <w:rPr>
                <w:sz w:val="20"/>
                <w:szCs w:val="20"/>
              </w:rPr>
            </w:pPr>
          </w:p>
        </w:tc>
      </w:tr>
      <w:tr w:rsidR="009930B3" w:rsidRPr="00173D95" w:rsidTr="00805A35">
        <w:trPr>
          <w:cantSplit/>
        </w:trPr>
        <w:tc>
          <w:tcPr>
            <w:tcW w:w="508" w:type="dxa"/>
          </w:tcPr>
          <w:p w:rsidR="009930B3" w:rsidRPr="007A71C9" w:rsidRDefault="009930B3" w:rsidP="007228C1">
            <w:pPr>
              <w:rPr>
                <w:sz w:val="20"/>
                <w:szCs w:val="20"/>
              </w:rPr>
            </w:pPr>
          </w:p>
        </w:tc>
        <w:tc>
          <w:tcPr>
            <w:tcW w:w="810" w:type="dxa"/>
          </w:tcPr>
          <w:p w:rsidR="009930B3" w:rsidRPr="007A71C9" w:rsidRDefault="009930B3" w:rsidP="007228C1">
            <w:pPr>
              <w:rPr>
                <w:sz w:val="20"/>
                <w:szCs w:val="20"/>
              </w:rPr>
            </w:pPr>
          </w:p>
        </w:tc>
        <w:tc>
          <w:tcPr>
            <w:tcW w:w="8258" w:type="dxa"/>
            <w:gridSpan w:val="3"/>
          </w:tcPr>
          <w:p w:rsidR="009930B3" w:rsidRPr="007A71C9" w:rsidRDefault="009930B3" w:rsidP="009930B3">
            <w:pPr>
              <w:widowControl w:val="0"/>
              <w:jc w:val="center"/>
              <w:rPr>
                <w:b/>
                <w:sz w:val="20"/>
                <w:szCs w:val="20"/>
                <w:lang w:val="en-US"/>
              </w:rPr>
            </w:pPr>
            <w:r w:rsidRPr="007A71C9">
              <w:rPr>
                <w:b/>
                <w:sz w:val="20"/>
                <w:szCs w:val="20"/>
                <w:lang w:val="en-US"/>
              </w:rPr>
              <w:t>CORAM: Abella, Gascon and Brown JJ.</w:t>
            </w:r>
          </w:p>
          <w:p w:rsidR="009930B3" w:rsidRPr="007A71C9" w:rsidRDefault="009930B3" w:rsidP="009930B3">
            <w:pPr>
              <w:widowControl w:val="0"/>
              <w:jc w:val="center"/>
              <w:rPr>
                <w:b/>
                <w:sz w:val="20"/>
                <w:szCs w:val="20"/>
                <w:lang w:val="fr-CA"/>
              </w:rPr>
            </w:pPr>
            <w:r w:rsidRPr="007A71C9">
              <w:rPr>
                <w:b/>
                <w:sz w:val="20"/>
                <w:szCs w:val="20"/>
                <w:lang w:val="fr-CA"/>
              </w:rPr>
              <w:t>Les juges Abella, Gascon et Brown</w:t>
            </w:r>
          </w:p>
        </w:tc>
      </w:tr>
      <w:tr w:rsidR="009930B3" w:rsidRPr="007A71C9" w:rsidTr="007228C1">
        <w:trPr>
          <w:cantSplit/>
        </w:trPr>
        <w:tc>
          <w:tcPr>
            <w:tcW w:w="508" w:type="dxa"/>
          </w:tcPr>
          <w:p w:rsidR="009930B3" w:rsidRPr="007A71C9" w:rsidRDefault="009930B3" w:rsidP="007228C1">
            <w:pPr>
              <w:rPr>
                <w:sz w:val="20"/>
                <w:szCs w:val="20"/>
                <w:lang w:val="fr-CA"/>
              </w:rPr>
            </w:pPr>
          </w:p>
        </w:tc>
        <w:tc>
          <w:tcPr>
            <w:tcW w:w="810" w:type="dxa"/>
          </w:tcPr>
          <w:p w:rsidR="009930B3" w:rsidRPr="007A71C9" w:rsidRDefault="009930B3" w:rsidP="007228C1">
            <w:pPr>
              <w:rPr>
                <w:sz w:val="20"/>
                <w:szCs w:val="20"/>
                <w:lang w:val="fr-CA"/>
              </w:rPr>
            </w:pPr>
          </w:p>
        </w:tc>
        <w:tc>
          <w:tcPr>
            <w:tcW w:w="4050" w:type="dxa"/>
          </w:tcPr>
          <w:p w:rsidR="009930B3" w:rsidRPr="007A71C9" w:rsidRDefault="009930B3" w:rsidP="007228C1">
            <w:pPr>
              <w:pStyle w:val="SCCAppellantInfoTypeOfCase"/>
              <w:rPr>
                <w:sz w:val="20"/>
                <w:szCs w:val="20"/>
              </w:rPr>
            </w:pPr>
            <w:r w:rsidRPr="007A71C9">
              <w:rPr>
                <w:sz w:val="20"/>
                <w:szCs w:val="20"/>
              </w:rPr>
              <w:t>Criminal / Criminelle</w:t>
            </w:r>
          </w:p>
        </w:tc>
        <w:tc>
          <w:tcPr>
            <w:tcW w:w="360" w:type="dxa"/>
          </w:tcPr>
          <w:p w:rsidR="009930B3" w:rsidRPr="007A71C9" w:rsidRDefault="009930B3" w:rsidP="007228C1">
            <w:pPr>
              <w:rPr>
                <w:sz w:val="20"/>
                <w:szCs w:val="20"/>
              </w:rPr>
            </w:pPr>
          </w:p>
        </w:tc>
        <w:tc>
          <w:tcPr>
            <w:tcW w:w="3848" w:type="dxa"/>
          </w:tcPr>
          <w:p w:rsidR="009930B3" w:rsidRPr="007A71C9" w:rsidRDefault="009930B3" w:rsidP="007228C1">
            <w:pPr>
              <w:rPr>
                <w:sz w:val="20"/>
                <w:szCs w:val="20"/>
              </w:rPr>
            </w:pPr>
          </w:p>
        </w:tc>
      </w:tr>
      <w:tr w:rsidR="009930B3" w:rsidRPr="007A71C9" w:rsidTr="007228C1">
        <w:trPr>
          <w:cantSplit/>
        </w:trPr>
        <w:tc>
          <w:tcPr>
            <w:tcW w:w="508" w:type="dxa"/>
          </w:tcPr>
          <w:p w:rsidR="009930B3" w:rsidRPr="007A71C9" w:rsidRDefault="009930B3" w:rsidP="007228C1">
            <w:pPr>
              <w:rPr>
                <w:sz w:val="20"/>
                <w:szCs w:val="20"/>
              </w:rPr>
            </w:pPr>
            <w:r w:rsidRPr="007A71C9">
              <w:rPr>
                <w:sz w:val="20"/>
                <w:szCs w:val="20"/>
              </w:rPr>
              <w:t>8.</w:t>
            </w:r>
          </w:p>
        </w:tc>
        <w:tc>
          <w:tcPr>
            <w:tcW w:w="810" w:type="dxa"/>
          </w:tcPr>
          <w:p w:rsidR="009930B3" w:rsidRPr="007A71C9" w:rsidRDefault="009930B3" w:rsidP="007228C1">
            <w:pPr>
              <w:rPr>
                <w:sz w:val="20"/>
                <w:szCs w:val="20"/>
              </w:rPr>
            </w:pPr>
            <w:r w:rsidRPr="007A71C9">
              <w:rPr>
                <w:sz w:val="20"/>
                <w:szCs w:val="20"/>
              </w:rPr>
              <w:t>38369</w:t>
            </w:r>
          </w:p>
        </w:tc>
        <w:tc>
          <w:tcPr>
            <w:tcW w:w="4050" w:type="dxa"/>
          </w:tcPr>
          <w:p w:rsidR="009930B3" w:rsidRPr="007A71C9" w:rsidRDefault="00DE0242" w:rsidP="007228C1">
            <w:pPr>
              <w:pStyle w:val="SCCAppellantInfoAppellantInfo"/>
              <w:rPr>
                <w:sz w:val="20"/>
                <w:szCs w:val="20"/>
              </w:rPr>
            </w:pPr>
            <w:r>
              <w:rPr>
                <w:sz w:val="20"/>
                <w:szCs w:val="20"/>
              </w:rPr>
              <w:t>Aaron Paul</w:t>
            </w:r>
            <w:r w:rsidR="009930B3" w:rsidRPr="007A71C9">
              <w:rPr>
                <w:sz w:val="20"/>
                <w:szCs w:val="20"/>
              </w:rPr>
              <w:t xml:space="preserve"> et al.</w:t>
            </w:r>
          </w:p>
          <w:p w:rsidR="009930B3" w:rsidRPr="007A71C9" w:rsidRDefault="009930B3" w:rsidP="007228C1">
            <w:pPr>
              <w:pStyle w:val="SCCAppellantInfoAppellantInfo"/>
              <w:rPr>
                <w:sz w:val="20"/>
                <w:szCs w:val="20"/>
              </w:rPr>
            </w:pPr>
            <w:r w:rsidRPr="007A71C9">
              <w:rPr>
                <w:sz w:val="20"/>
                <w:szCs w:val="20"/>
              </w:rPr>
              <w:t>(N.S.) (Criminal) (By Leave)</w:t>
            </w:r>
          </w:p>
        </w:tc>
        <w:tc>
          <w:tcPr>
            <w:tcW w:w="360" w:type="dxa"/>
          </w:tcPr>
          <w:p w:rsidR="009930B3" w:rsidRPr="007A71C9" w:rsidRDefault="009930B3" w:rsidP="007228C1">
            <w:pPr>
              <w:rPr>
                <w:sz w:val="20"/>
                <w:szCs w:val="20"/>
              </w:rPr>
            </w:pPr>
            <w:r w:rsidRPr="007A71C9">
              <w:rPr>
                <w:sz w:val="20"/>
                <w:szCs w:val="20"/>
              </w:rPr>
              <w:t>v.</w:t>
            </w:r>
          </w:p>
        </w:tc>
        <w:tc>
          <w:tcPr>
            <w:tcW w:w="3848" w:type="dxa"/>
          </w:tcPr>
          <w:p w:rsidR="009930B3" w:rsidRPr="007A71C9" w:rsidRDefault="009930B3" w:rsidP="007228C1">
            <w:pPr>
              <w:pStyle w:val="SCCAppellantInfoAppellantInfo"/>
              <w:rPr>
                <w:sz w:val="20"/>
                <w:szCs w:val="20"/>
              </w:rPr>
            </w:pPr>
            <w:r w:rsidRPr="007A71C9">
              <w:rPr>
                <w:sz w:val="20"/>
                <w:szCs w:val="20"/>
              </w:rPr>
              <w:t>Her Majesty the Queen</w:t>
            </w:r>
          </w:p>
        </w:tc>
      </w:tr>
      <w:tr w:rsidR="009930B3" w:rsidRPr="007A71C9" w:rsidTr="007228C1">
        <w:trPr>
          <w:cantSplit/>
        </w:trPr>
        <w:tc>
          <w:tcPr>
            <w:tcW w:w="508" w:type="dxa"/>
          </w:tcPr>
          <w:p w:rsidR="009930B3" w:rsidRPr="007A71C9" w:rsidRDefault="009930B3" w:rsidP="007228C1">
            <w:pPr>
              <w:rPr>
                <w:sz w:val="20"/>
                <w:szCs w:val="20"/>
              </w:rPr>
            </w:pPr>
          </w:p>
        </w:tc>
        <w:tc>
          <w:tcPr>
            <w:tcW w:w="810" w:type="dxa"/>
          </w:tcPr>
          <w:p w:rsidR="009930B3" w:rsidRPr="007A71C9" w:rsidRDefault="009930B3" w:rsidP="007228C1">
            <w:pPr>
              <w:rPr>
                <w:sz w:val="20"/>
                <w:szCs w:val="20"/>
              </w:rPr>
            </w:pPr>
          </w:p>
        </w:tc>
        <w:tc>
          <w:tcPr>
            <w:tcW w:w="4050" w:type="dxa"/>
          </w:tcPr>
          <w:p w:rsidR="009930B3" w:rsidRPr="007A71C9" w:rsidRDefault="009930B3" w:rsidP="007228C1">
            <w:pPr>
              <w:pStyle w:val="SCCAppellantInfoTypeOfCase"/>
              <w:rPr>
                <w:sz w:val="20"/>
                <w:szCs w:val="20"/>
              </w:rPr>
            </w:pPr>
            <w:r w:rsidRPr="007A71C9">
              <w:rPr>
                <w:sz w:val="20"/>
                <w:szCs w:val="20"/>
              </w:rPr>
              <w:t>Civil / Civile</w:t>
            </w:r>
          </w:p>
        </w:tc>
        <w:tc>
          <w:tcPr>
            <w:tcW w:w="360" w:type="dxa"/>
          </w:tcPr>
          <w:p w:rsidR="009930B3" w:rsidRPr="007A71C9" w:rsidRDefault="009930B3" w:rsidP="007228C1">
            <w:pPr>
              <w:rPr>
                <w:sz w:val="20"/>
                <w:szCs w:val="20"/>
              </w:rPr>
            </w:pPr>
          </w:p>
        </w:tc>
        <w:tc>
          <w:tcPr>
            <w:tcW w:w="3848" w:type="dxa"/>
          </w:tcPr>
          <w:p w:rsidR="009930B3" w:rsidRPr="007A71C9" w:rsidRDefault="009930B3" w:rsidP="007228C1">
            <w:pPr>
              <w:rPr>
                <w:sz w:val="20"/>
                <w:szCs w:val="20"/>
              </w:rPr>
            </w:pPr>
          </w:p>
        </w:tc>
      </w:tr>
      <w:tr w:rsidR="009930B3" w:rsidRPr="007A71C9" w:rsidTr="007228C1">
        <w:trPr>
          <w:cantSplit/>
        </w:trPr>
        <w:tc>
          <w:tcPr>
            <w:tcW w:w="508" w:type="dxa"/>
          </w:tcPr>
          <w:p w:rsidR="009930B3" w:rsidRPr="007A71C9" w:rsidRDefault="009930B3" w:rsidP="007228C1">
            <w:pPr>
              <w:rPr>
                <w:sz w:val="20"/>
                <w:szCs w:val="20"/>
              </w:rPr>
            </w:pPr>
            <w:r w:rsidRPr="007A71C9">
              <w:rPr>
                <w:sz w:val="20"/>
                <w:szCs w:val="20"/>
              </w:rPr>
              <w:t>9.</w:t>
            </w:r>
          </w:p>
        </w:tc>
        <w:tc>
          <w:tcPr>
            <w:tcW w:w="810" w:type="dxa"/>
          </w:tcPr>
          <w:p w:rsidR="009930B3" w:rsidRPr="007A71C9" w:rsidRDefault="009930B3" w:rsidP="007228C1">
            <w:pPr>
              <w:rPr>
                <w:sz w:val="20"/>
                <w:szCs w:val="20"/>
              </w:rPr>
            </w:pPr>
            <w:r w:rsidRPr="007A71C9">
              <w:rPr>
                <w:sz w:val="20"/>
                <w:szCs w:val="20"/>
              </w:rPr>
              <w:t>38230</w:t>
            </w:r>
          </w:p>
        </w:tc>
        <w:tc>
          <w:tcPr>
            <w:tcW w:w="4050" w:type="dxa"/>
          </w:tcPr>
          <w:p w:rsidR="009930B3" w:rsidRPr="007A71C9" w:rsidRDefault="009930B3" w:rsidP="007228C1">
            <w:pPr>
              <w:pStyle w:val="SCCAppellantInfoAppellantInfo"/>
              <w:rPr>
                <w:sz w:val="20"/>
                <w:szCs w:val="20"/>
              </w:rPr>
            </w:pPr>
            <w:r w:rsidRPr="007A71C9">
              <w:rPr>
                <w:sz w:val="20"/>
                <w:szCs w:val="20"/>
              </w:rPr>
              <w:t>Ricardo De Barros</w:t>
            </w:r>
          </w:p>
          <w:p w:rsidR="009930B3" w:rsidRPr="007A71C9" w:rsidRDefault="009930B3" w:rsidP="007228C1">
            <w:pPr>
              <w:pStyle w:val="SCCAppellantInfoAppellantInfo"/>
              <w:rPr>
                <w:sz w:val="20"/>
                <w:szCs w:val="20"/>
              </w:rPr>
            </w:pPr>
            <w:r w:rsidRPr="007A71C9">
              <w:rPr>
                <w:sz w:val="20"/>
                <w:szCs w:val="20"/>
              </w:rPr>
              <w:t>(Que.) (Civil) (By Leave)</w:t>
            </w:r>
          </w:p>
        </w:tc>
        <w:tc>
          <w:tcPr>
            <w:tcW w:w="360" w:type="dxa"/>
          </w:tcPr>
          <w:p w:rsidR="009930B3" w:rsidRPr="007A71C9" w:rsidRDefault="009930B3" w:rsidP="007228C1">
            <w:pPr>
              <w:rPr>
                <w:sz w:val="20"/>
                <w:szCs w:val="20"/>
              </w:rPr>
            </w:pPr>
            <w:r w:rsidRPr="007A71C9">
              <w:rPr>
                <w:sz w:val="20"/>
                <w:szCs w:val="20"/>
              </w:rPr>
              <w:t>v.</w:t>
            </w:r>
          </w:p>
        </w:tc>
        <w:tc>
          <w:tcPr>
            <w:tcW w:w="3848" w:type="dxa"/>
          </w:tcPr>
          <w:p w:rsidR="009930B3" w:rsidRPr="007A71C9" w:rsidRDefault="009930B3" w:rsidP="007228C1">
            <w:pPr>
              <w:pStyle w:val="SCCAppellantInfoAppellantInfo"/>
              <w:rPr>
                <w:sz w:val="20"/>
                <w:szCs w:val="20"/>
              </w:rPr>
            </w:pPr>
            <w:r w:rsidRPr="007A71C9">
              <w:rPr>
                <w:sz w:val="20"/>
                <w:szCs w:val="20"/>
              </w:rPr>
              <w:t>Me Annick Normandin, Notary, es qualite, Syndic Adjoint of the Board of Notaries of Quebec</w:t>
            </w:r>
          </w:p>
        </w:tc>
      </w:tr>
      <w:tr w:rsidR="009930B3" w:rsidRPr="007A71C9" w:rsidTr="007228C1">
        <w:trPr>
          <w:cantSplit/>
        </w:trPr>
        <w:tc>
          <w:tcPr>
            <w:tcW w:w="508" w:type="dxa"/>
          </w:tcPr>
          <w:p w:rsidR="009930B3" w:rsidRPr="007A71C9" w:rsidRDefault="009930B3" w:rsidP="007228C1">
            <w:pPr>
              <w:rPr>
                <w:sz w:val="20"/>
                <w:szCs w:val="20"/>
              </w:rPr>
            </w:pPr>
            <w:r w:rsidRPr="007A71C9">
              <w:rPr>
                <w:sz w:val="20"/>
                <w:szCs w:val="20"/>
              </w:rPr>
              <w:t>10.</w:t>
            </w:r>
          </w:p>
        </w:tc>
        <w:tc>
          <w:tcPr>
            <w:tcW w:w="810" w:type="dxa"/>
          </w:tcPr>
          <w:p w:rsidR="009930B3" w:rsidRPr="007A71C9" w:rsidRDefault="009930B3" w:rsidP="007228C1">
            <w:pPr>
              <w:rPr>
                <w:sz w:val="20"/>
                <w:szCs w:val="20"/>
              </w:rPr>
            </w:pPr>
            <w:r w:rsidRPr="007A71C9">
              <w:rPr>
                <w:sz w:val="20"/>
                <w:szCs w:val="20"/>
              </w:rPr>
              <w:t>38316</w:t>
            </w:r>
          </w:p>
        </w:tc>
        <w:tc>
          <w:tcPr>
            <w:tcW w:w="4050" w:type="dxa"/>
          </w:tcPr>
          <w:p w:rsidR="009930B3" w:rsidRPr="007A71C9" w:rsidRDefault="00DE0242" w:rsidP="007228C1">
            <w:pPr>
              <w:pStyle w:val="SCCAppellantInfoAppellantInfo"/>
              <w:rPr>
                <w:sz w:val="20"/>
                <w:szCs w:val="20"/>
              </w:rPr>
            </w:pPr>
            <w:r>
              <w:rPr>
                <w:sz w:val="20"/>
                <w:szCs w:val="20"/>
              </w:rPr>
              <w:t>2212886 Ontario Inc.</w:t>
            </w:r>
            <w:r w:rsidR="009930B3" w:rsidRPr="007A71C9">
              <w:rPr>
                <w:sz w:val="20"/>
                <w:szCs w:val="20"/>
              </w:rPr>
              <w:t xml:space="preserve"> et al.</w:t>
            </w:r>
          </w:p>
          <w:p w:rsidR="009930B3" w:rsidRPr="007A71C9" w:rsidRDefault="009930B3" w:rsidP="007228C1">
            <w:pPr>
              <w:pStyle w:val="SCCAppellantInfoAppellantInfo"/>
              <w:rPr>
                <w:sz w:val="20"/>
                <w:szCs w:val="20"/>
              </w:rPr>
            </w:pPr>
            <w:r w:rsidRPr="007A71C9">
              <w:rPr>
                <w:sz w:val="20"/>
                <w:szCs w:val="20"/>
              </w:rPr>
              <w:t>(Ont.) (Civil) (By Leave)</w:t>
            </w:r>
          </w:p>
        </w:tc>
        <w:tc>
          <w:tcPr>
            <w:tcW w:w="360" w:type="dxa"/>
          </w:tcPr>
          <w:p w:rsidR="009930B3" w:rsidRPr="007A71C9" w:rsidRDefault="009930B3" w:rsidP="007228C1">
            <w:pPr>
              <w:rPr>
                <w:sz w:val="20"/>
                <w:szCs w:val="20"/>
              </w:rPr>
            </w:pPr>
            <w:r w:rsidRPr="007A71C9">
              <w:rPr>
                <w:sz w:val="20"/>
                <w:szCs w:val="20"/>
              </w:rPr>
              <w:t>v.</w:t>
            </w:r>
          </w:p>
        </w:tc>
        <w:tc>
          <w:tcPr>
            <w:tcW w:w="3848" w:type="dxa"/>
          </w:tcPr>
          <w:p w:rsidR="009930B3" w:rsidRPr="007A71C9" w:rsidRDefault="009930B3" w:rsidP="00DE0242">
            <w:pPr>
              <w:pStyle w:val="SCCAppellantInfoAppellantInfo"/>
              <w:rPr>
                <w:sz w:val="20"/>
                <w:szCs w:val="20"/>
              </w:rPr>
            </w:pPr>
            <w:r w:rsidRPr="007A71C9">
              <w:rPr>
                <w:sz w:val="20"/>
                <w:szCs w:val="20"/>
              </w:rPr>
              <w:t>Obsidian Group Inc. et al.</w:t>
            </w:r>
          </w:p>
        </w:tc>
      </w:tr>
      <w:tr w:rsidR="009930B3" w:rsidRPr="007A71C9" w:rsidTr="007228C1">
        <w:trPr>
          <w:cantSplit/>
        </w:trPr>
        <w:tc>
          <w:tcPr>
            <w:tcW w:w="508" w:type="dxa"/>
          </w:tcPr>
          <w:p w:rsidR="009930B3" w:rsidRPr="007A71C9" w:rsidRDefault="009930B3" w:rsidP="007228C1">
            <w:pPr>
              <w:rPr>
                <w:sz w:val="20"/>
                <w:szCs w:val="20"/>
              </w:rPr>
            </w:pPr>
            <w:r w:rsidRPr="007A71C9">
              <w:rPr>
                <w:sz w:val="20"/>
                <w:szCs w:val="20"/>
              </w:rPr>
              <w:t>11.</w:t>
            </w:r>
          </w:p>
        </w:tc>
        <w:tc>
          <w:tcPr>
            <w:tcW w:w="810" w:type="dxa"/>
          </w:tcPr>
          <w:p w:rsidR="009930B3" w:rsidRPr="007A71C9" w:rsidRDefault="009930B3" w:rsidP="007228C1">
            <w:pPr>
              <w:rPr>
                <w:sz w:val="20"/>
                <w:szCs w:val="20"/>
              </w:rPr>
            </w:pPr>
            <w:r w:rsidRPr="007A71C9">
              <w:rPr>
                <w:sz w:val="20"/>
                <w:szCs w:val="20"/>
              </w:rPr>
              <w:t>38302</w:t>
            </w:r>
          </w:p>
        </w:tc>
        <w:tc>
          <w:tcPr>
            <w:tcW w:w="4050" w:type="dxa"/>
          </w:tcPr>
          <w:p w:rsidR="009930B3" w:rsidRPr="007A71C9" w:rsidRDefault="009930B3" w:rsidP="007228C1">
            <w:pPr>
              <w:pStyle w:val="SCCAppellantInfoAppellantInfo"/>
              <w:rPr>
                <w:sz w:val="20"/>
                <w:szCs w:val="20"/>
              </w:rPr>
            </w:pPr>
            <w:r w:rsidRPr="007A71C9">
              <w:rPr>
                <w:sz w:val="20"/>
                <w:szCs w:val="20"/>
              </w:rPr>
              <w:t>The Canada Life Insurance Company of Canada</w:t>
            </w:r>
          </w:p>
          <w:p w:rsidR="009930B3" w:rsidRPr="007A71C9" w:rsidRDefault="009930B3" w:rsidP="007228C1">
            <w:pPr>
              <w:pStyle w:val="SCCAppellantInfoAppellantInfo"/>
              <w:rPr>
                <w:sz w:val="20"/>
                <w:szCs w:val="20"/>
              </w:rPr>
            </w:pPr>
            <w:r w:rsidRPr="007A71C9">
              <w:rPr>
                <w:sz w:val="20"/>
                <w:szCs w:val="20"/>
              </w:rPr>
              <w:t>(Ont.) (Civil) (By Leave)</w:t>
            </w:r>
          </w:p>
        </w:tc>
        <w:tc>
          <w:tcPr>
            <w:tcW w:w="360" w:type="dxa"/>
          </w:tcPr>
          <w:p w:rsidR="009930B3" w:rsidRPr="007A71C9" w:rsidRDefault="009930B3" w:rsidP="007228C1">
            <w:pPr>
              <w:rPr>
                <w:sz w:val="20"/>
                <w:szCs w:val="20"/>
              </w:rPr>
            </w:pPr>
            <w:r w:rsidRPr="007A71C9">
              <w:rPr>
                <w:sz w:val="20"/>
                <w:szCs w:val="20"/>
              </w:rPr>
              <w:t>v.</w:t>
            </w:r>
          </w:p>
        </w:tc>
        <w:tc>
          <w:tcPr>
            <w:tcW w:w="3848" w:type="dxa"/>
          </w:tcPr>
          <w:p w:rsidR="009930B3" w:rsidRPr="007A71C9" w:rsidRDefault="009930B3" w:rsidP="00DE0242">
            <w:pPr>
              <w:pStyle w:val="SCCAppellantInfoAppellantInfo"/>
              <w:rPr>
                <w:sz w:val="20"/>
                <w:szCs w:val="20"/>
              </w:rPr>
            </w:pPr>
            <w:r w:rsidRPr="007A71C9">
              <w:rPr>
                <w:sz w:val="20"/>
                <w:szCs w:val="20"/>
              </w:rPr>
              <w:t>Attorney General of Canada et al.</w:t>
            </w:r>
          </w:p>
        </w:tc>
      </w:tr>
      <w:tr w:rsidR="009930B3" w:rsidRPr="007A71C9" w:rsidTr="007228C1">
        <w:trPr>
          <w:cantSplit/>
        </w:trPr>
        <w:tc>
          <w:tcPr>
            <w:tcW w:w="508" w:type="dxa"/>
          </w:tcPr>
          <w:p w:rsidR="009930B3" w:rsidRPr="007A71C9" w:rsidRDefault="009930B3" w:rsidP="007228C1">
            <w:pPr>
              <w:rPr>
                <w:sz w:val="20"/>
                <w:szCs w:val="20"/>
              </w:rPr>
            </w:pPr>
            <w:r w:rsidRPr="007A71C9">
              <w:rPr>
                <w:sz w:val="20"/>
                <w:szCs w:val="20"/>
              </w:rPr>
              <w:t>12.</w:t>
            </w:r>
          </w:p>
        </w:tc>
        <w:tc>
          <w:tcPr>
            <w:tcW w:w="810" w:type="dxa"/>
          </w:tcPr>
          <w:p w:rsidR="009930B3" w:rsidRPr="007A71C9" w:rsidRDefault="009930B3" w:rsidP="007228C1">
            <w:pPr>
              <w:rPr>
                <w:sz w:val="20"/>
                <w:szCs w:val="20"/>
              </w:rPr>
            </w:pPr>
            <w:r w:rsidRPr="007A71C9">
              <w:rPr>
                <w:sz w:val="20"/>
                <w:szCs w:val="20"/>
              </w:rPr>
              <w:t>38392</w:t>
            </w:r>
          </w:p>
        </w:tc>
        <w:tc>
          <w:tcPr>
            <w:tcW w:w="4050" w:type="dxa"/>
          </w:tcPr>
          <w:p w:rsidR="009930B3" w:rsidRPr="007A71C9" w:rsidRDefault="009930B3" w:rsidP="007228C1">
            <w:pPr>
              <w:pStyle w:val="SCCAppellantInfoAppellantInfo"/>
              <w:rPr>
                <w:sz w:val="20"/>
                <w:szCs w:val="20"/>
              </w:rPr>
            </w:pPr>
            <w:r w:rsidRPr="007A71C9">
              <w:rPr>
                <w:sz w:val="20"/>
                <w:szCs w:val="20"/>
              </w:rPr>
              <w:t>Byeongheon Lee</w:t>
            </w:r>
          </w:p>
          <w:p w:rsidR="009930B3" w:rsidRPr="007A71C9" w:rsidRDefault="009930B3" w:rsidP="007228C1">
            <w:pPr>
              <w:pStyle w:val="SCCAppellantInfoAppellantInfo"/>
              <w:rPr>
                <w:sz w:val="20"/>
                <w:szCs w:val="20"/>
              </w:rPr>
            </w:pPr>
            <w:r w:rsidRPr="007A71C9">
              <w:rPr>
                <w:sz w:val="20"/>
                <w:szCs w:val="20"/>
              </w:rPr>
              <w:t>(Ont.) (Civil) (By Leave)</w:t>
            </w:r>
          </w:p>
        </w:tc>
        <w:tc>
          <w:tcPr>
            <w:tcW w:w="360" w:type="dxa"/>
          </w:tcPr>
          <w:p w:rsidR="009930B3" w:rsidRPr="007A71C9" w:rsidRDefault="009930B3" w:rsidP="007228C1">
            <w:pPr>
              <w:rPr>
                <w:sz w:val="20"/>
                <w:szCs w:val="20"/>
              </w:rPr>
            </w:pPr>
            <w:r w:rsidRPr="007A71C9">
              <w:rPr>
                <w:sz w:val="20"/>
                <w:szCs w:val="20"/>
              </w:rPr>
              <w:t>v.</w:t>
            </w:r>
          </w:p>
        </w:tc>
        <w:tc>
          <w:tcPr>
            <w:tcW w:w="3848" w:type="dxa"/>
          </w:tcPr>
          <w:p w:rsidR="009930B3" w:rsidRPr="007A71C9" w:rsidRDefault="009930B3" w:rsidP="00DE0242">
            <w:pPr>
              <w:pStyle w:val="SCCAppellantInfoAppellantInfo"/>
              <w:rPr>
                <w:sz w:val="20"/>
                <w:szCs w:val="20"/>
                <w:lang w:val="en-US"/>
              </w:rPr>
            </w:pPr>
            <w:r w:rsidRPr="007A71C9">
              <w:rPr>
                <w:sz w:val="20"/>
                <w:szCs w:val="20"/>
                <w:lang w:val="en-US"/>
              </w:rPr>
              <w:t>Ontario Lottery and Gaming et al.</w:t>
            </w:r>
          </w:p>
        </w:tc>
      </w:tr>
      <w:tr w:rsidR="009930B3" w:rsidRPr="00173D95" w:rsidTr="007228C1">
        <w:trPr>
          <w:cantSplit/>
        </w:trPr>
        <w:tc>
          <w:tcPr>
            <w:tcW w:w="508" w:type="dxa"/>
          </w:tcPr>
          <w:p w:rsidR="009930B3" w:rsidRPr="007A71C9" w:rsidRDefault="009930B3" w:rsidP="007228C1">
            <w:pPr>
              <w:rPr>
                <w:sz w:val="20"/>
                <w:szCs w:val="20"/>
              </w:rPr>
            </w:pPr>
            <w:r w:rsidRPr="007A71C9">
              <w:rPr>
                <w:sz w:val="20"/>
                <w:szCs w:val="20"/>
              </w:rPr>
              <w:t>13.</w:t>
            </w:r>
          </w:p>
        </w:tc>
        <w:tc>
          <w:tcPr>
            <w:tcW w:w="810" w:type="dxa"/>
          </w:tcPr>
          <w:p w:rsidR="009930B3" w:rsidRPr="007A71C9" w:rsidRDefault="009930B3" w:rsidP="007228C1">
            <w:pPr>
              <w:rPr>
                <w:sz w:val="20"/>
                <w:szCs w:val="20"/>
              </w:rPr>
            </w:pPr>
            <w:r w:rsidRPr="007A71C9">
              <w:rPr>
                <w:sz w:val="20"/>
                <w:szCs w:val="20"/>
              </w:rPr>
              <w:t>38393</w:t>
            </w:r>
          </w:p>
        </w:tc>
        <w:tc>
          <w:tcPr>
            <w:tcW w:w="4050" w:type="dxa"/>
          </w:tcPr>
          <w:p w:rsidR="009930B3" w:rsidRPr="007A71C9" w:rsidRDefault="009930B3" w:rsidP="007228C1">
            <w:pPr>
              <w:pStyle w:val="SCCAppellantInfoAppellantInfo"/>
              <w:rPr>
                <w:sz w:val="20"/>
                <w:szCs w:val="20"/>
              </w:rPr>
            </w:pPr>
            <w:r w:rsidRPr="007A71C9">
              <w:rPr>
                <w:sz w:val="20"/>
                <w:szCs w:val="20"/>
              </w:rPr>
              <w:t>Byeongheon Lee</w:t>
            </w:r>
          </w:p>
          <w:p w:rsidR="009930B3" w:rsidRPr="007A71C9" w:rsidRDefault="009930B3" w:rsidP="009930B3">
            <w:pPr>
              <w:pStyle w:val="SCCAppellantInfoAppellantInfo"/>
              <w:rPr>
                <w:sz w:val="20"/>
                <w:szCs w:val="20"/>
              </w:rPr>
            </w:pPr>
            <w:r w:rsidRPr="007A71C9">
              <w:rPr>
                <w:sz w:val="20"/>
                <w:szCs w:val="20"/>
              </w:rPr>
              <w:t>(Ont.) (Civil) (By Leave)</w:t>
            </w:r>
          </w:p>
        </w:tc>
        <w:tc>
          <w:tcPr>
            <w:tcW w:w="360" w:type="dxa"/>
          </w:tcPr>
          <w:p w:rsidR="009930B3" w:rsidRPr="007A71C9" w:rsidRDefault="009930B3" w:rsidP="007228C1">
            <w:pPr>
              <w:rPr>
                <w:sz w:val="20"/>
                <w:szCs w:val="20"/>
              </w:rPr>
            </w:pPr>
            <w:r w:rsidRPr="007A71C9">
              <w:rPr>
                <w:sz w:val="20"/>
                <w:szCs w:val="20"/>
              </w:rPr>
              <w:t>v.</w:t>
            </w:r>
          </w:p>
        </w:tc>
        <w:tc>
          <w:tcPr>
            <w:tcW w:w="3848" w:type="dxa"/>
          </w:tcPr>
          <w:p w:rsidR="009930B3" w:rsidRPr="007A71C9" w:rsidRDefault="009930B3" w:rsidP="007228C1">
            <w:pPr>
              <w:pStyle w:val="SCCAppellantInfoAppellantInfo"/>
              <w:rPr>
                <w:sz w:val="20"/>
                <w:szCs w:val="20"/>
                <w:lang w:val="fr-CA"/>
              </w:rPr>
            </w:pPr>
            <w:r w:rsidRPr="007A71C9">
              <w:rPr>
                <w:sz w:val="20"/>
                <w:szCs w:val="20"/>
                <w:lang w:val="fr-CA"/>
              </w:rPr>
              <w:t>Public</w:t>
            </w:r>
            <w:r w:rsidR="00DE0242">
              <w:rPr>
                <w:sz w:val="20"/>
                <w:szCs w:val="20"/>
                <w:lang w:val="fr-CA"/>
              </w:rPr>
              <w:t xml:space="preserve"> Service Alliance Canada (PSAC)</w:t>
            </w:r>
            <w:r w:rsidRPr="007A71C9">
              <w:rPr>
                <w:sz w:val="20"/>
                <w:szCs w:val="20"/>
                <w:lang w:val="fr-CA"/>
              </w:rPr>
              <w:t xml:space="preserve"> et al.</w:t>
            </w:r>
          </w:p>
        </w:tc>
      </w:tr>
      <w:tr w:rsidR="009930B3" w:rsidRPr="00173D95" w:rsidTr="007228C1">
        <w:trPr>
          <w:cantSplit/>
        </w:trPr>
        <w:tc>
          <w:tcPr>
            <w:tcW w:w="508" w:type="dxa"/>
          </w:tcPr>
          <w:p w:rsidR="009930B3" w:rsidRPr="00F718A7" w:rsidRDefault="009930B3" w:rsidP="007228C1">
            <w:pPr>
              <w:rPr>
                <w:sz w:val="20"/>
                <w:szCs w:val="20"/>
                <w:lang w:val="fr-CA"/>
              </w:rPr>
            </w:pPr>
          </w:p>
        </w:tc>
        <w:tc>
          <w:tcPr>
            <w:tcW w:w="810" w:type="dxa"/>
          </w:tcPr>
          <w:p w:rsidR="009930B3" w:rsidRPr="00F718A7" w:rsidRDefault="009930B3" w:rsidP="007228C1">
            <w:pPr>
              <w:rPr>
                <w:sz w:val="20"/>
                <w:szCs w:val="20"/>
                <w:lang w:val="fr-CA"/>
              </w:rPr>
            </w:pPr>
          </w:p>
        </w:tc>
        <w:tc>
          <w:tcPr>
            <w:tcW w:w="4050" w:type="dxa"/>
          </w:tcPr>
          <w:p w:rsidR="009930B3" w:rsidRPr="00F718A7" w:rsidRDefault="009930B3" w:rsidP="007228C1">
            <w:pPr>
              <w:pStyle w:val="SCCAppellantInfoAppellantInfo"/>
              <w:rPr>
                <w:sz w:val="20"/>
                <w:szCs w:val="20"/>
                <w:lang w:val="fr-CA"/>
              </w:rPr>
            </w:pPr>
          </w:p>
        </w:tc>
        <w:tc>
          <w:tcPr>
            <w:tcW w:w="360" w:type="dxa"/>
          </w:tcPr>
          <w:p w:rsidR="009930B3" w:rsidRPr="00F718A7" w:rsidRDefault="009930B3" w:rsidP="007228C1">
            <w:pPr>
              <w:rPr>
                <w:sz w:val="20"/>
                <w:szCs w:val="20"/>
                <w:lang w:val="fr-CA"/>
              </w:rPr>
            </w:pPr>
          </w:p>
        </w:tc>
        <w:tc>
          <w:tcPr>
            <w:tcW w:w="3848" w:type="dxa"/>
          </w:tcPr>
          <w:p w:rsidR="009930B3" w:rsidRPr="007A71C9" w:rsidRDefault="009930B3" w:rsidP="007228C1">
            <w:pPr>
              <w:pStyle w:val="SCCAppellantInfoAppellantInfo"/>
              <w:rPr>
                <w:sz w:val="20"/>
                <w:szCs w:val="20"/>
                <w:lang w:val="fr-CA"/>
              </w:rPr>
            </w:pPr>
          </w:p>
        </w:tc>
      </w:tr>
      <w:tr w:rsidR="009930B3" w:rsidRPr="00173D95" w:rsidTr="00AB284A">
        <w:trPr>
          <w:cantSplit/>
        </w:trPr>
        <w:tc>
          <w:tcPr>
            <w:tcW w:w="508" w:type="dxa"/>
          </w:tcPr>
          <w:p w:rsidR="009930B3" w:rsidRPr="007A71C9" w:rsidRDefault="009930B3" w:rsidP="007228C1">
            <w:pPr>
              <w:rPr>
                <w:sz w:val="20"/>
                <w:szCs w:val="20"/>
                <w:lang w:val="fr-CA"/>
              </w:rPr>
            </w:pPr>
          </w:p>
        </w:tc>
        <w:tc>
          <w:tcPr>
            <w:tcW w:w="810" w:type="dxa"/>
          </w:tcPr>
          <w:p w:rsidR="009930B3" w:rsidRPr="007A71C9" w:rsidRDefault="009930B3" w:rsidP="007228C1">
            <w:pPr>
              <w:rPr>
                <w:sz w:val="20"/>
                <w:szCs w:val="20"/>
                <w:lang w:val="fr-CA"/>
              </w:rPr>
            </w:pPr>
          </w:p>
        </w:tc>
        <w:tc>
          <w:tcPr>
            <w:tcW w:w="8258" w:type="dxa"/>
            <w:gridSpan w:val="3"/>
          </w:tcPr>
          <w:p w:rsidR="009930B3" w:rsidRPr="007A71C9" w:rsidRDefault="009930B3" w:rsidP="009930B3">
            <w:pPr>
              <w:widowControl w:val="0"/>
              <w:jc w:val="center"/>
              <w:rPr>
                <w:b/>
                <w:sz w:val="20"/>
                <w:szCs w:val="20"/>
              </w:rPr>
            </w:pPr>
            <w:r w:rsidRPr="007A71C9">
              <w:rPr>
                <w:b/>
                <w:sz w:val="20"/>
                <w:szCs w:val="20"/>
              </w:rPr>
              <w:t>CORAM: Moldaver, Karakatsanis and Côté JJ.</w:t>
            </w:r>
          </w:p>
          <w:p w:rsidR="009930B3" w:rsidRPr="007A71C9" w:rsidRDefault="009930B3" w:rsidP="009930B3">
            <w:pPr>
              <w:widowControl w:val="0"/>
              <w:jc w:val="center"/>
              <w:rPr>
                <w:sz w:val="20"/>
                <w:szCs w:val="20"/>
                <w:lang w:val="fr-CA"/>
              </w:rPr>
            </w:pPr>
            <w:r w:rsidRPr="007A71C9">
              <w:rPr>
                <w:b/>
                <w:sz w:val="20"/>
                <w:szCs w:val="20"/>
                <w:lang w:val="fr-CA"/>
              </w:rPr>
              <w:t>Les juges Moldaver, Karakatsanis et Côté</w:t>
            </w:r>
          </w:p>
        </w:tc>
      </w:tr>
      <w:tr w:rsidR="009930B3" w:rsidRPr="007A71C9" w:rsidTr="007228C1">
        <w:trPr>
          <w:cantSplit/>
        </w:trPr>
        <w:tc>
          <w:tcPr>
            <w:tcW w:w="508" w:type="dxa"/>
          </w:tcPr>
          <w:p w:rsidR="009930B3" w:rsidRPr="007A71C9" w:rsidRDefault="009930B3" w:rsidP="007228C1">
            <w:pPr>
              <w:rPr>
                <w:sz w:val="20"/>
                <w:szCs w:val="20"/>
                <w:lang w:val="fr-CA"/>
              </w:rPr>
            </w:pPr>
          </w:p>
        </w:tc>
        <w:tc>
          <w:tcPr>
            <w:tcW w:w="810" w:type="dxa"/>
          </w:tcPr>
          <w:p w:rsidR="009930B3" w:rsidRPr="007A71C9" w:rsidRDefault="009930B3" w:rsidP="007228C1">
            <w:pPr>
              <w:rPr>
                <w:sz w:val="20"/>
                <w:szCs w:val="20"/>
                <w:lang w:val="fr-CA"/>
              </w:rPr>
            </w:pPr>
          </w:p>
        </w:tc>
        <w:tc>
          <w:tcPr>
            <w:tcW w:w="4050" w:type="dxa"/>
          </w:tcPr>
          <w:p w:rsidR="009930B3" w:rsidRPr="007A71C9" w:rsidRDefault="009930B3" w:rsidP="007228C1">
            <w:pPr>
              <w:pStyle w:val="SCCAppellantInfoTypeOfCase"/>
              <w:rPr>
                <w:sz w:val="20"/>
                <w:szCs w:val="20"/>
              </w:rPr>
            </w:pPr>
            <w:r w:rsidRPr="007A71C9">
              <w:rPr>
                <w:sz w:val="20"/>
                <w:szCs w:val="20"/>
              </w:rPr>
              <w:t>Criminal / Criminelle</w:t>
            </w:r>
          </w:p>
        </w:tc>
        <w:tc>
          <w:tcPr>
            <w:tcW w:w="360" w:type="dxa"/>
          </w:tcPr>
          <w:p w:rsidR="009930B3" w:rsidRPr="007A71C9" w:rsidRDefault="009930B3" w:rsidP="007228C1">
            <w:pPr>
              <w:rPr>
                <w:sz w:val="20"/>
                <w:szCs w:val="20"/>
              </w:rPr>
            </w:pPr>
          </w:p>
        </w:tc>
        <w:tc>
          <w:tcPr>
            <w:tcW w:w="3848" w:type="dxa"/>
          </w:tcPr>
          <w:p w:rsidR="009930B3" w:rsidRPr="007A71C9" w:rsidRDefault="009930B3" w:rsidP="007228C1">
            <w:pPr>
              <w:rPr>
                <w:sz w:val="20"/>
                <w:szCs w:val="20"/>
              </w:rPr>
            </w:pPr>
          </w:p>
        </w:tc>
      </w:tr>
      <w:tr w:rsidR="009930B3" w:rsidRPr="007A71C9" w:rsidTr="007228C1">
        <w:trPr>
          <w:cantSplit/>
        </w:trPr>
        <w:tc>
          <w:tcPr>
            <w:tcW w:w="508" w:type="dxa"/>
          </w:tcPr>
          <w:p w:rsidR="009930B3" w:rsidRPr="007A71C9" w:rsidRDefault="009930B3" w:rsidP="007228C1">
            <w:pPr>
              <w:rPr>
                <w:sz w:val="20"/>
                <w:szCs w:val="20"/>
              </w:rPr>
            </w:pPr>
            <w:r w:rsidRPr="007A71C9">
              <w:rPr>
                <w:sz w:val="20"/>
                <w:szCs w:val="20"/>
              </w:rPr>
              <w:t>14.</w:t>
            </w:r>
          </w:p>
        </w:tc>
        <w:tc>
          <w:tcPr>
            <w:tcW w:w="810" w:type="dxa"/>
          </w:tcPr>
          <w:p w:rsidR="009930B3" w:rsidRPr="007A71C9" w:rsidRDefault="009930B3" w:rsidP="007228C1">
            <w:pPr>
              <w:rPr>
                <w:sz w:val="20"/>
                <w:szCs w:val="20"/>
              </w:rPr>
            </w:pPr>
            <w:r w:rsidRPr="007A71C9">
              <w:rPr>
                <w:sz w:val="20"/>
                <w:szCs w:val="20"/>
              </w:rPr>
              <w:t>38272</w:t>
            </w:r>
          </w:p>
        </w:tc>
        <w:tc>
          <w:tcPr>
            <w:tcW w:w="4050" w:type="dxa"/>
          </w:tcPr>
          <w:p w:rsidR="009930B3" w:rsidRPr="007A71C9" w:rsidRDefault="009930B3" w:rsidP="007228C1">
            <w:pPr>
              <w:pStyle w:val="SCCAppellantInfoAppellantInfo"/>
              <w:rPr>
                <w:sz w:val="20"/>
                <w:szCs w:val="20"/>
              </w:rPr>
            </w:pPr>
            <w:r w:rsidRPr="007A71C9">
              <w:rPr>
                <w:sz w:val="20"/>
                <w:szCs w:val="20"/>
              </w:rPr>
              <w:t>Aider Abdel Kadder</w:t>
            </w:r>
          </w:p>
          <w:p w:rsidR="009930B3" w:rsidRPr="007A71C9" w:rsidRDefault="009930B3" w:rsidP="007228C1">
            <w:pPr>
              <w:pStyle w:val="SCCAppellantInfoAppellantInfo"/>
              <w:rPr>
                <w:sz w:val="20"/>
                <w:szCs w:val="20"/>
              </w:rPr>
            </w:pPr>
            <w:r w:rsidRPr="007A71C9">
              <w:rPr>
                <w:sz w:val="20"/>
                <w:szCs w:val="20"/>
              </w:rPr>
              <w:t>(Que.) (Criminal) (By Leave)</w:t>
            </w:r>
          </w:p>
        </w:tc>
        <w:tc>
          <w:tcPr>
            <w:tcW w:w="360" w:type="dxa"/>
          </w:tcPr>
          <w:p w:rsidR="009930B3" w:rsidRPr="007A71C9" w:rsidRDefault="009930B3" w:rsidP="007228C1">
            <w:pPr>
              <w:rPr>
                <w:sz w:val="20"/>
                <w:szCs w:val="20"/>
              </w:rPr>
            </w:pPr>
            <w:r w:rsidRPr="007A71C9">
              <w:rPr>
                <w:sz w:val="20"/>
                <w:szCs w:val="20"/>
              </w:rPr>
              <w:t>v.</w:t>
            </w:r>
          </w:p>
        </w:tc>
        <w:tc>
          <w:tcPr>
            <w:tcW w:w="3848" w:type="dxa"/>
          </w:tcPr>
          <w:p w:rsidR="009930B3" w:rsidRPr="007A71C9" w:rsidRDefault="009930B3" w:rsidP="007228C1">
            <w:pPr>
              <w:pStyle w:val="SCCAppellantInfoAppellantInfo"/>
              <w:rPr>
                <w:sz w:val="20"/>
                <w:szCs w:val="20"/>
              </w:rPr>
            </w:pPr>
            <w:r w:rsidRPr="007A71C9">
              <w:rPr>
                <w:sz w:val="20"/>
                <w:szCs w:val="20"/>
              </w:rPr>
              <w:t>Her Majesty the Queen</w:t>
            </w:r>
          </w:p>
        </w:tc>
      </w:tr>
      <w:tr w:rsidR="009930B3" w:rsidRPr="007A71C9" w:rsidTr="007228C1">
        <w:trPr>
          <w:cantSplit/>
        </w:trPr>
        <w:tc>
          <w:tcPr>
            <w:tcW w:w="508" w:type="dxa"/>
          </w:tcPr>
          <w:p w:rsidR="009930B3" w:rsidRPr="007A71C9" w:rsidRDefault="009930B3" w:rsidP="007228C1">
            <w:pPr>
              <w:rPr>
                <w:sz w:val="20"/>
                <w:szCs w:val="20"/>
              </w:rPr>
            </w:pPr>
          </w:p>
        </w:tc>
        <w:tc>
          <w:tcPr>
            <w:tcW w:w="810" w:type="dxa"/>
          </w:tcPr>
          <w:p w:rsidR="009930B3" w:rsidRPr="007A71C9" w:rsidRDefault="009930B3" w:rsidP="007228C1">
            <w:pPr>
              <w:rPr>
                <w:sz w:val="20"/>
                <w:szCs w:val="20"/>
              </w:rPr>
            </w:pPr>
          </w:p>
        </w:tc>
        <w:tc>
          <w:tcPr>
            <w:tcW w:w="4050" w:type="dxa"/>
          </w:tcPr>
          <w:p w:rsidR="009930B3" w:rsidRPr="007A71C9" w:rsidRDefault="009930B3" w:rsidP="007228C1">
            <w:pPr>
              <w:pStyle w:val="SCCAppellantInfoTypeOfCase"/>
              <w:rPr>
                <w:sz w:val="20"/>
                <w:szCs w:val="20"/>
              </w:rPr>
            </w:pPr>
            <w:r w:rsidRPr="007A71C9">
              <w:rPr>
                <w:sz w:val="20"/>
                <w:szCs w:val="20"/>
              </w:rPr>
              <w:t>Civil / Civile</w:t>
            </w:r>
          </w:p>
        </w:tc>
        <w:tc>
          <w:tcPr>
            <w:tcW w:w="360" w:type="dxa"/>
          </w:tcPr>
          <w:p w:rsidR="009930B3" w:rsidRPr="007A71C9" w:rsidRDefault="009930B3" w:rsidP="007228C1">
            <w:pPr>
              <w:rPr>
                <w:sz w:val="20"/>
                <w:szCs w:val="20"/>
              </w:rPr>
            </w:pPr>
          </w:p>
        </w:tc>
        <w:tc>
          <w:tcPr>
            <w:tcW w:w="3848" w:type="dxa"/>
          </w:tcPr>
          <w:p w:rsidR="009930B3" w:rsidRPr="007A71C9" w:rsidRDefault="009930B3" w:rsidP="007228C1">
            <w:pPr>
              <w:rPr>
                <w:sz w:val="20"/>
                <w:szCs w:val="20"/>
              </w:rPr>
            </w:pPr>
          </w:p>
        </w:tc>
      </w:tr>
      <w:tr w:rsidR="009930B3" w:rsidRPr="007A71C9" w:rsidTr="007228C1">
        <w:trPr>
          <w:cantSplit/>
        </w:trPr>
        <w:tc>
          <w:tcPr>
            <w:tcW w:w="508" w:type="dxa"/>
          </w:tcPr>
          <w:p w:rsidR="009930B3" w:rsidRPr="007A71C9" w:rsidRDefault="009930B3" w:rsidP="007228C1">
            <w:pPr>
              <w:rPr>
                <w:sz w:val="20"/>
                <w:szCs w:val="20"/>
              </w:rPr>
            </w:pPr>
            <w:r w:rsidRPr="007A71C9">
              <w:rPr>
                <w:sz w:val="20"/>
                <w:szCs w:val="20"/>
              </w:rPr>
              <w:t>15.</w:t>
            </w:r>
          </w:p>
        </w:tc>
        <w:tc>
          <w:tcPr>
            <w:tcW w:w="810" w:type="dxa"/>
          </w:tcPr>
          <w:p w:rsidR="009930B3" w:rsidRPr="007A71C9" w:rsidRDefault="009930B3" w:rsidP="007228C1">
            <w:pPr>
              <w:rPr>
                <w:sz w:val="20"/>
                <w:szCs w:val="20"/>
              </w:rPr>
            </w:pPr>
            <w:r w:rsidRPr="007A71C9">
              <w:rPr>
                <w:sz w:val="20"/>
                <w:szCs w:val="20"/>
              </w:rPr>
              <w:t>38380</w:t>
            </w:r>
          </w:p>
        </w:tc>
        <w:tc>
          <w:tcPr>
            <w:tcW w:w="4050" w:type="dxa"/>
          </w:tcPr>
          <w:p w:rsidR="009930B3" w:rsidRPr="007A71C9" w:rsidRDefault="009930B3" w:rsidP="007228C1">
            <w:pPr>
              <w:pStyle w:val="SCCAppellantInfoAppellantInfo"/>
              <w:rPr>
                <w:sz w:val="20"/>
                <w:szCs w:val="20"/>
              </w:rPr>
            </w:pPr>
            <w:r w:rsidRPr="007A71C9">
              <w:rPr>
                <w:sz w:val="20"/>
                <w:szCs w:val="20"/>
              </w:rPr>
              <w:t>Cherie Campbell</w:t>
            </w:r>
          </w:p>
          <w:p w:rsidR="009930B3" w:rsidRPr="007A71C9" w:rsidRDefault="009930B3" w:rsidP="007228C1">
            <w:pPr>
              <w:pStyle w:val="SCCAppellantInfoAppellantInfo"/>
              <w:rPr>
                <w:sz w:val="20"/>
                <w:szCs w:val="20"/>
              </w:rPr>
            </w:pPr>
            <w:r w:rsidRPr="007A71C9">
              <w:rPr>
                <w:sz w:val="20"/>
                <w:szCs w:val="20"/>
              </w:rPr>
              <w:t>(N.B.) (Civil) (By Leave)</w:t>
            </w:r>
          </w:p>
        </w:tc>
        <w:tc>
          <w:tcPr>
            <w:tcW w:w="360" w:type="dxa"/>
          </w:tcPr>
          <w:p w:rsidR="009930B3" w:rsidRPr="007A71C9" w:rsidRDefault="009930B3" w:rsidP="007228C1">
            <w:pPr>
              <w:rPr>
                <w:sz w:val="20"/>
                <w:szCs w:val="20"/>
              </w:rPr>
            </w:pPr>
            <w:r w:rsidRPr="007A71C9">
              <w:rPr>
                <w:sz w:val="20"/>
                <w:szCs w:val="20"/>
              </w:rPr>
              <w:t>v.</w:t>
            </w:r>
          </w:p>
        </w:tc>
        <w:tc>
          <w:tcPr>
            <w:tcW w:w="3848" w:type="dxa"/>
          </w:tcPr>
          <w:p w:rsidR="009930B3" w:rsidRPr="007A71C9" w:rsidRDefault="00DE0242" w:rsidP="007228C1">
            <w:pPr>
              <w:pStyle w:val="SCCAppellantInfoAppellantInfo"/>
              <w:rPr>
                <w:sz w:val="20"/>
                <w:szCs w:val="20"/>
              </w:rPr>
            </w:pPr>
            <w:r>
              <w:rPr>
                <w:sz w:val="20"/>
                <w:szCs w:val="20"/>
              </w:rPr>
              <w:t>The Chief of Police</w:t>
            </w:r>
            <w:r w:rsidR="009930B3" w:rsidRPr="007A71C9">
              <w:rPr>
                <w:sz w:val="20"/>
                <w:szCs w:val="20"/>
              </w:rPr>
              <w:t xml:space="preserve"> et al.</w:t>
            </w:r>
          </w:p>
        </w:tc>
      </w:tr>
      <w:tr w:rsidR="009930B3" w:rsidRPr="007A71C9" w:rsidTr="007228C1">
        <w:trPr>
          <w:cantSplit/>
        </w:trPr>
        <w:tc>
          <w:tcPr>
            <w:tcW w:w="508" w:type="dxa"/>
          </w:tcPr>
          <w:p w:rsidR="009930B3" w:rsidRPr="007A71C9" w:rsidRDefault="009930B3" w:rsidP="007228C1">
            <w:pPr>
              <w:rPr>
                <w:sz w:val="20"/>
                <w:szCs w:val="20"/>
              </w:rPr>
            </w:pPr>
            <w:r w:rsidRPr="007A71C9">
              <w:rPr>
                <w:sz w:val="20"/>
                <w:szCs w:val="20"/>
              </w:rPr>
              <w:t>16.</w:t>
            </w:r>
          </w:p>
        </w:tc>
        <w:tc>
          <w:tcPr>
            <w:tcW w:w="810" w:type="dxa"/>
          </w:tcPr>
          <w:p w:rsidR="009930B3" w:rsidRPr="007A71C9" w:rsidRDefault="009930B3" w:rsidP="007228C1">
            <w:pPr>
              <w:rPr>
                <w:sz w:val="20"/>
                <w:szCs w:val="20"/>
              </w:rPr>
            </w:pPr>
            <w:r w:rsidRPr="007A71C9">
              <w:rPr>
                <w:sz w:val="20"/>
                <w:szCs w:val="20"/>
              </w:rPr>
              <w:t>38326</w:t>
            </w:r>
          </w:p>
        </w:tc>
        <w:tc>
          <w:tcPr>
            <w:tcW w:w="4050" w:type="dxa"/>
          </w:tcPr>
          <w:p w:rsidR="009930B3" w:rsidRPr="007A71C9" w:rsidRDefault="009930B3" w:rsidP="007228C1">
            <w:pPr>
              <w:pStyle w:val="SCCAppellantInfoAppellantInfo"/>
              <w:rPr>
                <w:sz w:val="20"/>
                <w:szCs w:val="20"/>
                <w:lang w:val="fr-CA"/>
              </w:rPr>
            </w:pPr>
            <w:r w:rsidRPr="007A71C9">
              <w:rPr>
                <w:sz w:val="20"/>
                <w:szCs w:val="20"/>
                <w:lang w:val="fr-CA"/>
              </w:rPr>
              <w:t>Nicole Dubois</w:t>
            </w:r>
          </w:p>
          <w:p w:rsidR="009930B3" w:rsidRPr="007A71C9" w:rsidRDefault="009930B3" w:rsidP="007228C1">
            <w:pPr>
              <w:pStyle w:val="SCCAppellantInfoAppellantInfo"/>
              <w:rPr>
                <w:sz w:val="20"/>
                <w:szCs w:val="20"/>
                <w:lang w:val="fr-CA"/>
              </w:rPr>
            </w:pPr>
            <w:r w:rsidRPr="007A71C9">
              <w:rPr>
                <w:sz w:val="20"/>
                <w:szCs w:val="20"/>
                <w:lang w:val="fr-CA"/>
              </w:rPr>
              <w:t>(Qc) (Civile) (Autorisation)</w:t>
            </w:r>
          </w:p>
        </w:tc>
        <w:tc>
          <w:tcPr>
            <w:tcW w:w="360" w:type="dxa"/>
          </w:tcPr>
          <w:p w:rsidR="009930B3" w:rsidRPr="007A71C9" w:rsidRDefault="009930B3" w:rsidP="007228C1">
            <w:pPr>
              <w:rPr>
                <w:sz w:val="20"/>
                <w:szCs w:val="20"/>
              </w:rPr>
            </w:pPr>
            <w:r w:rsidRPr="007A71C9">
              <w:rPr>
                <w:sz w:val="20"/>
                <w:szCs w:val="20"/>
              </w:rPr>
              <w:t>c.</w:t>
            </w:r>
          </w:p>
        </w:tc>
        <w:tc>
          <w:tcPr>
            <w:tcW w:w="3848" w:type="dxa"/>
          </w:tcPr>
          <w:p w:rsidR="009930B3" w:rsidRPr="007A71C9" w:rsidRDefault="009930B3" w:rsidP="007228C1">
            <w:pPr>
              <w:pStyle w:val="SCCAppellantInfoAppellantInfo"/>
              <w:rPr>
                <w:sz w:val="20"/>
                <w:szCs w:val="20"/>
              </w:rPr>
            </w:pPr>
            <w:r w:rsidRPr="007A71C9">
              <w:rPr>
                <w:sz w:val="20"/>
                <w:szCs w:val="20"/>
              </w:rPr>
              <w:t>Municipalité de Saint-Esprit</w:t>
            </w:r>
          </w:p>
        </w:tc>
      </w:tr>
      <w:tr w:rsidR="009930B3" w:rsidRPr="007A71C9" w:rsidTr="007228C1">
        <w:trPr>
          <w:cantSplit/>
        </w:trPr>
        <w:tc>
          <w:tcPr>
            <w:tcW w:w="508" w:type="dxa"/>
          </w:tcPr>
          <w:p w:rsidR="009930B3" w:rsidRPr="007A71C9" w:rsidRDefault="009930B3" w:rsidP="007228C1">
            <w:pPr>
              <w:rPr>
                <w:sz w:val="20"/>
                <w:szCs w:val="20"/>
              </w:rPr>
            </w:pPr>
            <w:r w:rsidRPr="007A71C9">
              <w:rPr>
                <w:sz w:val="20"/>
                <w:szCs w:val="20"/>
              </w:rPr>
              <w:t>17.</w:t>
            </w:r>
          </w:p>
        </w:tc>
        <w:tc>
          <w:tcPr>
            <w:tcW w:w="810" w:type="dxa"/>
          </w:tcPr>
          <w:p w:rsidR="009930B3" w:rsidRPr="007A71C9" w:rsidRDefault="009930B3" w:rsidP="007228C1">
            <w:pPr>
              <w:rPr>
                <w:sz w:val="20"/>
                <w:szCs w:val="20"/>
              </w:rPr>
            </w:pPr>
            <w:r w:rsidRPr="007A71C9">
              <w:rPr>
                <w:sz w:val="20"/>
                <w:szCs w:val="20"/>
              </w:rPr>
              <w:t>38313</w:t>
            </w:r>
          </w:p>
        </w:tc>
        <w:tc>
          <w:tcPr>
            <w:tcW w:w="4050" w:type="dxa"/>
          </w:tcPr>
          <w:p w:rsidR="009930B3" w:rsidRPr="007A71C9" w:rsidRDefault="009930B3" w:rsidP="007228C1">
            <w:pPr>
              <w:pStyle w:val="SCCAppellantInfoAppellantInfo"/>
              <w:rPr>
                <w:sz w:val="20"/>
                <w:szCs w:val="20"/>
              </w:rPr>
            </w:pPr>
            <w:r w:rsidRPr="007A71C9">
              <w:rPr>
                <w:sz w:val="20"/>
                <w:szCs w:val="20"/>
              </w:rPr>
              <w:t>CNH Canada Ltd.</w:t>
            </w:r>
          </w:p>
          <w:p w:rsidR="009930B3" w:rsidRPr="007A71C9" w:rsidRDefault="009930B3" w:rsidP="007228C1">
            <w:pPr>
              <w:pStyle w:val="SCCAppellantInfoAppellantInfo"/>
              <w:rPr>
                <w:sz w:val="20"/>
                <w:szCs w:val="20"/>
              </w:rPr>
            </w:pPr>
            <w:r w:rsidRPr="007A71C9">
              <w:rPr>
                <w:sz w:val="20"/>
                <w:szCs w:val="20"/>
              </w:rPr>
              <w:t>(Ont.) (Civil) (By Leave)</w:t>
            </w:r>
          </w:p>
        </w:tc>
        <w:tc>
          <w:tcPr>
            <w:tcW w:w="360" w:type="dxa"/>
          </w:tcPr>
          <w:p w:rsidR="009930B3" w:rsidRPr="007A71C9" w:rsidRDefault="009930B3" w:rsidP="007228C1">
            <w:pPr>
              <w:rPr>
                <w:sz w:val="20"/>
                <w:szCs w:val="20"/>
              </w:rPr>
            </w:pPr>
            <w:r w:rsidRPr="007A71C9">
              <w:rPr>
                <w:sz w:val="20"/>
                <w:szCs w:val="20"/>
              </w:rPr>
              <w:t>v.</w:t>
            </w:r>
          </w:p>
        </w:tc>
        <w:tc>
          <w:tcPr>
            <w:tcW w:w="3848" w:type="dxa"/>
          </w:tcPr>
          <w:p w:rsidR="009930B3" w:rsidRPr="007A71C9" w:rsidRDefault="009930B3" w:rsidP="007228C1">
            <w:pPr>
              <w:pStyle w:val="SCCAppellantInfoAppellantInfo"/>
              <w:rPr>
                <w:sz w:val="20"/>
                <w:szCs w:val="20"/>
              </w:rPr>
            </w:pPr>
            <w:r w:rsidRPr="007A71C9">
              <w:rPr>
                <w:sz w:val="20"/>
                <w:szCs w:val="20"/>
              </w:rPr>
              <w:t>Chesterman Farm Equipment Inc.</w:t>
            </w:r>
          </w:p>
        </w:tc>
      </w:tr>
      <w:tr w:rsidR="009930B3" w:rsidRPr="007A71C9" w:rsidTr="007228C1">
        <w:trPr>
          <w:cantSplit/>
        </w:trPr>
        <w:tc>
          <w:tcPr>
            <w:tcW w:w="508" w:type="dxa"/>
          </w:tcPr>
          <w:p w:rsidR="009930B3" w:rsidRPr="007A71C9" w:rsidRDefault="009930B3" w:rsidP="007228C1">
            <w:pPr>
              <w:rPr>
                <w:sz w:val="20"/>
                <w:szCs w:val="20"/>
              </w:rPr>
            </w:pPr>
            <w:r w:rsidRPr="007A71C9">
              <w:rPr>
                <w:sz w:val="20"/>
                <w:szCs w:val="20"/>
              </w:rPr>
              <w:t>18.</w:t>
            </w:r>
          </w:p>
        </w:tc>
        <w:tc>
          <w:tcPr>
            <w:tcW w:w="810" w:type="dxa"/>
          </w:tcPr>
          <w:p w:rsidR="009930B3" w:rsidRPr="007A71C9" w:rsidRDefault="009930B3" w:rsidP="007228C1">
            <w:pPr>
              <w:rPr>
                <w:sz w:val="20"/>
                <w:szCs w:val="20"/>
              </w:rPr>
            </w:pPr>
            <w:r w:rsidRPr="007A71C9">
              <w:rPr>
                <w:sz w:val="20"/>
                <w:szCs w:val="20"/>
              </w:rPr>
              <w:t>38437</w:t>
            </w:r>
          </w:p>
        </w:tc>
        <w:tc>
          <w:tcPr>
            <w:tcW w:w="4050" w:type="dxa"/>
          </w:tcPr>
          <w:p w:rsidR="009930B3" w:rsidRPr="007A71C9" w:rsidRDefault="009930B3" w:rsidP="007228C1">
            <w:pPr>
              <w:pStyle w:val="SCCAppellantInfoAppellantInfo"/>
              <w:rPr>
                <w:sz w:val="20"/>
                <w:szCs w:val="20"/>
              </w:rPr>
            </w:pPr>
            <w:r w:rsidRPr="007A71C9">
              <w:rPr>
                <w:sz w:val="20"/>
                <w:szCs w:val="20"/>
              </w:rPr>
              <w:t>Bryan Ralston Latham</w:t>
            </w:r>
          </w:p>
          <w:p w:rsidR="009930B3" w:rsidRPr="007A71C9" w:rsidRDefault="009930B3" w:rsidP="007228C1">
            <w:pPr>
              <w:pStyle w:val="SCCAppellantInfoAppellantInfo"/>
              <w:rPr>
                <w:sz w:val="20"/>
                <w:szCs w:val="20"/>
              </w:rPr>
            </w:pPr>
            <w:r w:rsidRPr="007A71C9">
              <w:rPr>
                <w:sz w:val="20"/>
                <w:szCs w:val="20"/>
              </w:rPr>
              <w:t>(Alta.) (Civil) (By Leave)</w:t>
            </w:r>
          </w:p>
        </w:tc>
        <w:tc>
          <w:tcPr>
            <w:tcW w:w="360" w:type="dxa"/>
          </w:tcPr>
          <w:p w:rsidR="009930B3" w:rsidRPr="007A71C9" w:rsidRDefault="009930B3" w:rsidP="007228C1">
            <w:pPr>
              <w:rPr>
                <w:sz w:val="20"/>
                <w:szCs w:val="20"/>
              </w:rPr>
            </w:pPr>
            <w:r w:rsidRPr="007A71C9">
              <w:rPr>
                <w:sz w:val="20"/>
                <w:szCs w:val="20"/>
              </w:rPr>
              <w:t>v.</w:t>
            </w:r>
          </w:p>
        </w:tc>
        <w:tc>
          <w:tcPr>
            <w:tcW w:w="3848" w:type="dxa"/>
          </w:tcPr>
          <w:p w:rsidR="009930B3" w:rsidRPr="007A71C9" w:rsidRDefault="00DE0242" w:rsidP="007228C1">
            <w:pPr>
              <w:pStyle w:val="SCCAppellantInfoAppellantInfo"/>
              <w:rPr>
                <w:sz w:val="20"/>
                <w:szCs w:val="20"/>
              </w:rPr>
            </w:pPr>
            <w:r>
              <w:rPr>
                <w:sz w:val="20"/>
                <w:szCs w:val="20"/>
              </w:rPr>
              <w:t>Her Majesty the Queen</w:t>
            </w:r>
            <w:r w:rsidR="009930B3" w:rsidRPr="007A71C9">
              <w:rPr>
                <w:sz w:val="20"/>
                <w:szCs w:val="20"/>
              </w:rPr>
              <w:t xml:space="preserve"> et al.</w:t>
            </w:r>
          </w:p>
        </w:tc>
      </w:tr>
      <w:tr w:rsidR="009930B3" w:rsidRPr="007A71C9" w:rsidTr="007228C1">
        <w:trPr>
          <w:cantSplit/>
        </w:trPr>
        <w:tc>
          <w:tcPr>
            <w:tcW w:w="508" w:type="dxa"/>
          </w:tcPr>
          <w:p w:rsidR="009930B3" w:rsidRPr="007A71C9" w:rsidRDefault="009930B3" w:rsidP="007228C1">
            <w:pPr>
              <w:rPr>
                <w:sz w:val="20"/>
                <w:szCs w:val="20"/>
              </w:rPr>
            </w:pPr>
            <w:r w:rsidRPr="007A71C9">
              <w:rPr>
                <w:sz w:val="20"/>
                <w:szCs w:val="20"/>
              </w:rPr>
              <w:t>19.</w:t>
            </w:r>
          </w:p>
        </w:tc>
        <w:tc>
          <w:tcPr>
            <w:tcW w:w="810" w:type="dxa"/>
          </w:tcPr>
          <w:p w:rsidR="009930B3" w:rsidRPr="007A71C9" w:rsidRDefault="009930B3" w:rsidP="007228C1">
            <w:pPr>
              <w:rPr>
                <w:sz w:val="20"/>
                <w:szCs w:val="20"/>
              </w:rPr>
            </w:pPr>
            <w:r w:rsidRPr="007A71C9">
              <w:rPr>
                <w:sz w:val="20"/>
                <w:szCs w:val="20"/>
              </w:rPr>
              <w:t>38202</w:t>
            </w:r>
          </w:p>
        </w:tc>
        <w:tc>
          <w:tcPr>
            <w:tcW w:w="4050" w:type="dxa"/>
          </w:tcPr>
          <w:p w:rsidR="009930B3" w:rsidRPr="007A71C9" w:rsidRDefault="009930B3" w:rsidP="007228C1">
            <w:pPr>
              <w:pStyle w:val="SCCAppellantInfoAppellantInfo"/>
              <w:rPr>
                <w:sz w:val="20"/>
                <w:szCs w:val="20"/>
              </w:rPr>
            </w:pPr>
            <w:r w:rsidRPr="007A71C9">
              <w:rPr>
                <w:sz w:val="20"/>
                <w:szCs w:val="20"/>
              </w:rPr>
              <w:t>Marilyn Susan Marks</w:t>
            </w:r>
          </w:p>
          <w:p w:rsidR="009930B3" w:rsidRPr="007A71C9" w:rsidRDefault="009930B3" w:rsidP="007228C1">
            <w:pPr>
              <w:pStyle w:val="SCCAppellantInfoAppellantInfo"/>
              <w:rPr>
                <w:sz w:val="20"/>
                <w:szCs w:val="20"/>
              </w:rPr>
            </w:pPr>
            <w:r w:rsidRPr="007A71C9">
              <w:rPr>
                <w:sz w:val="20"/>
                <w:szCs w:val="20"/>
              </w:rPr>
              <w:t>(Ont.) (Civil) (By Leave)</w:t>
            </w:r>
          </w:p>
        </w:tc>
        <w:tc>
          <w:tcPr>
            <w:tcW w:w="360" w:type="dxa"/>
          </w:tcPr>
          <w:p w:rsidR="009930B3" w:rsidRPr="007A71C9" w:rsidRDefault="009930B3" w:rsidP="007228C1">
            <w:pPr>
              <w:rPr>
                <w:sz w:val="20"/>
                <w:szCs w:val="20"/>
              </w:rPr>
            </w:pPr>
            <w:r w:rsidRPr="007A71C9">
              <w:rPr>
                <w:sz w:val="20"/>
                <w:szCs w:val="20"/>
              </w:rPr>
              <w:t>v.</w:t>
            </w:r>
          </w:p>
        </w:tc>
        <w:tc>
          <w:tcPr>
            <w:tcW w:w="3848" w:type="dxa"/>
          </w:tcPr>
          <w:p w:rsidR="009930B3" w:rsidRPr="007A71C9" w:rsidRDefault="009930B3" w:rsidP="007228C1">
            <w:pPr>
              <w:pStyle w:val="SCCAppellantInfoAppellantInfo"/>
              <w:rPr>
                <w:sz w:val="20"/>
                <w:szCs w:val="20"/>
              </w:rPr>
            </w:pPr>
            <w:r w:rsidRPr="007A71C9">
              <w:rPr>
                <w:sz w:val="20"/>
                <w:szCs w:val="20"/>
              </w:rPr>
              <w:t>Terence Berg, et al.</w:t>
            </w:r>
          </w:p>
        </w:tc>
      </w:tr>
    </w:tbl>
    <w:p w:rsidR="00102792" w:rsidRPr="009930B3" w:rsidRDefault="00102792" w:rsidP="00102792">
      <w:pPr>
        <w:widowControl w:val="0"/>
        <w:rPr>
          <w:sz w:val="20"/>
          <w:szCs w:val="20"/>
          <w:lang w:val="fr-CA"/>
        </w:rPr>
      </w:pPr>
    </w:p>
    <w:p w:rsidR="00D94028" w:rsidRPr="00C50A5C" w:rsidRDefault="00173D95" w:rsidP="002E2327">
      <w:pPr>
        <w:widowControl w:val="0"/>
        <w:rPr>
          <w:sz w:val="20"/>
          <w:szCs w:val="20"/>
        </w:rPr>
      </w:pPr>
      <w:r>
        <w:rPr>
          <w:sz w:val="20"/>
          <w:szCs w:val="20"/>
        </w:rPr>
        <w:pict>
          <v:rect id="_x0000_i1035"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1D0D5F" w:rsidRDefault="00DD0BDC" w:rsidP="00567602">
      <w:pPr>
        <w:pStyle w:val="Header1StyleE"/>
        <w:pBdr>
          <w:bottom w:val="single" w:sz="12" w:space="1" w:color="auto"/>
        </w:pBdr>
        <w:rPr>
          <w:lang w:val="fr-CA"/>
        </w:rPr>
      </w:pPr>
      <w:bookmarkStart w:id="2" w:name="QuickMark_1"/>
      <w:bookmarkStart w:id="3" w:name="_Toc440610"/>
      <w:bookmarkEnd w:id="2"/>
      <w:r w:rsidRPr="00693C38">
        <w:rPr>
          <w:lang w:val="fr-CA"/>
        </w:rPr>
        <w:lastRenderedPageBreak/>
        <w:t>Judgments on applications</w:t>
      </w:r>
      <w:r w:rsidR="000C1D9D">
        <w:rPr>
          <w:lang w:val="fr-CA"/>
        </w:rPr>
        <w:t xml:space="preserve"> </w:t>
      </w:r>
      <w:r w:rsidRPr="00693C38">
        <w:rPr>
          <w:lang w:val="fr-CA"/>
        </w:rPr>
        <w:t>for leave</w:t>
      </w:r>
      <w:r w:rsidR="00693C38" w:rsidRPr="00693C38">
        <w:rPr>
          <w:noProof/>
          <w:sz w:val="20"/>
          <w:lang w:val="fr-CA"/>
        </w:rPr>
        <w:t xml:space="preserve"> </w:t>
      </w:r>
      <w:r w:rsidR="00271E1E">
        <w:rPr>
          <w:noProof/>
          <w:sz w:val="20"/>
          <w:lang w:val="fr-CA"/>
        </w:rPr>
        <w:t xml:space="preserve">/ </w:t>
      </w:r>
      <w:r w:rsidR="00693C38" w:rsidRPr="00693C38">
        <w:rPr>
          <w:noProof/>
          <w:sz w:val="20"/>
          <w:lang w:val="fr-CA"/>
        </w:rPr>
        <w:br/>
      </w:r>
      <w:r>
        <w:rPr>
          <w:lang w:val="fr-CA"/>
        </w:rPr>
        <w:t>J</w:t>
      </w:r>
      <w:r w:rsidRPr="001D0D5F">
        <w:rPr>
          <w:lang w:val="fr-CA"/>
        </w:rPr>
        <w:t>ugements rendus sur les demandes d’autorisation</w:t>
      </w:r>
      <w:bookmarkEnd w:id="3"/>
    </w:p>
    <w:p w:rsidR="00FB1DB6" w:rsidRPr="00C50A5C" w:rsidRDefault="00FB1DB6" w:rsidP="00693C38">
      <w:pPr>
        <w:rPr>
          <w:sz w:val="20"/>
          <w:szCs w:val="20"/>
          <w:lang w:val="fr-CA"/>
        </w:rPr>
      </w:pPr>
    </w:p>
    <w:p w:rsidR="00F16063" w:rsidRPr="00C50A5C" w:rsidRDefault="007A71C9" w:rsidP="00F16063">
      <w:pPr>
        <w:rPr>
          <w:b/>
          <w:sz w:val="20"/>
          <w:szCs w:val="20"/>
        </w:rPr>
      </w:pPr>
      <w:r>
        <w:rPr>
          <w:b/>
          <w:sz w:val="20"/>
          <w:szCs w:val="20"/>
        </w:rPr>
        <w:t xml:space="preserve">FEBRUARY </w:t>
      </w:r>
      <w:r w:rsidR="00DE0242">
        <w:rPr>
          <w:b/>
          <w:sz w:val="20"/>
          <w:szCs w:val="20"/>
        </w:rPr>
        <w:t>7</w:t>
      </w:r>
      <w:r w:rsidR="00F16063" w:rsidRPr="00C50A5C">
        <w:rPr>
          <w:b/>
          <w:sz w:val="20"/>
          <w:szCs w:val="20"/>
        </w:rPr>
        <w:t xml:space="preserve">, </w:t>
      </w:r>
      <w:r w:rsidR="0034657E">
        <w:rPr>
          <w:b/>
          <w:sz w:val="20"/>
          <w:szCs w:val="20"/>
        </w:rPr>
        <w:t>2019</w:t>
      </w:r>
      <w:r w:rsidR="00F16063" w:rsidRPr="00C50A5C">
        <w:rPr>
          <w:b/>
          <w:sz w:val="20"/>
          <w:szCs w:val="20"/>
        </w:rPr>
        <w:t xml:space="preserve"> / LE </w:t>
      </w:r>
      <w:r w:rsidR="00DE0242">
        <w:rPr>
          <w:b/>
          <w:sz w:val="20"/>
          <w:szCs w:val="20"/>
        </w:rPr>
        <w:t>7</w:t>
      </w:r>
      <w:r>
        <w:rPr>
          <w:b/>
          <w:sz w:val="20"/>
          <w:szCs w:val="20"/>
        </w:rPr>
        <w:t xml:space="preserve"> FÉVRIER 2019</w:t>
      </w:r>
    </w:p>
    <w:p w:rsidR="00F16063"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71C9" w:rsidRPr="000221F3" w:rsidTr="007228C1">
        <w:tc>
          <w:tcPr>
            <w:tcW w:w="543" w:type="pct"/>
          </w:tcPr>
          <w:p w:rsidR="007A71C9" w:rsidRPr="000221F3" w:rsidRDefault="007A71C9" w:rsidP="007228C1">
            <w:pPr>
              <w:jc w:val="both"/>
              <w:rPr>
                <w:sz w:val="20"/>
              </w:rPr>
            </w:pPr>
            <w:r w:rsidRPr="000221F3">
              <w:rPr>
                <w:rStyle w:val="SCCFileNumberChar"/>
                <w:sz w:val="20"/>
                <w:szCs w:val="20"/>
              </w:rPr>
              <w:t>38187</w:t>
            </w:r>
          </w:p>
        </w:tc>
        <w:tc>
          <w:tcPr>
            <w:tcW w:w="4457" w:type="pct"/>
            <w:gridSpan w:val="3"/>
          </w:tcPr>
          <w:p w:rsidR="007A71C9" w:rsidRPr="002F35B5" w:rsidRDefault="007A71C9" w:rsidP="007228C1">
            <w:pPr>
              <w:pStyle w:val="SCCLsocParty"/>
              <w:jc w:val="both"/>
              <w:rPr>
                <w:b/>
                <w:sz w:val="20"/>
                <w:szCs w:val="20"/>
                <w:lang w:val="en-US"/>
              </w:rPr>
            </w:pPr>
            <w:r w:rsidRPr="002F35B5">
              <w:rPr>
                <w:b/>
                <w:sz w:val="20"/>
                <w:szCs w:val="20"/>
                <w:lang w:val="en-US"/>
              </w:rPr>
              <w:t>1688782 Ontario Inc. v. Maple Leaf Foods Inc.</w:t>
            </w:r>
            <w:r>
              <w:rPr>
                <w:b/>
                <w:sz w:val="20"/>
                <w:szCs w:val="20"/>
                <w:lang w:val="en-US"/>
              </w:rPr>
              <w:t xml:space="preserve"> and</w:t>
            </w:r>
            <w:r w:rsidRPr="002F35B5">
              <w:rPr>
                <w:b/>
                <w:sz w:val="20"/>
                <w:szCs w:val="20"/>
                <w:lang w:val="en-US"/>
              </w:rPr>
              <w:t xml:space="preserve"> Maple Leaf Consumer Foods Inc.</w:t>
            </w:r>
          </w:p>
          <w:p w:rsidR="007A71C9" w:rsidRPr="000221F3" w:rsidRDefault="007A71C9" w:rsidP="007228C1">
            <w:pPr>
              <w:jc w:val="both"/>
              <w:rPr>
                <w:sz w:val="20"/>
              </w:rPr>
            </w:pPr>
            <w:r w:rsidRPr="000221F3">
              <w:rPr>
                <w:sz w:val="20"/>
              </w:rPr>
              <w:t>(Ont.) (Civil) (By Leave)</w:t>
            </w:r>
          </w:p>
        </w:tc>
      </w:tr>
      <w:tr w:rsidR="00721874" w:rsidRPr="000221F3" w:rsidTr="00721874">
        <w:tc>
          <w:tcPr>
            <w:tcW w:w="5000" w:type="pct"/>
            <w:gridSpan w:val="4"/>
          </w:tcPr>
          <w:p w:rsidR="00F718A7" w:rsidRPr="00F718A7" w:rsidRDefault="00F718A7" w:rsidP="00F718A7">
            <w:pPr>
              <w:jc w:val="both"/>
              <w:rPr>
                <w:sz w:val="20"/>
              </w:rPr>
            </w:pPr>
            <w:r w:rsidRPr="00F718A7">
              <w:rPr>
                <w:sz w:val="20"/>
              </w:rPr>
              <w:t>The application for leave to appeal from the judgment of the</w:t>
            </w:r>
            <w:bookmarkStart w:id="4" w:name="BM_1_"/>
            <w:bookmarkEnd w:id="4"/>
            <w:r w:rsidRPr="00F718A7">
              <w:rPr>
                <w:sz w:val="20"/>
              </w:rPr>
              <w:t xml:space="preserve"> Court of Appeal for Ontario, Number C63107, 2018 ONCA 407, dated April 30, 2018, is granted without costs.</w:t>
            </w:r>
          </w:p>
          <w:p w:rsidR="00721874" w:rsidRPr="00F718A7" w:rsidRDefault="00721874" w:rsidP="007228C1">
            <w:pPr>
              <w:pStyle w:val="SCCLsocParty"/>
              <w:jc w:val="both"/>
              <w:rPr>
                <w:b/>
                <w:sz w:val="20"/>
                <w:szCs w:val="20"/>
                <w:lang w:val="en-CA"/>
              </w:rPr>
            </w:pPr>
          </w:p>
        </w:tc>
      </w:tr>
      <w:tr w:rsidR="007A71C9" w:rsidRPr="000221F3" w:rsidTr="007228C1">
        <w:tc>
          <w:tcPr>
            <w:tcW w:w="5000" w:type="pct"/>
            <w:gridSpan w:val="4"/>
          </w:tcPr>
          <w:p w:rsidR="007A71C9" w:rsidRDefault="007A71C9" w:rsidP="007228C1">
            <w:pPr>
              <w:jc w:val="both"/>
              <w:rPr>
                <w:iCs/>
                <w:color w:val="000000"/>
                <w:sz w:val="20"/>
              </w:rPr>
            </w:pPr>
            <w:r w:rsidRPr="000221F3">
              <w:rPr>
                <w:sz w:val="20"/>
              </w:rPr>
              <w:t xml:space="preserve">Torts </w:t>
            </w:r>
            <w:r w:rsidRPr="000221F3">
              <w:rPr>
                <w:iCs/>
                <w:color w:val="000000"/>
                <w:sz w:val="20"/>
              </w:rPr>
              <w:t>—</w:t>
            </w:r>
            <w:r w:rsidRPr="000221F3">
              <w:rPr>
                <w:sz w:val="20"/>
              </w:rPr>
              <w:t xml:space="preserve"> Duty of care </w:t>
            </w:r>
            <w:r w:rsidRPr="000221F3">
              <w:rPr>
                <w:iCs/>
                <w:color w:val="000000"/>
                <w:sz w:val="20"/>
              </w:rPr>
              <w:t>—</w:t>
            </w:r>
            <w:r w:rsidRPr="000221F3">
              <w:rPr>
                <w:sz w:val="20"/>
              </w:rPr>
              <w:t xml:space="preserve"> Negligence </w:t>
            </w:r>
            <w:r w:rsidRPr="000221F3">
              <w:rPr>
                <w:iCs/>
                <w:color w:val="000000"/>
                <w:sz w:val="20"/>
              </w:rPr>
              <w:t>—</w:t>
            </w:r>
            <w:r w:rsidRPr="000221F3">
              <w:rPr>
                <w:sz w:val="20"/>
              </w:rPr>
              <w:t xml:space="preserve"> </w:t>
            </w:r>
            <w:r w:rsidRPr="000221F3">
              <w:rPr>
                <w:sz w:val="20"/>
                <w:lang w:val="en"/>
              </w:rPr>
              <w:t xml:space="preserve">Duty to supply a product fit for human consumption </w:t>
            </w:r>
            <w:r w:rsidRPr="000221F3">
              <w:rPr>
                <w:iCs/>
                <w:color w:val="000000"/>
                <w:sz w:val="20"/>
              </w:rPr>
              <w:t xml:space="preserve">— </w:t>
            </w:r>
            <w:r w:rsidRPr="000221F3">
              <w:rPr>
                <w:sz w:val="20"/>
              </w:rPr>
              <w:t xml:space="preserve">Listeria outbreak requiring recall of meat products produced by respondents and causing product shortage to franchisees bound to purchase meat supply exclusively from respondents </w:t>
            </w:r>
            <w:r w:rsidRPr="000221F3">
              <w:rPr>
                <w:iCs/>
                <w:color w:val="000000"/>
                <w:sz w:val="20"/>
              </w:rPr>
              <w:t>—</w:t>
            </w:r>
            <w:r w:rsidRPr="000221F3">
              <w:rPr>
                <w:sz w:val="20"/>
              </w:rPr>
              <w:t xml:space="preserve"> Franchisees seeking damages for reputational harm </w:t>
            </w:r>
            <w:r w:rsidRPr="000221F3">
              <w:rPr>
                <w:iCs/>
                <w:color w:val="000000"/>
                <w:sz w:val="20"/>
              </w:rPr>
              <w:t>and p</w:t>
            </w:r>
            <w:r w:rsidRPr="000221F3">
              <w:rPr>
                <w:sz w:val="20"/>
              </w:rPr>
              <w:t xml:space="preserve">ure economic loss </w:t>
            </w:r>
            <w:r w:rsidRPr="000221F3">
              <w:rPr>
                <w:iCs/>
                <w:color w:val="000000"/>
                <w:sz w:val="20"/>
              </w:rPr>
              <w:t>—</w:t>
            </w:r>
            <w:r w:rsidRPr="000221F3">
              <w:rPr>
                <w:sz w:val="20"/>
              </w:rPr>
              <w:t xml:space="preserve"> How should courts conduct a duty of care analysis within the category of cases involving negligent supply of defective products recognized in </w:t>
            </w:r>
            <w:r w:rsidRPr="000221F3">
              <w:rPr>
                <w:i/>
                <w:sz w:val="20"/>
                <w:lang w:val="en"/>
              </w:rPr>
              <w:t>Winnipeg Condominium Corporation No. 36 v. Bird Construction Co.</w:t>
            </w:r>
            <w:r w:rsidRPr="000221F3">
              <w:rPr>
                <w:sz w:val="20"/>
                <w:lang w:val="en"/>
              </w:rPr>
              <w:t>, [1995] 1 S.C.R. 85,</w:t>
            </w:r>
            <w:r w:rsidRPr="000221F3">
              <w:rPr>
                <w:sz w:val="20"/>
              </w:rPr>
              <w:t xml:space="preserve"> in the post-</w:t>
            </w:r>
            <w:r w:rsidRPr="000221F3">
              <w:rPr>
                <w:i/>
                <w:sz w:val="20"/>
              </w:rPr>
              <w:t>Cooper v. Hobart</w:t>
            </w:r>
            <w:r w:rsidRPr="000221F3">
              <w:rPr>
                <w:sz w:val="20"/>
              </w:rPr>
              <w:t xml:space="preserve">, 2001 SCC 79, [2001] 3 S.C.R. 537, era? </w:t>
            </w:r>
            <w:r w:rsidRPr="000221F3">
              <w:rPr>
                <w:iCs/>
                <w:color w:val="000000"/>
                <w:sz w:val="20"/>
              </w:rPr>
              <w:t>— How can courts</w:t>
            </w:r>
            <w:r w:rsidRPr="000221F3">
              <w:rPr>
                <w:sz w:val="20"/>
              </w:rPr>
              <w:t xml:space="preserve"> remedy reasonably foreseeable reputational harm caused to a known and proximate individual or class of plaintiffs by the negligence of a defendant? </w:t>
            </w:r>
            <w:r w:rsidRPr="000221F3">
              <w:rPr>
                <w:iCs/>
                <w:color w:val="000000"/>
                <w:sz w:val="20"/>
              </w:rPr>
              <w:t>— On what standard of review should appellate courts treat the findings of lower court judges in relation to proximity and reasonable foreseeability in the duty of care analysis?</w:t>
            </w:r>
          </w:p>
          <w:p w:rsidR="007A71C9" w:rsidRPr="000221F3" w:rsidRDefault="007A71C9" w:rsidP="007228C1">
            <w:pPr>
              <w:jc w:val="both"/>
              <w:rPr>
                <w:sz w:val="20"/>
              </w:rPr>
            </w:pPr>
          </w:p>
        </w:tc>
      </w:tr>
      <w:tr w:rsidR="007A71C9" w:rsidRPr="000221F3" w:rsidTr="007228C1">
        <w:tc>
          <w:tcPr>
            <w:tcW w:w="5000" w:type="pct"/>
            <w:gridSpan w:val="4"/>
          </w:tcPr>
          <w:p w:rsidR="007A71C9" w:rsidRPr="000221F3" w:rsidRDefault="007A71C9" w:rsidP="007228C1">
            <w:pPr>
              <w:jc w:val="both"/>
              <w:rPr>
                <w:sz w:val="20"/>
              </w:rPr>
            </w:pPr>
            <w:r w:rsidRPr="000221F3">
              <w:rPr>
                <w:sz w:val="20"/>
              </w:rPr>
              <w:t xml:space="preserve">The case concerns a listeria outbreak in certain meat products supplied by Mr. Submarine Limited (“Mr. Sub”) and produced by the Maple Leaf respondents (collectively, “Maple Leaf”) which led to a national recall in 2008. The applicant, 1688782 Ontario Inc. (“782 Inc.”), is the class representative of Mr. Sub franchisees who were affected by a product shortage for 6-8 weeks as a result of the recall. The franchisees were publicly associated with the contaminated products and claim reputational injury and economic losses as a result of Maple Leaf’s negligence. There was no direct relationship between the franchisees and Maple Leaf, as the franchisees were supplied through a distributor. However, the franchisees were bound by an exclusive supply arrangement to purchase meat products through Maple Leaf, and Maple Leaf took steps during the recall to assist franchisees with product shortages and the recovery of contaminated meats. After certification of the class, Maple Leaf moved for summary judgment seeking dismissal of 782 Inc.’s claims to the effect that Maple Leaf owed the franchisees a duty of care. For its part, 782 Inc. brought a cross-motion to have the duty of care questions decided summarily. The motions judge ruled largely in 782 Inc.’s favour. It concluded that Maple Leaf owed a duty of care to the franchisees on the basis of a previously recognized duty of care category, being that of supplying a product fit for human consumption. It also made findings regarding proximity between the parties and reasonable foreseeability of the harm suffered. The Court of Appeal allowed Maple Leaf’s appeal, having found that the circumstances of the cases relied upon by the motions judge for recognizing the existence of a duty of care were distinguishable from the facts before it. In conducting its own duty of care analysis, the Court of Appeal found that the scope of the duties arising under the relationship between the parties did not require Maple Leaf to take special care regarding 782 Inc.’s reputational interests. In so deciding, the Court of Appeal held that the duty to supply a product fit for human consumption </w:t>
            </w:r>
            <w:r w:rsidRPr="000221F3">
              <w:rPr>
                <w:iCs/>
                <w:color w:val="000000"/>
                <w:sz w:val="20"/>
              </w:rPr>
              <w:t xml:space="preserve">— </w:t>
            </w:r>
            <w:r w:rsidRPr="000221F3">
              <w:rPr>
                <w:sz w:val="20"/>
              </w:rPr>
              <w:t xml:space="preserve">a duty ultimately aimed at protecting human health </w:t>
            </w:r>
            <w:r w:rsidRPr="000221F3">
              <w:rPr>
                <w:iCs/>
                <w:color w:val="000000"/>
                <w:sz w:val="20"/>
              </w:rPr>
              <w:t>—</w:t>
            </w:r>
            <w:r w:rsidRPr="000221F3">
              <w:rPr>
                <w:sz w:val="20"/>
              </w:rPr>
              <w:t xml:space="preserve"> is owed to the franchisees’ customers, and not to the franchisees’ themselves. From a policy perspective, the Court of Appeal determined that extending liability for reputational harm in the circumstances would deter manufacturers of products from recalling potentially defective products in a timely fashion.</w:t>
            </w:r>
          </w:p>
        </w:tc>
      </w:tr>
      <w:tr w:rsidR="007A71C9" w:rsidRPr="000221F3" w:rsidTr="007228C1">
        <w:tc>
          <w:tcPr>
            <w:tcW w:w="5000" w:type="pct"/>
            <w:gridSpan w:val="4"/>
          </w:tcPr>
          <w:p w:rsidR="007A71C9" w:rsidRPr="000221F3" w:rsidRDefault="007A71C9" w:rsidP="007228C1">
            <w:pPr>
              <w:jc w:val="both"/>
              <w:rPr>
                <w:sz w:val="20"/>
              </w:rPr>
            </w:pPr>
          </w:p>
        </w:tc>
      </w:tr>
      <w:tr w:rsidR="007A71C9" w:rsidRPr="000221F3" w:rsidTr="007228C1">
        <w:tc>
          <w:tcPr>
            <w:tcW w:w="2427" w:type="pct"/>
            <w:gridSpan w:val="2"/>
          </w:tcPr>
          <w:p w:rsidR="007A71C9" w:rsidRPr="000221F3" w:rsidRDefault="007A71C9" w:rsidP="007228C1">
            <w:pPr>
              <w:jc w:val="both"/>
              <w:rPr>
                <w:sz w:val="20"/>
              </w:rPr>
            </w:pPr>
            <w:r w:rsidRPr="000221F3">
              <w:rPr>
                <w:sz w:val="20"/>
              </w:rPr>
              <w:t>October 31, 2016</w:t>
            </w:r>
          </w:p>
          <w:p w:rsidR="007A71C9" w:rsidRPr="000221F3" w:rsidRDefault="007A71C9" w:rsidP="007228C1">
            <w:pPr>
              <w:jc w:val="both"/>
              <w:rPr>
                <w:sz w:val="20"/>
              </w:rPr>
            </w:pPr>
            <w:r w:rsidRPr="000221F3">
              <w:rPr>
                <w:sz w:val="20"/>
              </w:rPr>
              <w:t>Ontario Superior Court of Justice</w:t>
            </w:r>
          </w:p>
          <w:p w:rsidR="007A71C9" w:rsidRPr="000221F3" w:rsidRDefault="007A71C9" w:rsidP="007228C1">
            <w:pPr>
              <w:jc w:val="both"/>
              <w:rPr>
                <w:sz w:val="20"/>
              </w:rPr>
            </w:pPr>
            <w:r w:rsidRPr="000221F3">
              <w:rPr>
                <w:sz w:val="20"/>
              </w:rPr>
              <w:t>(Leitch J.)</w:t>
            </w:r>
          </w:p>
          <w:p w:rsidR="007A71C9" w:rsidRPr="000221F3" w:rsidRDefault="00173D95" w:rsidP="007228C1">
            <w:pPr>
              <w:jc w:val="both"/>
              <w:rPr>
                <w:sz w:val="20"/>
              </w:rPr>
            </w:pPr>
            <w:hyperlink r:id="rId19" w:history="1">
              <w:r w:rsidR="007A71C9" w:rsidRPr="000221F3">
                <w:rPr>
                  <w:rStyle w:val="Hyperlink"/>
                  <w:sz w:val="20"/>
                </w:rPr>
                <w:t>2016 ONSC 4233</w:t>
              </w:r>
            </w:hyperlink>
          </w:p>
          <w:p w:rsidR="007A71C9" w:rsidRPr="000221F3" w:rsidRDefault="007A71C9" w:rsidP="007228C1">
            <w:pPr>
              <w:jc w:val="both"/>
              <w:rPr>
                <w:sz w:val="20"/>
              </w:rPr>
            </w:pP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rPr>
              <w:t>Order seeking certification of action as class proceeding and appointing representative plaintiff granted; following common issues ordered, among others:</w:t>
            </w:r>
          </w:p>
          <w:p w:rsidR="007A71C9" w:rsidRPr="000221F3" w:rsidRDefault="007A71C9" w:rsidP="007228C1">
            <w:pPr>
              <w:jc w:val="both"/>
              <w:rPr>
                <w:sz w:val="20"/>
              </w:rPr>
            </w:pPr>
          </w:p>
          <w:p w:rsidR="007A71C9" w:rsidRPr="000221F3" w:rsidRDefault="007A71C9" w:rsidP="007A71C9">
            <w:pPr>
              <w:pStyle w:val="ListParagraph"/>
              <w:numPr>
                <w:ilvl w:val="0"/>
                <w:numId w:val="13"/>
              </w:numPr>
              <w:jc w:val="both"/>
              <w:rPr>
                <w:sz w:val="20"/>
                <w:szCs w:val="20"/>
              </w:rPr>
            </w:pPr>
            <w:r w:rsidRPr="000221F3">
              <w:rPr>
                <w:sz w:val="20"/>
                <w:szCs w:val="20"/>
              </w:rPr>
              <w:t>Did the defendants:</w:t>
            </w:r>
          </w:p>
          <w:p w:rsidR="007A71C9" w:rsidRPr="000221F3" w:rsidRDefault="007A71C9" w:rsidP="007228C1">
            <w:pPr>
              <w:pStyle w:val="ListParagraph"/>
              <w:ind w:left="1080"/>
              <w:jc w:val="both"/>
              <w:rPr>
                <w:sz w:val="20"/>
                <w:szCs w:val="20"/>
              </w:rPr>
            </w:pPr>
          </w:p>
          <w:p w:rsidR="007A71C9" w:rsidRPr="000221F3" w:rsidRDefault="007A71C9" w:rsidP="007A71C9">
            <w:pPr>
              <w:pStyle w:val="ListParagraph"/>
              <w:numPr>
                <w:ilvl w:val="0"/>
                <w:numId w:val="12"/>
              </w:numPr>
              <w:jc w:val="both"/>
              <w:rPr>
                <w:sz w:val="20"/>
                <w:szCs w:val="20"/>
              </w:rPr>
            </w:pPr>
            <w:r w:rsidRPr="000221F3">
              <w:rPr>
                <w:sz w:val="20"/>
                <w:szCs w:val="20"/>
              </w:rPr>
              <w:t>Owe a duty of care to the Class in relation to the production, processing, sale and distribution of certain meats?</w:t>
            </w:r>
          </w:p>
          <w:p w:rsidR="007A71C9" w:rsidRPr="000221F3" w:rsidRDefault="007A71C9" w:rsidP="007228C1">
            <w:pPr>
              <w:pStyle w:val="ListParagraph"/>
              <w:ind w:left="1080"/>
              <w:jc w:val="both"/>
              <w:rPr>
                <w:sz w:val="20"/>
                <w:szCs w:val="20"/>
              </w:rPr>
            </w:pPr>
          </w:p>
          <w:p w:rsidR="007A71C9" w:rsidRPr="000221F3" w:rsidRDefault="007A71C9" w:rsidP="007A71C9">
            <w:pPr>
              <w:pStyle w:val="ListParagraph"/>
              <w:numPr>
                <w:ilvl w:val="0"/>
                <w:numId w:val="12"/>
              </w:numPr>
              <w:jc w:val="both"/>
              <w:rPr>
                <w:sz w:val="20"/>
                <w:szCs w:val="20"/>
              </w:rPr>
            </w:pPr>
            <w:r w:rsidRPr="000221F3">
              <w:rPr>
                <w:sz w:val="20"/>
                <w:szCs w:val="20"/>
              </w:rPr>
              <w:lastRenderedPageBreak/>
              <w:t>Owe a duty of care with respect to any representations made that certain meats were fit for human consumption and posed no risk of harm?</w:t>
            </w:r>
          </w:p>
          <w:p w:rsidR="007A71C9" w:rsidRPr="000221F3" w:rsidRDefault="007A71C9" w:rsidP="007228C1">
            <w:pPr>
              <w:jc w:val="both"/>
              <w:rPr>
                <w:sz w:val="20"/>
              </w:rPr>
            </w:pPr>
          </w:p>
          <w:p w:rsidR="007A71C9" w:rsidRPr="000221F3" w:rsidRDefault="007A71C9" w:rsidP="007A71C9">
            <w:pPr>
              <w:pStyle w:val="ListParagraph"/>
              <w:numPr>
                <w:ilvl w:val="0"/>
                <w:numId w:val="12"/>
              </w:numPr>
              <w:jc w:val="both"/>
              <w:rPr>
                <w:sz w:val="20"/>
                <w:szCs w:val="20"/>
              </w:rPr>
            </w:pPr>
            <w:r w:rsidRPr="000221F3">
              <w:rPr>
                <w:sz w:val="20"/>
                <w:szCs w:val="20"/>
              </w:rPr>
              <w:t>Owe a duty to warn in relation to any positive test regarding the presence of listeria monocytogenes in their plant and certain meats?</w:t>
            </w:r>
          </w:p>
          <w:p w:rsidR="007A71C9" w:rsidRPr="000221F3" w:rsidRDefault="007A71C9" w:rsidP="007228C1">
            <w:pPr>
              <w:jc w:val="both"/>
              <w:rPr>
                <w:sz w:val="20"/>
              </w:rPr>
            </w:pPr>
          </w:p>
        </w:tc>
      </w:tr>
      <w:tr w:rsidR="007A71C9" w:rsidRPr="000221F3" w:rsidTr="007228C1">
        <w:tc>
          <w:tcPr>
            <w:tcW w:w="2427" w:type="pct"/>
            <w:gridSpan w:val="2"/>
          </w:tcPr>
          <w:p w:rsidR="007A71C9" w:rsidRPr="000221F3" w:rsidRDefault="007A71C9" w:rsidP="007228C1">
            <w:pPr>
              <w:jc w:val="both"/>
              <w:rPr>
                <w:sz w:val="20"/>
              </w:rPr>
            </w:pPr>
            <w:r w:rsidRPr="000221F3">
              <w:rPr>
                <w:sz w:val="20"/>
              </w:rPr>
              <w:lastRenderedPageBreak/>
              <w:t>November 18, 2016</w:t>
            </w:r>
          </w:p>
          <w:p w:rsidR="007A71C9" w:rsidRPr="000221F3" w:rsidRDefault="007A71C9" w:rsidP="007228C1">
            <w:pPr>
              <w:jc w:val="both"/>
              <w:rPr>
                <w:sz w:val="20"/>
              </w:rPr>
            </w:pPr>
            <w:r w:rsidRPr="000221F3">
              <w:rPr>
                <w:sz w:val="20"/>
              </w:rPr>
              <w:t>Ontario Superior Court of Justice</w:t>
            </w:r>
          </w:p>
          <w:p w:rsidR="007A71C9" w:rsidRPr="000221F3" w:rsidRDefault="007A71C9" w:rsidP="007228C1">
            <w:pPr>
              <w:jc w:val="both"/>
              <w:rPr>
                <w:sz w:val="20"/>
              </w:rPr>
            </w:pPr>
            <w:r w:rsidRPr="000221F3">
              <w:rPr>
                <w:sz w:val="20"/>
              </w:rPr>
              <w:t>(Leitch J.)</w:t>
            </w:r>
          </w:p>
          <w:p w:rsidR="007A71C9" w:rsidRPr="000221F3" w:rsidRDefault="007A71C9" w:rsidP="007228C1">
            <w:pPr>
              <w:jc w:val="both"/>
              <w:rPr>
                <w:sz w:val="20"/>
              </w:rPr>
            </w:pPr>
            <w:r w:rsidRPr="000221F3">
              <w:rPr>
                <w:sz w:val="20"/>
              </w:rPr>
              <w:t>File no. 60680CP</w:t>
            </w:r>
          </w:p>
          <w:p w:rsidR="007A71C9" w:rsidRPr="000221F3" w:rsidRDefault="00173D95" w:rsidP="007228C1">
            <w:pPr>
              <w:jc w:val="both"/>
              <w:rPr>
                <w:sz w:val="20"/>
              </w:rPr>
            </w:pPr>
            <w:hyperlink r:id="rId20" w:history="1">
              <w:r w:rsidR="007A71C9" w:rsidRPr="000221F3">
                <w:rPr>
                  <w:rStyle w:val="Hyperlink"/>
                  <w:sz w:val="20"/>
                </w:rPr>
                <w:t>2016 ONSC 3368</w:t>
              </w:r>
            </w:hyperlink>
          </w:p>
          <w:p w:rsidR="007A71C9" w:rsidRPr="000221F3" w:rsidRDefault="007A71C9" w:rsidP="007228C1">
            <w:pPr>
              <w:jc w:val="both"/>
              <w:rPr>
                <w:sz w:val="20"/>
              </w:rPr>
            </w:pP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rPr>
              <w:t>Motion for summary judgment for dismissal of the plaintiff’s claim on the basis that defendants owed no duty of care to the plaintiff dismissed; Motion for summary judgment for declaration that defendants owed no duty to warn and/or did not breach duty to warn granted; Cross-motion for summary judgment of common issues b(i), b(ii) and b(iii) granted</w:t>
            </w:r>
          </w:p>
          <w:p w:rsidR="007A71C9" w:rsidRPr="000221F3" w:rsidRDefault="007A71C9" w:rsidP="007228C1">
            <w:pPr>
              <w:jc w:val="both"/>
              <w:rPr>
                <w:sz w:val="20"/>
              </w:rPr>
            </w:pPr>
          </w:p>
        </w:tc>
      </w:tr>
      <w:tr w:rsidR="007A71C9" w:rsidRPr="000221F3" w:rsidTr="007228C1">
        <w:tc>
          <w:tcPr>
            <w:tcW w:w="2427" w:type="pct"/>
            <w:gridSpan w:val="2"/>
          </w:tcPr>
          <w:p w:rsidR="007A71C9" w:rsidRPr="000221F3" w:rsidRDefault="007A71C9" w:rsidP="007228C1">
            <w:pPr>
              <w:jc w:val="both"/>
              <w:rPr>
                <w:sz w:val="20"/>
              </w:rPr>
            </w:pPr>
            <w:r w:rsidRPr="000221F3">
              <w:rPr>
                <w:sz w:val="20"/>
              </w:rPr>
              <w:t>April 30, 2018</w:t>
            </w:r>
          </w:p>
          <w:p w:rsidR="007A71C9" w:rsidRPr="000221F3" w:rsidRDefault="007A71C9" w:rsidP="007228C1">
            <w:pPr>
              <w:jc w:val="both"/>
              <w:rPr>
                <w:sz w:val="20"/>
              </w:rPr>
            </w:pPr>
            <w:r w:rsidRPr="000221F3">
              <w:rPr>
                <w:sz w:val="20"/>
              </w:rPr>
              <w:t>Court of Appeal for Ontario</w:t>
            </w:r>
          </w:p>
          <w:p w:rsidR="007A71C9" w:rsidRPr="000221F3" w:rsidRDefault="007A71C9" w:rsidP="007228C1">
            <w:pPr>
              <w:jc w:val="both"/>
              <w:rPr>
                <w:sz w:val="20"/>
              </w:rPr>
            </w:pPr>
            <w:r w:rsidRPr="000221F3">
              <w:rPr>
                <w:sz w:val="20"/>
              </w:rPr>
              <w:t>(Sharpe, Rouleau and Fairburn, JJ.A.)</w:t>
            </w:r>
          </w:p>
          <w:p w:rsidR="007A71C9" w:rsidRPr="000221F3" w:rsidRDefault="007A71C9" w:rsidP="007228C1">
            <w:pPr>
              <w:jc w:val="both"/>
              <w:rPr>
                <w:sz w:val="20"/>
              </w:rPr>
            </w:pPr>
            <w:r w:rsidRPr="000221F3">
              <w:rPr>
                <w:sz w:val="20"/>
              </w:rPr>
              <w:t>File no. C63107</w:t>
            </w:r>
          </w:p>
          <w:p w:rsidR="007A71C9" w:rsidRPr="000221F3" w:rsidRDefault="00173D95" w:rsidP="007228C1">
            <w:pPr>
              <w:jc w:val="both"/>
              <w:rPr>
                <w:sz w:val="20"/>
              </w:rPr>
            </w:pPr>
            <w:hyperlink r:id="rId21" w:history="1">
              <w:r w:rsidR="007A71C9" w:rsidRPr="000221F3">
                <w:rPr>
                  <w:rStyle w:val="Hyperlink"/>
                  <w:sz w:val="20"/>
                </w:rPr>
                <w:t>2018 ONCA 407</w:t>
              </w:r>
            </w:hyperlink>
          </w:p>
          <w:p w:rsidR="007A71C9" w:rsidRPr="000221F3" w:rsidRDefault="007A71C9" w:rsidP="007228C1">
            <w:pPr>
              <w:jc w:val="both"/>
              <w:rPr>
                <w:sz w:val="20"/>
              </w:rPr>
            </w:pP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rPr>
              <w:t xml:space="preserve">Appeal allowed; </w:t>
            </w:r>
            <w:r w:rsidRPr="000221F3">
              <w:rPr>
                <w:sz w:val="20"/>
                <w:lang w:val="en"/>
              </w:rPr>
              <w:t>paras. 4 and 5 of motion judge’s order set aside (except as they relate to the claim for the clean-up costs and other costs related to the disposal, destruction and replacement of certain meats, which were not at issue)</w:t>
            </w:r>
          </w:p>
          <w:p w:rsidR="007A71C9" w:rsidRPr="000221F3" w:rsidRDefault="007A71C9" w:rsidP="007228C1">
            <w:pPr>
              <w:jc w:val="both"/>
              <w:rPr>
                <w:sz w:val="20"/>
              </w:rPr>
            </w:pPr>
          </w:p>
        </w:tc>
      </w:tr>
      <w:tr w:rsidR="007A71C9" w:rsidRPr="000221F3" w:rsidTr="007228C1">
        <w:tc>
          <w:tcPr>
            <w:tcW w:w="2427" w:type="pct"/>
            <w:gridSpan w:val="2"/>
          </w:tcPr>
          <w:p w:rsidR="007A71C9" w:rsidRPr="000221F3" w:rsidRDefault="007A71C9" w:rsidP="007228C1">
            <w:pPr>
              <w:jc w:val="both"/>
              <w:rPr>
                <w:sz w:val="20"/>
              </w:rPr>
            </w:pPr>
            <w:r w:rsidRPr="000221F3">
              <w:rPr>
                <w:sz w:val="20"/>
              </w:rPr>
              <w:t>June 28, 2018</w:t>
            </w:r>
          </w:p>
          <w:p w:rsidR="007A71C9" w:rsidRPr="000221F3" w:rsidRDefault="007A71C9" w:rsidP="007228C1">
            <w:pPr>
              <w:jc w:val="both"/>
              <w:rPr>
                <w:sz w:val="20"/>
              </w:rPr>
            </w:pPr>
            <w:r w:rsidRPr="000221F3">
              <w:rPr>
                <w:sz w:val="20"/>
              </w:rPr>
              <w:t>Supreme Court of Canada</w:t>
            </w: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rPr>
              <w:t>Application for leave to appeal filed</w:t>
            </w:r>
          </w:p>
          <w:p w:rsidR="007A71C9" w:rsidRPr="000221F3" w:rsidRDefault="007A71C9" w:rsidP="007228C1">
            <w:pPr>
              <w:jc w:val="both"/>
              <w:rPr>
                <w:sz w:val="20"/>
              </w:rPr>
            </w:pPr>
          </w:p>
        </w:tc>
      </w:tr>
    </w:tbl>
    <w:p w:rsidR="007A71C9" w:rsidRDefault="007A71C9" w:rsidP="007A71C9">
      <w:pPr>
        <w:jc w:val="both"/>
        <w:rPr>
          <w:sz w:val="20"/>
        </w:rPr>
      </w:pPr>
    </w:p>
    <w:p w:rsidR="007A71C9" w:rsidRPr="000221F3" w:rsidRDefault="007A71C9" w:rsidP="007A71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71C9" w:rsidRPr="00BF1960" w:rsidTr="007228C1">
        <w:tc>
          <w:tcPr>
            <w:tcW w:w="543" w:type="pct"/>
          </w:tcPr>
          <w:p w:rsidR="007A71C9" w:rsidRPr="000221F3" w:rsidRDefault="007A71C9" w:rsidP="007228C1">
            <w:pPr>
              <w:jc w:val="both"/>
              <w:rPr>
                <w:sz w:val="20"/>
                <w:lang w:val="fr-CA"/>
              </w:rPr>
            </w:pPr>
            <w:r w:rsidRPr="000221F3">
              <w:rPr>
                <w:rStyle w:val="SCCFileNumberChar"/>
                <w:sz w:val="20"/>
                <w:szCs w:val="20"/>
                <w:lang w:val="fr-CA"/>
              </w:rPr>
              <w:t>38187</w:t>
            </w:r>
          </w:p>
        </w:tc>
        <w:tc>
          <w:tcPr>
            <w:tcW w:w="4457" w:type="pct"/>
            <w:gridSpan w:val="3"/>
          </w:tcPr>
          <w:p w:rsidR="007A71C9" w:rsidRPr="00BF1960" w:rsidRDefault="007A71C9" w:rsidP="007228C1">
            <w:pPr>
              <w:pStyle w:val="SCCLsocParty"/>
              <w:jc w:val="both"/>
              <w:rPr>
                <w:b/>
                <w:sz w:val="20"/>
                <w:szCs w:val="20"/>
              </w:rPr>
            </w:pPr>
            <w:r w:rsidRPr="00BF1960">
              <w:rPr>
                <w:b/>
                <w:sz w:val="20"/>
                <w:szCs w:val="20"/>
              </w:rPr>
              <w:t xml:space="preserve">1688782 Ontario Inc. c. </w:t>
            </w:r>
            <w:r>
              <w:rPr>
                <w:b/>
                <w:sz w:val="20"/>
                <w:szCs w:val="20"/>
              </w:rPr>
              <w:t xml:space="preserve">Les </w:t>
            </w:r>
            <w:r w:rsidRPr="00BF1960">
              <w:rPr>
                <w:b/>
                <w:sz w:val="20"/>
                <w:szCs w:val="20"/>
              </w:rPr>
              <w:t>Aliments Maple Leaf Inc. e</w:t>
            </w:r>
            <w:r>
              <w:rPr>
                <w:b/>
                <w:sz w:val="20"/>
                <w:szCs w:val="20"/>
              </w:rPr>
              <w:t>t</w:t>
            </w:r>
            <w:r w:rsidRPr="00BF1960">
              <w:rPr>
                <w:b/>
                <w:sz w:val="20"/>
                <w:szCs w:val="20"/>
              </w:rPr>
              <w:t xml:space="preserve"> </w:t>
            </w:r>
            <w:r>
              <w:rPr>
                <w:b/>
                <w:sz w:val="20"/>
                <w:szCs w:val="20"/>
              </w:rPr>
              <w:t xml:space="preserve">Les Aliments de Consommation </w:t>
            </w:r>
            <w:r w:rsidRPr="00BF1960">
              <w:rPr>
                <w:b/>
                <w:sz w:val="20"/>
                <w:szCs w:val="20"/>
              </w:rPr>
              <w:t>Maple Leaf Inc.</w:t>
            </w:r>
          </w:p>
          <w:p w:rsidR="007A71C9" w:rsidRPr="000221F3" w:rsidRDefault="007A71C9" w:rsidP="007228C1">
            <w:pPr>
              <w:jc w:val="both"/>
              <w:rPr>
                <w:sz w:val="20"/>
                <w:lang w:val="fr-CA"/>
              </w:rPr>
            </w:pPr>
            <w:r w:rsidRPr="000221F3">
              <w:rPr>
                <w:sz w:val="20"/>
                <w:lang w:val="fr-CA"/>
              </w:rPr>
              <w:t>(Ont.) (Civile) (Autorisation)</w:t>
            </w:r>
          </w:p>
        </w:tc>
      </w:tr>
      <w:tr w:rsidR="00721874" w:rsidRPr="00173D95" w:rsidTr="00721874">
        <w:tc>
          <w:tcPr>
            <w:tcW w:w="5000" w:type="pct"/>
            <w:gridSpan w:val="4"/>
          </w:tcPr>
          <w:p w:rsidR="00721874" w:rsidRDefault="00F718A7" w:rsidP="007228C1">
            <w:pPr>
              <w:pStyle w:val="SCCLsocParty"/>
              <w:jc w:val="both"/>
              <w:rPr>
                <w:sz w:val="20"/>
              </w:rPr>
            </w:pPr>
            <w:r w:rsidRPr="00F718A7">
              <w:rPr>
                <w:sz w:val="20"/>
              </w:rPr>
              <w:t>La demande d’autorisation d’appel de l’arrêt de la Cour d’appel de l’Ontario, numéro C63107, 2018 ONCA 407, daté du 30 avril 2018, est accueillie sans dépens.</w:t>
            </w:r>
          </w:p>
          <w:p w:rsidR="00F718A7" w:rsidRPr="00F718A7" w:rsidRDefault="00F718A7" w:rsidP="00F718A7">
            <w:pPr>
              <w:rPr>
                <w:lang w:val="fr-CA"/>
              </w:rPr>
            </w:pPr>
          </w:p>
        </w:tc>
      </w:tr>
      <w:tr w:rsidR="007A71C9" w:rsidRPr="00173D95" w:rsidTr="007228C1">
        <w:tc>
          <w:tcPr>
            <w:tcW w:w="5000" w:type="pct"/>
            <w:gridSpan w:val="4"/>
          </w:tcPr>
          <w:p w:rsidR="007A71C9" w:rsidRDefault="007A71C9" w:rsidP="007228C1">
            <w:pPr>
              <w:jc w:val="both"/>
              <w:rPr>
                <w:iCs/>
                <w:color w:val="000000"/>
                <w:sz w:val="20"/>
                <w:lang w:val="fr-CA"/>
              </w:rPr>
            </w:pPr>
            <w:r w:rsidRPr="000221F3">
              <w:rPr>
                <w:sz w:val="20"/>
                <w:lang w:val="fr-CA"/>
              </w:rPr>
              <w:t xml:space="preserve">Responsabilité civile </w:t>
            </w:r>
            <w:r w:rsidRPr="000221F3">
              <w:rPr>
                <w:iCs/>
                <w:color w:val="000000"/>
                <w:sz w:val="20"/>
                <w:lang w:val="fr-CA"/>
              </w:rPr>
              <w:t>—</w:t>
            </w:r>
            <w:r w:rsidRPr="000221F3">
              <w:rPr>
                <w:sz w:val="20"/>
                <w:lang w:val="fr-CA"/>
              </w:rPr>
              <w:t xml:space="preserve"> Obligation de diligence </w:t>
            </w:r>
            <w:r w:rsidRPr="000221F3">
              <w:rPr>
                <w:iCs/>
                <w:color w:val="000000"/>
                <w:sz w:val="20"/>
                <w:lang w:val="fr-CA"/>
              </w:rPr>
              <w:t>—</w:t>
            </w:r>
            <w:r w:rsidRPr="000221F3">
              <w:rPr>
                <w:sz w:val="20"/>
                <w:lang w:val="fr-CA"/>
              </w:rPr>
              <w:t xml:space="preserve"> Négligence </w:t>
            </w:r>
            <w:r w:rsidRPr="000221F3">
              <w:rPr>
                <w:iCs/>
                <w:color w:val="000000"/>
                <w:sz w:val="20"/>
                <w:lang w:val="fr-CA"/>
              </w:rPr>
              <w:t>—</w:t>
            </w:r>
            <w:r w:rsidRPr="000221F3">
              <w:rPr>
                <w:sz w:val="20"/>
                <w:lang w:val="fr-CA"/>
              </w:rPr>
              <w:t xml:space="preserve"> Obligation de fournir un produit propre à la consommation humaine </w:t>
            </w:r>
            <w:r w:rsidRPr="000221F3">
              <w:rPr>
                <w:iCs/>
                <w:color w:val="000000"/>
                <w:sz w:val="20"/>
                <w:lang w:val="fr-CA"/>
              </w:rPr>
              <w:t xml:space="preserve">— Une éclosion de </w:t>
            </w:r>
            <w:r w:rsidRPr="000221F3">
              <w:rPr>
                <w:sz w:val="20"/>
                <w:lang w:val="fr-CA"/>
              </w:rPr>
              <w:t xml:space="preserve">Listeria a nécessité le rappel de préparations de viande produites par les intimées et causant une pénurie du produit pour des franchisés tenus de s’approvisionner en viande exclusivement des intimées </w:t>
            </w:r>
            <w:r w:rsidRPr="000221F3">
              <w:rPr>
                <w:iCs/>
                <w:color w:val="000000"/>
                <w:sz w:val="20"/>
                <w:lang w:val="fr-CA"/>
              </w:rPr>
              <w:t>—</w:t>
            </w:r>
            <w:r w:rsidRPr="000221F3">
              <w:rPr>
                <w:sz w:val="20"/>
                <w:lang w:val="fr-CA"/>
              </w:rPr>
              <w:t xml:space="preserve"> Les franchisés poursuivent en dommages-intérêts pour atteinte à la réputation et perte purement financière </w:t>
            </w:r>
            <w:r w:rsidRPr="000221F3">
              <w:rPr>
                <w:iCs/>
                <w:color w:val="000000"/>
                <w:sz w:val="20"/>
                <w:lang w:val="fr-CA"/>
              </w:rPr>
              <w:t>—</w:t>
            </w:r>
            <w:r w:rsidRPr="000221F3">
              <w:rPr>
                <w:sz w:val="20"/>
                <w:lang w:val="fr-CA"/>
              </w:rPr>
              <w:t xml:space="preserve"> Comment les tribunaux doivent-ils faire une analyse de l’obligation de diligence dans la catégorie d’affaires où il est question d’approvisionnement négligent de produits défectueux reconnue dans l’arrêt </w:t>
            </w:r>
            <w:r w:rsidRPr="000221F3">
              <w:rPr>
                <w:i/>
                <w:sz w:val="20"/>
                <w:lang w:val="fr-CA"/>
              </w:rPr>
              <w:t>Winnipeg Condominium Corporation No. 36 c. Bird Construction Co.</w:t>
            </w:r>
            <w:r w:rsidRPr="000221F3">
              <w:rPr>
                <w:sz w:val="20"/>
                <w:lang w:val="fr-CA"/>
              </w:rPr>
              <w:t xml:space="preserve">, [1995] 1 R.C.S. 85, à l’époque postérieure à l’arrêt </w:t>
            </w:r>
            <w:r w:rsidRPr="000221F3">
              <w:rPr>
                <w:i/>
                <w:sz w:val="20"/>
                <w:lang w:val="fr-CA"/>
              </w:rPr>
              <w:t>Cooper c. Hobart</w:t>
            </w:r>
            <w:r w:rsidRPr="000221F3">
              <w:rPr>
                <w:sz w:val="20"/>
                <w:lang w:val="fr-CA"/>
              </w:rPr>
              <w:t xml:space="preserve">, 2001 CSC 79, [2001] 3 R.C.S. 537? </w:t>
            </w:r>
            <w:r w:rsidRPr="000221F3">
              <w:rPr>
                <w:iCs/>
                <w:color w:val="000000"/>
                <w:sz w:val="20"/>
                <w:lang w:val="fr-CA"/>
              </w:rPr>
              <w:t xml:space="preserve">— Comment les tribunaux peuvent-ils réparer une atteinte à la réputation raisonnablement prévisible causée, </w:t>
            </w:r>
            <w:r w:rsidRPr="000221F3">
              <w:rPr>
                <w:sz w:val="20"/>
                <w:lang w:val="fr-CA"/>
              </w:rPr>
              <w:t>par la négligence d’un défendeur,</w:t>
            </w:r>
            <w:r w:rsidRPr="000221F3">
              <w:rPr>
                <w:iCs/>
                <w:color w:val="000000"/>
                <w:sz w:val="20"/>
                <w:lang w:val="fr-CA"/>
              </w:rPr>
              <w:t xml:space="preserve"> à un demandeur ou un groupe de demandeurs connu et ayant des liens étroits</w:t>
            </w:r>
            <w:r w:rsidRPr="000221F3">
              <w:rPr>
                <w:sz w:val="20"/>
                <w:lang w:val="fr-CA"/>
              </w:rPr>
              <w:t xml:space="preserve">? </w:t>
            </w:r>
            <w:r w:rsidRPr="000221F3">
              <w:rPr>
                <w:iCs/>
                <w:color w:val="000000"/>
                <w:sz w:val="20"/>
                <w:lang w:val="fr-CA"/>
              </w:rPr>
              <w:t>— À partir de quelle norme de contrôle les tribunaux d’appel doivent-ils traiter les conclusions des juges de juridictions inférieures en ce qui a trait à la proximité et la prévisibilité raisonnable dans l’analyse de l’obligation de diligence?</w:t>
            </w:r>
          </w:p>
          <w:p w:rsidR="007A71C9" w:rsidRPr="000221F3" w:rsidRDefault="007A71C9" w:rsidP="007228C1">
            <w:pPr>
              <w:jc w:val="both"/>
              <w:rPr>
                <w:sz w:val="20"/>
                <w:lang w:val="fr-CA"/>
              </w:rPr>
            </w:pPr>
          </w:p>
        </w:tc>
      </w:tr>
      <w:tr w:rsidR="007A71C9" w:rsidRPr="00173D95" w:rsidTr="007228C1">
        <w:tc>
          <w:tcPr>
            <w:tcW w:w="5000" w:type="pct"/>
            <w:gridSpan w:val="4"/>
          </w:tcPr>
          <w:p w:rsidR="007A71C9" w:rsidRPr="000221F3" w:rsidRDefault="007A71C9" w:rsidP="007228C1">
            <w:pPr>
              <w:jc w:val="both"/>
              <w:rPr>
                <w:sz w:val="20"/>
                <w:lang w:val="fr-CA"/>
              </w:rPr>
            </w:pPr>
            <w:r w:rsidRPr="000221F3">
              <w:rPr>
                <w:sz w:val="20"/>
                <w:lang w:val="fr-CA"/>
              </w:rPr>
              <w:t xml:space="preserve">La présente affaire concerne une éclosion de Listeria touchant certaines préparations de viande fournies à Mr. Submarine Limited (« Mr. Sub ») et produites par les intimées Maple Leaf (collectivement, « Maple Leaf »), qui a mené à un rappel national en 2008. La demanderesse, 1688782 Ontario Inc. (« 782 Inc. »), est la représentante du groupe de franchisés de Mr. Sub touchés par une pénurie de produits d’une durée de six à huit semaines en raison du rappel. Les franchisés ont </w:t>
            </w:r>
            <w:r w:rsidRPr="000221F3">
              <w:rPr>
                <w:sz w:val="20"/>
                <w:lang w:val="fr-CA"/>
              </w:rPr>
              <w:lastRenderedPageBreak/>
              <w:t xml:space="preserve">été publiquement associés aux produits contaminés et allèguent avoir subi une atteinte à leur réputation et des pertes financières en raison de la négligence de Maple Leaf. Il n’y avait aucune relation directe entre les franchisés et Maple Leaf, puisque les franchisés étaient approvisionnés par un distributeur. Toutefois, les franchisés étaient liés par un accord d’approvisionnement exclusif pour l’achat de préparations de viande par Maple Leaf, et Maple Leaf a pris de mesures pendant le rappel pour aider les franchisés aux prises avec des pénuries de produits et dans la récupération des viandes contaminées. Après la certification du groupe, Maple Leaf a demandé par motion le rejet des allégations de 782 Inc. suivant lesquelles Maple Leaf avait une obligation de diligence envers les franchisés. Pour sa part, 782 Inc. a présenté une motion incidente pour que les questions en lien avec l’obligation de diligence soient jugées sommairement. Le juge de première instance a statué en grande partie en faveur de 782 Inc. Il a conclu que Maple Leaf avait une obligation de diligence envers les franchisés sur le fondement d’une catégorie d’obligation de diligence précédemment reconnue, c’est-à-dire l’approvisionnement d’un produit propre à la consommation humaine. Il a également tiré des conclusions relatives au lien de proximité entre les parties et à la prévisibilité raisonnable du préjudice subi. La Cour d’appel a accueilli l’appel de Maple Leaf, ayant conclu que les faits des affaires sur lesquelles le juge de première instance s’est appuyé pour reconnaître l’existence d’une obligation de diligence pouvaient être distingués des faits en l’espèce. En faisant sa propre analyse de l’obligation de diligence, la Cour d’appel a conclu que la portée des obligations découlant de la relation entre les parties n’obligeait pas Maple Leaf à faire preuve d’une diligence particulière envers les droits à la réputation de 782 Inc. En jugeant ainsi, la Cour d’appel a statué que l’obligation de fournir un produit propre à la consommation humaine </w:t>
            </w:r>
            <w:r w:rsidRPr="000221F3">
              <w:rPr>
                <w:iCs/>
                <w:color w:val="000000"/>
                <w:sz w:val="20"/>
                <w:lang w:val="fr-CA"/>
              </w:rPr>
              <w:t xml:space="preserve">— </w:t>
            </w:r>
            <w:r w:rsidRPr="000221F3">
              <w:rPr>
                <w:sz w:val="20"/>
                <w:lang w:val="fr-CA"/>
              </w:rPr>
              <w:t xml:space="preserve">une obligation dont le but final est de protéger la santé humaine </w:t>
            </w:r>
            <w:r w:rsidRPr="000221F3">
              <w:rPr>
                <w:iCs/>
                <w:color w:val="000000"/>
                <w:sz w:val="20"/>
                <w:lang w:val="fr-CA"/>
              </w:rPr>
              <w:t>—</w:t>
            </w:r>
            <w:r w:rsidRPr="000221F3">
              <w:rPr>
                <w:sz w:val="20"/>
                <w:lang w:val="fr-CA"/>
              </w:rPr>
              <w:t xml:space="preserve"> a pour créanciers les clients du franchisé et non les franchisés eux-mêmes. Sur le plan des principes, la Cour d’appel a jugé que d’étendre la responsabilité au titre de l’atteinte à la réputation en l’espèce dissuaderait les fabricants de produits de rappeler des produits potentiellement défectueux, et ce, en temps opportun.</w:t>
            </w:r>
          </w:p>
        </w:tc>
      </w:tr>
      <w:tr w:rsidR="007A71C9" w:rsidRPr="00173D95" w:rsidTr="007228C1">
        <w:tc>
          <w:tcPr>
            <w:tcW w:w="5000" w:type="pct"/>
            <w:gridSpan w:val="4"/>
          </w:tcPr>
          <w:p w:rsidR="007A71C9" w:rsidRPr="000221F3" w:rsidRDefault="007A71C9" w:rsidP="007228C1">
            <w:pPr>
              <w:jc w:val="both"/>
              <w:rPr>
                <w:sz w:val="20"/>
                <w:lang w:val="fr-CA"/>
              </w:rPr>
            </w:pPr>
          </w:p>
        </w:tc>
      </w:tr>
      <w:tr w:rsidR="007A71C9" w:rsidRPr="00173D95" w:rsidTr="007228C1">
        <w:tc>
          <w:tcPr>
            <w:tcW w:w="2427" w:type="pct"/>
            <w:gridSpan w:val="2"/>
          </w:tcPr>
          <w:p w:rsidR="007A71C9" w:rsidRPr="000221F3" w:rsidRDefault="007A71C9" w:rsidP="007228C1">
            <w:pPr>
              <w:jc w:val="both"/>
              <w:rPr>
                <w:sz w:val="20"/>
                <w:lang w:val="fr-CA"/>
              </w:rPr>
            </w:pPr>
            <w:r w:rsidRPr="000221F3">
              <w:rPr>
                <w:sz w:val="20"/>
                <w:lang w:val="fr-CA"/>
              </w:rPr>
              <w:t>31 octobre 2016</w:t>
            </w:r>
          </w:p>
          <w:p w:rsidR="007A71C9" w:rsidRPr="000221F3" w:rsidRDefault="007A71C9" w:rsidP="007228C1">
            <w:pPr>
              <w:jc w:val="both"/>
              <w:rPr>
                <w:sz w:val="20"/>
                <w:lang w:val="fr-CA"/>
              </w:rPr>
            </w:pPr>
            <w:r w:rsidRPr="000221F3">
              <w:rPr>
                <w:sz w:val="20"/>
                <w:lang w:val="fr-CA"/>
              </w:rPr>
              <w:t>Cour supérieure de justice de l’Ontario</w:t>
            </w:r>
          </w:p>
          <w:p w:rsidR="007A71C9" w:rsidRPr="000221F3" w:rsidRDefault="007A71C9" w:rsidP="007228C1">
            <w:pPr>
              <w:jc w:val="both"/>
              <w:rPr>
                <w:sz w:val="20"/>
                <w:lang w:val="fr-CA"/>
              </w:rPr>
            </w:pPr>
            <w:r w:rsidRPr="000221F3">
              <w:rPr>
                <w:sz w:val="20"/>
                <w:lang w:val="fr-CA"/>
              </w:rPr>
              <w:t>(Juge Leitch)</w:t>
            </w:r>
          </w:p>
          <w:p w:rsidR="007A71C9" w:rsidRPr="000221F3" w:rsidRDefault="00173D95" w:rsidP="007228C1">
            <w:pPr>
              <w:jc w:val="both"/>
              <w:rPr>
                <w:sz w:val="20"/>
                <w:lang w:val="fr-CA"/>
              </w:rPr>
            </w:pPr>
            <w:hyperlink r:id="rId22" w:history="1">
              <w:r w:rsidR="007A71C9" w:rsidRPr="000221F3">
                <w:rPr>
                  <w:rStyle w:val="Hyperlink"/>
                  <w:sz w:val="20"/>
                  <w:lang w:val="fr-CA"/>
                </w:rPr>
                <w:t>2016 ONSC 4233</w:t>
              </w:r>
            </w:hyperlink>
          </w:p>
          <w:p w:rsidR="007A71C9" w:rsidRPr="000221F3" w:rsidRDefault="007A71C9" w:rsidP="007228C1">
            <w:pPr>
              <w:jc w:val="both"/>
              <w:rPr>
                <w:sz w:val="20"/>
                <w:lang w:val="fr-CA"/>
              </w:rPr>
            </w:pPr>
          </w:p>
        </w:tc>
        <w:tc>
          <w:tcPr>
            <w:tcW w:w="243" w:type="pct"/>
          </w:tcPr>
          <w:p w:rsidR="007A71C9" w:rsidRPr="000221F3" w:rsidRDefault="007A71C9" w:rsidP="007228C1">
            <w:pPr>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Ordonnance de certification en tant que recours collectif et de nomination d’un représentant des demandeurs; autorisation des questions communes suivantes :</w:t>
            </w:r>
          </w:p>
          <w:p w:rsidR="007A71C9" w:rsidRPr="000221F3" w:rsidRDefault="007A71C9" w:rsidP="007228C1">
            <w:pPr>
              <w:jc w:val="both"/>
              <w:rPr>
                <w:sz w:val="20"/>
                <w:lang w:val="fr-CA"/>
              </w:rPr>
            </w:pPr>
          </w:p>
          <w:p w:rsidR="007A71C9" w:rsidRPr="000221F3" w:rsidRDefault="007A71C9" w:rsidP="007A71C9">
            <w:pPr>
              <w:pStyle w:val="ListParagraph"/>
              <w:numPr>
                <w:ilvl w:val="0"/>
                <w:numId w:val="13"/>
              </w:numPr>
              <w:jc w:val="both"/>
              <w:rPr>
                <w:sz w:val="20"/>
                <w:szCs w:val="20"/>
                <w:lang w:val="fr-CA"/>
              </w:rPr>
            </w:pPr>
            <w:r w:rsidRPr="000221F3">
              <w:rPr>
                <w:sz w:val="20"/>
                <w:szCs w:val="20"/>
                <w:lang w:val="fr-CA"/>
              </w:rPr>
              <w:t>Les défenderesses</w:t>
            </w:r>
          </w:p>
          <w:p w:rsidR="007A71C9" w:rsidRPr="000221F3" w:rsidRDefault="007A71C9" w:rsidP="007228C1">
            <w:pPr>
              <w:pStyle w:val="ListParagraph"/>
              <w:ind w:left="1080"/>
              <w:jc w:val="both"/>
              <w:rPr>
                <w:sz w:val="20"/>
                <w:szCs w:val="20"/>
                <w:lang w:val="fr-CA"/>
              </w:rPr>
            </w:pPr>
          </w:p>
          <w:p w:rsidR="007A71C9" w:rsidRPr="000221F3" w:rsidRDefault="007A71C9" w:rsidP="007A71C9">
            <w:pPr>
              <w:pStyle w:val="ListParagraph"/>
              <w:numPr>
                <w:ilvl w:val="0"/>
                <w:numId w:val="12"/>
              </w:numPr>
              <w:jc w:val="both"/>
              <w:rPr>
                <w:sz w:val="20"/>
                <w:szCs w:val="20"/>
                <w:lang w:val="fr-CA"/>
              </w:rPr>
            </w:pPr>
            <w:r w:rsidRPr="000221F3">
              <w:rPr>
                <w:sz w:val="20"/>
                <w:szCs w:val="20"/>
                <w:lang w:val="fr-CA"/>
              </w:rPr>
              <w:t>avaient-elles une obligation de diligence envers le groupe en lien avec la production, le conditionnement, la vente et la distribution de certaines viandes?</w:t>
            </w:r>
          </w:p>
          <w:p w:rsidR="007A71C9" w:rsidRPr="000221F3" w:rsidRDefault="007A71C9" w:rsidP="007228C1">
            <w:pPr>
              <w:pStyle w:val="ListParagraph"/>
              <w:ind w:left="1080"/>
              <w:jc w:val="both"/>
              <w:rPr>
                <w:sz w:val="20"/>
                <w:szCs w:val="20"/>
                <w:lang w:val="fr-CA"/>
              </w:rPr>
            </w:pPr>
          </w:p>
          <w:p w:rsidR="007A71C9" w:rsidRPr="000221F3" w:rsidRDefault="007A71C9" w:rsidP="007A71C9">
            <w:pPr>
              <w:pStyle w:val="ListParagraph"/>
              <w:numPr>
                <w:ilvl w:val="0"/>
                <w:numId w:val="12"/>
              </w:numPr>
              <w:jc w:val="both"/>
              <w:rPr>
                <w:sz w:val="20"/>
                <w:szCs w:val="20"/>
                <w:lang w:val="fr-CA"/>
              </w:rPr>
            </w:pPr>
            <w:r w:rsidRPr="000221F3">
              <w:rPr>
                <w:sz w:val="20"/>
                <w:szCs w:val="20"/>
                <w:lang w:val="fr-CA"/>
              </w:rPr>
              <w:t>avaient-elle une obligation de diligence à l’égard de déclarations faites selon lesquelles certaines viandes étaient propres à la consommation humaine et ne posaient aucun risque de préjudice?</w:t>
            </w:r>
          </w:p>
          <w:p w:rsidR="007A71C9" w:rsidRPr="000221F3" w:rsidRDefault="007A71C9" w:rsidP="007228C1">
            <w:pPr>
              <w:jc w:val="both"/>
              <w:rPr>
                <w:sz w:val="20"/>
                <w:lang w:val="fr-CA"/>
              </w:rPr>
            </w:pPr>
          </w:p>
          <w:p w:rsidR="007A71C9" w:rsidRPr="000221F3" w:rsidRDefault="007A71C9" w:rsidP="007A71C9">
            <w:pPr>
              <w:pStyle w:val="ListParagraph"/>
              <w:numPr>
                <w:ilvl w:val="0"/>
                <w:numId w:val="12"/>
              </w:numPr>
              <w:jc w:val="both"/>
              <w:rPr>
                <w:sz w:val="20"/>
                <w:szCs w:val="20"/>
                <w:lang w:val="fr-CA"/>
              </w:rPr>
            </w:pPr>
            <w:r w:rsidRPr="000221F3">
              <w:rPr>
                <w:sz w:val="20"/>
                <w:szCs w:val="20"/>
                <w:lang w:val="fr-CA"/>
              </w:rPr>
              <w:t>avaient-elle une obligation de mise en garde en lien avec tout test positif touchant la présence de Listeria monocytogenes dans leur usine et dans certaines viandes?</w:t>
            </w:r>
          </w:p>
          <w:p w:rsidR="007A71C9" w:rsidRPr="000221F3" w:rsidRDefault="007A71C9" w:rsidP="007228C1">
            <w:pPr>
              <w:pStyle w:val="ListParagraph"/>
              <w:ind w:left="1080"/>
              <w:jc w:val="both"/>
              <w:rPr>
                <w:sz w:val="20"/>
                <w:szCs w:val="20"/>
                <w:lang w:val="fr-CA"/>
              </w:rPr>
            </w:pPr>
          </w:p>
        </w:tc>
      </w:tr>
      <w:tr w:rsidR="007A71C9" w:rsidRPr="00173D95" w:rsidTr="007228C1">
        <w:tc>
          <w:tcPr>
            <w:tcW w:w="2427" w:type="pct"/>
            <w:gridSpan w:val="2"/>
          </w:tcPr>
          <w:p w:rsidR="007A71C9" w:rsidRPr="000221F3" w:rsidRDefault="007A71C9" w:rsidP="007228C1">
            <w:pPr>
              <w:jc w:val="both"/>
              <w:rPr>
                <w:sz w:val="20"/>
                <w:lang w:val="fr-CA"/>
              </w:rPr>
            </w:pPr>
            <w:r w:rsidRPr="000221F3">
              <w:rPr>
                <w:sz w:val="20"/>
                <w:lang w:val="fr-CA"/>
              </w:rPr>
              <w:t>18 novembre 2016</w:t>
            </w:r>
          </w:p>
          <w:p w:rsidR="007A71C9" w:rsidRPr="000221F3" w:rsidRDefault="007A71C9" w:rsidP="007228C1">
            <w:pPr>
              <w:jc w:val="both"/>
              <w:rPr>
                <w:sz w:val="20"/>
                <w:lang w:val="fr-CA"/>
              </w:rPr>
            </w:pPr>
            <w:r w:rsidRPr="000221F3">
              <w:rPr>
                <w:sz w:val="20"/>
                <w:lang w:val="fr-CA"/>
              </w:rPr>
              <w:t>Cour supérieure de justice de l’Ontario</w:t>
            </w:r>
          </w:p>
          <w:p w:rsidR="007A71C9" w:rsidRPr="000221F3" w:rsidRDefault="007A71C9" w:rsidP="007228C1">
            <w:pPr>
              <w:jc w:val="both"/>
              <w:rPr>
                <w:sz w:val="20"/>
                <w:lang w:val="fr-CA"/>
              </w:rPr>
            </w:pPr>
            <w:r w:rsidRPr="000221F3">
              <w:rPr>
                <w:sz w:val="20"/>
                <w:lang w:val="fr-CA"/>
              </w:rPr>
              <w:t>(Juge Leitch)</w:t>
            </w:r>
          </w:p>
          <w:p w:rsidR="007A71C9" w:rsidRPr="000221F3" w:rsidRDefault="007A71C9" w:rsidP="007228C1">
            <w:pPr>
              <w:jc w:val="both"/>
              <w:rPr>
                <w:sz w:val="20"/>
                <w:lang w:val="fr-CA"/>
              </w:rPr>
            </w:pPr>
            <w:r w:rsidRPr="000221F3">
              <w:rPr>
                <w:sz w:val="20"/>
                <w:lang w:val="fr-CA"/>
              </w:rPr>
              <w:t>N</w:t>
            </w:r>
            <w:r w:rsidRPr="000221F3">
              <w:rPr>
                <w:sz w:val="20"/>
                <w:vertAlign w:val="superscript"/>
                <w:lang w:val="fr-CA"/>
              </w:rPr>
              <w:t>o</w:t>
            </w:r>
            <w:r w:rsidRPr="000221F3">
              <w:rPr>
                <w:sz w:val="20"/>
                <w:lang w:val="fr-CA"/>
              </w:rPr>
              <w:t xml:space="preserve"> de dossier. 60680CP</w:t>
            </w:r>
          </w:p>
          <w:p w:rsidR="007A71C9" w:rsidRPr="000221F3" w:rsidRDefault="00173D95" w:rsidP="007228C1">
            <w:pPr>
              <w:jc w:val="both"/>
              <w:rPr>
                <w:sz w:val="20"/>
                <w:lang w:val="fr-CA"/>
              </w:rPr>
            </w:pPr>
            <w:hyperlink r:id="rId23" w:history="1">
              <w:r w:rsidR="007A71C9" w:rsidRPr="000221F3">
                <w:rPr>
                  <w:rStyle w:val="Hyperlink"/>
                  <w:sz w:val="20"/>
                  <w:lang w:val="fr-CA"/>
                </w:rPr>
                <w:t>2016 ONSC 3368</w:t>
              </w:r>
            </w:hyperlink>
          </w:p>
          <w:p w:rsidR="007A71C9" w:rsidRPr="000221F3" w:rsidRDefault="007A71C9" w:rsidP="007228C1">
            <w:pPr>
              <w:jc w:val="both"/>
              <w:rPr>
                <w:sz w:val="20"/>
                <w:lang w:val="fr-CA"/>
              </w:rPr>
            </w:pPr>
          </w:p>
        </w:tc>
        <w:tc>
          <w:tcPr>
            <w:tcW w:w="243" w:type="pct"/>
          </w:tcPr>
          <w:p w:rsidR="007A71C9" w:rsidRPr="000221F3" w:rsidRDefault="007A71C9" w:rsidP="007228C1">
            <w:pPr>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Jugement rejetant la motion en jugement sommaire pour le rejet de l’action de la demanderesse au motif que les défendeurs n’avaient aucune obligation de diligence envers le demandeur, accueillant la motion en jugement sommaire déclarant que les défendeurs n’ont aucune obligation de mise en garde et n’ont pas violé une telle obligation et accueillant la motion incidente en jugement sommaire sur les questions communes b(i), b(ii) et b(iii).</w:t>
            </w:r>
          </w:p>
          <w:p w:rsidR="007A71C9" w:rsidRPr="000221F3" w:rsidRDefault="007A71C9" w:rsidP="007228C1">
            <w:pPr>
              <w:jc w:val="both"/>
              <w:rPr>
                <w:sz w:val="20"/>
                <w:lang w:val="fr-CA"/>
              </w:rPr>
            </w:pPr>
          </w:p>
        </w:tc>
      </w:tr>
      <w:tr w:rsidR="007A71C9" w:rsidRPr="00173D95" w:rsidTr="007228C1">
        <w:tc>
          <w:tcPr>
            <w:tcW w:w="2427" w:type="pct"/>
            <w:gridSpan w:val="2"/>
          </w:tcPr>
          <w:p w:rsidR="007A71C9" w:rsidRPr="000221F3" w:rsidRDefault="007A71C9" w:rsidP="007228C1">
            <w:pPr>
              <w:jc w:val="both"/>
              <w:rPr>
                <w:sz w:val="20"/>
                <w:lang w:val="fr-CA"/>
              </w:rPr>
            </w:pPr>
            <w:r w:rsidRPr="000221F3">
              <w:rPr>
                <w:sz w:val="20"/>
                <w:lang w:val="fr-CA"/>
              </w:rPr>
              <w:lastRenderedPageBreak/>
              <w:t>30 avril 2018</w:t>
            </w:r>
          </w:p>
          <w:p w:rsidR="007A71C9" w:rsidRPr="000221F3" w:rsidRDefault="007A71C9" w:rsidP="007228C1">
            <w:pPr>
              <w:jc w:val="both"/>
              <w:rPr>
                <w:sz w:val="20"/>
                <w:lang w:val="fr-CA"/>
              </w:rPr>
            </w:pPr>
            <w:r w:rsidRPr="000221F3">
              <w:rPr>
                <w:sz w:val="20"/>
                <w:lang w:val="fr-CA"/>
              </w:rPr>
              <w:t>Cour d’appel de l’Ontario</w:t>
            </w:r>
          </w:p>
          <w:p w:rsidR="007A71C9" w:rsidRPr="000221F3" w:rsidRDefault="007A71C9" w:rsidP="007228C1">
            <w:pPr>
              <w:jc w:val="both"/>
              <w:rPr>
                <w:sz w:val="20"/>
                <w:lang w:val="fr-CA"/>
              </w:rPr>
            </w:pPr>
            <w:r w:rsidRPr="000221F3">
              <w:rPr>
                <w:sz w:val="20"/>
                <w:lang w:val="fr-CA"/>
              </w:rPr>
              <w:t>(Juges Sharpe, Rouleau et Fairburn)</w:t>
            </w:r>
          </w:p>
          <w:p w:rsidR="007A71C9" w:rsidRPr="000221F3" w:rsidRDefault="007A71C9" w:rsidP="007228C1">
            <w:pPr>
              <w:jc w:val="both"/>
              <w:rPr>
                <w:sz w:val="20"/>
                <w:lang w:val="fr-CA"/>
              </w:rPr>
            </w:pPr>
            <w:r w:rsidRPr="000221F3">
              <w:rPr>
                <w:sz w:val="20"/>
                <w:lang w:val="fr-CA"/>
              </w:rPr>
              <w:t>N</w:t>
            </w:r>
            <w:r w:rsidRPr="000221F3">
              <w:rPr>
                <w:sz w:val="20"/>
                <w:vertAlign w:val="superscript"/>
                <w:lang w:val="fr-CA"/>
              </w:rPr>
              <w:t>o</w:t>
            </w:r>
            <w:r w:rsidRPr="000221F3">
              <w:rPr>
                <w:sz w:val="20"/>
                <w:lang w:val="fr-CA"/>
              </w:rPr>
              <w:t xml:space="preserve"> de dossier C63107</w:t>
            </w:r>
          </w:p>
          <w:p w:rsidR="007A71C9" w:rsidRPr="000221F3" w:rsidRDefault="00173D95" w:rsidP="007228C1">
            <w:pPr>
              <w:jc w:val="both"/>
              <w:rPr>
                <w:sz w:val="20"/>
                <w:lang w:val="fr-CA"/>
              </w:rPr>
            </w:pPr>
            <w:hyperlink r:id="rId24" w:history="1">
              <w:r w:rsidR="007A71C9" w:rsidRPr="000221F3">
                <w:rPr>
                  <w:rStyle w:val="Hyperlink"/>
                  <w:sz w:val="20"/>
                  <w:lang w:val="fr-CA"/>
                </w:rPr>
                <w:t>2018 ONCA 407</w:t>
              </w:r>
            </w:hyperlink>
          </w:p>
          <w:p w:rsidR="007A71C9" w:rsidRPr="000221F3" w:rsidRDefault="007A71C9" w:rsidP="007228C1">
            <w:pPr>
              <w:jc w:val="both"/>
              <w:rPr>
                <w:sz w:val="20"/>
                <w:lang w:val="fr-CA"/>
              </w:rPr>
            </w:pPr>
          </w:p>
        </w:tc>
        <w:tc>
          <w:tcPr>
            <w:tcW w:w="243" w:type="pct"/>
          </w:tcPr>
          <w:p w:rsidR="007A71C9" w:rsidRPr="000221F3" w:rsidRDefault="007A71C9" w:rsidP="007228C1">
            <w:pPr>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Arrêt accueillant l’appel, annulant les par. 4 et 5 de l’ordonnance du juge de première instance (sauf dans la mesure où ils se rapportent à la réclamation des frais de nettoyage et autres frais liés à l’élimination, à la destruction et au remplacement de certaines viandes, ces questions n’étant pas en cause)</w:t>
            </w:r>
          </w:p>
          <w:p w:rsidR="007A71C9" w:rsidRPr="000221F3" w:rsidRDefault="007A71C9" w:rsidP="007228C1">
            <w:pPr>
              <w:jc w:val="both"/>
              <w:rPr>
                <w:sz w:val="20"/>
                <w:lang w:val="fr-CA"/>
              </w:rPr>
            </w:pPr>
          </w:p>
        </w:tc>
      </w:tr>
      <w:tr w:rsidR="007A71C9" w:rsidRPr="00173D95" w:rsidTr="007228C1">
        <w:tc>
          <w:tcPr>
            <w:tcW w:w="2427" w:type="pct"/>
            <w:gridSpan w:val="2"/>
          </w:tcPr>
          <w:p w:rsidR="007A71C9" w:rsidRPr="000221F3" w:rsidRDefault="007A71C9" w:rsidP="007228C1">
            <w:pPr>
              <w:jc w:val="both"/>
              <w:rPr>
                <w:sz w:val="20"/>
                <w:lang w:val="fr-CA"/>
              </w:rPr>
            </w:pPr>
            <w:r w:rsidRPr="000221F3">
              <w:rPr>
                <w:sz w:val="20"/>
                <w:lang w:val="fr-CA"/>
              </w:rPr>
              <w:t>28 juin 2018</w:t>
            </w:r>
          </w:p>
          <w:p w:rsidR="007A71C9" w:rsidRPr="000221F3" w:rsidRDefault="007A71C9" w:rsidP="007228C1">
            <w:pPr>
              <w:jc w:val="both"/>
              <w:rPr>
                <w:sz w:val="20"/>
                <w:lang w:val="fr-CA"/>
              </w:rPr>
            </w:pPr>
            <w:r w:rsidRPr="000221F3">
              <w:rPr>
                <w:sz w:val="20"/>
                <w:lang w:val="fr-CA"/>
              </w:rPr>
              <w:t>Cour suprême du Canada</w:t>
            </w:r>
          </w:p>
        </w:tc>
        <w:tc>
          <w:tcPr>
            <w:tcW w:w="243" w:type="pct"/>
          </w:tcPr>
          <w:p w:rsidR="007A71C9" w:rsidRPr="000221F3" w:rsidRDefault="007A71C9" w:rsidP="007228C1">
            <w:pPr>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Dépôt de la demande d’autorisation d’appel</w:t>
            </w:r>
          </w:p>
          <w:p w:rsidR="007A71C9" w:rsidRPr="000221F3" w:rsidRDefault="007A71C9" w:rsidP="007228C1">
            <w:pPr>
              <w:jc w:val="both"/>
              <w:rPr>
                <w:sz w:val="20"/>
                <w:lang w:val="fr-CA"/>
              </w:rPr>
            </w:pPr>
          </w:p>
        </w:tc>
      </w:tr>
    </w:tbl>
    <w:p w:rsidR="007A71C9" w:rsidRPr="000221F3" w:rsidRDefault="00173D95" w:rsidP="007A71C9">
      <w:pPr>
        <w:jc w:val="both"/>
        <w:rPr>
          <w:sz w:val="20"/>
          <w:lang w:val="fr-CA"/>
        </w:rPr>
      </w:pPr>
      <w:r>
        <w:rPr>
          <w:sz w:val="20"/>
          <w:szCs w:val="20"/>
        </w:rPr>
        <w:pict>
          <v:rect id="_x0000_i1038" style="width:2in;height:1pt" o:hrpct="0" o:hralign="center" o:hrstd="t" o:hrnoshade="t" o:hr="t" fillcolor="black" stroked="f"/>
        </w:pict>
      </w:r>
    </w:p>
    <w:p w:rsidR="007A71C9" w:rsidRPr="000221F3" w:rsidRDefault="007A71C9" w:rsidP="007A71C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71C9" w:rsidRPr="000221F3" w:rsidTr="007228C1">
        <w:tc>
          <w:tcPr>
            <w:tcW w:w="543" w:type="pct"/>
          </w:tcPr>
          <w:p w:rsidR="007A71C9" w:rsidRPr="000221F3" w:rsidRDefault="007A71C9" w:rsidP="007228C1">
            <w:pPr>
              <w:jc w:val="both"/>
              <w:rPr>
                <w:sz w:val="20"/>
              </w:rPr>
            </w:pPr>
            <w:r w:rsidRPr="000221F3">
              <w:rPr>
                <w:rStyle w:val="SCCFileNumberChar"/>
                <w:sz w:val="20"/>
                <w:szCs w:val="20"/>
              </w:rPr>
              <w:t>38246</w:t>
            </w:r>
          </w:p>
        </w:tc>
        <w:tc>
          <w:tcPr>
            <w:tcW w:w="4457" w:type="pct"/>
            <w:gridSpan w:val="3"/>
          </w:tcPr>
          <w:p w:rsidR="007A71C9" w:rsidRPr="00D3785B" w:rsidRDefault="007A71C9" w:rsidP="007228C1">
            <w:pPr>
              <w:pStyle w:val="SCCLsocParty"/>
              <w:jc w:val="both"/>
              <w:rPr>
                <w:b/>
                <w:sz w:val="20"/>
                <w:szCs w:val="20"/>
                <w:lang w:val="en-US"/>
              </w:rPr>
            </w:pPr>
            <w:r w:rsidRPr="00D3785B">
              <w:rPr>
                <w:b/>
                <w:sz w:val="20"/>
                <w:szCs w:val="20"/>
                <w:lang w:val="en-US"/>
              </w:rPr>
              <w:t>H.S.S v. S.H.D</w:t>
            </w:r>
          </w:p>
          <w:p w:rsidR="007A71C9" w:rsidRPr="000221F3" w:rsidRDefault="007A71C9" w:rsidP="007228C1">
            <w:pPr>
              <w:jc w:val="both"/>
              <w:rPr>
                <w:sz w:val="20"/>
              </w:rPr>
            </w:pPr>
            <w:r w:rsidRPr="000221F3">
              <w:rPr>
                <w:sz w:val="20"/>
              </w:rPr>
              <w:t>(B.C.) (Civil) (By Leave)</w:t>
            </w:r>
          </w:p>
        </w:tc>
      </w:tr>
      <w:tr w:rsidR="00F718A7" w:rsidRPr="000221F3" w:rsidTr="00F718A7">
        <w:tc>
          <w:tcPr>
            <w:tcW w:w="5000" w:type="pct"/>
            <w:gridSpan w:val="4"/>
          </w:tcPr>
          <w:p w:rsidR="00F718A7" w:rsidRPr="00F718A7" w:rsidRDefault="00F718A7" w:rsidP="00F718A7">
            <w:pPr>
              <w:jc w:val="both"/>
              <w:rPr>
                <w:sz w:val="20"/>
              </w:rPr>
            </w:pPr>
            <w:r w:rsidRPr="00F718A7">
              <w:rPr>
                <w:sz w:val="20"/>
              </w:rPr>
              <w:t>The application for leave to appeal from the judgment of the Court of Appeal for British Columbia (Vancouver), Number CA43852, 2018 BCCA 199, dated May 22, 2018, is dismissed with costs.</w:t>
            </w:r>
          </w:p>
          <w:p w:rsidR="00F718A7" w:rsidRPr="00F718A7" w:rsidRDefault="00F718A7" w:rsidP="007228C1">
            <w:pPr>
              <w:pStyle w:val="SCCLsocParty"/>
              <w:jc w:val="both"/>
              <w:rPr>
                <w:b/>
                <w:sz w:val="20"/>
                <w:szCs w:val="20"/>
                <w:lang w:val="en-CA"/>
              </w:rPr>
            </w:pPr>
          </w:p>
        </w:tc>
      </w:tr>
      <w:tr w:rsidR="007A71C9" w:rsidRPr="000221F3" w:rsidTr="007228C1">
        <w:tc>
          <w:tcPr>
            <w:tcW w:w="5000" w:type="pct"/>
            <w:gridSpan w:val="4"/>
          </w:tcPr>
          <w:p w:rsidR="007A71C9" w:rsidRPr="000221F3" w:rsidRDefault="007A71C9" w:rsidP="007228C1">
            <w:pPr>
              <w:tabs>
                <w:tab w:val="left" w:pos="5597"/>
              </w:tabs>
              <w:jc w:val="both"/>
              <w:rPr>
                <w:sz w:val="20"/>
              </w:rPr>
            </w:pPr>
            <w:r w:rsidRPr="000221F3">
              <w:rPr>
                <w:sz w:val="20"/>
              </w:rPr>
              <w:t>Family law – Family assets – Parties signing marriage agreement and separately accumulating wealth during marriage – Wife relinquishing career to fulfill parental responsibilities while husband achieving success in business - Wife seeking reapportionment of assets – Whether “fair” reapportionment of property division subject to marriage agreement should be made through lens of agreement – Whether contingent trust interest is family asset subject to property division</w:t>
            </w:r>
          </w:p>
          <w:p w:rsidR="007A71C9" w:rsidRPr="000221F3" w:rsidRDefault="007A71C9" w:rsidP="007228C1">
            <w:pPr>
              <w:jc w:val="both"/>
              <w:rPr>
                <w:sz w:val="20"/>
              </w:rPr>
            </w:pPr>
          </w:p>
        </w:tc>
      </w:tr>
      <w:tr w:rsidR="007A71C9" w:rsidRPr="000221F3" w:rsidTr="007228C1">
        <w:tc>
          <w:tcPr>
            <w:tcW w:w="5000" w:type="pct"/>
            <w:gridSpan w:val="4"/>
          </w:tcPr>
          <w:p w:rsidR="007A71C9" w:rsidRPr="000221F3" w:rsidRDefault="007A71C9" w:rsidP="007228C1">
            <w:pPr>
              <w:jc w:val="both"/>
              <w:rPr>
                <w:sz w:val="20"/>
              </w:rPr>
            </w:pPr>
            <w:r w:rsidRPr="000221F3">
              <w:rPr>
                <w:sz w:val="20"/>
              </w:rPr>
              <w:t>Prior to their marriage in 1989, the husband and wife signed a marriage agreement, the primary purpose of which was to protect the wife’s contingent interests in family trusts and her potential inheritance. It established that the parties would be separate as to property unless the property was acquired in joint names. The husband’s primary asset at the time was the small law firm he had started after finishing law school. Their first child was born in 1993 and when it became apparent the child had several serious health issues, the wife abandoned any plans of returning to her career. Their second child was born in 1996. The husband left the matrimonial home in 1999 and thereafter, the parties never resumed cohabitation. The husband paid all of the household expenses for the wife and children. The husband’s law practice became very successful. He was a high income earner and acquired significant assets. The husband commenced a family claim and January 2015 became the triggering date for the purposes of property division. He sought to enforce the terms of the marriage contract. The wife sought a reapportionment of assets and spousal and child support. The trial judge ordered a reapportionment of $1.7 million to be paid by the husband, time-limited spousal support and child support. The wife’s appeal was allowed and the issues of reapportionment and quantum and duration of spousal support were remitted to the trial court.</w:t>
            </w:r>
          </w:p>
        </w:tc>
      </w:tr>
      <w:tr w:rsidR="007A71C9" w:rsidRPr="000221F3" w:rsidTr="007228C1">
        <w:tc>
          <w:tcPr>
            <w:tcW w:w="5000" w:type="pct"/>
            <w:gridSpan w:val="4"/>
          </w:tcPr>
          <w:p w:rsidR="007A71C9" w:rsidRPr="000221F3" w:rsidRDefault="007A71C9" w:rsidP="007228C1">
            <w:pPr>
              <w:jc w:val="both"/>
              <w:rPr>
                <w:sz w:val="20"/>
              </w:rPr>
            </w:pPr>
          </w:p>
        </w:tc>
      </w:tr>
      <w:tr w:rsidR="007A71C9" w:rsidRPr="000221F3" w:rsidTr="007228C1">
        <w:tc>
          <w:tcPr>
            <w:tcW w:w="2427" w:type="pct"/>
            <w:gridSpan w:val="2"/>
          </w:tcPr>
          <w:p w:rsidR="007A71C9" w:rsidRPr="000221F3" w:rsidRDefault="007A71C9" w:rsidP="007228C1">
            <w:pPr>
              <w:jc w:val="both"/>
              <w:rPr>
                <w:sz w:val="20"/>
              </w:rPr>
            </w:pPr>
            <w:r w:rsidRPr="000221F3">
              <w:rPr>
                <w:sz w:val="20"/>
              </w:rPr>
              <w:t>July 14, 2016</w:t>
            </w:r>
          </w:p>
          <w:p w:rsidR="007A71C9" w:rsidRPr="000221F3" w:rsidRDefault="007A71C9" w:rsidP="007228C1">
            <w:pPr>
              <w:jc w:val="both"/>
              <w:rPr>
                <w:sz w:val="20"/>
              </w:rPr>
            </w:pPr>
            <w:r w:rsidRPr="000221F3">
              <w:rPr>
                <w:sz w:val="20"/>
              </w:rPr>
              <w:t>Supreme Court of British Columbia</w:t>
            </w:r>
          </w:p>
          <w:p w:rsidR="007A71C9" w:rsidRPr="000221F3" w:rsidRDefault="007A71C9" w:rsidP="007228C1">
            <w:pPr>
              <w:jc w:val="both"/>
              <w:rPr>
                <w:sz w:val="20"/>
              </w:rPr>
            </w:pPr>
            <w:r w:rsidRPr="000221F3">
              <w:rPr>
                <w:sz w:val="20"/>
              </w:rPr>
              <w:t>(Dardi J.)</w:t>
            </w:r>
          </w:p>
          <w:p w:rsidR="007A71C9" w:rsidRPr="000221F3" w:rsidRDefault="00173D95" w:rsidP="007228C1">
            <w:pPr>
              <w:jc w:val="both"/>
              <w:rPr>
                <w:sz w:val="20"/>
              </w:rPr>
            </w:pPr>
            <w:hyperlink r:id="rId25" w:history="1">
              <w:r w:rsidR="007A71C9" w:rsidRPr="000221F3">
                <w:rPr>
                  <w:rStyle w:val="Hyperlink"/>
                  <w:sz w:val="20"/>
                </w:rPr>
                <w:t>2016 BCSC 1300</w:t>
              </w:r>
            </w:hyperlink>
          </w:p>
          <w:p w:rsidR="007A71C9" w:rsidRPr="000221F3" w:rsidRDefault="007A71C9" w:rsidP="007228C1">
            <w:pPr>
              <w:jc w:val="both"/>
              <w:rPr>
                <w:sz w:val="20"/>
              </w:rPr>
            </w:pP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rPr>
              <w:t xml:space="preserve">Trial judge ordering reapportionment of $1.7 million in favour of wife under s. 65 of </w:t>
            </w:r>
            <w:r w:rsidRPr="000221F3">
              <w:rPr>
                <w:i/>
                <w:sz w:val="20"/>
              </w:rPr>
              <w:t>Family Relations Act</w:t>
            </w:r>
            <w:r w:rsidRPr="000221F3">
              <w:rPr>
                <w:sz w:val="20"/>
              </w:rPr>
              <w:t>, R.S.B.C. 1996, c.128;</w:t>
            </w:r>
          </w:p>
          <w:p w:rsidR="007A71C9" w:rsidRPr="000221F3" w:rsidRDefault="007A71C9" w:rsidP="007228C1">
            <w:pPr>
              <w:jc w:val="both"/>
              <w:rPr>
                <w:sz w:val="20"/>
              </w:rPr>
            </w:pPr>
            <w:r w:rsidRPr="000221F3">
              <w:rPr>
                <w:sz w:val="20"/>
              </w:rPr>
              <w:t>Husband ordered to pay spousal and child support</w:t>
            </w:r>
          </w:p>
          <w:p w:rsidR="007A71C9" w:rsidRPr="000221F3" w:rsidRDefault="007A71C9" w:rsidP="007228C1">
            <w:pPr>
              <w:jc w:val="both"/>
              <w:rPr>
                <w:sz w:val="20"/>
              </w:rPr>
            </w:pPr>
          </w:p>
        </w:tc>
      </w:tr>
      <w:tr w:rsidR="007A71C9" w:rsidRPr="000221F3" w:rsidTr="007228C1">
        <w:tc>
          <w:tcPr>
            <w:tcW w:w="2427" w:type="pct"/>
            <w:gridSpan w:val="2"/>
          </w:tcPr>
          <w:p w:rsidR="007A71C9" w:rsidRPr="000221F3" w:rsidRDefault="007A71C9" w:rsidP="007228C1">
            <w:pPr>
              <w:jc w:val="both"/>
              <w:rPr>
                <w:sz w:val="20"/>
              </w:rPr>
            </w:pPr>
            <w:r w:rsidRPr="000221F3">
              <w:rPr>
                <w:sz w:val="20"/>
              </w:rPr>
              <w:t>May 22, 2018</w:t>
            </w:r>
          </w:p>
          <w:p w:rsidR="007A71C9" w:rsidRPr="000221F3" w:rsidRDefault="007A71C9" w:rsidP="007228C1">
            <w:pPr>
              <w:jc w:val="both"/>
              <w:rPr>
                <w:sz w:val="20"/>
              </w:rPr>
            </w:pPr>
            <w:r w:rsidRPr="000221F3">
              <w:rPr>
                <w:sz w:val="20"/>
              </w:rPr>
              <w:t xml:space="preserve">Court of Appeal for British Columbia </w:t>
            </w:r>
          </w:p>
          <w:p w:rsidR="007A71C9" w:rsidRPr="000221F3" w:rsidRDefault="007A71C9" w:rsidP="007228C1">
            <w:pPr>
              <w:jc w:val="both"/>
              <w:rPr>
                <w:sz w:val="20"/>
              </w:rPr>
            </w:pPr>
            <w:r w:rsidRPr="000221F3">
              <w:rPr>
                <w:sz w:val="20"/>
              </w:rPr>
              <w:t>(Vancouver)</w:t>
            </w:r>
          </w:p>
          <w:p w:rsidR="007A71C9" w:rsidRPr="000221F3" w:rsidRDefault="007A71C9" w:rsidP="007228C1">
            <w:pPr>
              <w:jc w:val="both"/>
              <w:rPr>
                <w:sz w:val="20"/>
              </w:rPr>
            </w:pPr>
            <w:r w:rsidRPr="000221F3">
              <w:rPr>
                <w:sz w:val="20"/>
              </w:rPr>
              <w:t>(Donald, Saunders and Groberman JJ.A.)</w:t>
            </w:r>
          </w:p>
          <w:p w:rsidR="007A71C9" w:rsidRPr="000221F3" w:rsidRDefault="00173D95" w:rsidP="007228C1">
            <w:pPr>
              <w:jc w:val="both"/>
              <w:rPr>
                <w:sz w:val="20"/>
              </w:rPr>
            </w:pPr>
            <w:hyperlink r:id="rId26" w:history="1">
              <w:r w:rsidR="007A71C9" w:rsidRPr="000221F3">
                <w:rPr>
                  <w:rStyle w:val="Hyperlink"/>
                  <w:sz w:val="20"/>
                </w:rPr>
                <w:t>2018 BCCA 199</w:t>
              </w:r>
            </w:hyperlink>
          </w:p>
          <w:p w:rsidR="007A71C9" w:rsidRPr="000221F3" w:rsidRDefault="007A71C9" w:rsidP="007228C1">
            <w:pPr>
              <w:jc w:val="both"/>
              <w:rPr>
                <w:sz w:val="20"/>
              </w:rPr>
            </w:pP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rPr>
              <w:t>Wife’s appeal allowed; Husband’s cross-appeal dismissed; Issues of reapportionment and quantum and duration of spousal support remitted to trial court for redetermination</w:t>
            </w:r>
          </w:p>
          <w:p w:rsidR="007A71C9" w:rsidRPr="000221F3" w:rsidRDefault="007A71C9" w:rsidP="007228C1">
            <w:pPr>
              <w:jc w:val="both"/>
              <w:rPr>
                <w:sz w:val="20"/>
              </w:rPr>
            </w:pPr>
          </w:p>
        </w:tc>
      </w:tr>
      <w:tr w:rsidR="007A71C9" w:rsidRPr="000221F3" w:rsidTr="007228C1">
        <w:tc>
          <w:tcPr>
            <w:tcW w:w="2427" w:type="pct"/>
            <w:gridSpan w:val="2"/>
          </w:tcPr>
          <w:p w:rsidR="007A71C9" w:rsidRPr="000221F3" w:rsidRDefault="007A71C9" w:rsidP="007228C1">
            <w:pPr>
              <w:jc w:val="both"/>
              <w:rPr>
                <w:sz w:val="20"/>
              </w:rPr>
            </w:pPr>
            <w:r w:rsidRPr="000221F3">
              <w:rPr>
                <w:sz w:val="20"/>
              </w:rPr>
              <w:t>August 16, 2018</w:t>
            </w:r>
          </w:p>
          <w:p w:rsidR="007A71C9" w:rsidRPr="000221F3" w:rsidRDefault="007A71C9" w:rsidP="007228C1">
            <w:pPr>
              <w:jc w:val="both"/>
              <w:rPr>
                <w:sz w:val="20"/>
              </w:rPr>
            </w:pPr>
            <w:r w:rsidRPr="000221F3">
              <w:rPr>
                <w:sz w:val="20"/>
              </w:rPr>
              <w:t>Supreme Court of Canada</w:t>
            </w: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rPr>
              <w:t>Application for leave to appeal filed</w:t>
            </w:r>
          </w:p>
          <w:p w:rsidR="007A71C9" w:rsidRPr="000221F3" w:rsidRDefault="007A71C9" w:rsidP="007228C1">
            <w:pPr>
              <w:jc w:val="both"/>
              <w:rPr>
                <w:sz w:val="20"/>
              </w:rPr>
            </w:pPr>
          </w:p>
        </w:tc>
      </w:tr>
    </w:tbl>
    <w:p w:rsidR="007A71C9" w:rsidRDefault="007A71C9" w:rsidP="007A71C9">
      <w:pPr>
        <w:jc w:val="both"/>
        <w:rPr>
          <w:sz w:val="20"/>
        </w:rPr>
      </w:pPr>
    </w:p>
    <w:p w:rsidR="007A71C9" w:rsidRPr="000221F3" w:rsidRDefault="007A71C9" w:rsidP="007A71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71C9" w:rsidRPr="00173D95" w:rsidTr="007228C1">
        <w:tc>
          <w:tcPr>
            <w:tcW w:w="543" w:type="pct"/>
          </w:tcPr>
          <w:p w:rsidR="007A71C9" w:rsidRPr="000221F3" w:rsidRDefault="007A71C9" w:rsidP="007228C1">
            <w:pPr>
              <w:jc w:val="both"/>
              <w:rPr>
                <w:sz w:val="20"/>
                <w:lang w:val="fr-CA"/>
              </w:rPr>
            </w:pPr>
            <w:r w:rsidRPr="000221F3">
              <w:rPr>
                <w:rStyle w:val="SCCFileNumberChar"/>
                <w:sz w:val="20"/>
                <w:szCs w:val="20"/>
                <w:lang w:val="fr-CA"/>
              </w:rPr>
              <w:t>38246</w:t>
            </w:r>
          </w:p>
        </w:tc>
        <w:tc>
          <w:tcPr>
            <w:tcW w:w="4457" w:type="pct"/>
            <w:gridSpan w:val="3"/>
          </w:tcPr>
          <w:p w:rsidR="007A71C9" w:rsidRPr="00D3785B" w:rsidRDefault="007A71C9" w:rsidP="007228C1">
            <w:pPr>
              <w:pStyle w:val="SCCLsocParty"/>
              <w:jc w:val="both"/>
              <w:rPr>
                <w:b/>
                <w:sz w:val="20"/>
                <w:szCs w:val="20"/>
              </w:rPr>
            </w:pPr>
            <w:r w:rsidRPr="00D3785B">
              <w:rPr>
                <w:b/>
                <w:sz w:val="20"/>
                <w:szCs w:val="20"/>
              </w:rPr>
              <w:t>H.S.S c. S.H.D</w:t>
            </w:r>
          </w:p>
          <w:p w:rsidR="007A71C9" w:rsidRPr="000221F3" w:rsidRDefault="007A71C9" w:rsidP="007228C1">
            <w:pPr>
              <w:jc w:val="both"/>
              <w:rPr>
                <w:sz w:val="20"/>
                <w:lang w:val="fr-CA"/>
              </w:rPr>
            </w:pPr>
            <w:r w:rsidRPr="000221F3">
              <w:rPr>
                <w:sz w:val="20"/>
                <w:lang w:val="fr-CA"/>
              </w:rPr>
              <w:t>(C.-B.) (Civile) (Autorisation)</w:t>
            </w:r>
          </w:p>
        </w:tc>
      </w:tr>
      <w:tr w:rsidR="00F718A7" w:rsidRPr="00173D95" w:rsidTr="00F718A7">
        <w:tc>
          <w:tcPr>
            <w:tcW w:w="5000" w:type="pct"/>
            <w:gridSpan w:val="4"/>
          </w:tcPr>
          <w:p w:rsidR="00F718A7" w:rsidRPr="00F718A7" w:rsidRDefault="00F718A7" w:rsidP="007228C1">
            <w:pPr>
              <w:pStyle w:val="SCCLsocParty"/>
              <w:jc w:val="both"/>
              <w:rPr>
                <w:sz w:val="20"/>
              </w:rPr>
            </w:pPr>
            <w:r w:rsidRPr="00F718A7">
              <w:rPr>
                <w:sz w:val="20"/>
              </w:rPr>
              <w:t>La demande d’autorisation d’appel de l’arrêt de la Cour d’appel de la Colombie-Britannique (Vancouver), numéro CA43852, 2018 BCCA 199, daté du 22 mai 2018, est rejetée avec dépens.</w:t>
            </w:r>
          </w:p>
          <w:p w:rsidR="00F718A7" w:rsidRPr="00F718A7" w:rsidRDefault="00F718A7" w:rsidP="00F718A7">
            <w:pPr>
              <w:rPr>
                <w:lang w:val="fr-CA"/>
              </w:rPr>
            </w:pPr>
          </w:p>
        </w:tc>
      </w:tr>
      <w:tr w:rsidR="007A71C9" w:rsidRPr="00173D95" w:rsidTr="007228C1">
        <w:tc>
          <w:tcPr>
            <w:tcW w:w="5000" w:type="pct"/>
            <w:gridSpan w:val="4"/>
          </w:tcPr>
          <w:p w:rsidR="007A71C9" w:rsidRPr="000221F3" w:rsidRDefault="007A71C9" w:rsidP="007228C1">
            <w:pPr>
              <w:tabs>
                <w:tab w:val="left" w:pos="5597"/>
              </w:tabs>
              <w:jc w:val="both"/>
              <w:rPr>
                <w:sz w:val="20"/>
                <w:lang w:val="fr-CA"/>
              </w:rPr>
            </w:pPr>
            <w:r w:rsidRPr="000221F3">
              <w:rPr>
                <w:sz w:val="20"/>
                <w:lang w:val="fr-CA"/>
              </w:rPr>
              <w:t>Droit de la famille – Biens familiaux – Les parties ont signé un contrat de mariage et ont accumulé séparément de la richesse pendant le mariage – L’épouse a renoncé à sa carrière pour s’acquitter des responsabilités familiales pendant que l’époux a connu du succès en affaires – L’épouse demande une redistribution des biens – Une redistribution « juste » des biens soumis à la convention de mariage doit-elle être faite à la lumière du contrat? – Un intérêt fiduciaire éventuel est-il un bien familial soumis au partage des biens?</w:t>
            </w:r>
          </w:p>
          <w:p w:rsidR="007A71C9" w:rsidRPr="000221F3" w:rsidRDefault="007A71C9" w:rsidP="007228C1">
            <w:pPr>
              <w:jc w:val="both"/>
              <w:rPr>
                <w:sz w:val="20"/>
                <w:lang w:val="fr-CA"/>
              </w:rPr>
            </w:pPr>
          </w:p>
        </w:tc>
      </w:tr>
      <w:tr w:rsidR="007A71C9" w:rsidRPr="00173D95" w:rsidTr="007228C1">
        <w:tc>
          <w:tcPr>
            <w:tcW w:w="5000" w:type="pct"/>
            <w:gridSpan w:val="4"/>
          </w:tcPr>
          <w:p w:rsidR="007A71C9" w:rsidRPr="000221F3" w:rsidRDefault="007A71C9" w:rsidP="007228C1">
            <w:pPr>
              <w:jc w:val="both"/>
              <w:rPr>
                <w:sz w:val="20"/>
                <w:lang w:val="fr-CA"/>
              </w:rPr>
            </w:pPr>
            <w:r w:rsidRPr="000221F3">
              <w:rPr>
                <w:sz w:val="20"/>
                <w:lang w:val="fr-CA"/>
              </w:rPr>
              <w:t>Avant leur mariage en 1989, les époux ont signé un contrat de mariage, dont le principal but était de protéger les intérêts éventuels de l’épouse dans des fiducies familiales et son éventuel héritage. Le contrat stipulait que les parties seraient en séparation de biens, à moins que les biens soient acquis conjointement. Le principal bien de l’époux à l’époque était un petit cabinet d’avocats qu’il avait fondé après ses études de droit. Leur premier enfant est né en 1993 et, lorsqu’il est devenu évident qu’il avait plusieurs problèmes de santé graves, l’épouse a abandonné ses projets de reprendre sa carrière. Leur deuxième enfant est né en 1996. En 1999, l’époux a quitté le foyer matrimonial et les parties n’ont jamais refait vie commune. L’époux payait toutes les dépenses du ménage pour l’épouse et les enfants. Le cabinet d’avocats de l’époux a connu beaucoup de succès. Il touchait un revenu élevé et a acquis des biens considérables. L’époux a introduit une demande en matière familiale et janvier 2015 est devenu la date de déclenchement aux fins du partage des biens. Il a tenté de faire exécuter les conditions du contrat de mariage. L’épouse a demandé une redistribution des biens ainsi que des aliments pour elle et les enfants. La juge de première instance a ordonné une redistribution de 1,7 million de dollars à payer par l’époux, une pension alimentaire à durée limitée pour l’épouse et une pension alimentaire pour les enfants. L’appel de l’épouse a été accueilli et les questions de redistribution et du montant et de la durée de la pension alimentaire pour le conjoint ont été renvoyées au tribunal de première instance.</w:t>
            </w:r>
          </w:p>
        </w:tc>
      </w:tr>
      <w:tr w:rsidR="007A71C9" w:rsidRPr="00173D95" w:rsidTr="007228C1">
        <w:tc>
          <w:tcPr>
            <w:tcW w:w="5000" w:type="pct"/>
            <w:gridSpan w:val="4"/>
          </w:tcPr>
          <w:p w:rsidR="007A71C9" w:rsidRPr="000221F3" w:rsidRDefault="007A71C9" w:rsidP="007228C1">
            <w:pPr>
              <w:jc w:val="both"/>
              <w:rPr>
                <w:sz w:val="20"/>
                <w:lang w:val="fr-CA"/>
              </w:rPr>
            </w:pPr>
          </w:p>
        </w:tc>
      </w:tr>
      <w:tr w:rsidR="007A71C9" w:rsidRPr="00173D95" w:rsidTr="007228C1">
        <w:tc>
          <w:tcPr>
            <w:tcW w:w="2427" w:type="pct"/>
            <w:gridSpan w:val="2"/>
          </w:tcPr>
          <w:p w:rsidR="007A71C9" w:rsidRPr="000221F3" w:rsidRDefault="007A71C9" w:rsidP="007228C1">
            <w:pPr>
              <w:jc w:val="both"/>
              <w:rPr>
                <w:sz w:val="20"/>
                <w:lang w:val="fr-CA"/>
              </w:rPr>
            </w:pPr>
            <w:r w:rsidRPr="000221F3">
              <w:rPr>
                <w:sz w:val="20"/>
                <w:lang w:val="fr-CA"/>
              </w:rPr>
              <w:t>14 juillet 2016</w:t>
            </w:r>
          </w:p>
          <w:p w:rsidR="007A71C9" w:rsidRPr="000221F3" w:rsidRDefault="007A71C9" w:rsidP="007228C1">
            <w:pPr>
              <w:jc w:val="both"/>
              <w:rPr>
                <w:sz w:val="20"/>
                <w:lang w:val="fr-CA"/>
              </w:rPr>
            </w:pPr>
            <w:r w:rsidRPr="000221F3">
              <w:rPr>
                <w:sz w:val="20"/>
                <w:lang w:val="fr-CA"/>
              </w:rPr>
              <w:t>Cour suprême de la Colombie-Britannique</w:t>
            </w:r>
          </w:p>
          <w:p w:rsidR="007A71C9" w:rsidRPr="000221F3" w:rsidRDefault="007A71C9" w:rsidP="007228C1">
            <w:pPr>
              <w:jc w:val="both"/>
              <w:rPr>
                <w:sz w:val="20"/>
                <w:lang w:val="fr-CA"/>
              </w:rPr>
            </w:pPr>
            <w:r w:rsidRPr="000221F3">
              <w:rPr>
                <w:sz w:val="20"/>
                <w:lang w:val="fr-CA"/>
              </w:rPr>
              <w:t>(Juge Dardi)</w:t>
            </w:r>
          </w:p>
          <w:p w:rsidR="007A71C9" w:rsidRPr="000221F3" w:rsidRDefault="00173D95" w:rsidP="007228C1">
            <w:pPr>
              <w:jc w:val="both"/>
              <w:rPr>
                <w:sz w:val="20"/>
                <w:lang w:val="fr-CA"/>
              </w:rPr>
            </w:pPr>
            <w:hyperlink r:id="rId27" w:history="1">
              <w:r w:rsidR="007A71C9" w:rsidRPr="000221F3">
                <w:rPr>
                  <w:rStyle w:val="Hyperlink"/>
                  <w:sz w:val="20"/>
                  <w:lang w:val="fr-CA"/>
                </w:rPr>
                <w:t>2016 BCSC 1300</w:t>
              </w:r>
            </w:hyperlink>
          </w:p>
          <w:p w:rsidR="007A71C9" w:rsidRPr="000221F3" w:rsidRDefault="007A71C9" w:rsidP="007228C1">
            <w:pPr>
              <w:jc w:val="both"/>
              <w:rPr>
                <w:sz w:val="20"/>
                <w:lang w:val="fr-CA"/>
              </w:rPr>
            </w:pPr>
          </w:p>
        </w:tc>
        <w:tc>
          <w:tcPr>
            <w:tcW w:w="243" w:type="pct"/>
          </w:tcPr>
          <w:p w:rsidR="007A71C9" w:rsidRPr="000221F3" w:rsidRDefault="007A71C9" w:rsidP="007228C1">
            <w:pPr>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 xml:space="preserve">Ordonnance de redistribution de 1,7 million de dollars en faveur de l’épouse en application de l’art. 65 de la </w:t>
            </w:r>
            <w:r w:rsidRPr="000221F3">
              <w:rPr>
                <w:i/>
                <w:sz w:val="20"/>
                <w:lang w:val="fr-CA"/>
              </w:rPr>
              <w:t>Family Relations Act</w:t>
            </w:r>
            <w:r w:rsidRPr="000221F3">
              <w:rPr>
                <w:sz w:val="20"/>
                <w:lang w:val="fr-CA"/>
              </w:rPr>
              <w:t>, R.S.B.C. 1996, ch.128;</w:t>
            </w:r>
          </w:p>
          <w:p w:rsidR="007A71C9" w:rsidRPr="000221F3" w:rsidRDefault="007A71C9" w:rsidP="007228C1">
            <w:pPr>
              <w:jc w:val="both"/>
              <w:rPr>
                <w:sz w:val="20"/>
                <w:lang w:val="fr-CA"/>
              </w:rPr>
            </w:pPr>
            <w:r w:rsidRPr="000221F3">
              <w:rPr>
                <w:sz w:val="20"/>
                <w:lang w:val="fr-CA"/>
              </w:rPr>
              <w:t>Condamnation de l’époux à verser une pension alimentaire pour le conjoint et les enfants</w:t>
            </w:r>
          </w:p>
          <w:p w:rsidR="007A71C9" w:rsidRPr="000221F3" w:rsidRDefault="007A71C9" w:rsidP="007228C1">
            <w:pPr>
              <w:jc w:val="both"/>
              <w:rPr>
                <w:sz w:val="20"/>
                <w:lang w:val="fr-CA"/>
              </w:rPr>
            </w:pPr>
          </w:p>
        </w:tc>
      </w:tr>
      <w:tr w:rsidR="007A71C9" w:rsidRPr="00173D95" w:rsidTr="007228C1">
        <w:tc>
          <w:tcPr>
            <w:tcW w:w="2427" w:type="pct"/>
            <w:gridSpan w:val="2"/>
          </w:tcPr>
          <w:p w:rsidR="007A71C9" w:rsidRPr="000221F3" w:rsidRDefault="007A71C9" w:rsidP="007228C1">
            <w:pPr>
              <w:jc w:val="both"/>
              <w:rPr>
                <w:sz w:val="20"/>
                <w:lang w:val="fr-CA"/>
              </w:rPr>
            </w:pPr>
            <w:r w:rsidRPr="000221F3">
              <w:rPr>
                <w:sz w:val="20"/>
                <w:lang w:val="fr-CA"/>
              </w:rPr>
              <w:t>22 mai 2018</w:t>
            </w:r>
          </w:p>
          <w:p w:rsidR="007A71C9" w:rsidRPr="000221F3" w:rsidRDefault="007A71C9" w:rsidP="007228C1">
            <w:pPr>
              <w:jc w:val="both"/>
              <w:rPr>
                <w:sz w:val="20"/>
                <w:lang w:val="fr-CA"/>
              </w:rPr>
            </w:pPr>
            <w:r w:rsidRPr="000221F3">
              <w:rPr>
                <w:sz w:val="20"/>
                <w:lang w:val="fr-CA"/>
              </w:rPr>
              <w:t>Cour d’appel de la Colombie-Britannique</w:t>
            </w:r>
          </w:p>
          <w:p w:rsidR="007A71C9" w:rsidRPr="000221F3" w:rsidRDefault="007A71C9" w:rsidP="007228C1">
            <w:pPr>
              <w:jc w:val="both"/>
              <w:rPr>
                <w:sz w:val="20"/>
                <w:lang w:val="fr-CA"/>
              </w:rPr>
            </w:pPr>
            <w:r w:rsidRPr="000221F3">
              <w:rPr>
                <w:sz w:val="20"/>
                <w:lang w:val="fr-CA"/>
              </w:rPr>
              <w:t>(Vancouver)</w:t>
            </w:r>
          </w:p>
          <w:p w:rsidR="007A71C9" w:rsidRPr="000221F3" w:rsidRDefault="007A71C9" w:rsidP="007228C1">
            <w:pPr>
              <w:jc w:val="both"/>
              <w:rPr>
                <w:sz w:val="20"/>
                <w:lang w:val="fr-CA"/>
              </w:rPr>
            </w:pPr>
            <w:r w:rsidRPr="000221F3">
              <w:rPr>
                <w:sz w:val="20"/>
                <w:lang w:val="fr-CA"/>
              </w:rPr>
              <w:t>(Juges Donald, Saunders et Groberman)</w:t>
            </w:r>
          </w:p>
          <w:p w:rsidR="007A71C9" w:rsidRPr="000221F3" w:rsidRDefault="00173D95" w:rsidP="007228C1">
            <w:pPr>
              <w:jc w:val="both"/>
              <w:rPr>
                <w:sz w:val="20"/>
                <w:lang w:val="fr-CA"/>
              </w:rPr>
            </w:pPr>
            <w:hyperlink r:id="rId28" w:history="1">
              <w:r w:rsidR="007A71C9" w:rsidRPr="000221F3">
                <w:rPr>
                  <w:rStyle w:val="Hyperlink"/>
                  <w:sz w:val="20"/>
                  <w:lang w:val="fr-CA"/>
                </w:rPr>
                <w:t>2018 BCCA 199</w:t>
              </w:r>
            </w:hyperlink>
          </w:p>
          <w:p w:rsidR="007A71C9" w:rsidRPr="000221F3" w:rsidRDefault="007A71C9" w:rsidP="007228C1">
            <w:pPr>
              <w:jc w:val="both"/>
              <w:rPr>
                <w:sz w:val="20"/>
                <w:lang w:val="fr-CA"/>
              </w:rPr>
            </w:pPr>
          </w:p>
        </w:tc>
        <w:tc>
          <w:tcPr>
            <w:tcW w:w="243" w:type="pct"/>
          </w:tcPr>
          <w:p w:rsidR="007A71C9" w:rsidRPr="000221F3" w:rsidRDefault="007A71C9" w:rsidP="007228C1">
            <w:pPr>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Arrêt accueillant l’appel de l’épouse, rejetant l’appel incident de l’époux et renvoyant les questions de redistribution et du montant et de la durée de la pension alimentaire pour le conjoint au tribunal de première instance pour qu’il statue de nouveau</w:t>
            </w:r>
          </w:p>
          <w:p w:rsidR="007A71C9" w:rsidRPr="000221F3" w:rsidRDefault="007A71C9" w:rsidP="007228C1">
            <w:pPr>
              <w:jc w:val="both"/>
              <w:rPr>
                <w:sz w:val="20"/>
                <w:lang w:val="fr-CA"/>
              </w:rPr>
            </w:pPr>
          </w:p>
        </w:tc>
      </w:tr>
      <w:tr w:rsidR="007A71C9" w:rsidRPr="00173D95" w:rsidTr="007228C1">
        <w:tc>
          <w:tcPr>
            <w:tcW w:w="2427" w:type="pct"/>
            <w:gridSpan w:val="2"/>
          </w:tcPr>
          <w:p w:rsidR="007A71C9" w:rsidRPr="000221F3" w:rsidRDefault="007A71C9" w:rsidP="007228C1">
            <w:pPr>
              <w:jc w:val="both"/>
              <w:rPr>
                <w:sz w:val="20"/>
                <w:lang w:val="fr-CA"/>
              </w:rPr>
            </w:pPr>
            <w:r w:rsidRPr="000221F3">
              <w:rPr>
                <w:sz w:val="20"/>
                <w:lang w:val="fr-CA"/>
              </w:rPr>
              <w:t>16 août 2018</w:t>
            </w:r>
          </w:p>
          <w:p w:rsidR="007A71C9" w:rsidRPr="000221F3" w:rsidRDefault="007A71C9" w:rsidP="007228C1">
            <w:pPr>
              <w:jc w:val="both"/>
              <w:rPr>
                <w:sz w:val="20"/>
                <w:lang w:val="fr-CA"/>
              </w:rPr>
            </w:pPr>
            <w:r w:rsidRPr="000221F3">
              <w:rPr>
                <w:sz w:val="20"/>
                <w:lang w:val="fr-CA"/>
              </w:rPr>
              <w:t>Cour suprême du Canada</w:t>
            </w:r>
          </w:p>
        </w:tc>
        <w:tc>
          <w:tcPr>
            <w:tcW w:w="243" w:type="pct"/>
          </w:tcPr>
          <w:p w:rsidR="007A71C9" w:rsidRPr="000221F3" w:rsidRDefault="007A71C9" w:rsidP="007228C1">
            <w:pPr>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Dépôt de la demande d’autorisation d’appel</w:t>
            </w:r>
          </w:p>
          <w:p w:rsidR="007A71C9" w:rsidRPr="000221F3" w:rsidRDefault="007A71C9" w:rsidP="007228C1">
            <w:pPr>
              <w:jc w:val="both"/>
              <w:rPr>
                <w:sz w:val="20"/>
                <w:lang w:val="fr-CA"/>
              </w:rPr>
            </w:pPr>
          </w:p>
        </w:tc>
      </w:tr>
    </w:tbl>
    <w:p w:rsidR="007A71C9" w:rsidRPr="000221F3" w:rsidRDefault="00173D95" w:rsidP="007A71C9">
      <w:pPr>
        <w:jc w:val="both"/>
        <w:rPr>
          <w:sz w:val="20"/>
          <w:lang w:val="fr-CA"/>
        </w:rPr>
      </w:pPr>
      <w:r>
        <w:rPr>
          <w:sz w:val="20"/>
          <w:szCs w:val="20"/>
        </w:rPr>
        <w:pict>
          <v:rect id="_x0000_i1039" style="width:2in;height:1pt" o:hrpct="0" o:hralign="center" o:hrstd="t" o:hrnoshade="t" o:hr="t" fillcolor="black" stroked="f"/>
        </w:pict>
      </w:r>
    </w:p>
    <w:p w:rsidR="007A71C9" w:rsidRPr="000221F3" w:rsidRDefault="007A71C9" w:rsidP="007A71C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71C9" w:rsidRPr="000221F3" w:rsidTr="007228C1">
        <w:tc>
          <w:tcPr>
            <w:tcW w:w="543" w:type="pct"/>
          </w:tcPr>
          <w:p w:rsidR="007A71C9" w:rsidRPr="000221F3" w:rsidRDefault="007A71C9" w:rsidP="007228C1">
            <w:pPr>
              <w:jc w:val="both"/>
              <w:rPr>
                <w:sz w:val="20"/>
              </w:rPr>
            </w:pPr>
            <w:r w:rsidRPr="000221F3">
              <w:rPr>
                <w:rStyle w:val="SCCFileNumberChar"/>
                <w:sz w:val="20"/>
                <w:szCs w:val="20"/>
              </w:rPr>
              <w:t>38125</w:t>
            </w:r>
          </w:p>
        </w:tc>
        <w:tc>
          <w:tcPr>
            <w:tcW w:w="4457" w:type="pct"/>
            <w:gridSpan w:val="3"/>
          </w:tcPr>
          <w:p w:rsidR="007A71C9" w:rsidRPr="00A202E7" w:rsidRDefault="007A71C9" w:rsidP="007228C1">
            <w:pPr>
              <w:pStyle w:val="SCCLsocParty"/>
              <w:jc w:val="both"/>
              <w:rPr>
                <w:b/>
                <w:sz w:val="20"/>
                <w:szCs w:val="20"/>
                <w:lang w:val="en-US"/>
              </w:rPr>
            </w:pPr>
            <w:r w:rsidRPr="00A202E7">
              <w:rPr>
                <w:b/>
                <w:sz w:val="20"/>
                <w:szCs w:val="20"/>
                <w:lang w:val="en-US"/>
              </w:rPr>
              <w:t>David Schnarr v. Blue Mountain Resorts Limited</w:t>
            </w:r>
          </w:p>
          <w:p w:rsidR="007A71C9" w:rsidRPr="000221F3" w:rsidRDefault="007A71C9" w:rsidP="007228C1">
            <w:pPr>
              <w:pStyle w:val="SCCLsocSubfileSeparator0"/>
              <w:rPr>
                <w:sz w:val="20"/>
                <w:szCs w:val="20"/>
              </w:rPr>
            </w:pPr>
            <w:r w:rsidRPr="000221F3">
              <w:rPr>
                <w:sz w:val="20"/>
                <w:szCs w:val="20"/>
              </w:rPr>
              <w:t>- and between -</w:t>
            </w:r>
          </w:p>
          <w:p w:rsidR="007A71C9" w:rsidRPr="00A202E7" w:rsidRDefault="007A71C9" w:rsidP="007228C1">
            <w:pPr>
              <w:pStyle w:val="SCCLsocParty"/>
              <w:jc w:val="both"/>
              <w:rPr>
                <w:b/>
                <w:sz w:val="20"/>
                <w:szCs w:val="20"/>
                <w:lang w:val="en-US"/>
              </w:rPr>
            </w:pPr>
            <w:r w:rsidRPr="00A202E7">
              <w:rPr>
                <w:b/>
                <w:sz w:val="20"/>
                <w:szCs w:val="20"/>
                <w:lang w:val="en-US"/>
              </w:rPr>
              <w:t>Elizabeth Woodhouse v. Snow Valley Resorts (1987) aka Ski Snow Valley (Barrie),</w:t>
            </w:r>
            <w:r w:rsidRPr="000221F3">
              <w:rPr>
                <w:sz w:val="20"/>
                <w:szCs w:val="20"/>
                <w:lang w:val="en-US"/>
              </w:rPr>
              <w:t xml:space="preserve"> </w:t>
            </w:r>
            <w:r w:rsidRPr="00A202E7">
              <w:rPr>
                <w:b/>
                <w:sz w:val="20"/>
                <w:szCs w:val="20"/>
                <w:lang w:val="en-US"/>
              </w:rPr>
              <w:t>Snow Valley Barrie,</w:t>
            </w:r>
            <w:r w:rsidRPr="000221F3">
              <w:rPr>
                <w:sz w:val="20"/>
                <w:szCs w:val="20"/>
                <w:lang w:val="en-US"/>
              </w:rPr>
              <w:t xml:space="preserve"> </w:t>
            </w:r>
            <w:r w:rsidRPr="00A202E7">
              <w:rPr>
                <w:b/>
                <w:sz w:val="20"/>
                <w:szCs w:val="20"/>
                <w:lang w:val="en-US"/>
              </w:rPr>
              <w:t>Snow Valley Ski Resort,</w:t>
            </w:r>
            <w:r w:rsidRPr="000221F3">
              <w:rPr>
                <w:sz w:val="20"/>
                <w:szCs w:val="20"/>
                <w:lang w:val="en-US"/>
              </w:rPr>
              <w:t xml:space="preserve"> </w:t>
            </w:r>
            <w:r w:rsidRPr="00A202E7">
              <w:rPr>
                <w:b/>
                <w:sz w:val="20"/>
                <w:szCs w:val="20"/>
                <w:lang w:val="en-US"/>
              </w:rPr>
              <w:t>Snow Valley and 717350 Ontario Ltd.</w:t>
            </w:r>
          </w:p>
          <w:p w:rsidR="007A71C9" w:rsidRPr="000221F3" w:rsidRDefault="007A71C9" w:rsidP="007228C1">
            <w:pPr>
              <w:jc w:val="both"/>
              <w:rPr>
                <w:sz w:val="20"/>
              </w:rPr>
            </w:pPr>
            <w:r w:rsidRPr="000221F3">
              <w:rPr>
                <w:sz w:val="20"/>
              </w:rPr>
              <w:t>(Ont.) (Civil) (By Leave)</w:t>
            </w:r>
          </w:p>
        </w:tc>
      </w:tr>
      <w:tr w:rsidR="00F94860" w:rsidRPr="000221F3" w:rsidTr="00F94860">
        <w:tc>
          <w:tcPr>
            <w:tcW w:w="5000" w:type="pct"/>
            <w:gridSpan w:val="4"/>
          </w:tcPr>
          <w:p w:rsidR="00F94860" w:rsidRPr="00F94860" w:rsidRDefault="00F94860" w:rsidP="00F94860">
            <w:pPr>
              <w:jc w:val="both"/>
              <w:rPr>
                <w:sz w:val="20"/>
              </w:rPr>
            </w:pPr>
            <w:r>
              <w:rPr>
                <w:sz w:val="20"/>
              </w:rPr>
              <w:t>T</w:t>
            </w:r>
            <w:r w:rsidRPr="00F94860">
              <w:rPr>
                <w:sz w:val="20"/>
              </w:rPr>
              <w:t xml:space="preserve">he motion to join two Ontario Court of Appeal files in a single application for leave to appeal is granted. The application for leave to appeal and the two conditional applications for leave to cross-appeal from the judgments of the Court of </w:t>
            </w:r>
            <w:r w:rsidRPr="00F94860">
              <w:rPr>
                <w:sz w:val="20"/>
              </w:rPr>
              <w:lastRenderedPageBreak/>
              <w:t>Appeal for Ontario, Numbers C63305 and C63351, 2018 ONCA 313, dated March 28, 2018, and Numbers C63305 and C63351, 2018 ONCA 400, dated April 25, 2018, are dismissed with costs to the respondents, Snow Valley Resorts (1987) aka Ski Snow Valley (Barrie), Snow Valley Barrie, Snow Valley Ski Resort, Snow Valley and 717350 Ontario Ltd.</w:t>
            </w:r>
          </w:p>
          <w:p w:rsidR="00F94860" w:rsidRPr="00F94860" w:rsidRDefault="00F94860" w:rsidP="007228C1">
            <w:pPr>
              <w:pStyle w:val="SCCLsocParty"/>
              <w:jc w:val="both"/>
              <w:rPr>
                <w:b/>
                <w:sz w:val="20"/>
                <w:szCs w:val="20"/>
                <w:lang w:val="en-CA"/>
              </w:rPr>
            </w:pPr>
          </w:p>
        </w:tc>
      </w:tr>
      <w:tr w:rsidR="007A71C9" w:rsidRPr="000221F3" w:rsidTr="007228C1">
        <w:tc>
          <w:tcPr>
            <w:tcW w:w="5000" w:type="pct"/>
            <w:gridSpan w:val="4"/>
          </w:tcPr>
          <w:p w:rsidR="007A71C9" w:rsidRPr="000221F3" w:rsidRDefault="007A71C9" w:rsidP="007228C1">
            <w:pPr>
              <w:jc w:val="both"/>
              <w:rPr>
                <w:sz w:val="20"/>
              </w:rPr>
            </w:pPr>
            <w:r w:rsidRPr="000221F3">
              <w:rPr>
                <w:sz w:val="20"/>
              </w:rPr>
              <w:lastRenderedPageBreak/>
              <w:t xml:space="preserve">Legislation – Interpretation – Conflict – Consumer Protection – Torts – Negligence – Occupiers’ Liability – Waiver – Contracts – Breach of Warranty – Patrons of ski resorts injured after executing waivers of liability as condition of purchasing lift tickets – Whether consumer protection legislation vitiates or voids a waiver of liability valid under occupiers’ liability legislation for occupiers who are suppliers – Does a legislative conflict necessarily arise when an incident gives rise to a waivable cause of action under one statute and a distinct, non-waivable cause of action under another statute – Should the rights of occupiers to exclude their liability for injuries suffered on their premises through waivers take precedence over the non-waivable rights of consumers under consumer protection statutes – Whether s. 93(2) of the consumer protection legislation is available to give effect to a waiver that is otherwise voided by the statute – </w:t>
            </w:r>
            <w:r w:rsidRPr="000221F3">
              <w:rPr>
                <w:i/>
                <w:sz w:val="20"/>
              </w:rPr>
              <w:t>Occupiers Liability Act</w:t>
            </w:r>
            <w:r w:rsidRPr="000221F3">
              <w:rPr>
                <w:sz w:val="20"/>
              </w:rPr>
              <w:t>, R.S.O. 1990, c. O.2 (</w:t>
            </w:r>
            <w:r w:rsidRPr="000221F3">
              <w:rPr>
                <w:i/>
                <w:sz w:val="20"/>
              </w:rPr>
              <w:t>OLA</w:t>
            </w:r>
            <w:r w:rsidRPr="000221F3">
              <w:rPr>
                <w:sz w:val="20"/>
              </w:rPr>
              <w:t xml:space="preserve">) – </w:t>
            </w:r>
            <w:r w:rsidRPr="000221F3">
              <w:rPr>
                <w:i/>
                <w:sz w:val="20"/>
              </w:rPr>
              <w:t>Consumer Protection Act</w:t>
            </w:r>
            <w:r w:rsidRPr="000221F3">
              <w:rPr>
                <w:sz w:val="20"/>
              </w:rPr>
              <w:t>, 2002, S.O. 2002, c. 30, Sch A (</w:t>
            </w:r>
            <w:r w:rsidRPr="000221F3">
              <w:rPr>
                <w:i/>
                <w:sz w:val="20"/>
              </w:rPr>
              <w:t>CPA</w:t>
            </w:r>
            <w:r w:rsidRPr="000221F3">
              <w:rPr>
                <w:sz w:val="20"/>
              </w:rPr>
              <w:t xml:space="preserve">) – </w:t>
            </w:r>
            <w:r w:rsidRPr="000221F3">
              <w:rPr>
                <w:i/>
                <w:sz w:val="20"/>
              </w:rPr>
              <w:t>Rules of Civil Procedure</w:t>
            </w:r>
            <w:r w:rsidRPr="000221F3">
              <w:rPr>
                <w:sz w:val="20"/>
              </w:rPr>
              <w:t>, RRO 1990, Reg 194, Rules 21 and 22.</w:t>
            </w:r>
          </w:p>
          <w:p w:rsidR="007A71C9" w:rsidRPr="000221F3" w:rsidRDefault="007A71C9" w:rsidP="007228C1">
            <w:pPr>
              <w:jc w:val="both"/>
              <w:rPr>
                <w:sz w:val="20"/>
              </w:rPr>
            </w:pPr>
          </w:p>
        </w:tc>
      </w:tr>
      <w:tr w:rsidR="007A71C9" w:rsidRPr="000221F3" w:rsidTr="007228C1">
        <w:tc>
          <w:tcPr>
            <w:tcW w:w="5000" w:type="pct"/>
            <w:gridSpan w:val="4"/>
          </w:tcPr>
          <w:p w:rsidR="007A71C9" w:rsidRPr="000221F3" w:rsidRDefault="007A71C9" w:rsidP="007228C1">
            <w:pPr>
              <w:jc w:val="both"/>
              <w:rPr>
                <w:sz w:val="20"/>
              </w:rPr>
            </w:pPr>
            <w:r w:rsidRPr="000221F3">
              <w:rPr>
                <w:sz w:val="20"/>
              </w:rPr>
              <w:t xml:space="preserve">The applicants commenced actions for alleged injuries they suffered in separate skiing accidents while at the respondent ski resorts. In each case, their season pass, lift ticket or equipment rental agreement included a waiver of liability as a condition of using the facilities. The cases proceeded under Rules 21 and 22 for pre-trial determinations of whether ss. 7 and 9 of the </w:t>
            </w:r>
            <w:r w:rsidRPr="000221F3">
              <w:rPr>
                <w:i/>
                <w:sz w:val="20"/>
              </w:rPr>
              <w:t>CPA</w:t>
            </w:r>
            <w:r w:rsidRPr="000221F3">
              <w:rPr>
                <w:sz w:val="20"/>
              </w:rPr>
              <w:t xml:space="preserve"> vitiate or void an otherwise valid waiver of liability under s. 3 of the </w:t>
            </w:r>
            <w:r w:rsidRPr="000221F3">
              <w:rPr>
                <w:i/>
                <w:sz w:val="20"/>
              </w:rPr>
              <w:t>OLA</w:t>
            </w:r>
            <w:r w:rsidRPr="000221F3">
              <w:rPr>
                <w:sz w:val="20"/>
              </w:rPr>
              <w:t xml:space="preserve"> in the context of an occupier who is also a “supplier” under the </w:t>
            </w:r>
            <w:r w:rsidRPr="000221F3">
              <w:rPr>
                <w:i/>
                <w:sz w:val="20"/>
              </w:rPr>
              <w:t>CPA</w:t>
            </w:r>
            <w:r w:rsidRPr="000221F3">
              <w:rPr>
                <w:sz w:val="20"/>
              </w:rPr>
              <w:t xml:space="preserve">. In 2017 ONSC 1142, the court held that the waiver must be read down under the doctrine of notional severance to exclude from its ambit claims that affect the substantive and procedural rights protected by the </w:t>
            </w:r>
            <w:r w:rsidRPr="000221F3">
              <w:rPr>
                <w:i/>
                <w:sz w:val="20"/>
              </w:rPr>
              <w:t xml:space="preserve">CPA, </w:t>
            </w:r>
            <w:r w:rsidRPr="000221F3">
              <w:rPr>
                <w:sz w:val="20"/>
              </w:rPr>
              <w:t>including</w:t>
            </w:r>
            <w:r w:rsidRPr="000221F3">
              <w:rPr>
                <w:i/>
                <w:sz w:val="20"/>
              </w:rPr>
              <w:t xml:space="preserve"> </w:t>
            </w:r>
            <w:r w:rsidRPr="000221F3">
              <w:rPr>
                <w:sz w:val="20"/>
              </w:rPr>
              <w:t>the deemed warranty under s. 9(1)</w:t>
            </w:r>
            <w:r w:rsidRPr="000221F3">
              <w:rPr>
                <w:i/>
                <w:sz w:val="20"/>
              </w:rPr>
              <w:t xml:space="preserve">. </w:t>
            </w:r>
            <w:r w:rsidRPr="000221F3">
              <w:rPr>
                <w:sz w:val="20"/>
              </w:rPr>
              <w:t xml:space="preserve">In 2017 ONSC 222, the court held that the waivers were presumptively void, subject to a court’s discretion under s. 93(2) of the </w:t>
            </w:r>
            <w:r w:rsidRPr="000221F3">
              <w:rPr>
                <w:i/>
                <w:sz w:val="20"/>
              </w:rPr>
              <w:t>CPA</w:t>
            </w:r>
            <w:r w:rsidRPr="000221F3">
              <w:rPr>
                <w:sz w:val="20"/>
              </w:rPr>
              <w:t xml:space="preserve">. The Court of Appeal allowed both appeals, holding that as the statutes were irreconcilable and in conflict, the more specific provisions of the </w:t>
            </w:r>
            <w:r w:rsidRPr="000221F3">
              <w:rPr>
                <w:i/>
                <w:sz w:val="20"/>
              </w:rPr>
              <w:t>OLA</w:t>
            </w:r>
            <w:r w:rsidRPr="000221F3">
              <w:rPr>
                <w:sz w:val="20"/>
              </w:rPr>
              <w:t xml:space="preserve"> prevail over the general provisions of the </w:t>
            </w:r>
            <w:r w:rsidRPr="000221F3">
              <w:rPr>
                <w:i/>
                <w:sz w:val="20"/>
              </w:rPr>
              <w:t>CPA</w:t>
            </w:r>
            <w:r w:rsidRPr="000221F3">
              <w:rPr>
                <w:sz w:val="20"/>
              </w:rPr>
              <w:t>. The matters were remitted to the lower courts for determination on that basis.</w:t>
            </w:r>
          </w:p>
        </w:tc>
      </w:tr>
      <w:tr w:rsidR="007A71C9" w:rsidRPr="000221F3" w:rsidTr="007228C1">
        <w:tc>
          <w:tcPr>
            <w:tcW w:w="5000" w:type="pct"/>
            <w:gridSpan w:val="4"/>
          </w:tcPr>
          <w:p w:rsidR="007A71C9" w:rsidRPr="000221F3" w:rsidRDefault="007A71C9" w:rsidP="007228C1">
            <w:pPr>
              <w:jc w:val="both"/>
              <w:rPr>
                <w:sz w:val="20"/>
              </w:rPr>
            </w:pPr>
          </w:p>
        </w:tc>
      </w:tr>
      <w:tr w:rsidR="007A71C9" w:rsidRPr="000221F3" w:rsidTr="007228C1">
        <w:tc>
          <w:tcPr>
            <w:tcW w:w="2427" w:type="pct"/>
            <w:gridSpan w:val="2"/>
          </w:tcPr>
          <w:p w:rsidR="007A71C9" w:rsidRPr="000221F3" w:rsidRDefault="007A71C9" w:rsidP="007228C1">
            <w:pPr>
              <w:jc w:val="both"/>
              <w:rPr>
                <w:sz w:val="20"/>
              </w:rPr>
            </w:pPr>
            <w:r w:rsidRPr="000221F3">
              <w:rPr>
                <w:sz w:val="20"/>
              </w:rPr>
              <w:t>January 6, 2017</w:t>
            </w:r>
          </w:p>
          <w:p w:rsidR="007A71C9" w:rsidRPr="000221F3" w:rsidRDefault="007A71C9" w:rsidP="007228C1">
            <w:pPr>
              <w:jc w:val="both"/>
              <w:rPr>
                <w:sz w:val="20"/>
              </w:rPr>
            </w:pPr>
            <w:r w:rsidRPr="000221F3">
              <w:rPr>
                <w:sz w:val="20"/>
              </w:rPr>
              <w:t>Ontario Superior Court of Justice</w:t>
            </w:r>
          </w:p>
          <w:p w:rsidR="007A71C9" w:rsidRPr="000221F3" w:rsidRDefault="007A71C9" w:rsidP="007228C1">
            <w:pPr>
              <w:jc w:val="both"/>
              <w:rPr>
                <w:sz w:val="20"/>
              </w:rPr>
            </w:pPr>
            <w:r w:rsidRPr="000221F3">
              <w:rPr>
                <w:sz w:val="20"/>
              </w:rPr>
              <w:t>(Tzimas J.)</w:t>
            </w:r>
          </w:p>
          <w:p w:rsidR="007A71C9" w:rsidRPr="000221F3" w:rsidRDefault="00173D95" w:rsidP="007228C1">
            <w:pPr>
              <w:jc w:val="both"/>
              <w:rPr>
                <w:sz w:val="20"/>
              </w:rPr>
            </w:pPr>
            <w:hyperlink r:id="rId29" w:history="1">
              <w:r w:rsidR="007A71C9" w:rsidRPr="000221F3">
                <w:rPr>
                  <w:rStyle w:val="Hyperlink"/>
                  <w:sz w:val="20"/>
                </w:rPr>
                <w:t>2017 ONSC 114</w:t>
              </w:r>
            </w:hyperlink>
          </w:p>
          <w:p w:rsidR="007A71C9" w:rsidRPr="000221F3" w:rsidRDefault="007A71C9" w:rsidP="007228C1">
            <w:pPr>
              <w:jc w:val="both"/>
              <w:rPr>
                <w:sz w:val="20"/>
              </w:rPr>
            </w:pP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rPr>
              <w:t xml:space="preserve">Order that s. 7(1) of </w:t>
            </w:r>
            <w:r w:rsidRPr="000221F3">
              <w:rPr>
                <w:i/>
                <w:sz w:val="20"/>
              </w:rPr>
              <w:t>CPA</w:t>
            </w:r>
            <w:r w:rsidRPr="000221F3">
              <w:rPr>
                <w:sz w:val="20"/>
              </w:rPr>
              <w:t xml:space="preserve"> precludes Blue Mountain from disclaiming liability for alleged breach of deemed warranty; waiver read down so does not waive substantive or procedural </w:t>
            </w:r>
            <w:r w:rsidRPr="000221F3">
              <w:rPr>
                <w:i/>
                <w:sz w:val="20"/>
              </w:rPr>
              <w:t>CPA</w:t>
            </w:r>
            <w:r w:rsidRPr="000221F3">
              <w:rPr>
                <w:sz w:val="20"/>
              </w:rPr>
              <w:t xml:space="preserve"> protections but is otherwise enforceable</w:t>
            </w:r>
          </w:p>
          <w:p w:rsidR="007A71C9" w:rsidRPr="000221F3" w:rsidRDefault="007A71C9" w:rsidP="007228C1">
            <w:pPr>
              <w:jc w:val="both"/>
              <w:rPr>
                <w:sz w:val="20"/>
              </w:rPr>
            </w:pPr>
          </w:p>
        </w:tc>
      </w:tr>
      <w:tr w:rsidR="007A71C9" w:rsidRPr="000221F3" w:rsidTr="007228C1">
        <w:tc>
          <w:tcPr>
            <w:tcW w:w="2427" w:type="pct"/>
            <w:gridSpan w:val="2"/>
          </w:tcPr>
          <w:p w:rsidR="007A71C9" w:rsidRPr="000221F3" w:rsidRDefault="007A71C9" w:rsidP="007228C1">
            <w:pPr>
              <w:jc w:val="both"/>
              <w:rPr>
                <w:sz w:val="20"/>
              </w:rPr>
            </w:pPr>
            <w:r w:rsidRPr="000221F3">
              <w:rPr>
                <w:sz w:val="20"/>
              </w:rPr>
              <w:t>January 13, 2017</w:t>
            </w:r>
          </w:p>
          <w:p w:rsidR="007A71C9" w:rsidRPr="000221F3" w:rsidRDefault="007A71C9" w:rsidP="007228C1">
            <w:pPr>
              <w:jc w:val="both"/>
              <w:rPr>
                <w:sz w:val="20"/>
              </w:rPr>
            </w:pPr>
            <w:r w:rsidRPr="000221F3">
              <w:rPr>
                <w:sz w:val="20"/>
              </w:rPr>
              <w:t>Ontario Superior Court of Justice</w:t>
            </w:r>
          </w:p>
          <w:p w:rsidR="007A71C9" w:rsidRPr="000221F3" w:rsidRDefault="007A71C9" w:rsidP="007228C1">
            <w:pPr>
              <w:jc w:val="both"/>
              <w:rPr>
                <w:sz w:val="20"/>
              </w:rPr>
            </w:pPr>
            <w:r w:rsidRPr="000221F3">
              <w:rPr>
                <w:sz w:val="20"/>
              </w:rPr>
              <w:t>(McCarthy J.)</w:t>
            </w:r>
          </w:p>
          <w:p w:rsidR="007A71C9" w:rsidRPr="000221F3" w:rsidRDefault="00173D95" w:rsidP="007228C1">
            <w:pPr>
              <w:jc w:val="both"/>
              <w:rPr>
                <w:sz w:val="20"/>
              </w:rPr>
            </w:pPr>
            <w:hyperlink r:id="rId30" w:history="1">
              <w:r w:rsidR="007A71C9" w:rsidRPr="000221F3">
                <w:rPr>
                  <w:rStyle w:val="Hyperlink"/>
                  <w:sz w:val="20"/>
                </w:rPr>
                <w:t>2017 ONSC 222</w:t>
              </w:r>
            </w:hyperlink>
          </w:p>
          <w:p w:rsidR="007A71C9" w:rsidRPr="000221F3" w:rsidRDefault="007A71C9" w:rsidP="007228C1">
            <w:pPr>
              <w:jc w:val="both"/>
              <w:rPr>
                <w:sz w:val="20"/>
              </w:rPr>
            </w:pPr>
          </w:p>
        </w:tc>
        <w:tc>
          <w:tcPr>
            <w:tcW w:w="243" w:type="pct"/>
          </w:tcPr>
          <w:p w:rsidR="007A71C9" w:rsidRPr="000221F3" w:rsidRDefault="007A71C9" w:rsidP="007228C1">
            <w:pPr>
              <w:ind w:left="-10"/>
              <w:jc w:val="both"/>
              <w:rPr>
                <w:sz w:val="20"/>
              </w:rPr>
            </w:pPr>
          </w:p>
        </w:tc>
        <w:tc>
          <w:tcPr>
            <w:tcW w:w="2330" w:type="pct"/>
          </w:tcPr>
          <w:p w:rsidR="007A71C9" w:rsidRPr="000221F3" w:rsidRDefault="007A71C9" w:rsidP="007228C1">
            <w:pPr>
              <w:jc w:val="both"/>
              <w:rPr>
                <w:sz w:val="20"/>
              </w:rPr>
            </w:pPr>
            <w:r w:rsidRPr="000221F3">
              <w:rPr>
                <w:sz w:val="20"/>
              </w:rPr>
              <w:t xml:space="preserve">Release of liability on Snow Valley’s lift tickets and rental agreements void due to ss. 9(1),(3) and (4) of </w:t>
            </w:r>
            <w:r w:rsidRPr="000221F3">
              <w:rPr>
                <w:i/>
                <w:sz w:val="20"/>
              </w:rPr>
              <w:t>CPA</w:t>
            </w:r>
            <w:r w:rsidRPr="000221F3">
              <w:rPr>
                <w:sz w:val="20"/>
              </w:rPr>
              <w:t>, subject to exercise of court’s equitable discretion</w:t>
            </w:r>
          </w:p>
          <w:p w:rsidR="007A71C9" w:rsidRPr="000221F3" w:rsidRDefault="007A71C9" w:rsidP="007228C1">
            <w:pPr>
              <w:jc w:val="both"/>
              <w:rPr>
                <w:sz w:val="20"/>
              </w:rPr>
            </w:pPr>
          </w:p>
        </w:tc>
      </w:tr>
      <w:tr w:rsidR="007A71C9" w:rsidRPr="000221F3" w:rsidTr="007228C1">
        <w:tc>
          <w:tcPr>
            <w:tcW w:w="2427" w:type="pct"/>
            <w:gridSpan w:val="2"/>
          </w:tcPr>
          <w:p w:rsidR="007A71C9" w:rsidRPr="000221F3" w:rsidRDefault="007A71C9" w:rsidP="007228C1">
            <w:pPr>
              <w:jc w:val="both"/>
              <w:rPr>
                <w:sz w:val="20"/>
              </w:rPr>
            </w:pPr>
            <w:r w:rsidRPr="000221F3">
              <w:rPr>
                <w:sz w:val="20"/>
              </w:rPr>
              <w:t>March 28, 2018</w:t>
            </w:r>
          </w:p>
          <w:p w:rsidR="007A71C9" w:rsidRPr="000221F3" w:rsidRDefault="007A71C9" w:rsidP="007228C1">
            <w:pPr>
              <w:jc w:val="both"/>
              <w:rPr>
                <w:sz w:val="20"/>
              </w:rPr>
            </w:pPr>
            <w:r w:rsidRPr="000221F3">
              <w:rPr>
                <w:sz w:val="20"/>
              </w:rPr>
              <w:t>Court of Appeal for Ontario</w:t>
            </w:r>
          </w:p>
          <w:p w:rsidR="007A71C9" w:rsidRPr="000221F3" w:rsidRDefault="007A71C9" w:rsidP="007228C1">
            <w:pPr>
              <w:jc w:val="both"/>
              <w:rPr>
                <w:sz w:val="20"/>
              </w:rPr>
            </w:pPr>
            <w:r w:rsidRPr="000221F3">
              <w:rPr>
                <w:sz w:val="20"/>
              </w:rPr>
              <w:t>(Doherty, Brown and Nordheimer JJ.A.)</w:t>
            </w:r>
          </w:p>
          <w:p w:rsidR="007A71C9" w:rsidRPr="000221F3" w:rsidRDefault="00173D95" w:rsidP="007228C1">
            <w:pPr>
              <w:jc w:val="both"/>
              <w:rPr>
                <w:sz w:val="20"/>
              </w:rPr>
            </w:pPr>
            <w:hyperlink r:id="rId31" w:history="1">
              <w:r w:rsidR="007A71C9" w:rsidRPr="000221F3">
                <w:rPr>
                  <w:rStyle w:val="Hyperlink"/>
                  <w:sz w:val="20"/>
                </w:rPr>
                <w:t>2018 ONCA 313</w:t>
              </w:r>
            </w:hyperlink>
            <w:r w:rsidR="007A71C9" w:rsidRPr="000221F3">
              <w:rPr>
                <w:sz w:val="20"/>
              </w:rPr>
              <w:t>; C63305 and C63351</w:t>
            </w:r>
          </w:p>
          <w:p w:rsidR="007A71C9" w:rsidRPr="000221F3" w:rsidRDefault="007A71C9" w:rsidP="007228C1">
            <w:pPr>
              <w:jc w:val="both"/>
              <w:rPr>
                <w:sz w:val="20"/>
              </w:rPr>
            </w:pP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rPr>
              <w:t>Appeals and cross-appeal allowed, lower court orders set aside and matters remitted to Superior Court of Justice for decision in accordance with appellate reasons</w:t>
            </w:r>
          </w:p>
          <w:p w:rsidR="007A71C9" w:rsidRPr="000221F3" w:rsidRDefault="007A71C9" w:rsidP="007228C1">
            <w:pPr>
              <w:jc w:val="both"/>
              <w:rPr>
                <w:sz w:val="20"/>
              </w:rPr>
            </w:pPr>
          </w:p>
        </w:tc>
      </w:tr>
      <w:tr w:rsidR="007A71C9" w:rsidRPr="000221F3" w:rsidTr="007228C1">
        <w:tc>
          <w:tcPr>
            <w:tcW w:w="2427" w:type="pct"/>
            <w:gridSpan w:val="2"/>
          </w:tcPr>
          <w:p w:rsidR="007A71C9" w:rsidRPr="000221F3" w:rsidRDefault="007A71C9" w:rsidP="007228C1">
            <w:pPr>
              <w:jc w:val="both"/>
              <w:rPr>
                <w:sz w:val="20"/>
              </w:rPr>
            </w:pPr>
            <w:r w:rsidRPr="000221F3">
              <w:rPr>
                <w:sz w:val="20"/>
              </w:rPr>
              <w:t>April 25, 2018</w:t>
            </w:r>
          </w:p>
          <w:p w:rsidR="007A71C9" w:rsidRPr="000221F3" w:rsidRDefault="007A71C9" w:rsidP="007228C1">
            <w:pPr>
              <w:jc w:val="both"/>
              <w:rPr>
                <w:sz w:val="20"/>
              </w:rPr>
            </w:pPr>
            <w:r w:rsidRPr="000221F3">
              <w:rPr>
                <w:sz w:val="20"/>
              </w:rPr>
              <w:t>Court of Appeal for Ontario</w:t>
            </w:r>
          </w:p>
          <w:p w:rsidR="007A71C9" w:rsidRPr="000221F3" w:rsidRDefault="007A71C9" w:rsidP="007228C1">
            <w:pPr>
              <w:jc w:val="both"/>
              <w:rPr>
                <w:sz w:val="20"/>
              </w:rPr>
            </w:pPr>
            <w:r w:rsidRPr="000221F3">
              <w:rPr>
                <w:sz w:val="20"/>
              </w:rPr>
              <w:t>(Doherty, Brown and Nordheimer JJ.A.)</w:t>
            </w:r>
          </w:p>
          <w:p w:rsidR="007A71C9" w:rsidRPr="000221F3" w:rsidRDefault="00173D95" w:rsidP="007228C1">
            <w:pPr>
              <w:jc w:val="both"/>
              <w:rPr>
                <w:sz w:val="20"/>
              </w:rPr>
            </w:pPr>
            <w:hyperlink r:id="rId32" w:history="1">
              <w:r w:rsidR="007A71C9" w:rsidRPr="000221F3">
                <w:rPr>
                  <w:rStyle w:val="Hyperlink"/>
                  <w:sz w:val="20"/>
                </w:rPr>
                <w:t>2018 ONCA 400</w:t>
              </w:r>
            </w:hyperlink>
            <w:r w:rsidR="007A71C9" w:rsidRPr="000221F3">
              <w:rPr>
                <w:sz w:val="20"/>
              </w:rPr>
              <w:t>; C63305 and C63351</w:t>
            </w:r>
          </w:p>
          <w:p w:rsidR="007A71C9" w:rsidRPr="000221F3" w:rsidRDefault="007A71C9" w:rsidP="007228C1">
            <w:pPr>
              <w:jc w:val="both"/>
              <w:rPr>
                <w:sz w:val="20"/>
              </w:rPr>
            </w:pP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rPr>
              <w:t>Due to public interest litigation and novelty of issues, Court confirmed there would be no order for costs</w:t>
            </w:r>
          </w:p>
          <w:p w:rsidR="007A71C9" w:rsidRPr="000221F3" w:rsidRDefault="007A71C9" w:rsidP="007228C1">
            <w:pPr>
              <w:jc w:val="both"/>
              <w:rPr>
                <w:sz w:val="20"/>
              </w:rPr>
            </w:pPr>
          </w:p>
        </w:tc>
      </w:tr>
      <w:tr w:rsidR="007A71C9" w:rsidRPr="000221F3" w:rsidTr="007228C1">
        <w:tc>
          <w:tcPr>
            <w:tcW w:w="2427" w:type="pct"/>
            <w:gridSpan w:val="2"/>
          </w:tcPr>
          <w:p w:rsidR="007A71C9" w:rsidRPr="000221F3" w:rsidRDefault="007A71C9" w:rsidP="007228C1">
            <w:pPr>
              <w:jc w:val="both"/>
              <w:rPr>
                <w:sz w:val="20"/>
              </w:rPr>
            </w:pPr>
            <w:r w:rsidRPr="000221F3">
              <w:rPr>
                <w:sz w:val="20"/>
              </w:rPr>
              <w:t>May 28, 2018</w:t>
            </w:r>
          </w:p>
          <w:p w:rsidR="007A71C9" w:rsidRPr="000221F3" w:rsidRDefault="007A71C9" w:rsidP="007228C1">
            <w:pPr>
              <w:jc w:val="both"/>
              <w:rPr>
                <w:sz w:val="20"/>
              </w:rPr>
            </w:pPr>
            <w:r w:rsidRPr="000221F3">
              <w:rPr>
                <w:sz w:val="20"/>
              </w:rPr>
              <w:t>Supreme Court of Canada</w:t>
            </w: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rPr>
              <w:t>Application for leave to appeal filed</w:t>
            </w:r>
          </w:p>
          <w:p w:rsidR="007A71C9" w:rsidRPr="000221F3" w:rsidRDefault="007A71C9" w:rsidP="007228C1">
            <w:pPr>
              <w:jc w:val="both"/>
              <w:rPr>
                <w:sz w:val="20"/>
              </w:rPr>
            </w:pPr>
          </w:p>
        </w:tc>
      </w:tr>
      <w:tr w:rsidR="007A71C9" w:rsidRPr="000221F3" w:rsidTr="007228C1">
        <w:tc>
          <w:tcPr>
            <w:tcW w:w="543" w:type="pct"/>
          </w:tcPr>
          <w:p w:rsidR="007A71C9" w:rsidRPr="000221F3" w:rsidRDefault="007A71C9" w:rsidP="007228C1">
            <w:pPr>
              <w:jc w:val="both"/>
              <w:rPr>
                <w:sz w:val="20"/>
                <w:lang w:val="fr-CA"/>
              </w:rPr>
            </w:pPr>
            <w:r w:rsidRPr="000221F3">
              <w:rPr>
                <w:rStyle w:val="SCCFileNumberChar"/>
                <w:sz w:val="20"/>
                <w:szCs w:val="20"/>
                <w:lang w:val="fr-CA"/>
              </w:rPr>
              <w:lastRenderedPageBreak/>
              <w:t>38125</w:t>
            </w:r>
          </w:p>
        </w:tc>
        <w:tc>
          <w:tcPr>
            <w:tcW w:w="4457" w:type="pct"/>
            <w:gridSpan w:val="3"/>
          </w:tcPr>
          <w:p w:rsidR="007A71C9" w:rsidRPr="005010FC" w:rsidRDefault="007A71C9" w:rsidP="007228C1">
            <w:pPr>
              <w:pStyle w:val="SCCLsocParty"/>
              <w:jc w:val="both"/>
              <w:rPr>
                <w:b/>
                <w:sz w:val="20"/>
                <w:szCs w:val="20"/>
                <w:lang w:val="en-US"/>
              </w:rPr>
            </w:pPr>
            <w:r w:rsidRPr="005010FC">
              <w:rPr>
                <w:b/>
                <w:sz w:val="20"/>
                <w:szCs w:val="20"/>
                <w:lang w:val="en-US"/>
              </w:rPr>
              <w:t>David Schnarr c. Blue Mountain Resorts Limited</w:t>
            </w:r>
          </w:p>
          <w:p w:rsidR="007A71C9" w:rsidRPr="000221F3" w:rsidRDefault="007A71C9" w:rsidP="007228C1">
            <w:pPr>
              <w:pStyle w:val="SCCLsocSubfileSeparator0"/>
              <w:rPr>
                <w:sz w:val="20"/>
                <w:szCs w:val="20"/>
                <w:lang w:val="en-US"/>
              </w:rPr>
            </w:pPr>
            <w:r w:rsidRPr="000221F3">
              <w:rPr>
                <w:sz w:val="20"/>
                <w:szCs w:val="20"/>
                <w:lang w:val="en-US"/>
              </w:rPr>
              <w:t>- et entre -</w:t>
            </w:r>
          </w:p>
          <w:p w:rsidR="007A71C9" w:rsidRPr="000221F3" w:rsidRDefault="007A71C9" w:rsidP="007228C1">
            <w:pPr>
              <w:pStyle w:val="SCCLsocParty"/>
              <w:jc w:val="both"/>
              <w:rPr>
                <w:sz w:val="20"/>
                <w:szCs w:val="20"/>
                <w:lang w:val="en-US"/>
              </w:rPr>
            </w:pPr>
            <w:r w:rsidRPr="005010FC">
              <w:rPr>
                <w:b/>
                <w:sz w:val="20"/>
                <w:szCs w:val="20"/>
                <w:lang w:val="en-US"/>
              </w:rPr>
              <w:t>Elizabeth Woodhouse c.</w:t>
            </w:r>
            <w:r w:rsidRPr="000221F3">
              <w:rPr>
                <w:sz w:val="20"/>
                <w:szCs w:val="20"/>
                <w:lang w:val="en-US"/>
              </w:rPr>
              <w:t xml:space="preserve"> </w:t>
            </w:r>
            <w:r w:rsidRPr="005010FC">
              <w:rPr>
                <w:b/>
                <w:sz w:val="20"/>
                <w:szCs w:val="20"/>
                <w:lang w:val="en-US"/>
              </w:rPr>
              <w:t>Snow Valley Resorts (1987) aka Ski Snow Valley (Barrie),</w:t>
            </w:r>
            <w:r w:rsidRPr="000221F3">
              <w:rPr>
                <w:sz w:val="20"/>
                <w:szCs w:val="20"/>
                <w:lang w:val="en-US"/>
              </w:rPr>
              <w:t xml:space="preserve"> </w:t>
            </w:r>
            <w:r w:rsidRPr="005010FC">
              <w:rPr>
                <w:b/>
                <w:sz w:val="20"/>
                <w:szCs w:val="20"/>
                <w:lang w:val="en-US"/>
              </w:rPr>
              <w:t>Snow Valley Barrie,</w:t>
            </w:r>
            <w:r w:rsidRPr="000221F3">
              <w:rPr>
                <w:sz w:val="20"/>
                <w:szCs w:val="20"/>
                <w:lang w:val="en-US"/>
              </w:rPr>
              <w:t xml:space="preserve"> </w:t>
            </w:r>
            <w:r w:rsidRPr="005010FC">
              <w:rPr>
                <w:b/>
                <w:sz w:val="20"/>
                <w:szCs w:val="20"/>
                <w:lang w:val="en-US"/>
              </w:rPr>
              <w:t>Snow Valley Ski Resort, Snow Valley et 717350 Ontario Ltd.</w:t>
            </w:r>
          </w:p>
          <w:p w:rsidR="007A71C9" w:rsidRPr="000221F3" w:rsidRDefault="007A71C9" w:rsidP="007228C1">
            <w:pPr>
              <w:jc w:val="both"/>
              <w:rPr>
                <w:sz w:val="20"/>
                <w:lang w:val="fr-CA"/>
              </w:rPr>
            </w:pPr>
            <w:r w:rsidRPr="000221F3">
              <w:rPr>
                <w:sz w:val="20"/>
                <w:lang w:val="fr-CA"/>
              </w:rPr>
              <w:t>(Ont.) (Civile) (Autorisation)</w:t>
            </w:r>
          </w:p>
        </w:tc>
      </w:tr>
      <w:tr w:rsidR="00F94860" w:rsidRPr="00173D95" w:rsidTr="00F94860">
        <w:tc>
          <w:tcPr>
            <w:tcW w:w="5000" w:type="pct"/>
            <w:gridSpan w:val="4"/>
          </w:tcPr>
          <w:p w:rsidR="00F94860" w:rsidRPr="00F94860" w:rsidRDefault="00F94860" w:rsidP="00F94860">
            <w:pPr>
              <w:jc w:val="both"/>
              <w:rPr>
                <w:sz w:val="20"/>
                <w:lang w:val="fr-CA"/>
              </w:rPr>
            </w:pPr>
            <w:r w:rsidRPr="00F94860">
              <w:rPr>
                <w:sz w:val="20"/>
                <w:lang w:val="fr-CA"/>
              </w:rPr>
              <w:t>La requête pour joindre deux dossiers de la Cour d’appel de l’Ontario dans une seule demande d’autorisation d’appel est accueillie. La demande d’autorisation d’appel et les deux demandes conditionnelles d’autorisation d’appel incident des arrêts de la Cour d’appel de l’Ontario, numéros C63305 et C63351, 2018 ONCA 313, daté du 28 mars 2018, et numéros C63305 et C63351, 2018 ONCA 400, daté du 25 avril 2018, sont rejetées avec dépens en faveur des intimées, Snow Valley Resorts (1987) aka Ski Snow Valley (Barrie), Snow Valley Barrie, Snow Valley Ski Resort, Snow Valley et 717350 Ontario Ltd.</w:t>
            </w:r>
          </w:p>
          <w:p w:rsidR="00F94860" w:rsidRPr="00F94860" w:rsidRDefault="00F94860" w:rsidP="007228C1">
            <w:pPr>
              <w:pStyle w:val="SCCLsocParty"/>
              <w:jc w:val="both"/>
              <w:rPr>
                <w:b/>
                <w:sz w:val="20"/>
                <w:szCs w:val="20"/>
              </w:rPr>
            </w:pPr>
          </w:p>
        </w:tc>
      </w:tr>
      <w:tr w:rsidR="007A71C9" w:rsidRPr="00173D95" w:rsidTr="007228C1">
        <w:tc>
          <w:tcPr>
            <w:tcW w:w="5000" w:type="pct"/>
            <w:gridSpan w:val="4"/>
          </w:tcPr>
          <w:p w:rsidR="007A71C9" w:rsidRPr="000221F3" w:rsidRDefault="007A71C9" w:rsidP="007228C1">
            <w:pPr>
              <w:jc w:val="both"/>
              <w:rPr>
                <w:sz w:val="20"/>
                <w:lang w:val="fr-CA"/>
              </w:rPr>
            </w:pPr>
            <w:r w:rsidRPr="000221F3">
              <w:rPr>
                <w:sz w:val="20"/>
                <w:lang w:val="fr-CA"/>
              </w:rPr>
              <w:t xml:space="preserve">Législation – Interprétation – Conflit – Protection du consommateur – Responsabilité délictuelle – Négligence – Responsabilité des occupants – Décharge – Contrats – Violation de garantie – Des clients de centres de ski ont été blessés après avoir signé des décharges de responsabilité comme condition d’achat de billets de remontée – La loi sur la protection du consommateur a-t-elle pour effet de vicier ou d’annuler une décharge de responsabilité qui est valide en vertu de la loi sur la responsabilité des occupants en ce qui concerne les occupants qui sont fournisseurs? – Y a-t-il forcément un conflit entre les lois lorsqu’un incident donne lieu à une cause d’action à laquelle on peut renoncer en application d’une des lois et à une cause d’action distincte à laquelle on ne peut pas renoncer en application d’une autre loi? – Les droits des occupants d’exclure par voie de décharges leur responsabilité pour des blessures subies sur leurs lieux l’emportent-ils sur les droits du consommateur auxquels on ne peut renoncer en application des lois sur la protection du consommateur? – Le par. 93(2) de la loi sur la protection du consommateur peut-il s’appliquer pour donner effet à une renonciation qui est annulée par ailleurs par la loi? – </w:t>
            </w:r>
            <w:r w:rsidRPr="000221F3">
              <w:rPr>
                <w:i/>
                <w:sz w:val="20"/>
                <w:lang w:val="fr-CA"/>
              </w:rPr>
              <w:t>Loi sur la responsabilité des occupants</w:t>
            </w:r>
            <w:r w:rsidRPr="000221F3">
              <w:rPr>
                <w:sz w:val="20"/>
                <w:lang w:val="fr-CA"/>
              </w:rPr>
              <w:t>, L.R.O. 1990, ch. O.2 (</w:t>
            </w:r>
            <w:r w:rsidRPr="000221F3">
              <w:rPr>
                <w:i/>
                <w:sz w:val="20"/>
                <w:lang w:val="fr-CA"/>
              </w:rPr>
              <w:t>LRO</w:t>
            </w:r>
            <w:r w:rsidRPr="000221F3">
              <w:rPr>
                <w:sz w:val="20"/>
                <w:lang w:val="fr-CA"/>
              </w:rPr>
              <w:t xml:space="preserve">) – </w:t>
            </w:r>
            <w:r w:rsidRPr="000221F3">
              <w:rPr>
                <w:i/>
                <w:sz w:val="20"/>
                <w:lang w:val="fr-CA"/>
              </w:rPr>
              <w:t>Loi sur la protection du consommateur</w:t>
            </w:r>
            <w:r w:rsidRPr="000221F3">
              <w:rPr>
                <w:sz w:val="20"/>
                <w:lang w:val="fr-CA"/>
              </w:rPr>
              <w:t>, 2002, L.O. 2002, ch. 30, ann. A (</w:t>
            </w:r>
            <w:r w:rsidRPr="000221F3">
              <w:rPr>
                <w:i/>
                <w:sz w:val="20"/>
                <w:lang w:val="fr-CA"/>
              </w:rPr>
              <w:t>LPC</w:t>
            </w:r>
            <w:r w:rsidRPr="000221F3">
              <w:rPr>
                <w:sz w:val="20"/>
                <w:lang w:val="fr-CA"/>
              </w:rPr>
              <w:t xml:space="preserve">) – </w:t>
            </w:r>
            <w:r w:rsidRPr="000221F3">
              <w:rPr>
                <w:i/>
                <w:sz w:val="20"/>
                <w:lang w:val="fr-CA"/>
              </w:rPr>
              <w:t>Règles de procédure civile</w:t>
            </w:r>
            <w:r w:rsidRPr="000221F3">
              <w:rPr>
                <w:sz w:val="20"/>
                <w:lang w:val="fr-CA"/>
              </w:rPr>
              <w:t>, RRO 1990, Règl. 194, règles 21 et 22.</w:t>
            </w:r>
          </w:p>
          <w:p w:rsidR="007A71C9" w:rsidRPr="000221F3" w:rsidRDefault="007A71C9" w:rsidP="007228C1">
            <w:pPr>
              <w:jc w:val="both"/>
              <w:rPr>
                <w:sz w:val="20"/>
                <w:lang w:val="fr-CA"/>
              </w:rPr>
            </w:pPr>
          </w:p>
        </w:tc>
      </w:tr>
      <w:tr w:rsidR="007A71C9" w:rsidRPr="00173D95" w:rsidTr="007228C1">
        <w:tc>
          <w:tcPr>
            <w:tcW w:w="5000" w:type="pct"/>
            <w:gridSpan w:val="4"/>
          </w:tcPr>
          <w:p w:rsidR="007A71C9" w:rsidRPr="000221F3" w:rsidRDefault="007A71C9" w:rsidP="007228C1">
            <w:pPr>
              <w:jc w:val="both"/>
              <w:rPr>
                <w:sz w:val="20"/>
                <w:lang w:val="fr-CA"/>
              </w:rPr>
            </w:pPr>
            <w:r w:rsidRPr="000221F3">
              <w:rPr>
                <w:sz w:val="20"/>
                <w:lang w:val="fr-CA"/>
              </w:rPr>
              <w:t xml:space="preserve">Les demandeurs ont intenté des actions relativement à des blessures qu’ils allèguent avoir subies dans des accidents de ski distincts alors qu’ils se trouvaient dans les centres de ski intimés. Dans chaque cas, leur permis de saison, leur billet de remontée ou leur convention de location d’équipement comprenait une décharge de responsabilité comme condition d’utilisation des installations. Les affaires ont procédé en application des règles 21 et 22 pour qu’il soit statué au préalable sur la question de savoir si les art. 7 et 9 de la </w:t>
            </w:r>
            <w:r w:rsidRPr="000221F3">
              <w:rPr>
                <w:i/>
                <w:sz w:val="20"/>
                <w:lang w:val="fr-CA"/>
              </w:rPr>
              <w:t>LPC</w:t>
            </w:r>
            <w:r w:rsidRPr="000221F3">
              <w:rPr>
                <w:sz w:val="20"/>
                <w:lang w:val="fr-CA"/>
              </w:rPr>
              <w:t xml:space="preserve"> ont pour effet de vicier ou d’annuler une renonciation autrement valide en application de l’art. 3 de la </w:t>
            </w:r>
            <w:r w:rsidRPr="000221F3">
              <w:rPr>
                <w:i/>
                <w:sz w:val="20"/>
                <w:lang w:val="fr-CA"/>
              </w:rPr>
              <w:t>LRO</w:t>
            </w:r>
            <w:r w:rsidRPr="000221F3">
              <w:rPr>
                <w:sz w:val="20"/>
                <w:lang w:val="fr-CA"/>
              </w:rPr>
              <w:t xml:space="preserve"> dans le contexte d’un occupant qui est également un « fournisseur » au sens de la </w:t>
            </w:r>
            <w:r w:rsidRPr="000221F3">
              <w:rPr>
                <w:i/>
                <w:sz w:val="20"/>
                <w:lang w:val="fr-CA"/>
              </w:rPr>
              <w:t>LPC</w:t>
            </w:r>
            <w:r w:rsidRPr="000221F3">
              <w:rPr>
                <w:sz w:val="20"/>
                <w:lang w:val="fr-CA"/>
              </w:rPr>
              <w:t xml:space="preserve">. Dans le jugement 2017 ONSC 1142, le tribunal a statué que la renonciation devait être interprétée de façon atténuée en vertu de la théorie de la divisibilité fictive pour exclure de son champ d’application les demandes qui touchent les droits substantiels et procéduraux protégés par la </w:t>
            </w:r>
            <w:r w:rsidRPr="000221F3">
              <w:rPr>
                <w:i/>
                <w:sz w:val="20"/>
                <w:lang w:val="fr-CA"/>
              </w:rPr>
              <w:t xml:space="preserve">LPC, </w:t>
            </w:r>
            <w:r w:rsidRPr="000221F3">
              <w:rPr>
                <w:sz w:val="20"/>
                <w:lang w:val="fr-CA"/>
              </w:rPr>
              <w:t>y compris la garantie réputée prévue au par. 9(1)</w:t>
            </w:r>
            <w:r w:rsidRPr="000221F3">
              <w:rPr>
                <w:i/>
                <w:sz w:val="20"/>
                <w:lang w:val="fr-CA"/>
              </w:rPr>
              <w:t xml:space="preserve">. </w:t>
            </w:r>
            <w:r w:rsidRPr="000221F3">
              <w:rPr>
                <w:sz w:val="20"/>
                <w:lang w:val="fr-CA"/>
              </w:rPr>
              <w:t xml:space="preserve">Dans le jugement 2017 ONSC 222, le tribunal a statué que les renonciations étaient réputées nulles, sous réserve du pouvoir discrétionnaire du tribunal en application du par. 93(2) de la </w:t>
            </w:r>
            <w:r w:rsidRPr="000221F3">
              <w:rPr>
                <w:i/>
                <w:sz w:val="20"/>
                <w:lang w:val="fr-CA"/>
              </w:rPr>
              <w:t>LPC</w:t>
            </w:r>
            <w:r w:rsidRPr="000221F3">
              <w:rPr>
                <w:sz w:val="20"/>
                <w:lang w:val="fr-CA"/>
              </w:rPr>
              <w:t xml:space="preserve">. La Cour d’appel a accueilli les deux appels, statuant que parce que les lois étaient inconciliables et en conflit, les dispositions plus particulières de la </w:t>
            </w:r>
            <w:r w:rsidRPr="000221F3">
              <w:rPr>
                <w:i/>
                <w:sz w:val="20"/>
                <w:lang w:val="fr-CA"/>
              </w:rPr>
              <w:t>LRO</w:t>
            </w:r>
            <w:r w:rsidRPr="000221F3">
              <w:rPr>
                <w:sz w:val="20"/>
                <w:lang w:val="fr-CA"/>
              </w:rPr>
              <w:t xml:space="preserve"> l’emportaient sur les dispositions générales de la </w:t>
            </w:r>
            <w:r w:rsidRPr="000221F3">
              <w:rPr>
                <w:i/>
                <w:sz w:val="20"/>
                <w:lang w:val="fr-CA"/>
              </w:rPr>
              <w:t>LPC</w:t>
            </w:r>
            <w:r w:rsidRPr="000221F3">
              <w:rPr>
                <w:sz w:val="20"/>
                <w:lang w:val="fr-CA"/>
              </w:rPr>
              <w:t>. Les affaires ont été renvoyées aux juridictions inférieures pour qu’elles rendent jugement en ce sens.</w:t>
            </w:r>
          </w:p>
        </w:tc>
      </w:tr>
      <w:tr w:rsidR="007A71C9" w:rsidRPr="00173D95" w:rsidTr="007228C1">
        <w:tc>
          <w:tcPr>
            <w:tcW w:w="5000" w:type="pct"/>
            <w:gridSpan w:val="4"/>
          </w:tcPr>
          <w:p w:rsidR="007A71C9" w:rsidRPr="000221F3" w:rsidRDefault="007A71C9" w:rsidP="007228C1">
            <w:pPr>
              <w:jc w:val="both"/>
              <w:rPr>
                <w:sz w:val="20"/>
                <w:lang w:val="fr-CA"/>
              </w:rPr>
            </w:pPr>
          </w:p>
        </w:tc>
      </w:tr>
      <w:tr w:rsidR="007A71C9" w:rsidRPr="00173D95" w:rsidTr="007228C1">
        <w:tc>
          <w:tcPr>
            <w:tcW w:w="2427" w:type="pct"/>
            <w:gridSpan w:val="2"/>
          </w:tcPr>
          <w:p w:rsidR="007A71C9" w:rsidRPr="000221F3" w:rsidRDefault="007A71C9" w:rsidP="007228C1">
            <w:pPr>
              <w:jc w:val="both"/>
              <w:rPr>
                <w:sz w:val="20"/>
                <w:lang w:val="fr-CA"/>
              </w:rPr>
            </w:pPr>
            <w:r w:rsidRPr="000221F3">
              <w:rPr>
                <w:sz w:val="20"/>
                <w:lang w:val="fr-CA"/>
              </w:rPr>
              <w:t>6 janvier 2017</w:t>
            </w:r>
          </w:p>
          <w:p w:rsidR="007A71C9" w:rsidRPr="000221F3" w:rsidRDefault="007A71C9" w:rsidP="007228C1">
            <w:pPr>
              <w:jc w:val="both"/>
              <w:rPr>
                <w:sz w:val="20"/>
                <w:lang w:val="fr-CA"/>
              </w:rPr>
            </w:pPr>
            <w:r w:rsidRPr="000221F3">
              <w:rPr>
                <w:sz w:val="20"/>
                <w:lang w:val="fr-CA"/>
              </w:rPr>
              <w:t>Cour supérieure de justice de l’Ontario</w:t>
            </w:r>
          </w:p>
          <w:p w:rsidR="007A71C9" w:rsidRPr="000221F3" w:rsidRDefault="007A71C9" w:rsidP="007228C1">
            <w:pPr>
              <w:jc w:val="both"/>
              <w:rPr>
                <w:sz w:val="20"/>
                <w:lang w:val="fr-CA"/>
              </w:rPr>
            </w:pPr>
            <w:r w:rsidRPr="000221F3">
              <w:rPr>
                <w:sz w:val="20"/>
                <w:lang w:val="fr-CA"/>
              </w:rPr>
              <w:t>(Juge Tzimas)</w:t>
            </w:r>
          </w:p>
          <w:p w:rsidR="007A71C9" w:rsidRPr="000221F3" w:rsidRDefault="00173D95" w:rsidP="007228C1">
            <w:pPr>
              <w:jc w:val="both"/>
              <w:rPr>
                <w:sz w:val="20"/>
                <w:lang w:val="fr-CA"/>
              </w:rPr>
            </w:pPr>
            <w:hyperlink r:id="rId33" w:history="1">
              <w:r w:rsidR="007A71C9" w:rsidRPr="000221F3">
                <w:rPr>
                  <w:rStyle w:val="Hyperlink"/>
                  <w:sz w:val="20"/>
                  <w:lang w:val="fr-CA"/>
                </w:rPr>
                <w:t>2017 ONSC 114</w:t>
              </w:r>
            </w:hyperlink>
          </w:p>
          <w:p w:rsidR="007A71C9" w:rsidRPr="000221F3" w:rsidRDefault="007A71C9" w:rsidP="007228C1">
            <w:pPr>
              <w:jc w:val="both"/>
              <w:rPr>
                <w:sz w:val="20"/>
                <w:lang w:val="fr-CA"/>
              </w:rPr>
            </w:pPr>
          </w:p>
        </w:tc>
        <w:tc>
          <w:tcPr>
            <w:tcW w:w="243" w:type="pct"/>
          </w:tcPr>
          <w:p w:rsidR="007A71C9" w:rsidRPr="000221F3" w:rsidRDefault="007A71C9" w:rsidP="007228C1">
            <w:pPr>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 xml:space="preserve">Ordonnance portant que le par. 7(1) de la </w:t>
            </w:r>
            <w:r w:rsidRPr="000221F3">
              <w:rPr>
                <w:i/>
                <w:sz w:val="20"/>
                <w:lang w:val="fr-CA"/>
              </w:rPr>
              <w:t>LPC</w:t>
            </w:r>
            <w:r w:rsidRPr="000221F3">
              <w:rPr>
                <w:sz w:val="20"/>
                <w:lang w:val="fr-CA"/>
              </w:rPr>
              <w:t xml:space="preserve"> empêche Blue Mountain de se décharger à sa responsabilité pour une violation présumée de sa garantie réputée; la décharge est interprétée de façon atténuée de manière à ce qu’il n’y ait pas de renonciation aux protections substantielles ou procédurales prévues dans la </w:t>
            </w:r>
            <w:r w:rsidRPr="000221F3">
              <w:rPr>
                <w:i/>
                <w:sz w:val="20"/>
                <w:lang w:val="fr-CA"/>
              </w:rPr>
              <w:t>LPC</w:t>
            </w:r>
            <w:r w:rsidRPr="000221F3">
              <w:rPr>
                <w:sz w:val="20"/>
                <w:lang w:val="fr-CA"/>
              </w:rPr>
              <w:t>, mais elle est exécutoire par ailleurs</w:t>
            </w:r>
          </w:p>
          <w:p w:rsidR="007A71C9" w:rsidRPr="000221F3" w:rsidRDefault="007A71C9" w:rsidP="007228C1">
            <w:pPr>
              <w:jc w:val="both"/>
              <w:rPr>
                <w:sz w:val="20"/>
                <w:lang w:val="fr-CA"/>
              </w:rPr>
            </w:pPr>
          </w:p>
        </w:tc>
      </w:tr>
      <w:tr w:rsidR="007A71C9" w:rsidRPr="00173D95" w:rsidTr="007228C1">
        <w:tc>
          <w:tcPr>
            <w:tcW w:w="2427" w:type="pct"/>
            <w:gridSpan w:val="2"/>
          </w:tcPr>
          <w:p w:rsidR="007A71C9" w:rsidRPr="000221F3" w:rsidRDefault="007A71C9" w:rsidP="007228C1">
            <w:pPr>
              <w:jc w:val="both"/>
              <w:rPr>
                <w:sz w:val="20"/>
                <w:lang w:val="fr-CA"/>
              </w:rPr>
            </w:pPr>
            <w:r w:rsidRPr="000221F3">
              <w:rPr>
                <w:sz w:val="20"/>
                <w:lang w:val="fr-CA"/>
              </w:rPr>
              <w:t>13 janvier 2017</w:t>
            </w:r>
          </w:p>
          <w:p w:rsidR="007A71C9" w:rsidRPr="000221F3" w:rsidRDefault="007A71C9" w:rsidP="007228C1">
            <w:pPr>
              <w:jc w:val="both"/>
              <w:rPr>
                <w:sz w:val="20"/>
                <w:lang w:val="fr-CA"/>
              </w:rPr>
            </w:pPr>
            <w:r w:rsidRPr="000221F3">
              <w:rPr>
                <w:sz w:val="20"/>
                <w:lang w:val="fr-CA"/>
              </w:rPr>
              <w:t>Cour supérieure de justice de l’Ontario</w:t>
            </w:r>
          </w:p>
          <w:p w:rsidR="007A71C9" w:rsidRPr="000221F3" w:rsidRDefault="007A71C9" w:rsidP="007228C1">
            <w:pPr>
              <w:jc w:val="both"/>
              <w:rPr>
                <w:sz w:val="20"/>
                <w:lang w:val="fr-CA"/>
              </w:rPr>
            </w:pPr>
            <w:r w:rsidRPr="000221F3">
              <w:rPr>
                <w:sz w:val="20"/>
                <w:lang w:val="fr-CA"/>
              </w:rPr>
              <w:lastRenderedPageBreak/>
              <w:t>(Juge McCarthy)</w:t>
            </w:r>
          </w:p>
          <w:p w:rsidR="007A71C9" w:rsidRPr="000221F3" w:rsidRDefault="00173D95" w:rsidP="007228C1">
            <w:pPr>
              <w:jc w:val="both"/>
              <w:rPr>
                <w:sz w:val="20"/>
                <w:lang w:val="fr-CA"/>
              </w:rPr>
            </w:pPr>
            <w:hyperlink r:id="rId34" w:history="1">
              <w:r w:rsidR="007A71C9" w:rsidRPr="000221F3">
                <w:rPr>
                  <w:rStyle w:val="Hyperlink"/>
                  <w:sz w:val="20"/>
                  <w:lang w:val="fr-CA"/>
                </w:rPr>
                <w:t>2017 ONSC 222</w:t>
              </w:r>
            </w:hyperlink>
          </w:p>
          <w:p w:rsidR="007A71C9" w:rsidRPr="000221F3" w:rsidRDefault="007A71C9" w:rsidP="007228C1">
            <w:pPr>
              <w:jc w:val="both"/>
              <w:rPr>
                <w:sz w:val="20"/>
                <w:lang w:val="fr-CA"/>
              </w:rPr>
            </w:pPr>
          </w:p>
        </w:tc>
        <w:tc>
          <w:tcPr>
            <w:tcW w:w="243" w:type="pct"/>
          </w:tcPr>
          <w:p w:rsidR="007A71C9" w:rsidRPr="000221F3" w:rsidRDefault="007A71C9" w:rsidP="007228C1">
            <w:pPr>
              <w:ind w:left="-10"/>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 xml:space="preserve">La décharge de responsabilité stipulée dans les billets de remontée et les conventions de location de Snow Valley </w:t>
            </w:r>
            <w:r w:rsidRPr="000221F3">
              <w:rPr>
                <w:sz w:val="20"/>
                <w:lang w:val="fr-CA"/>
              </w:rPr>
              <w:lastRenderedPageBreak/>
              <w:t xml:space="preserve">sont nulles en application des par. 9(1), (3) et (4) de la </w:t>
            </w:r>
            <w:r w:rsidRPr="000221F3">
              <w:rPr>
                <w:i/>
                <w:sz w:val="20"/>
                <w:lang w:val="fr-CA"/>
              </w:rPr>
              <w:t>LPC</w:t>
            </w:r>
            <w:r w:rsidRPr="000221F3">
              <w:rPr>
                <w:sz w:val="20"/>
                <w:lang w:val="fr-CA"/>
              </w:rPr>
              <w:t>, sous réserve du pouvoir discrétionnaire du tribunal en equity</w:t>
            </w:r>
          </w:p>
          <w:p w:rsidR="007A71C9" w:rsidRPr="000221F3" w:rsidRDefault="007A71C9" w:rsidP="007228C1">
            <w:pPr>
              <w:jc w:val="both"/>
              <w:rPr>
                <w:sz w:val="20"/>
                <w:lang w:val="fr-CA"/>
              </w:rPr>
            </w:pPr>
          </w:p>
        </w:tc>
      </w:tr>
      <w:tr w:rsidR="007A71C9" w:rsidRPr="00173D95" w:rsidTr="007228C1">
        <w:tc>
          <w:tcPr>
            <w:tcW w:w="2427" w:type="pct"/>
            <w:gridSpan w:val="2"/>
          </w:tcPr>
          <w:p w:rsidR="007A71C9" w:rsidRPr="000221F3" w:rsidRDefault="007A71C9" w:rsidP="007228C1">
            <w:pPr>
              <w:jc w:val="both"/>
              <w:rPr>
                <w:sz w:val="20"/>
                <w:lang w:val="fr-CA"/>
              </w:rPr>
            </w:pPr>
            <w:r w:rsidRPr="000221F3">
              <w:rPr>
                <w:sz w:val="20"/>
                <w:lang w:val="fr-CA"/>
              </w:rPr>
              <w:lastRenderedPageBreak/>
              <w:t>28 mars 2018</w:t>
            </w:r>
          </w:p>
          <w:p w:rsidR="007A71C9" w:rsidRPr="000221F3" w:rsidRDefault="007A71C9" w:rsidP="007228C1">
            <w:pPr>
              <w:jc w:val="both"/>
              <w:rPr>
                <w:sz w:val="20"/>
                <w:lang w:val="fr-CA"/>
              </w:rPr>
            </w:pPr>
            <w:r w:rsidRPr="000221F3">
              <w:rPr>
                <w:sz w:val="20"/>
                <w:lang w:val="fr-CA"/>
              </w:rPr>
              <w:t>Cour d’appel de l’Ontario</w:t>
            </w:r>
          </w:p>
          <w:p w:rsidR="007A71C9" w:rsidRPr="000221F3" w:rsidRDefault="007A71C9" w:rsidP="007228C1">
            <w:pPr>
              <w:jc w:val="both"/>
              <w:rPr>
                <w:sz w:val="20"/>
                <w:lang w:val="fr-CA"/>
              </w:rPr>
            </w:pPr>
            <w:r w:rsidRPr="000221F3">
              <w:rPr>
                <w:sz w:val="20"/>
                <w:lang w:val="fr-CA"/>
              </w:rPr>
              <w:t>(Juges Doherty, Brown et Nordheimer)</w:t>
            </w:r>
          </w:p>
          <w:p w:rsidR="007A71C9" w:rsidRPr="000221F3" w:rsidRDefault="00173D95" w:rsidP="007228C1">
            <w:pPr>
              <w:jc w:val="both"/>
              <w:rPr>
                <w:sz w:val="20"/>
                <w:lang w:val="fr-CA"/>
              </w:rPr>
            </w:pPr>
            <w:hyperlink r:id="rId35" w:history="1">
              <w:r w:rsidR="007A71C9" w:rsidRPr="000221F3">
                <w:rPr>
                  <w:rStyle w:val="Hyperlink"/>
                  <w:sz w:val="20"/>
                  <w:lang w:val="fr-CA"/>
                </w:rPr>
                <w:t>2018 ONCA 313</w:t>
              </w:r>
            </w:hyperlink>
            <w:r w:rsidR="007A71C9" w:rsidRPr="000221F3">
              <w:rPr>
                <w:sz w:val="20"/>
                <w:lang w:val="fr-CA"/>
              </w:rPr>
              <w:t>; C63305 and C63351</w:t>
            </w:r>
          </w:p>
          <w:p w:rsidR="007A71C9" w:rsidRPr="000221F3" w:rsidRDefault="007A71C9" w:rsidP="007228C1">
            <w:pPr>
              <w:jc w:val="both"/>
              <w:rPr>
                <w:sz w:val="20"/>
                <w:lang w:val="fr-CA"/>
              </w:rPr>
            </w:pPr>
          </w:p>
        </w:tc>
        <w:tc>
          <w:tcPr>
            <w:tcW w:w="243" w:type="pct"/>
          </w:tcPr>
          <w:p w:rsidR="007A71C9" w:rsidRPr="000221F3" w:rsidRDefault="007A71C9" w:rsidP="007228C1">
            <w:pPr>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Arrêt accueillant les appels et l’appel incident, annulant les ordonnances de la juridiction inférieure et renvoyant l’affaire à la Cour supérieure de justice pour qu’elle rende jugement conformément aux motifs de la juridiction d’appel</w:t>
            </w:r>
          </w:p>
          <w:p w:rsidR="007A71C9" w:rsidRPr="000221F3" w:rsidRDefault="007A71C9" w:rsidP="007228C1">
            <w:pPr>
              <w:jc w:val="both"/>
              <w:rPr>
                <w:sz w:val="20"/>
                <w:lang w:val="fr-CA"/>
              </w:rPr>
            </w:pPr>
          </w:p>
        </w:tc>
      </w:tr>
      <w:tr w:rsidR="007A71C9" w:rsidRPr="00173D95" w:rsidTr="007228C1">
        <w:tc>
          <w:tcPr>
            <w:tcW w:w="2427" w:type="pct"/>
            <w:gridSpan w:val="2"/>
          </w:tcPr>
          <w:p w:rsidR="007A71C9" w:rsidRPr="000221F3" w:rsidRDefault="007A71C9" w:rsidP="007228C1">
            <w:pPr>
              <w:jc w:val="both"/>
              <w:rPr>
                <w:sz w:val="20"/>
                <w:lang w:val="fr-CA"/>
              </w:rPr>
            </w:pPr>
            <w:r w:rsidRPr="000221F3">
              <w:rPr>
                <w:sz w:val="20"/>
                <w:lang w:val="fr-CA"/>
              </w:rPr>
              <w:t>25 avril 2018</w:t>
            </w:r>
          </w:p>
          <w:p w:rsidR="007A71C9" w:rsidRPr="000221F3" w:rsidRDefault="007A71C9" w:rsidP="007228C1">
            <w:pPr>
              <w:jc w:val="both"/>
              <w:rPr>
                <w:sz w:val="20"/>
                <w:lang w:val="fr-CA"/>
              </w:rPr>
            </w:pPr>
            <w:r w:rsidRPr="000221F3">
              <w:rPr>
                <w:sz w:val="20"/>
                <w:lang w:val="fr-CA"/>
              </w:rPr>
              <w:t>Cour d’appel de l’Ontario</w:t>
            </w:r>
          </w:p>
          <w:p w:rsidR="007A71C9" w:rsidRPr="000221F3" w:rsidRDefault="007A71C9" w:rsidP="007228C1">
            <w:pPr>
              <w:jc w:val="both"/>
              <w:rPr>
                <w:sz w:val="20"/>
                <w:lang w:val="fr-CA"/>
              </w:rPr>
            </w:pPr>
            <w:r w:rsidRPr="000221F3">
              <w:rPr>
                <w:sz w:val="20"/>
                <w:lang w:val="fr-CA"/>
              </w:rPr>
              <w:t>(Juges Doherty, Brown et Nordheimer)</w:t>
            </w:r>
          </w:p>
          <w:p w:rsidR="007A71C9" w:rsidRPr="000221F3" w:rsidRDefault="00173D95" w:rsidP="007228C1">
            <w:pPr>
              <w:jc w:val="both"/>
              <w:rPr>
                <w:sz w:val="20"/>
                <w:lang w:val="fr-CA"/>
              </w:rPr>
            </w:pPr>
            <w:hyperlink r:id="rId36" w:history="1">
              <w:r w:rsidR="007A71C9" w:rsidRPr="000221F3">
                <w:rPr>
                  <w:rStyle w:val="Hyperlink"/>
                  <w:sz w:val="20"/>
                  <w:lang w:val="fr-CA"/>
                </w:rPr>
                <w:t>2018 ONCA 400</w:t>
              </w:r>
            </w:hyperlink>
            <w:r w:rsidR="007A71C9" w:rsidRPr="000221F3">
              <w:rPr>
                <w:sz w:val="20"/>
                <w:lang w:val="fr-CA"/>
              </w:rPr>
              <w:t>; C63305 et C63351</w:t>
            </w:r>
          </w:p>
          <w:p w:rsidR="007A71C9" w:rsidRPr="000221F3" w:rsidRDefault="007A71C9" w:rsidP="007228C1">
            <w:pPr>
              <w:jc w:val="both"/>
              <w:rPr>
                <w:sz w:val="20"/>
                <w:lang w:val="fr-CA"/>
              </w:rPr>
            </w:pPr>
          </w:p>
        </w:tc>
        <w:tc>
          <w:tcPr>
            <w:tcW w:w="243" w:type="pct"/>
          </w:tcPr>
          <w:p w:rsidR="007A71C9" w:rsidRPr="000221F3" w:rsidRDefault="007A71C9" w:rsidP="007228C1">
            <w:pPr>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Arrêt confirmant qu’il n’y aurait aucune ordonnance quant aux dépens parce que l’instance constitue un litige d’intérêt public et soulève des questions de droit nouveau</w:t>
            </w:r>
          </w:p>
          <w:p w:rsidR="007A71C9" w:rsidRPr="000221F3" w:rsidRDefault="007A71C9" w:rsidP="007228C1">
            <w:pPr>
              <w:jc w:val="both"/>
              <w:rPr>
                <w:sz w:val="20"/>
                <w:lang w:val="fr-CA"/>
              </w:rPr>
            </w:pPr>
          </w:p>
        </w:tc>
      </w:tr>
      <w:tr w:rsidR="007A71C9" w:rsidRPr="00173D95" w:rsidTr="007228C1">
        <w:tc>
          <w:tcPr>
            <w:tcW w:w="2427" w:type="pct"/>
            <w:gridSpan w:val="2"/>
          </w:tcPr>
          <w:p w:rsidR="007A71C9" w:rsidRPr="000221F3" w:rsidRDefault="007A71C9" w:rsidP="007228C1">
            <w:pPr>
              <w:jc w:val="both"/>
              <w:rPr>
                <w:sz w:val="20"/>
                <w:lang w:val="fr-CA"/>
              </w:rPr>
            </w:pPr>
            <w:r w:rsidRPr="000221F3">
              <w:rPr>
                <w:sz w:val="20"/>
                <w:lang w:val="fr-CA"/>
              </w:rPr>
              <w:t>28 mai 2018</w:t>
            </w:r>
          </w:p>
          <w:p w:rsidR="007A71C9" w:rsidRPr="000221F3" w:rsidRDefault="007A71C9" w:rsidP="007228C1">
            <w:pPr>
              <w:jc w:val="both"/>
              <w:rPr>
                <w:sz w:val="20"/>
                <w:lang w:val="fr-CA"/>
              </w:rPr>
            </w:pPr>
            <w:r w:rsidRPr="000221F3">
              <w:rPr>
                <w:sz w:val="20"/>
                <w:lang w:val="fr-CA"/>
              </w:rPr>
              <w:t>Cour suprême du Canada</w:t>
            </w:r>
          </w:p>
        </w:tc>
        <w:tc>
          <w:tcPr>
            <w:tcW w:w="243" w:type="pct"/>
          </w:tcPr>
          <w:p w:rsidR="007A71C9" w:rsidRPr="000221F3" w:rsidRDefault="007A71C9" w:rsidP="007228C1">
            <w:pPr>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Dépôt de la demande d’autorisation d’appel</w:t>
            </w:r>
          </w:p>
          <w:p w:rsidR="007A71C9" w:rsidRPr="000221F3" w:rsidRDefault="007A71C9" w:rsidP="007228C1">
            <w:pPr>
              <w:jc w:val="both"/>
              <w:rPr>
                <w:sz w:val="20"/>
                <w:lang w:val="fr-CA"/>
              </w:rPr>
            </w:pPr>
          </w:p>
        </w:tc>
      </w:tr>
    </w:tbl>
    <w:p w:rsidR="007A71C9" w:rsidRPr="000221F3" w:rsidRDefault="00173D95" w:rsidP="007A71C9">
      <w:pPr>
        <w:jc w:val="both"/>
        <w:rPr>
          <w:sz w:val="20"/>
          <w:lang w:val="fr-CA"/>
        </w:rPr>
      </w:pPr>
      <w:r>
        <w:rPr>
          <w:sz w:val="20"/>
          <w:szCs w:val="20"/>
        </w:rPr>
        <w:pict>
          <v:rect id="_x0000_i1040" style="width:2in;height:1pt" o:hrpct="0" o:hralign="center" o:hrstd="t" o:hrnoshade="t" o:hr="t" fillcolor="black" stroked="f"/>
        </w:pict>
      </w:r>
    </w:p>
    <w:p w:rsidR="007A71C9" w:rsidRPr="000221F3" w:rsidRDefault="007A71C9" w:rsidP="007A71C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71C9" w:rsidRPr="000221F3" w:rsidTr="007228C1">
        <w:tc>
          <w:tcPr>
            <w:tcW w:w="543" w:type="pct"/>
          </w:tcPr>
          <w:p w:rsidR="007A71C9" w:rsidRPr="000221F3" w:rsidRDefault="007A71C9" w:rsidP="007228C1">
            <w:pPr>
              <w:jc w:val="both"/>
              <w:rPr>
                <w:sz w:val="20"/>
              </w:rPr>
            </w:pPr>
            <w:r w:rsidRPr="000221F3">
              <w:rPr>
                <w:rStyle w:val="SCCFileNumberChar"/>
                <w:sz w:val="20"/>
                <w:szCs w:val="20"/>
              </w:rPr>
              <w:t>38344</w:t>
            </w:r>
          </w:p>
        </w:tc>
        <w:tc>
          <w:tcPr>
            <w:tcW w:w="4457" w:type="pct"/>
            <w:gridSpan w:val="3"/>
          </w:tcPr>
          <w:p w:rsidR="007A71C9" w:rsidRPr="00BA447C" w:rsidRDefault="007A71C9" w:rsidP="007228C1">
            <w:pPr>
              <w:pStyle w:val="SCCLsocParty"/>
              <w:jc w:val="both"/>
              <w:rPr>
                <w:b/>
                <w:sz w:val="20"/>
                <w:szCs w:val="20"/>
                <w:lang w:val="en-US"/>
              </w:rPr>
            </w:pPr>
            <w:r w:rsidRPr="00BA447C">
              <w:rPr>
                <w:b/>
                <w:sz w:val="20"/>
                <w:szCs w:val="20"/>
                <w:lang w:val="en-US"/>
              </w:rPr>
              <w:t>Linda Qu v. Statefarm Mutual Automobile Insurance Company and Landmark Vehicle Leasing Corporation</w:t>
            </w:r>
          </w:p>
          <w:p w:rsidR="007A71C9" w:rsidRPr="00BA447C" w:rsidRDefault="007A71C9" w:rsidP="007228C1">
            <w:pPr>
              <w:pStyle w:val="SCCLsocSubfileSeparator0"/>
              <w:rPr>
                <w:sz w:val="20"/>
                <w:szCs w:val="20"/>
              </w:rPr>
            </w:pPr>
            <w:r w:rsidRPr="000221F3">
              <w:rPr>
                <w:sz w:val="20"/>
                <w:szCs w:val="20"/>
              </w:rPr>
              <w:t>- and between -</w:t>
            </w:r>
          </w:p>
          <w:p w:rsidR="007A71C9" w:rsidRPr="00BA447C" w:rsidRDefault="007A71C9" w:rsidP="007228C1">
            <w:pPr>
              <w:pStyle w:val="SCCLsocParty"/>
              <w:jc w:val="both"/>
              <w:rPr>
                <w:b/>
                <w:sz w:val="20"/>
                <w:szCs w:val="20"/>
                <w:lang w:val="en-US"/>
              </w:rPr>
            </w:pPr>
            <w:r w:rsidRPr="00BA447C">
              <w:rPr>
                <w:b/>
                <w:sz w:val="20"/>
                <w:szCs w:val="20"/>
                <w:lang w:val="en-US"/>
              </w:rPr>
              <w:t>Linda Qu v. Augusto Arana Echeverria and Landmark Vehicle Leasing Corporation</w:t>
            </w:r>
          </w:p>
          <w:p w:rsidR="007A71C9" w:rsidRPr="000221F3" w:rsidRDefault="007A71C9" w:rsidP="007228C1">
            <w:pPr>
              <w:jc w:val="both"/>
              <w:rPr>
                <w:sz w:val="20"/>
              </w:rPr>
            </w:pPr>
            <w:r w:rsidRPr="000221F3">
              <w:rPr>
                <w:sz w:val="20"/>
              </w:rPr>
              <w:t>(Ont.) (Civil) (By Leave)</w:t>
            </w:r>
          </w:p>
        </w:tc>
      </w:tr>
      <w:tr w:rsidR="00103FB8" w:rsidRPr="000221F3" w:rsidTr="00103FB8">
        <w:tc>
          <w:tcPr>
            <w:tcW w:w="5000" w:type="pct"/>
            <w:gridSpan w:val="4"/>
          </w:tcPr>
          <w:p w:rsidR="00103FB8" w:rsidRPr="00103FB8" w:rsidRDefault="00103FB8" w:rsidP="00103FB8">
            <w:pPr>
              <w:jc w:val="both"/>
              <w:rPr>
                <w:sz w:val="20"/>
              </w:rPr>
            </w:pPr>
            <w:r w:rsidRPr="00103FB8">
              <w:rPr>
                <w:rFonts w:cs="Times New Roman"/>
                <w:sz w:val="20"/>
                <w:szCs w:val="24"/>
              </w:rPr>
              <w:t xml:space="preserve">The motion for an extension of time to serve and file the application for leave to appeal and </w:t>
            </w:r>
            <w:r w:rsidRPr="00103FB8">
              <w:rPr>
                <w:sz w:val="20"/>
              </w:rPr>
              <w:t xml:space="preserve">other </w:t>
            </w:r>
            <w:r w:rsidRPr="00103FB8">
              <w:rPr>
                <w:rStyle w:val="solexhl"/>
                <w:sz w:val="20"/>
              </w:rPr>
              <w:t>relief</w:t>
            </w:r>
            <w:r w:rsidRPr="00103FB8">
              <w:rPr>
                <w:sz w:val="20"/>
              </w:rPr>
              <w:t xml:space="preserve"> sought </w:t>
            </w:r>
            <w:r w:rsidRPr="00103FB8">
              <w:rPr>
                <w:rFonts w:cs="Times New Roman"/>
                <w:sz w:val="20"/>
                <w:szCs w:val="24"/>
              </w:rPr>
              <w:t xml:space="preserve">are granted. </w:t>
            </w:r>
            <w:r w:rsidRPr="00103FB8">
              <w:rPr>
                <w:sz w:val="20"/>
              </w:rPr>
              <w:t>The application for leave to appeal from the judgments of the Court of Appeal for Ontario, Number M47715, dated June 29, 2017, and Number M47078, dated December 21, 2016, is dismissed.</w:t>
            </w:r>
          </w:p>
          <w:p w:rsidR="00103FB8" w:rsidRPr="00BA447C" w:rsidRDefault="00103FB8" w:rsidP="007228C1">
            <w:pPr>
              <w:pStyle w:val="SCCLsocParty"/>
              <w:jc w:val="both"/>
              <w:rPr>
                <w:b/>
                <w:sz w:val="20"/>
                <w:szCs w:val="20"/>
                <w:lang w:val="en-US"/>
              </w:rPr>
            </w:pPr>
          </w:p>
        </w:tc>
      </w:tr>
      <w:tr w:rsidR="007A71C9" w:rsidRPr="000221F3" w:rsidTr="007228C1">
        <w:tc>
          <w:tcPr>
            <w:tcW w:w="5000" w:type="pct"/>
            <w:gridSpan w:val="4"/>
          </w:tcPr>
          <w:p w:rsidR="007A71C9" w:rsidRPr="000221F3" w:rsidRDefault="007A71C9" w:rsidP="007228C1">
            <w:pPr>
              <w:pStyle w:val="SCCBanSummary0"/>
              <w:rPr>
                <w:sz w:val="20"/>
                <w:szCs w:val="20"/>
              </w:rPr>
            </w:pPr>
            <w:r w:rsidRPr="000221F3">
              <w:rPr>
                <w:sz w:val="20"/>
                <w:szCs w:val="20"/>
              </w:rPr>
              <w:t>(Court file contains information that is not available for inspection by the public)</w:t>
            </w:r>
          </w:p>
          <w:p w:rsidR="007A71C9" w:rsidRPr="000221F3" w:rsidRDefault="007A71C9" w:rsidP="007228C1">
            <w:pPr>
              <w:jc w:val="both"/>
              <w:rPr>
                <w:sz w:val="20"/>
              </w:rPr>
            </w:pPr>
          </w:p>
          <w:p w:rsidR="007A71C9" w:rsidRPr="000221F3" w:rsidRDefault="007A71C9" w:rsidP="007228C1">
            <w:pPr>
              <w:jc w:val="both"/>
              <w:rPr>
                <w:sz w:val="20"/>
              </w:rPr>
            </w:pPr>
            <w:r w:rsidRPr="000221F3">
              <w:rPr>
                <w:sz w:val="20"/>
              </w:rPr>
              <w:t>Civil procedure — Appeals — Motion to extend time to file appeal — Jurisdiction — Whether the application raises an issue of public or national importance.</w:t>
            </w:r>
          </w:p>
          <w:p w:rsidR="007A71C9" w:rsidRPr="000221F3" w:rsidRDefault="007A71C9" w:rsidP="007228C1">
            <w:pPr>
              <w:jc w:val="both"/>
              <w:rPr>
                <w:sz w:val="20"/>
              </w:rPr>
            </w:pPr>
          </w:p>
        </w:tc>
      </w:tr>
      <w:tr w:rsidR="007A71C9" w:rsidRPr="000221F3" w:rsidTr="007228C1">
        <w:tc>
          <w:tcPr>
            <w:tcW w:w="5000" w:type="pct"/>
            <w:gridSpan w:val="4"/>
          </w:tcPr>
          <w:p w:rsidR="007A71C9" w:rsidRPr="000221F3" w:rsidRDefault="007A71C9" w:rsidP="007228C1">
            <w:pPr>
              <w:jc w:val="both"/>
              <w:rPr>
                <w:sz w:val="20"/>
              </w:rPr>
            </w:pPr>
            <w:r w:rsidRPr="000221F3">
              <w:rPr>
                <w:sz w:val="20"/>
              </w:rPr>
              <w:t>When the trial judge ruled that Ms. Qu had not shown that she had suffered a serious and permanent impairment in the motor vehicle accidents at issue, Ms. Qu left the courtroom and did not return. The claims were dismissed as abandoned on June 20, 2016.</w:t>
            </w:r>
          </w:p>
          <w:p w:rsidR="007A71C9" w:rsidRPr="000221F3" w:rsidRDefault="007A71C9" w:rsidP="007228C1">
            <w:pPr>
              <w:jc w:val="both"/>
              <w:rPr>
                <w:sz w:val="20"/>
              </w:rPr>
            </w:pPr>
          </w:p>
          <w:p w:rsidR="007A71C9" w:rsidRPr="000221F3" w:rsidRDefault="007A71C9" w:rsidP="007228C1">
            <w:pPr>
              <w:jc w:val="both"/>
              <w:rPr>
                <w:sz w:val="20"/>
              </w:rPr>
            </w:pPr>
            <w:r w:rsidRPr="000221F3">
              <w:rPr>
                <w:sz w:val="20"/>
              </w:rPr>
              <w:t>Ms. Qu filed a motion in the Court of Appeal. Duty counsel and an interpreter were provided to Ms. Qu. As Ms. Qu had not filed a notice of appeal and as the material filed did not disclose the motion’s purpose, Benotto J.A. treated the material filed as a motion to extend time. The motion was dismissed on December 21, 2016.</w:t>
            </w:r>
          </w:p>
          <w:p w:rsidR="007A71C9" w:rsidRPr="000221F3" w:rsidRDefault="007A71C9" w:rsidP="007228C1">
            <w:pPr>
              <w:jc w:val="both"/>
              <w:rPr>
                <w:sz w:val="20"/>
              </w:rPr>
            </w:pPr>
          </w:p>
          <w:p w:rsidR="007A71C9" w:rsidRPr="000221F3" w:rsidRDefault="007A71C9" w:rsidP="007228C1">
            <w:pPr>
              <w:jc w:val="both"/>
              <w:rPr>
                <w:sz w:val="20"/>
              </w:rPr>
            </w:pPr>
            <w:r w:rsidRPr="000221F3">
              <w:rPr>
                <w:sz w:val="20"/>
              </w:rPr>
              <w:t>On June 29, 2017, Epstein J.A. dismissed Ms. Qu’s request for essentially the same relief based on absence of jurisdiction to review the December 21, 2016, order or to grant any of the other requested relief in the absence of any appeal relating to the parties before her.</w:t>
            </w:r>
          </w:p>
        </w:tc>
      </w:tr>
      <w:tr w:rsidR="007A71C9" w:rsidRPr="000221F3" w:rsidTr="007228C1">
        <w:tc>
          <w:tcPr>
            <w:tcW w:w="5000" w:type="pct"/>
            <w:gridSpan w:val="4"/>
          </w:tcPr>
          <w:p w:rsidR="007A71C9" w:rsidRPr="000221F3" w:rsidRDefault="007A71C9" w:rsidP="007228C1">
            <w:pPr>
              <w:jc w:val="both"/>
              <w:rPr>
                <w:sz w:val="20"/>
              </w:rPr>
            </w:pPr>
          </w:p>
        </w:tc>
      </w:tr>
      <w:tr w:rsidR="007A71C9" w:rsidRPr="000221F3" w:rsidTr="007228C1">
        <w:tc>
          <w:tcPr>
            <w:tcW w:w="2427" w:type="pct"/>
            <w:gridSpan w:val="2"/>
          </w:tcPr>
          <w:p w:rsidR="007A71C9" w:rsidRPr="000221F3" w:rsidRDefault="007A71C9" w:rsidP="007228C1">
            <w:pPr>
              <w:jc w:val="both"/>
              <w:rPr>
                <w:sz w:val="20"/>
              </w:rPr>
            </w:pPr>
            <w:r w:rsidRPr="000221F3">
              <w:rPr>
                <w:sz w:val="20"/>
              </w:rPr>
              <w:t>December 21, 2016</w:t>
            </w:r>
          </w:p>
          <w:p w:rsidR="007A71C9" w:rsidRPr="000221F3" w:rsidRDefault="007A71C9" w:rsidP="007228C1">
            <w:pPr>
              <w:jc w:val="both"/>
              <w:rPr>
                <w:sz w:val="20"/>
              </w:rPr>
            </w:pPr>
            <w:r w:rsidRPr="000221F3">
              <w:rPr>
                <w:sz w:val="20"/>
              </w:rPr>
              <w:t>Court of Appeal for Ontario</w:t>
            </w:r>
          </w:p>
          <w:p w:rsidR="007A71C9" w:rsidRPr="000221F3" w:rsidRDefault="007A71C9" w:rsidP="007228C1">
            <w:pPr>
              <w:jc w:val="both"/>
              <w:rPr>
                <w:sz w:val="20"/>
              </w:rPr>
            </w:pPr>
            <w:r w:rsidRPr="000221F3">
              <w:rPr>
                <w:sz w:val="20"/>
              </w:rPr>
              <w:t>(Benotto J.A.)</w:t>
            </w:r>
          </w:p>
          <w:p w:rsidR="007A71C9" w:rsidRPr="000221F3" w:rsidRDefault="007A71C9" w:rsidP="007228C1">
            <w:pPr>
              <w:jc w:val="both"/>
              <w:rPr>
                <w:sz w:val="20"/>
              </w:rPr>
            </w:pP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rPr>
              <w:t>Motion to extend time dismissed</w:t>
            </w:r>
          </w:p>
        </w:tc>
      </w:tr>
      <w:tr w:rsidR="007A71C9" w:rsidRPr="000221F3" w:rsidTr="007228C1">
        <w:tc>
          <w:tcPr>
            <w:tcW w:w="2427" w:type="pct"/>
            <w:gridSpan w:val="2"/>
          </w:tcPr>
          <w:p w:rsidR="007A71C9" w:rsidRPr="000221F3" w:rsidRDefault="007A71C9" w:rsidP="007228C1">
            <w:pPr>
              <w:jc w:val="both"/>
              <w:rPr>
                <w:sz w:val="20"/>
              </w:rPr>
            </w:pPr>
            <w:r w:rsidRPr="000221F3">
              <w:rPr>
                <w:sz w:val="20"/>
              </w:rPr>
              <w:t>June 29, 2017</w:t>
            </w:r>
          </w:p>
          <w:p w:rsidR="007A71C9" w:rsidRPr="000221F3" w:rsidRDefault="007A71C9" w:rsidP="007228C1">
            <w:pPr>
              <w:jc w:val="both"/>
              <w:rPr>
                <w:sz w:val="20"/>
              </w:rPr>
            </w:pPr>
            <w:r w:rsidRPr="000221F3">
              <w:rPr>
                <w:sz w:val="20"/>
              </w:rPr>
              <w:lastRenderedPageBreak/>
              <w:t>Court of Appeal for Ontario</w:t>
            </w:r>
          </w:p>
          <w:p w:rsidR="007A71C9" w:rsidRPr="000221F3" w:rsidRDefault="007A71C9" w:rsidP="007228C1">
            <w:pPr>
              <w:jc w:val="both"/>
              <w:rPr>
                <w:sz w:val="20"/>
              </w:rPr>
            </w:pPr>
            <w:r w:rsidRPr="000221F3">
              <w:rPr>
                <w:sz w:val="20"/>
              </w:rPr>
              <w:t>(Epstein J.A.)</w:t>
            </w:r>
          </w:p>
          <w:p w:rsidR="007A71C9" w:rsidRPr="000221F3" w:rsidRDefault="007A71C9" w:rsidP="007228C1">
            <w:pPr>
              <w:jc w:val="both"/>
              <w:rPr>
                <w:sz w:val="20"/>
              </w:rPr>
            </w:pPr>
            <w:r w:rsidRPr="000221F3">
              <w:rPr>
                <w:sz w:val="20"/>
              </w:rPr>
              <w:t xml:space="preserve"> </w:t>
            </w: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rPr>
              <w:t>Motion dismissed for lack of jurisdiction</w:t>
            </w:r>
          </w:p>
          <w:p w:rsidR="007A71C9" w:rsidRPr="000221F3" w:rsidRDefault="007A71C9" w:rsidP="007228C1">
            <w:pPr>
              <w:jc w:val="both"/>
              <w:rPr>
                <w:sz w:val="20"/>
              </w:rPr>
            </w:pPr>
          </w:p>
        </w:tc>
      </w:tr>
      <w:tr w:rsidR="007A71C9" w:rsidRPr="000221F3" w:rsidTr="007228C1">
        <w:tc>
          <w:tcPr>
            <w:tcW w:w="2427" w:type="pct"/>
            <w:gridSpan w:val="2"/>
          </w:tcPr>
          <w:p w:rsidR="007A71C9" w:rsidRPr="000221F3" w:rsidRDefault="007A71C9" w:rsidP="007228C1">
            <w:pPr>
              <w:jc w:val="both"/>
              <w:rPr>
                <w:sz w:val="20"/>
              </w:rPr>
            </w:pPr>
            <w:r w:rsidRPr="000221F3">
              <w:rPr>
                <w:sz w:val="20"/>
              </w:rPr>
              <w:lastRenderedPageBreak/>
              <w:t>February 14, 2018</w:t>
            </w:r>
          </w:p>
          <w:p w:rsidR="007A71C9" w:rsidRPr="000221F3" w:rsidRDefault="007A71C9" w:rsidP="007228C1">
            <w:pPr>
              <w:jc w:val="both"/>
              <w:rPr>
                <w:sz w:val="20"/>
              </w:rPr>
            </w:pPr>
            <w:r w:rsidRPr="000221F3">
              <w:rPr>
                <w:sz w:val="20"/>
              </w:rPr>
              <w:t>Supreme Court of Canada</w:t>
            </w: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rPr>
              <w:t>Application for leave to appeal filed</w:t>
            </w:r>
          </w:p>
          <w:p w:rsidR="007A71C9" w:rsidRPr="000221F3" w:rsidRDefault="007A71C9" w:rsidP="007228C1">
            <w:pPr>
              <w:jc w:val="both"/>
              <w:rPr>
                <w:sz w:val="20"/>
              </w:rPr>
            </w:pPr>
          </w:p>
        </w:tc>
      </w:tr>
    </w:tbl>
    <w:p w:rsidR="007A71C9" w:rsidRDefault="007A71C9" w:rsidP="007A71C9">
      <w:pPr>
        <w:jc w:val="both"/>
        <w:rPr>
          <w:sz w:val="20"/>
        </w:rPr>
      </w:pPr>
    </w:p>
    <w:p w:rsidR="007A71C9" w:rsidRPr="000221F3" w:rsidRDefault="007A71C9" w:rsidP="007A71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71C9" w:rsidRPr="00173D95" w:rsidTr="007228C1">
        <w:tc>
          <w:tcPr>
            <w:tcW w:w="543" w:type="pct"/>
          </w:tcPr>
          <w:p w:rsidR="007A71C9" w:rsidRPr="000221F3" w:rsidRDefault="007A71C9" w:rsidP="007228C1">
            <w:pPr>
              <w:jc w:val="both"/>
              <w:rPr>
                <w:sz w:val="20"/>
                <w:lang w:val="fr-CA"/>
              </w:rPr>
            </w:pPr>
            <w:r w:rsidRPr="000221F3">
              <w:rPr>
                <w:rStyle w:val="SCCFileNumberChar"/>
                <w:sz w:val="20"/>
                <w:szCs w:val="20"/>
                <w:lang w:val="fr-CA"/>
              </w:rPr>
              <w:t>38344</w:t>
            </w:r>
          </w:p>
        </w:tc>
        <w:tc>
          <w:tcPr>
            <w:tcW w:w="4457" w:type="pct"/>
            <w:gridSpan w:val="3"/>
          </w:tcPr>
          <w:p w:rsidR="007A71C9" w:rsidRPr="00385C2D" w:rsidRDefault="007A71C9" w:rsidP="007228C1">
            <w:pPr>
              <w:pStyle w:val="SCCLsocParty"/>
              <w:jc w:val="both"/>
              <w:rPr>
                <w:b/>
                <w:sz w:val="20"/>
                <w:szCs w:val="20"/>
                <w:lang w:val="en-US"/>
              </w:rPr>
            </w:pPr>
            <w:r w:rsidRPr="00385C2D">
              <w:rPr>
                <w:b/>
                <w:sz w:val="20"/>
                <w:szCs w:val="20"/>
                <w:lang w:val="en-US"/>
              </w:rPr>
              <w:t>Linda Qu c. Statefarm Mutual Automobile Insurance Company et Landmark Vehicle Leasing Corporation</w:t>
            </w:r>
          </w:p>
          <w:p w:rsidR="007A71C9" w:rsidRPr="000221F3" w:rsidRDefault="007A71C9" w:rsidP="007228C1">
            <w:pPr>
              <w:pStyle w:val="SCCLsocSubfileSeparator0"/>
              <w:rPr>
                <w:sz w:val="20"/>
                <w:szCs w:val="20"/>
                <w:lang w:val="fr-CA"/>
              </w:rPr>
            </w:pPr>
            <w:r w:rsidRPr="000221F3">
              <w:rPr>
                <w:sz w:val="20"/>
                <w:szCs w:val="20"/>
                <w:lang w:val="fr-CA"/>
              </w:rPr>
              <w:t>- et entre -</w:t>
            </w:r>
          </w:p>
          <w:p w:rsidR="007A71C9" w:rsidRPr="00385C2D" w:rsidRDefault="007A71C9" w:rsidP="007228C1">
            <w:pPr>
              <w:pStyle w:val="SCCLsocParty"/>
              <w:jc w:val="both"/>
              <w:rPr>
                <w:b/>
                <w:sz w:val="20"/>
                <w:szCs w:val="20"/>
              </w:rPr>
            </w:pPr>
            <w:r w:rsidRPr="00385C2D">
              <w:rPr>
                <w:b/>
                <w:sz w:val="20"/>
                <w:szCs w:val="20"/>
              </w:rPr>
              <w:t>Linda Qu c. Augusto Arana Echeverria et Landmark Vehicle Leasing Corporation</w:t>
            </w:r>
          </w:p>
          <w:p w:rsidR="007A71C9" w:rsidRPr="000221F3" w:rsidRDefault="007A71C9" w:rsidP="007228C1">
            <w:pPr>
              <w:jc w:val="both"/>
              <w:rPr>
                <w:sz w:val="20"/>
                <w:lang w:val="fr-CA"/>
              </w:rPr>
            </w:pPr>
            <w:r w:rsidRPr="000221F3">
              <w:rPr>
                <w:sz w:val="20"/>
                <w:lang w:val="fr-CA"/>
              </w:rPr>
              <w:t>(Ont.) (Civile) (Autorisation)</w:t>
            </w:r>
          </w:p>
        </w:tc>
      </w:tr>
      <w:tr w:rsidR="00103FB8" w:rsidRPr="00173D95" w:rsidTr="00103FB8">
        <w:tc>
          <w:tcPr>
            <w:tcW w:w="5000" w:type="pct"/>
            <w:gridSpan w:val="4"/>
          </w:tcPr>
          <w:p w:rsidR="00103FB8" w:rsidRDefault="00103FB8" w:rsidP="007228C1">
            <w:pPr>
              <w:pStyle w:val="SCCLsocParty"/>
              <w:jc w:val="both"/>
              <w:rPr>
                <w:sz w:val="20"/>
              </w:rPr>
            </w:pPr>
            <w:r w:rsidRPr="00103FB8">
              <w:rPr>
                <w:sz w:val="20"/>
                <w:szCs w:val="24"/>
              </w:rPr>
              <w:t xml:space="preserve">La requête en prorogation du délai de signification et de dépôt de la demande d’autorisation d’appel et </w:t>
            </w:r>
            <w:r w:rsidRPr="00103FB8">
              <w:rPr>
                <w:color w:val="000000"/>
                <w:sz w:val="20"/>
              </w:rPr>
              <w:t xml:space="preserve">autres redressements </w:t>
            </w:r>
            <w:r w:rsidRPr="00103FB8">
              <w:rPr>
                <w:sz w:val="20"/>
                <w:szCs w:val="24"/>
              </w:rPr>
              <w:t xml:space="preserve">sont accueillies. </w:t>
            </w:r>
            <w:r w:rsidRPr="00103FB8">
              <w:rPr>
                <w:sz w:val="20"/>
              </w:rPr>
              <w:t>La demande d’autorisation d’appel des arrêts de la Cour d’appel de l’Ontario, numéro M47715, daté du 29 juin 2017, et numéro M47078, daté du 21 décembre 2016, est rejetée.</w:t>
            </w:r>
          </w:p>
          <w:p w:rsidR="00103FB8" w:rsidRPr="00103FB8" w:rsidRDefault="00103FB8" w:rsidP="00103FB8">
            <w:pPr>
              <w:rPr>
                <w:lang w:val="fr-CA"/>
              </w:rPr>
            </w:pPr>
          </w:p>
        </w:tc>
      </w:tr>
      <w:tr w:rsidR="007A71C9" w:rsidRPr="00173D95" w:rsidTr="007228C1">
        <w:tc>
          <w:tcPr>
            <w:tcW w:w="5000" w:type="pct"/>
            <w:gridSpan w:val="4"/>
          </w:tcPr>
          <w:p w:rsidR="007A71C9" w:rsidRPr="000221F3" w:rsidRDefault="007A71C9" w:rsidP="007228C1">
            <w:pPr>
              <w:pStyle w:val="SCCBanSummary0"/>
              <w:rPr>
                <w:sz w:val="20"/>
                <w:szCs w:val="20"/>
                <w:lang w:val="fr-CA"/>
              </w:rPr>
            </w:pPr>
            <w:r w:rsidRPr="000221F3">
              <w:rPr>
                <w:sz w:val="20"/>
                <w:szCs w:val="20"/>
                <w:lang w:val="fr-CA"/>
              </w:rPr>
              <w:t>(Le dossier de la Cour renferme des données que le public n’est pas autorisé à consulter)</w:t>
            </w:r>
          </w:p>
          <w:p w:rsidR="007A71C9" w:rsidRPr="000221F3" w:rsidRDefault="007A71C9" w:rsidP="007228C1">
            <w:pPr>
              <w:jc w:val="both"/>
              <w:rPr>
                <w:sz w:val="20"/>
                <w:lang w:val="fr-CA"/>
              </w:rPr>
            </w:pPr>
          </w:p>
          <w:p w:rsidR="007A71C9" w:rsidRPr="000221F3" w:rsidRDefault="007A71C9" w:rsidP="007228C1">
            <w:pPr>
              <w:jc w:val="both"/>
              <w:rPr>
                <w:sz w:val="20"/>
                <w:lang w:val="fr-CA"/>
              </w:rPr>
            </w:pPr>
            <w:r w:rsidRPr="000221F3">
              <w:rPr>
                <w:sz w:val="20"/>
                <w:lang w:val="fr-CA"/>
              </w:rPr>
              <w:t>Procédure civile — Appels — Requête en prorogation du délai de dépôt de l’appel — Compétence — La demande soulève-t-elle une question d’importance pour le public ou d’importance nationale?</w:t>
            </w:r>
          </w:p>
          <w:p w:rsidR="007A71C9" w:rsidRPr="000221F3" w:rsidRDefault="007A71C9" w:rsidP="007228C1">
            <w:pPr>
              <w:jc w:val="both"/>
              <w:rPr>
                <w:sz w:val="20"/>
                <w:lang w:val="fr-CA"/>
              </w:rPr>
            </w:pPr>
          </w:p>
        </w:tc>
      </w:tr>
      <w:tr w:rsidR="007A71C9" w:rsidRPr="00173D95" w:rsidTr="007228C1">
        <w:tc>
          <w:tcPr>
            <w:tcW w:w="5000" w:type="pct"/>
            <w:gridSpan w:val="4"/>
          </w:tcPr>
          <w:p w:rsidR="007A71C9" w:rsidRPr="000221F3" w:rsidRDefault="007A71C9" w:rsidP="007228C1">
            <w:pPr>
              <w:jc w:val="both"/>
              <w:rPr>
                <w:sz w:val="20"/>
                <w:lang w:val="fr-CA"/>
              </w:rPr>
            </w:pPr>
            <w:r w:rsidRPr="000221F3">
              <w:rPr>
                <w:sz w:val="20"/>
                <w:lang w:val="fr-CA"/>
              </w:rPr>
              <w:t>Lorsque le juge du procès a statué que Mme Qu n’avait pas établi qu’elle avait subi une incapacité grave et permanente dans les accidents de la route en cause, Mme Qu a quitté la salle d’audience et n’est pas revenue. Les demandes ont été rejetées pour cause d’abandon le 20 juin 2016.</w:t>
            </w:r>
          </w:p>
          <w:p w:rsidR="007A71C9" w:rsidRPr="000221F3" w:rsidRDefault="007A71C9" w:rsidP="007228C1">
            <w:pPr>
              <w:jc w:val="both"/>
              <w:rPr>
                <w:sz w:val="20"/>
                <w:lang w:val="fr-CA"/>
              </w:rPr>
            </w:pPr>
          </w:p>
          <w:p w:rsidR="007A71C9" w:rsidRPr="000221F3" w:rsidRDefault="007A71C9" w:rsidP="007228C1">
            <w:pPr>
              <w:jc w:val="both"/>
              <w:rPr>
                <w:sz w:val="20"/>
                <w:lang w:val="fr-CA"/>
              </w:rPr>
            </w:pPr>
            <w:r w:rsidRPr="000221F3">
              <w:rPr>
                <w:sz w:val="20"/>
                <w:lang w:val="fr-CA"/>
              </w:rPr>
              <w:t>Madame Qu a déposé une motion en Cour d’appel. Les services d’un avocat de garde ou d’un interprète n’ont pas été fournis à Madame Qu. Parce que Mme Qu n’avait pas déposé d’avis d’appel et que les documents déposés ne révélaient pas l’objet de la motion, la juge Benotto a traité les documents déposés comme une motion en prorogation de délai. La motion a été rejetée le 21 décembre 2016.</w:t>
            </w:r>
          </w:p>
          <w:p w:rsidR="007A71C9" w:rsidRPr="000221F3" w:rsidRDefault="007A71C9" w:rsidP="007228C1">
            <w:pPr>
              <w:jc w:val="both"/>
              <w:rPr>
                <w:sz w:val="20"/>
                <w:lang w:val="fr-CA"/>
              </w:rPr>
            </w:pPr>
          </w:p>
          <w:p w:rsidR="007A71C9" w:rsidRPr="000221F3" w:rsidRDefault="007A71C9" w:rsidP="007228C1">
            <w:pPr>
              <w:jc w:val="both"/>
              <w:rPr>
                <w:sz w:val="20"/>
                <w:lang w:val="fr-CA"/>
              </w:rPr>
            </w:pPr>
            <w:r w:rsidRPr="000221F3">
              <w:rPr>
                <w:sz w:val="20"/>
                <w:lang w:val="fr-CA"/>
              </w:rPr>
              <w:t>Le 29 juin 2017, la juge Epstein a rejeté la demande de Mme Qu en vue d’obtenir essentiellement la même réparation, se déclarant incompétente pour réviser l’ordonnance du 21 décembre 2016 ou pour accorder toute autre réparation demandée en l’absence de tout appel relatif aux parties devant elle.</w:t>
            </w:r>
          </w:p>
        </w:tc>
      </w:tr>
      <w:tr w:rsidR="007A71C9" w:rsidRPr="00173D95" w:rsidTr="007228C1">
        <w:tc>
          <w:tcPr>
            <w:tcW w:w="5000" w:type="pct"/>
            <w:gridSpan w:val="4"/>
          </w:tcPr>
          <w:p w:rsidR="007A71C9" w:rsidRPr="000221F3" w:rsidRDefault="007A71C9" w:rsidP="007228C1">
            <w:pPr>
              <w:jc w:val="both"/>
              <w:rPr>
                <w:sz w:val="20"/>
                <w:lang w:val="fr-CA"/>
              </w:rPr>
            </w:pPr>
          </w:p>
        </w:tc>
      </w:tr>
      <w:tr w:rsidR="007A71C9" w:rsidRPr="00173D95" w:rsidTr="007228C1">
        <w:tc>
          <w:tcPr>
            <w:tcW w:w="2427" w:type="pct"/>
            <w:gridSpan w:val="2"/>
          </w:tcPr>
          <w:p w:rsidR="007A71C9" w:rsidRPr="000221F3" w:rsidRDefault="007A71C9" w:rsidP="007228C1">
            <w:pPr>
              <w:jc w:val="both"/>
              <w:rPr>
                <w:sz w:val="20"/>
                <w:lang w:val="fr-CA"/>
              </w:rPr>
            </w:pPr>
            <w:r w:rsidRPr="000221F3">
              <w:rPr>
                <w:sz w:val="20"/>
                <w:lang w:val="fr-CA"/>
              </w:rPr>
              <w:t>21 décembre 2016</w:t>
            </w:r>
          </w:p>
          <w:p w:rsidR="007A71C9" w:rsidRPr="000221F3" w:rsidRDefault="007A71C9" w:rsidP="007228C1">
            <w:pPr>
              <w:jc w:val="both"/>
              <w:rPr>
                <w:sz w:val="20"/>
                <w:lang w:val="fr-CA"/>
              </w:rPr>
            </w:pPr>
            <w:r w:rsidRPr="000221F3">
              <w:rPr>
                <w:sz w:val="20"/>
                <w:lang w:val="fr-CA"/>
              </w:rPr>
              <w:t>Cour d’appel de l’Ontario</w:t>
            </w:r>
          </w:p>
          <w:p w:rsidR="007A71C9" w:rsidRPr="000221F3" w:rsidRDefault="007A71C9" w:rsidP="007228C1">
            <w:pPr>
              <w:jc w:val="both"/>
              <w:rPr>
                <w:sz w:val="20"/>
                <w:lang w:val="fr-CA"/>
              </w:rPr>
            </w:pPr>
            <w:r w:rsidRPr="000221F3">
              <w:rPr>
                <w:sz w:val="20"/>
                <w:lang w:val="fr-CA"/>
              </w:rPr>
              <w:t>(Juge Benotto)</w:t>
            </w:r>
          </w:p>
          <w:p w:rsidR="007A71C9" w:rsidRPr="000221F3" w:rsidRDefault="007A71C9" w:rsidP="007228C1">
            <w:pPr>
              <w:jc w:val="both"/>
              <w:rPr>
                <w:sz w:val="20"/>
                <w:lang w:val="fr-CA"/>
              </w:rPr>
            </w:pPr>
          </w:p>
        </w:tc>
        <w:tc>
          <w:tcPr>
            <w:tcW w:w="243" w:type="pct"/>
          </w:tcPr>
          <w:p w:rsidR="007A71C9" w:rsidRPr="000221F3" w:rsidRDefault="007A71C9" w:rsidP="007228C1">
            <w:pPr>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Rejet de la motion en prorogation de délai</w:t>
            </w:r>
          </w:p>
        </w:tc>
      </w:tr>
      <w:tr w:rsidR="007A71C9" w:rsidRPr="00173D95" w:rsidTr="007228C1">
        <w:tc>
          <w:tcPr>
            <w:tcW w:w="2427" w:type="pct"/>
            <w:gridSpan w:val="2"/>
          </w:tcPr>
          <w:p w:rsidR="007A71C9" w:rsidRPr="000221F3" w:rsidRDefault="007A71C9" w:rsidP="007228C1">
            <w:pPr>
              <w:jc w:val="both"/>
              <w:rPr>
                <w:sz w:val="20"/>
                <w:lang w:val="fr-CA"/>
              </w:rPr>
            </w:pPr>
            <w:r w:rsidRPr="000221F3">
              <w:rPr>
                <w:sz w:val="20"/>
                <w:lang w:val="fr-CA"/>
              </w:rPr>
              <w:t>29 juin 2017</w:t>
            </w:r>
          </w:p>
          <w:p w:rsidR="007A71C9" w:rsidRPr="000221F3" w:rsidRDefault="007A71C9" w:rsidP="007228C1">
            <w:pPr>
              <w:jc w:val="both"/>
              <w:rPr>
                <w:sz w:val="20"/>
                <w:lang w:val="fr-CA"/>
              </w:rPr>
            </w:pPr>
            <w:r w:rsidRPr="000221F3">
              <w:rPr>
                <w:sz w:val="20"/>
                <w:lang w:val="fr-CA"/>
              </w:rPr>
              <w:t>Cour d’appel de l’Ontario</w:t>
            </w:r>
          </w:p>
          <w:p w:rsidR="007A71C9" w:rsidRPr="000221F3" w:rsidRDefault="007A71C9" w:rsidP="007228C1">
            <w:pPr>
              <w:jc w:val="both"/>
              <w:rPr>
                <w:sz w:val="20"/>
                <w:lang w:val="fr-CA"/>
              </w:rPr>
            </w:pPr>
            <w:r w:rsidRPr="000221F3">
              <w:rPr>
                <w:sz w:val="20"/>
                <w:lang w:val="fr-CA"/>
              </w:rPr>
              <w:t>(Juge Epstein)</w:t>
            </w:r>
          </w:p>
          <w:p w:rsidR="007A71C9" w:rsidRPr="000221F3" w:rsidRDefault="007A71C9" w:rsidP="007228C1">
            <w:pPr>
              <w:jc w:val="both"/>
              <w:rPr>
                <w:sz w:val="20"/>
                <w:lang w:val="fr-CA"/>
              </w:rPr>
            </w:pPr>
            <w:r w:rsidRPr="000221F3">
              <w:rPr>
                <w:sz w:val="20"/>
                <w:lang w:val="fr-CA"/>
              </w:rPr>
              <w:t xml:space="preserve"> </w:t>
            </w:r>
          </w:p>
        </w:tc>
        <w:tc>
          <w:tcPr>
            <w:tcW w:w="243" w:type="pct"/>
          </w:tcPr>
          <w:p w:rsidR="007A71C9" w:rsidRPr="000221F3" w:rsidRDefault="007A71C9" w:rsidP="007228C1">
            <w:pPr>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Rejet de la motion pour défaut de compétence</w:t>
            </w:r>
          </w:p>
          <w:p w:rsidR="007A71C9" w:rsidRPr="000221F3" w:rsidRDefault="007A71C9" w:rsidP="007228C1">
            <w:pPr>
              <w:jc w:val="both"/>
              <w:rPr>
                <w:sz w:val="20"/>
                <w:lang w:val="fr-CA"/>
              </w:rPr>
            </w:pPr>
          </w:p>
        </w:tc>
      </w:tr>
      <w:tr w:rsidR="007A71C9" w:rsidRPr="00173D95" w:rsidTr="007228C1">
        <w:tc>
          <w:tcPr>
            <w:tcW w:w="2427" w:type="pct"/>
            <w:gridSpan w:val="2"/>
          </w:tcPr>
          <w:p w:rsidR="007A71C9" w:rsidRPr="000221F3" w:rsidRDefault="007A71C9" w:rsidP="007228C1">
            <w:pPr>
              <w:jc w:val="both"/>
              <w:rPr>
                <w:sz w:val="20"/>
                <w:lang w:val="fr-CA"/>
              </w:rPr>
            </w:pPr>
            <w:r w:rsidRPr="000221F3">
              <w:rPr>
                <w:sz w:val="20"/>
                <w:lang w:val="fr-CA"/>
              </w:rPr>
              <w:t>14 février 2018</w:t>
            </w:r>
          </w:p>
          <w:p w:rsidR="007A71C9" w:rsidRPr="000221F3" w:rsidRDefault="007A71C9" w:rsidP="007228C1">
            <w:pPr>
              <w:jc w:val="both"/>
              <w:rPr>
                <w:sz w:val="20"/>
                <w:lang w:val="fr-CA"/>
              </w:rPr>
            </w:pPr>
            <w:r w:rsidRPr="000221F3">
              <w:rPr>
                <w:sz w:val="20"/>
                <w:lang w:val="fr-CA"/>
              </w:rPr>
              <w:t>Cour suprême du Canada</w:t>
            </w:r>
          </w:p>
        </w:tc>
        <w:tc>
          <w:tcPr>
            <w:tcW w:w="243" w:type="pct"/>
          </w:tcPr>
          <w:p w:rsidR="007A71C9" w:rsidRPr="000221F3" w:rsidRDefault="007A71C9" w:rsidP="007228C1">
            <w:pPr>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Dépôt de la demande d’autorisation d’appel</w:t>
            </w:r>
          </w:p>
          <w:p w:rsidR="007A71C9" w:rsidRPr="000221F3" w:rsidRDefault="007A71C9" w:rsidP="007228C1">
            <w:pPr>
              <w:jc w:val="both"/>
              <w:rPr>
                <w:sz w:val="20"/>
                <w:lang w:val="fr-CA"/>
              </w:rPr>
            </w:pPr>
          </w:p>
        </w:tc>
      </w:tr>
    </w:tbl>
    <w:p w:rsidR="007A71C9" w:rsidRPr="000221F3" w:rsidRDefault="00173D95" w:rsidP="007A71C9">
      <w:pPr>
        <w:jc w:val="both"/>
        <w:rPr>
          <w:sz w:val="20"/>
          <w:lang w:val="fr-CA"/>
        </w:rPr>
      </w:pPr>
      <w:r>
        <w:rPr>
          <w:sz w:val="20"/>
          <w:szCs w:val="20"/>
        </w:rPr>
        <w:pict>
          <v:rect id="_x0000_i1041" style="width:2in;height:1pt" o:hrpct="0" o:hralign="center" o:hrstd="t" o:hrnoshade="t" o:hr="t" fillcolor="black" stroked="f"/>
        </w:pict>
      </w:r>
    </w:p>
    <w:p w:rsidR="007A71C9" w:rsidRPr="008F31B9" w:rsidRDefault="007A71C9" w:rsidP="007A71C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71C9" w:rsidRPr="000221F3" w:rsidTr="007228C1">
        <w:tc>
          <w:tcPr>
            <w:tcW w:w="543" w:type="pct"/>
          </w:tcPr>
          <w:p w:rsidR="007A71C9" w:rsidRPr="000221F3" w:rsidRDefault="007A71C9" w:rsidP="007228C1">
            <w:pPr>
              <w:jc w:val="both"/>
              <w:rPr>
                <w:sz w:val="20"/>
              </w:rPr>
            </w:pPr>
            <w:r w:rsidRPr="000221F3">
              <w:rPr>
                <w:rStyle w:val="SCCFileNumberChar"/>
                <w:sz w:val="20"/>
                <w:szCs w:val="20"/>
              </w:rPr>
              <w:t>38196</w:t>
            </w:r>
          </w:p>
        </w:tc>
        <w:tc>
          <w:tcPr>
            <w:tcW w:w="4457" w:type="pct"/>
            <w:gridSpan w:val="3"/>
          </w:tcPr>
          <w:p w:rsidR="007A71C9" w:rsidRPr="0034708D" w:rsidRDefault="007A71C9" w:rsidP="007228C1">
            <w:pPr>
              <w:pStyle w:val="SCCLsocParty"/>
              <w:jc w:val="both"/>
              <w:rPr>
                <w:b/>
                <w:sz w:val="20"/>
                <w:szCs w:val="20"/>
                <w:lang w:val="en-US"/>
              </w:rPr>
            </w:pPr>
            <w:r w:rsidRPr="0034708D">
              <w:rPr>
                <w:b/>
                <w:sz w:val="20"/>
                <w:szCs w:val="20"/>
                <w:lang w:val="en-US"/>
              </w:rPr>
              <w:t>Don Harrison v. Afexa Life Sciences Inc. and Valeant Pharmaceuticals International Inc. (now known as Bausch Health Companies Inc.)</w:t>
            </w:r>
          </w:p>
          <w:p w:rsidR="007A71C9" w:rsidRPr="000221F3" w:rsidRDefault="007A71C9" w:rsidP="007228C1">
            <w:pPr>
              <w:jc w:val="both"/>
              <w:rPr>
                <w:sz w:val="20"/>
              </w:rPr>
            </w:pPr>
            <w:r w:rsidRPr="000221F3">
              <w:rPr>
                <w:sz w:val="20"/>
              </w:rPr>
              <w:t>(B.C.) (Civil) (By Leave)</w:t>
            </w:r>
          </w:p>
        </w:tc>
      </w:tr>
      <w:tr w:rsidR="00395299" w:rsidRPr="000221F3" w:rsidTr="007228C1">
        <w:tc>
          <w:tcPr>
            <w:tcW w:w="5000" w:type="pct"/>
            <w:gridSpan w:val="4"/>
          </w:tcPr>
          <w:p w:rsidR="00395299" w:rsidRPr="00395299" w:rsidRDefault="00395299" w:rsidP="007228C1">
            <w:pPr>
              <w:jc w:val="both"/>
              <w:rPr>
                <w:sz w:val="20"/>
              </w:rPr>
            </w:pPr>
            <w:r w:rsidRPr="00395299">
              <w:rPr>
                <w:sz w:val="20"/>
              </w:rPr>
              <w:lastRenderedPageBreak/>
              <w:t>The application for leave to appeal from the judgment of the Court of Appeal for British Columbia (Vancouver), Number CA44130, 2018 BCCA 165, dated April 30, 2018, is dismissed with costs.</w:t>
            </w:r>
          </w:p>
          <w:p w:rsidR="00395299" w:rsidRPr="000221F3" w:rsidRDefault="00395299" w:rsidP="007228C1">
            <w:pPr>
              <w:jc w:val="both"/>
              <w:rPr>
                <w:sz w:val="20"/>
              </w:rPr>
            </w:pPr>
          </w:p>
        </w:tc>
      </w:tr>
      <w:tr w:rsidR="007A71C9" w:rsidRPr="000221F3" w:rsidTr="007228C1">
        <w:tc>
          <w:tcPr>
            <w:tcW w:w="5000" w:type="pct"/>
            <w:gridSpan w:val="4"/>
          </w:tcPr>
          <w:p w:rsidR="007A71C9" w:rsidRPr="000221F3" w:rsidRDefault="007A71C9" w:rsidP="007228C1">
            <w:pPr>
              <w:jc w:val="both"/>
              <w:rPr>
                <w:sz w:val="20"/>
              </w:rPr>
            </w:pPr>
            <w:r w:rsidRPr="000221F3">
              <w:rPr>
                <w:sz w:val="20"/>
              </w:rPr>
              <w:t xml:space="preserve">Civil procedure — Class actions — Certification — Applicant alleging respondents misrepresented short-term benefits of cold and flu products — Applicant seeking restitution for money spent on product and to certify class action against respondents — Chambers judge’s decision denying certification upheld by Court of Appeal because class as defined was not sufficiently connected to common issues in claims— Whether reliance on a false representation is a necessary requirement for the receipt of damages by class members in a class action based on sections 52 and 36 of the </w:t>
            </w:r>
            <w:r w:rsidRPr="000221F3">
              <w:rPr>
                <w:i/>
                <w:sz w:val="20"/>
              </w:rPr>
              <w:t>Competition Act</w:t>
            </w:r>
            <w:r w:rsidRPr="000221F3">
              <w:rPr>
                <w:sz w:val="20"/>
              </w:rPr>
              <w:t xml:space="preserve"> — Whether common law or equitable reliance elements found in the certified causes of action should be interpreted consistently with provincial and federal consumer protection legislation — </w:t>
            </w:r>
            <w:r w:rsidRPr="000221F3">
              <w:rPr>
                <w:i/>
                <w:sz w:val="20"/>
              </w:rPr>
              <w:t>Competition Act</w:t>
            </w:r>
            <w:r w:rsidRPr="000221F3">
              <w:rPr>
                <w:sz w:val="20"/>
              </w:rPr>
              <w:t xml:space="preserve">, R.S.C. 1985, c. C-34, ss. 36, 52. </w:t>
            </w:r>
            <w:r w:rsidRPr="000221F3">
              <w:rPr>
                <w:i/>
                <w:sz w:val="20"/>
              </w:rPr>
              <w:t xml:space="preserve"> </w:t>
            </w:r>
          </w:p>
          <w:p w:rsidR="007A71C9" w:rsidRPr="000221F3" w:rsidRDefault="007A71C9" w:rsidP="007228C1">
            <w:pPr>
              <w:jc w:val="both"/>
              <w:rPr>
                <w:sz w:val="20"/>
              </w:rPr>
            </w:pPr>
          </w:p>
        </w:tc>
      </w:tr>
      <w:tr w:rsidR="007A71C9" w:rsidRPr="000221F3" w:rsidTr="007228C1">
        <w:tc>
          <w:tcPr>
            <w:tcW w:w="5000" w:type="pct"/>
            <w:gridSpan w:val="4"/>
          </w:tcPr>
          <w:p w:rsidR="007A71C9" w:rsidRPr="000221F3" w:rsidRDefault="007A71C9" w:rsidP="007228C1">
            <w:pPr>
              <w:jc w:val="both"/>
              <w:rPr>
                <w:sz w:val="20"/>
              </w:rPr>
            </w:pPr>
            <w:r w:rsidRPr="000221F3">
              <w:rPr>
                <w:sz w:val="20"/>
              </w:rPr>
              <w:t xml:space="preserve">The applicant, Mr. Harrison, brought an action alleging that the respondents, Afexa Life Sciences Inc. and Valeant Pharmaceuticals International Inc., misrepresented their product, Cold-Fx, as being effective at providing short-term relief from a cold or flu. The applicant sought restitution for money spent on the product and sought to certify a class action. In the British Columbia Supreme Court, the chambers judge denied certification of the class action under s. 4 of the </w:t>
            </w:r>
            <w:r w:rsidRPr="000221F3">
              <w:rPr>
                <w:i/>
                <w:sz w:val="20"/>
              </w:rPr>
              <w:t>Class Proceedings Act</w:t>
            </w:r>
            <w:r w:rsidRPr="000221F3">
              <w:rPr>
                <w:sz w:val="20"/>
              </w:rPr>
              <w:t xml:space="preserve">, R.S.B.C. 1996, c. 50, as the applicant had not established: (1) that there was an identifiable class of two or more persons; (2) that the claims raised common issues; and (3) that the applicant was an appropriate representative. The Court of Appeal dismissed the applicant’s appeal. It found that the class as defined was overbroad and not sufficiently connected to the common issues in the claims. The applicant’s proposed amendment to the class definition at the Court of Appeal was found to still be overly broad and was not allowed. </w:t>
            </w:r>
          </w:p>
        </w:tc>
      </w:tr>
      <w:tr w:rsidR="007A71C9" w:rsidRPr="000221F3" w:rsidTr="007228C1">
        <w:tc>
          <w:tcPr>
            <w:tcW w:w="5000" w:type="pct"/>
            <w:gridSpan w:val="4"/>
          </w:tcPr>
          <w:p w:rsidR="007A71C9" w:rsidRPr="000221F3" w:rsidRDefault="007A71C9" w:rsidP="007228C1">
            <w:pPr>
              <w:jc w:val="both"/>
              <w:rPr>
                <w:sz w:val="20"/>
              </w:rPr>
            </w:pPr>
          </w:p>
        </w:tc>
      </w:tr>
      <w:tr w:rsidR="007A71C9" w:rsidRPr="000221F3" w:rsidTr="007228C1">
        <w:tc>
          <w:tcPr>
            <w:tcW w:w="2427" w:type="pct"/>
            <w:gridSpan w:val="2"/>
          </w:tcPr>
          <w:p w:rsidR="007A71C9" w:rsidRPr="000221F3" w:rsidRDefault="007A71C9" w:rsidP="007228C1">
            <w:pPr>
              <w:jc w:val="both"/>
              <w:rPr>
                <w:sz w:val="20"/>
              </w:rPr>
            </w:pPr>
            <w:r w:rsidRPr="000221F3">
              <w:rPr>
                <w:sz w:val="20"/>
              </w:rPr>
              <w:t>April 23, 2015</w:t>
            </w:r>
          </w:p>
          <w:p w:rsidR="007A71C9" w:rsidRPr="000221F3" w:rsidRDefault="007A71C9" w:rsidP="007228C1">
            <w:pPr>
              <w:jc w:val="both"/>
              <w:rPr>
                <w:sz w:val="20"/>
              </w:rPr>
            </w:pPr>
            <w:r w:rsidRPr="000221F3">
              <w:rPr>
                <w:sz w:val="20"/>
              </w:rPr>
              <w:t>Supreme Court of British Columbia</w:t>
            </w:r>
          </w:p>
          <w:p w:rsidR="007A71C9" w:rsidRPr="000221F3" w:rsidRDefault="007A71C9" w:rsidP="007228C1">
            <w:pPr>
              <w:jc w:val="both"/>
              <w:rPr>
                <w:sz w:val="20"/>
              </w:rPr>
            </w:pPr>
            <w:r w:rsidRPr="000221F3">
              <w:rPr>
                <w:sz w:val="20"/>
              </w:rPr>
              <w:t>(Truscott J.)</w:t>
            </w:r>
          </w:p>
          <w:p w:rsidR="007A71C9" w:rsidRPr="000221F3" w:rsidRDefault="00173D95" w:rsidP="007228C1">
            <w:pPr>
              <w:jc w:val="both"/>
              <w:rPr>
                <w:rStyle w:val="Hyperlink"/>
                <w:sz w:val="20"/>
              </w:rPr>
            </w:pPr>
            <w:hyperlink r:id="rId37" w:history="1">
              <w:r w:rsidR="007A71C9" w:rsidRPr="000221F3">
                <w:rPr>
                  <w:rStyle w:val="Hyperlink"/>
                  <w:sz w:val="20"/>
                </w:rPr>
                <w:t>2015 BCSC 638</w:t>
              </w:r>
            </w:hyperlink>
          </w:p>
          <w:p w:rsidR="007A71C9" w:rsidRPr="000221F3" w:rsidRDefault="007A71C9" w:rsidP="007228C1">
            <w:pPr>
              <w:jc w:val="both"/>
              <w:rPr>
                <w:sz w:val="20"/>
              </w:rPr>
            </w:pP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rPr>
              <w:t>Application by respondents to strike paragraphs in notice of civil claim allowed in part; application by applicant to amend claim allowed in part.</w:t>
            </w:r>
          </w:p>
        </w:tc>
      </w:tr>
      <w:tr w:rsidR="007A71C9" w:rsidRPr="000221F3" w:rsidTr="007228C1">
        <w:tc>
          <w:tcPr>
            <w:tcW w:w="2427" w:type="pct"/>
            <w:gridSpan w:val="2"/>
          </w:tcPr>
          <w:p w:rsidR="007A71C9" w:rsidRPr="000221F3" w:rsidRDefault="007A71C9" w:rsidP="007228C1">
            <w:pPr>
              <w:jc w:val="both"/>
              <w:rPr>
                <w:sz w:val="20"/>
              </w:rPr>
            </w:pPr>
            <w:r w:rsidRPr="000221F3">
              <w:rPr>
                <w:sz w:val="20"/>
              </w:rPr>
              <w:t>January 21, 2016</w:t>
            </w:r>
          </w:p>
          <w:p w:rsidR="007A71C9" w:rsidRPr="000221F3" w:rsidRDefault="007A71C9" w:rsidP="007228C1">
            <w:pPr>
              <w:jc w:val="both"/>
              <w:rPr>
                <w:sz w:val="20"/>
              </w:rPr>
            </w:pPr>
            <w:r w:rsidRPr="000221F3">
              <w:rPr>
                <w:sz w:val="20"/>
              </w:rPr>
              <w:t>Supreme Court of British Columbia</w:t>
            </w:r>
          </w:p>
          <w:p w:rsidR="007A71C9" w:rsidRPr="000221F3" w:rsidRDefault="007A71C9" w:rsidP="007228C1">
            <w:pPr>
              <w:jc w:val="both"/>
              <w:rPr>
                <w:sz w:val="20"/>
              </w:rPr>
            </w:pPr>
            <w:r w:rsidRPr="000221F3">
              <w:rPr>
                <w:sz w:val="20"/>
              </w:rPr>
              <w:t>(Truscott J.)</w:t>
            </w:r>
          </w:p>
          <w:p w:rsidR="007A71C9" w:rsidRPr="000221F3" w:rsidRDefault="00173D95" w:rsidP="007228C1">
            <w:pPr>
              <w:jc w:val="both"/>
              <w:rPr>
                <w:sz w:val="20"/>
              </w:rPr>
            </w:pPr>
            <w:hyperlink r:id="rId38" w:history="1">
              <w:r w:rsidR="007A71C9" w:rsidRPr="000221F3">
                <w:rPr>
                  <w:rStyle w:val="Hyperlink"/>
                  <w:sz w:val="20"/>
                </w:rPr>
                <w:t>2016 BCSC 83</w:t>
              </w:r>
            </w:hyperlink>
          </w:p>
          <w:p w:rsidR="007A71C9" w:rsidRPr="000221F3" w:rsidRDefault="007A71C9" w:rsidP="007228C1">
            <w:pPr>
              <w:jc w:val="both"/>
              <w:rPr>
                <w:sz w:val="20"/>
              </w:rPr>
            </w:pP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rPr>
              <w:t xml:space="preserve">Motion by applicant to amend claim granted in part. </w:t>
            </w:r>
          </w:p>
        </w:tc>
      </w:tr>
      <w:tr w:rsidR="007A71C9" w:rsidRPr="000221F3" w:rsidTr="007228C1">
        <w:tc>
          <w:tcPr>
            <w:tcW w:w="2427" w:type="pct"/>
            <w:gridSpan w:val="2"/>
          </w:tcPr>
          <w:p w:rsidR="007A71C9" w:rsidRPr="000221F3" w:rsidRDefault="007A71C9" w:rsidP="007228C1">
            <w:pPr>
              <w:jc w:val="both"/>
              <w:rPr>
                <w:sz w:val="20"/>
              </w:rPr>
            </w:pPr>
            <w:r w:rsidRPr="000221F3">
              <w:rPr>
                <w:sz w:val="20"/>
              </w:rPr>
              <w:t>November 16, 2016</w:t>
            </w:r>
          </w:p>
          <w:p w:rsidR="007A71C9" w:rsidRPr="000221F3" w:rsidRDefault="007A71C9" w:rsidP="007228C1">
            <w:pPr>
              <w:jc w:val="both"/>
              <w:rPr>
                <w:sz w:val="20"/>
              </w:rPr>
            </w:pPr>
            <w:r w:rsidRPr="000221F3">
              <w:rPr>
                <w:sz w:val="20"/>
              </w:rPr>
              <w:t>Supreme Court of British Columbia</w:t>
            </w:r>
          </w:p>
          <w:p w:rsidR="007A71C9" w:rsidRPr="000221F3" w:rsidRDefault="007A71C9" w:rsidP="007228C1">
            <w:pPr>
              <w:jc w:val="both"/>
              <w:rPr>
                <w:sz w:val="20"/>
              </w:rPr>
            </w:pPr>
            <w:r w:rsidRPr="000221F3">
              <w:rPr>
                <w:sz w:val="20"/>
              </w:rPr>
              <w:t>(Dillon J.)</w:t>
            </w:r>
          </w:p>
          <w:p w:rsidR="007A71C9" w:rsidRPr="000221F3" w:rsidRDefault="00173D95" w:rsidP="007228C1">
            <w:pPr>
              <w:jc w:val="both"/>
              <w:rPr>
                <w:sz w:val="20"/>
              </w:rPr>
            </w:pPr>
            <w:hyperlink r:id="rId39" w:history="1">
              <w:r w:rsidR="007A71C9" w:rsidRPr="000221F3">
                <w:rPr>
                  <w:rStyle w:val="Hyperlink"/>
                  <w:sz w:val="20"/>
                </w:rPr>
                <w:t>2016 BCSC 2123</w:t>
              </w:r>
            </w:hyperlink>
          </w:p>
          <w:p w:rsidR="007A71C9" w:rsidRPr="000221F3" w:rsidRDefault="007A71C9" w:rsidP="007228C1">
            <w:pPr>
              <w:jc w:val="both"/>
              <w:rPr>
                <w:sz w:val="20"/>
              </w:rPr>
            </w:pP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lang w:val="en"/>
              </w:rPr>
              <w:t>Application for certification of action as a class proceeding dismissed.</w:t>
            </w:r>
          </w:p>
        </w:tc>
      </w:tr>
      <w:tr w:rsidR="007A71C9" w:rsidRPr="000221F3" w:rsidTr="007228C1">
        <w:tc>
          <w:tcPr>
            <w:tcW w:w="2427" w:type="pct"/>
            <w:gridSpan w:val="2"/>
          </w:tcPr>
          <w:p w:rsidR="007A71C9" w:rsidRPr="000221F3" w:rsidRDefault="007A71C9" w:rsidP="007228C1">
            <w:pPr>
              <w:jc w:val="both"/>
              <w:rPr>
                <w:sz w:val="20"/>
              </w:rPr>
            </w:pPr>
            <w:r w:rsidRPr="000221F3">
              <w:rPr>
                <w:sz w:val="20"/>
              </w:rPr>
              <w:t>April 30, 2018</w:t>
            </w:r>
          </w:p>
          <w:p w:rsidR="007A71C9" w:rsidRPr="000221F3" w:rsidRDefault="007A71C9" w:rsidP="007228C1">
            <w:pPr>
              <w:jc w:val="both"/>
              <w:rPr>
                <w:sz w:val="20"/>
              </w:rPr>
            </w:pPr>
            <w:r w:rsidRPr="000221F3">
              <w:rPr>
                <w:sz w:val="20"/>
              </w:rPr>
              <w:t xml:space="preserve">Court of Appeal for British Columbia </w:t>
            </w:r>
          </w:p>
          <w:p w:rsidR="007A71C9" w:rsidRPr="000221F3" w:rsidRDefault="007A71C9" w:rsidP="007228C1">
            <w:pPr>
              <w:jc w:val="both"/>
              <w:rPr>
                <w:sz w:val="20"/>
              </w:rPr>
            </w:pPr>
            <w:r w:rsidRPr="000221F3">
              <w:rPr>
                <w:sz w:val="20"/>
              </w:rPr>
              <w:t>(Donald, Saunders and Groberman JJ.A.)</w:t>
            </w:r>
          </w:p>
          <w:p w:rsidR="007A71C9" w:rsidRPr="000221F3" w:rsidRDefault="00173D95" w:rsidP="007228C1">
            <w:pPr>
              <w:jc w:val="both"/>
              <w:rPr>
                <w:sz w:val="20"/>
              </w:rPr>
            </w:pPr>
            <w:hyperlink r:id="rId40" w:history="1">
              <w:r w:rsidR="007A71C9" w:rsidRPr="000221F3">
                <w:rPr>
                  <w:rStyle w:val="Hyperlink"/>
                  <w:sz w:val="20"/>
                </w:rPr>
                <w:t>2018 BCCA 165</w:t>
              </w:r>
            </w:hyperlink>
          </w:p>
          <w:p w:rsidR="007A71C9" w:rsidRPr="000221F3" w:rsidRDefault="007A71C9" w:rsidP="007228C1">
            <w:pPr>
              <w:jc w:val="both"/>
              <w:rPr>
                <w:sz w:val="20"/>
              </w:rPr>
            </w:pP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rPr>
              <w:t xml:space="preserve">Application to adduce and file fresh evidence dismissed; appeal dismissed. </w:t>
            </w:r>
          </w:p>
          <w:p w:rsidR="007A71C9" w:rsidRPr="000221F3" w:rsidRDefault="007A71C9" w:rsidP="007228C1">
            <w:pPr>
              <w:jc w:val="both"/>
              <w:rPr>
                <w:sz w:val="20"/>
              </w:rPr>
            </w:pPr>
          </w:p>
        </w:tc>
      </w:tr>
      <w:tr w:rsidR="007A71C9" w:rsidRPr="000221F3" w:rsidTr="007228C1">
        <w:tc>
          <w:tcPr>
            <w:tcW w:w="2427" w:type="pct"/>
            <w:gridSpan w:val="2"/>
          </w:tcPr>
          <w:p w:rsidR="007A71C9" w:rsidRPr="000221F3" w:rsidRDefault="007A71C9" w:rsidP="007228C1">
            <w:pPr>
              <w:jc w:val="both"/>
              <w:rPr>
                <w:sz w:val="20"/>
              </w:rPr>
            </w:pPr>
            <w:r w:rsidRPr="000221F3">
              <w:rPr>
                <w:sz w:val="20"/>
              </w:rPr>
              <w:t>June 29, 2018</w:t>
            </w:r>
          </w:p>
          <w:p w:rsidR="007A71C9" w:rsidRPr="000221F3" w:rsidRDefault="007A71C9" w:rsidP="007228C1">
            <w:pPr>
              <w:jc w:val="both"/>
              <w:rPr>
                <w:sz w:val="20"/>
              </w:rPr>
            </w:pPr>
            <w:r w:rsidRPr="000221F3">
              <w:rPr>
                <w:sz w:val="20"/>
              </w:rPr>
              <w:t>Supreme Court of Canada</w:t>
            </w: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rPr>
              <w:t>Application for leave to appeal filed.</w:t>
            </w:r>
          </w:p>
          <w:p w:rsidR="007A71C9" w:rsidRPr="000221F3" w:rsidRDefault="007A71C9" w:rsidP="007228C1">
            <w:pPr>
              <w:jc w:val="both"/>
              <w:rPr>
                <w:sz w:val="20"/>
              </w:rPr>
            </w:pPr>
          </w:p>
        </w:tc>
      </w:tr>
    </w:tbl>
    <w:p w:rsidR="007A71C9" w:rsidRPr="000221F3" w:rsidRDefault="007A71C9" w:rsidP="007A71C9">
      <w:pPr>
        <w:jc w:val="both"/>
        <w:rPr>
          <w:sz w:val="20"/>
        </w:rPr>
      </w:pPr>
    </w:p>
    <w:p w:rsidR="007A71C9" w:rsidRPr="000221F3" w:rsidRDefault="007A71C9" w:rsidP="007A71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71C9" w:rsidRPr="00C206CD" w:rsidTr="007228C1">
        <w:tc>
          <w:tcPr>
            <w:tcW w:w="543" w:type="pct"/>
          </w:tcPr>
          <w:p w:rsidR="007A71C9" w:rsidRPr="000221F3" w:rsidRDefault="007A71C9" w:rsidP="007228C1">
            <w:pPr>
              <w:jc w:val="both"/>
              <w:rPr>
                <w:sz w:val="20"/>
                <w:lang w:val="fr-CA"/>
              </w:rPr>
            </w:pPr>
            <w:r w:rsidRPr="000221F3">
              <w:rPr>
                <w:rStyle w:val="SCCFileNumberChar"/>
                <w:sz w:val="20"/>
                <w:szCs w:val="20"/>
                <w:lang w:val="fr-CA"/>
              </w:rPr>
              <w:t>38196</w:t>
            </w:r>
          </w:p>
        </w:tc>
        <w:tc>
          <w:tcPr>
            <w:tcW w:w="4457" w:type="pct"/>
            <w:gridSpan w:val="3"/>
          </w:tcPr>
          <w:p w:rsidR="007A71C9" w:rsidRPr="00C206CD" w:rsidRDefault="007A71C9" w:rsidP="007228C1">
            <w:pPr>
              <w:pStyle w:val="SCCLsocParty"/>
              <w:jc w:val="both"/>
              <w:rPr>
                <w:b/>
                <w:sz w:val="20"/>
                <w:szCs w:val="20"/>
              </w:rPr>
            </w:pPr>
            <w:r w:rsidRPr="00C206CD">
              <w:rPr>
                <w:b/>
                <w:sz w:val="20"/>
                <w:szCs w:val="20"/>
              </w:rPr>
              <w:t>Don Harrison c. Afexa Life Sciences Inc.</w:t>
            </w:r>
            <w:r>
              <w:rPr>
                <w:b/>
                <w:sz w:val="20"/>
                <w:szCs w:val="20"/>
              </w:rPr>
              <w:t xml:space="preserve"> et</w:t>
            </w:r>
            <w:r w:rsidRPr="00C206CD">
              <w:rPr>
                <w:b/>
                <w:sz w:val="20"/>
                <w:szCs w:val="20"/>
              </w:rPr>
              <w:t xml:space="preserve"> Valeant Pharmaceuticals International Inc. (maintenant connue sous le nom de Bausch Health Companies Inc.)</w:t>
            </w:r>
          </w:p>
          <w:p w:rsidR="007A71C9" w:rsidRPr="000221F3" w:rsidRDefault="007A71C9" w:rsidP="007228C1">
            <w:pPr>
              <w:jc w:val="both"/>
              <w:rPr>
                <w:sz w:val="20"/>
                <w:lang w:val="fr-CA"/>
              </w:rPr>
            </w:pPr>
            <w:r w:rsidRPr="000221F3">
              <w:rPr>
                <w:sz w:val="20"/>
                <w:lang w:val="fr-CA"/>
              </w:rPr>
              <w:t>(C.-B.) (Civile) (Autorisation)</w:t>
            </w:r>
          </w:p>
        </w:tc>
      </w:tr>
      <w:tr w:rsidR="00395299" w:rsidRPr="00173D95" w:rsidTr="007228C1">
        <w:tc>
          <w:tcPr>
            <w:tcW w:w="5000" w:type="pct"/>
            <w:gridSpan w:val="4"/>
          </w:tcPr>
          <w:p w:rsidR="00395299" w:rsidRDefault="00395299" w:rsidP="007228C1">
            <w:pPr>
              <w:jc w:val="both"/>
              <w:rPr>
                <w:sz w:val="20"/>
                <w:lang w:val="fr-CA"/>
              </w:rPr>
            </w:pPr>
            <w:r w:rsidRPr="00395299">
              <w:rPr>
                <w:sz w:val="20"/>
                <w:lang w:val="fr-CA"/>
              </w:rPr>
              <w:lastRenderedPageBreak/>
              <w:t>La demande d’autorisation d’appel de l’arrêt de la Cour d’appel de la Colombie-Britannique (Vancouver), numéro CA44130, 2018 BCCA 165, daté du 30 avril 2018, est rejetée avec dépens.</w:t>
            </w:r>
          </w:p>
          <w:p w:rsidR="00395299" w:rsidRPr="00395299" w:rsidRDefault="00395299" w:rsidP="007228C1">
            <w:pPr>
              <w:jc w:val="both"/>
              <w:rPr>
                <w:sz w:val="20"/>
                <w:lang w:val="fr-CA"/>
              </w:rPr>
            </w:pPr>
          </w:p>
        </w:tc>
      </w:tr>
      <w:tr w:rsidR="007A71C9" w:rsidRPr="00395299" w:rsidTr="007228C1">
        <w:tc>
          <w:tcPr>
            <w:tcW w:w="5000" w:type="pct"/>
            <w:gridSpan w:val="4"/>
          </w:tcPr>
          <w:p w:rsidR="007A71C9" w:rsidRPr="000221F3" w:rsidRDefault="007A71C9" w:rsidP="007228C1">
            <w:pPr>
              <w:jc w:val="both"/>
              <w:rPr>
                <w:sz w:val="20"/>
                <w:lang w:val="fr-CA"/>
              </w:rPr>
            </w:pPr>
            <w:r w:rsidRPr="000221F3">
              <w:rPr>
                <w:sz w:val="20"/>
                <w:lang w:val="fr-CA"/>
              </w:rPr>
              <w:t xml:space="preserve">Procédure civile — Recours collectifs — Certification — Le demandeur allègue que les intimées ont présenté de manière inexacte les bienfaits à court terme de produits contre le rhume et la grippe — Le demandeur demande la restitution de l’argent dépensé pour le produit et la certification d’un recours collectif contre les intimées — La Cour d’appel a confirmé la décision de la juge en cabinet de refuser la certification parce que le groupe tel que défini n’était pas suffisamment lié aux questions communes dans les demandes — La confiance en de fausses indications est-elle une exigence pour que les membres du groupe d’un recours collectif puissent obtenir des dommages-intérêts fondés sur les articles 52 et 36 de la </w:t>
            </w:r>
            <w:r w:rsidRPr="000221F3">
              <w:rPr>
                <w:i/>
                <w:sz w:val="20"/>
                <w:lang w:val="fr-CA"/>
              </w:rPr>
              <w:t>Loi sur la concurrence</w:t>
            </w:r>
            <w:r w:rsidRPr="000221F3">
              <w:rPr>
                <w:sz w:val="20"/>
                <w:lang w:val="fr-CA"/>
              </w:rPr>
              <w:t xml:space="preserve">? — Les éléments de common law ou d’equity relatifs à la confiance que l’on trouve dans les causes d’action certifiées doivent-ils être interprétés de façon uniforme avec les lois sur la protection du consommateur provinciales et fédérales? — </w:t>
            </w:r>
            <w:r w:rsidRPr="000221F3">
              <w:rPr>
                <w:i/>
                <w:sz w:val="20"/>
                <w:lang w:val="fr-CA"/>
              </w:rPr>
              <w:t>Loi sur la concurrence</w:t>
            </w:r>
            <w:r w:rsidRPr="000221F3">
              <w:rPr>
                <w:sz w:val="20"/>
                <w:lang w:val="fr-CA"/>
              </w:rPr>
              <w:t xml:space="preserve">, L.R.C. 1985, ch. C-34, art. 36, 52. </w:t>
            </w:r>
            <w:r w:rsidRPr="000221F3">
              <w:rPr>
                <w:i/>
                <w:sz w:val="20"/>
                <w:lang w:val="fr-CA"/>
              </w:rPr>
              <w:t xml:space="preserve"> </w:t>
            </w:r>
          </w:p>
          <w:p w:rsidR="007A71C9" w:rsidRPr="000221F3" w:rsidRDefault="007A71C9" w:rsidP="007228C1">
            <w:pPr>
              <w:jc w:val="both"/>
              <w:rPr>
                <w:sz w:val="20"/>
                <w:lang w:val="fr-CA"/>
              </w:rPr>
            </w:pPr>
          </w:p>
        </w:tc>
      </w:tr>
      <w:tr w:rsidR="007A71C9" w:rsidRPr="00173D95" w:rsidTr="007228C1">
        <w:tc>
          <w:tcPr>
            <w:tcW w:w="5000" w:type="pct"/>
            <w:gridSpan w:val="4"/>
          </w:tcPr>
          <w:p w:rsidR="007A71C9" w:rsidRPr="000221F3" w:rsidRDefault="007A71C9" w:rsidP="007228C1">
            <w:pPr>
              <w:jc w:val="both"/>
              <w:rPr>
                <w:sz w:val="20"/>
                <w:lang w:val="fr-CA"/>
              </w:rPr>
            </w:pPr>
            <w:r w:rsidRPr="000221F3">
              <w:rPr>
                <w:sz w:val="20"/>
                <w:lang w:val="fr-CA"/>
              </w:rPr>
              <w:t xml:space="preserve">Le demandeur, M. Harrison, a intenté une action alléguant que les intimées, Afexa Life Sciences Inc. et Valeant Pharmaceuticals International Inc., avaient présenté de manière inexacte leur produit, Cold-Fx, comme étant efficace pour le soulagement à court terme du rhume ou de la grippe. Le demandeur demande la restitution de l’argent dépensé pour le produit et la certification d’un recours collectif. En Cour suprême de la Colombie-Britannique, la juge en cabinet a refusé la certification de recours collectif en application de l’art. 4 de la </w:t>
            </w:r>
            <w:r w:rsidRPr="000221F3">
              <w:rPr>
                <w:i/>
                <w:sz w:val="20"/>
                <w:lang w:val="fr-CA"/>
              </w:rPr>
              <w:t>Class Proceedings Act</w:t>
            </w:r>
            <w:r w:rsidRPr="000221F3">
              <w:rPr>
                <w:sz w:val="20"/>
                <w:lang w:val="fr-CA"/>
              </w:rPr>
              <w:t xml:space="preserve">, R.S.B.C. 1996, ch. 50, puisque le demandeur n’avait pas établi (1) qu’il y avait un groupe identifiable de deux personnes ou plus, (2) que les demandes soulèvent des questions communes et (3) que le demandeur était un représentant approprié. La Cour d’appel a rejeté l’appel du demandeur. Elle a conclu que le groupe tel qu’identifié était trop large et non suffisamment lié aux questions communes dans les demandes. La Cour d’appel a conclu que la modification à la définition du groupe proposée par le demandeur demeurait encore trop large et a refusé la modification. </w:t>
            </w:r>
          </w:p>
        </w:tc>
      </w:tr>
      <w:tr w:rsidR="007A71C9" w:rsidRPr="00173D95" w:rsidTr="007228C1">
        <w:tc>
          <w:tcPr>
            <w:tcW w:w="5000" w:type="pct"/>
            <w:gridSpan w:val="4"/>
          </w:tcPr>
          <w:p w:rsidR="007A71C9" w:rsidRPr="000221F3" w:rsidRDefault="007A71C9" w:rsidP="007228C1">
            <w:pPr>
              <w:jc w:val="both"/>
              <w:rPr>
                <w:sz w:val="20"/>
                <w:lang w:val="fr-CA"/>
              </w:rPr>
            </w:pPr>
          </w:p>
        </w:tc>
      </w:tr>
      <w:tr w:rsidR="007A71C9" w:rsidRPr="00173D95" w:rsidTr="007228C1">
        <w:tc>
          <w:tcPr>
            <w:tcW w:w="2427" w:type="pct"/>
            <w:gridSpan w:val="2"/>
          </w:tcPr>
          <w:p w:rsidR="007A71C9" w:rsidRPr="000221F3" w:rsidRDefault="007A71C9" w:rsidP="007228C1">
            <w:pPr>
              <w:jc w:val="both"/>
              <w:rPr>
                <w:sz w:val="20"/>
                <w:lang w:val="fr-CA"/>
              </w:rPr>
            </w:pPr>
            <w:r w:rsidRPr="000221F3">
              <w:rPr>
                <w:sz w:val="20"/>
                <w:lang w:val="fr-CA"/>
              </w:rPr>
              <w:t>23 avril 2015</w:t>
            </w:r>
          </w:p>
          <w:p w:rsidR="007A71C9" w:rsidRPr="000221F3" w:rsidRDefault="007A71C9" w:rsidP="007228C1">
            <w:pPr>
              <w:jc w:val="both"/>
              <w:rPr>
                <w:sz w:val="20"/>
                <w:lang w:val="fr-CA"/>
              </w:rPr>
            </w:pPr>
            <w:r w:rsidRPr="000221F3">
              <w:rPr>
                <w:sz w:val="20"/>
                <w:lang w:val="fr-CA"/>
              </w:rPr>
              <w:t>Cour suprême de la Colombie-Britannique</w:t>
            </w:r>
          </w:p>
          <w:p w:rsidR="007A71C9" w:rsidRPr="000221F3" w:rsidRDefault="007A71C9" w:rsidP="007228C1">
            <w:pPr>
              <w:jc w:val="both"/>
              <w:rPr>
                <w:sz w:val="20"/>
                <w:lang w:val="fr-CA"/>
              </w:rPr>
            </w:pPr>
            <w:r w:rsidRPr="000221F3">
              <w:rPr>
                <w:sz w:val="20"/>
                <w:lang w:val="fr-CA"/>
              </w:rPr>
              <w:t>(Juge Truscott)</w:t>
            </w:r>
          </w:p>
          <w:p w:rsidR="007A71C9" w:rsidRPr="000221F3" w:rsidRDefault="00173D95" w:rsidP="007228C1">
            <w:pPr>
              <w:jc w:val="both"/>
              <w:rPr>
                <w:rStyle w:val="Hyperlink"/>
                <w:sz w:val="20"/>
                <w:lang w:val="fr-CA"/>
              </w:rPr>
            </w:pPr>
            <w:hyperlink r:id="rId41" w:history="1">
              <w:r w:rsidR="007A71C9" w:rsidRPr="000221F3">
                <w:rPr>
                  <w:rStyle w:val="Hyperlink"/>
                  <w:sz w:val="20"/>
                  <w:lang w:val="fr-CA"/>
                </w:rPr>
                <w:t>2015 BCSC 638</w:t>
              </w:r>
            </w:hyperlink>
          </w:p>
          <w:p w:rsidR="007A71C9" w:rsidRPr="000221F3" w:rsidRDefault="007A71C9" w:rsidP="007228C1">
            <w:pPr>
              <w:jc w:val="both"/>
              <w:rPr>
                <w:sz w:val="20"/>
                <w:lang w:val="fr-CA"/>
              </w:rPr>
            </w:pPr>
          </w:p>
        </w:tc>
        <w:tc>
          <w:tcPr>
            <w:tcW w:w="243" w:type="pct"/>
          </w:tcPr>
          <w:p w:rsidR="007A71C9" w:rsidRPr="000221F3" w:rsidRDefault="007A71C9" w:rsidP="007228C1">
            <w:pPr>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Jugement accueillant en partie la demande des intimés en radiation de paragraphes dans la déclaration et la demande du demandeur en modification de la demande.</w:t>
            </w:r>
          </w:p>
        </w:tc>
      </w:tr>
      <w:tr w:rsidR="007A71C9" w:rsidRPr="00173D95" w:rsidTr="007228C1">
        <w:tc>
          <w:tcPr>
            <w:tcW w:w="2427" w:type="pct"/>
            <w:gridSpan w:val="2"/>
          </w:tcPr>
          <w:p w:rsidR="007A71C9" w:rsidRPr="000221F3" w:rsidRDefault="007A71C9" w:rsidP="007228C1">
            <w:pPr>
              <w:jc w:val="both"/>
              <w:rPr>
                <w:sz w:val="20"/>
                <w:lang w:val="fr-CA"/>
              </w:rPr>
            </w:pPr>
            <w:r w:rsidRPr="000221F3">
              <w:rPr>
                <w:sz w:val="20"/>
                <w:lang w:val="fr-CA"/>
              </w:rPr>
              <w:t>21 janvier 2016</w:t>
            </w:r>
          </w:p>
          <w:p w:rsidR="007A71C9" w:rsidRPr="000221F3" w:rsidRDefault="007A71C9" w:rsidP="007228C1">
            <w:pPr>
              <w:jc w:val="both"/>
              <w:rPr>
                <w:sz w:val="20"/>
                <w:lang w:val="fr-CA"/>
              </w:rPr>
            </w:pPr>
            <w:r w:rsidRPr="000221F3">
              <w:rPr>
                <w:sz w:val="20"/>
                <w:lang w:val="fr-CA"/>
              </w:rPr>
              <w:t>Cour suprême de la Colombie-Britannique</w:t>
            </w:r>
          </w:p>
          <w:p w:rsidR="007A71C9" w:rsidRPr="000221F3" w:rsidRDefault="007A71C9" w:rsidP="007228C1">
            <w:pPr>
              <w:jc w:val="both"/>
              <w:rPr>
                <w:sz w:val="20"/>
                <w:lang w:val="fr-CA"/>
              </w:rPr>
            </w:pPr>
            <w:r w:rsidRPr="000221F3">
              <w:rPr>
                <w:sz w:val="20"/>
                <w:lang w:val="fr-CA"/>
              </w:rPr>
              <w:t>(Juge Truscott)</w:t>
            </w:r>
          </w:p>
          <w:p w:rsidR="007A71C9" w:rsidRPr="000221F3" w:rsidRDefault="00173D95" w:rsidP="007228C1">
            <w:pPr>
              <w:jc w:val="both"/>
              <w:rPr>
                <w:sz w:val="20"/>
                <w:lang w:val="fr-CA"/>
              </w:rPr>
            </w:pPr>
            <w:hyperlink r:id="rId42" w:history="1">
              <w:r w:rsidR="007A71C9" w:rsidRPr="000221F3">
                <w:rPr>
                  <w:rStyle w:val="Hyperlink"/>
                  <w:sz w:val="20"/>
                  <w:lang w:val="fr-CA"/>
                </w:rPr>
                <w:t>2016 BCSC 83</w:t>
              </w:r>
            </w:hyperlink>
          </w:p>
          <w:p w:rsidR="007A71C9" w:rsidRPr="000221F3" w:rsidRDefault="007A71C9" w:rsidP="007228C1">
            <w:pPr>
              <w:jc w:val="both"/>
              <w:rPr>
                <w:sz w:val="20"/>
                <w:lang w:val="fr-CA"/>
              </w:rPr>
            </w:pPr>
          </w:p>
        </w:tc>
        <w:tc>
          <w:tcPr>
            <w:tcW w:w="243" w:type="pct"/>
          </w:tcPr>
          <w:p w:rsidR="007A71C9" w:rsidRPr="000221F3" w:rsidRDefault="007A71C9" w:rsidP="007228C1">
            <w:pPr>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 xml:space="preserve">Jugement accueillant en partie la requête du demandeur en modification de la demande. </w:t>
            </w:r>
          </w:p>
        </w:tc>
      </w:tr>
      <w:tr w:rsidR="007A71C9" w:rsidRPr="00173D95" w:rsidTr="007228C1">
        <w:tc>
          <w:tcPr>
            <w:tcW w:w="2427" w:type="pct"/>
            <w:gridSpan w:val="2"/>
          </w:tcPr>
          <w:p w:rsidR="007A71C9" w:rsidRPr="000221F3" w:rsidRDefault="007A71C9" w:rsidP="007228C1">
            <w:pPr>
              <w:jc w:val="both"/>
              <w:rPr>
                <w:sz w:val="20"/>
                <w:lang w:val="fr-CA"/>
              </w:rPr>
            </w:pPr>
            <w:r w:rsidRPr="000221F3">
              <w:rPr>
                <w:sz w:val="20"/>
                <w:lang w:val="fr-CA"/>
              </w:rPr>
              <w:t>16 novembre 2016</w:t>
            </w:r>
          </w:p>
          <w:p w:rsidR="007A71C9" w:rsidRPr="000221F3" w:rsidRDefault="007A71C9" w:rsidP="007228C1">
            <w:pPr>
              <w:jc w:val="both"/>
              <w:rPr>
                <w:sz w:val="20"/>
                <w:lang w:val="fr-CA"/>
              </w:rPr>
            </w:pPr>
            <w:r w:rsidRPr="000221F3">
              <w:rPr>
                <w:sz w:val="20"/>
                <w:lang w:val="fr-CA"/>
              </w:rPr>
              <w:t>Cour suprême de la Colombie-Britannique</w:t>
            </w:r>
          </w:p>
          <w:p w:rsidR="007A71C9" w:rsidRPr="000221F3" w:rsidRDefault="007A71C9" w:rsidP="007228C1">
            <w:pPr>
              <w:jc w:val="both"/>
              <w:rPr>
                <w:sz w:val="20"/>
                <w:lang w:val="fr-CA"/>
              </w:rPr>
            </w:pPr>
            <w:r w:rsidRPr="000221F3">
              <w:rPr>
                <w:sz w:val="20"/>
                <w:lang w:val="fr-CA"/>
              </w:rPr>
              <w:t>(Juge Dillon)</w:t>
            </w:r>
          </w:p>
          <w:p w:rsidR="007A71C9" w:rsidRPr="000221F3" w:rsidRDefault="00173D95" w:rsidP="007228C1">
            <w:pPr>
              <w:jc w:val="both"/>
              <w:rPr>
                <w:sz w:val="20"/>
                <w:lang w:val="fr-CA"/>
              </w:rPr>
            </w:pPr>
            <w:hyperlink r:id="rId43" w:history="1">
              <w:r w:rsidR="007A71C9" w:rsidRPr="000221F3">
                <w:rPr>
                  <w:rStyle w:val="Hyperlink"/>
                  <w:sz w:val="20"/>
                  <w:lang w:val="fr-CA"/>
                </w:rPr>
                <w:t>2016 BCSC 2123</w:t>
              </w:r>
            </w:hyperlink>
          </w:p>
          <w:p w:rsidR="007A71C9" w:rsidRPr="000221F3" w:rsidRDefault="007A71C9" w:rsidP="007228C1">
            <w:pPr>
              <w:jc w:val="both"/>
              <w:rPr>
                <w:sz w:val="20"/>
                <w:lang w:val="fr-CA"/>
              </w:rPr>
            </w:pPr>
          </w:p>
        </w:tc>
        <w:tc>
          <w:tcPr>
            <w:tcW w:w="243" w:type="pct"/>
          </w:tcPr>
          <w:p w:rsidR="007A71C9" w:rsidRPr="000221F3" w:rsidRDefault="007A71C9" w:rsidP="007228C1">
            <w:pPr>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Rejet de la demande de certification de l’action comme recours collectif.</w:t>
            </w:r>
          </w:p>
        </w:tc>
      </w:tr>
      <w:tr w:rsidR="007A71C9" w:rsidRPr="00173D95" w:rsidTr="007228C1">
        <w:tc>
          <w:tcPr>
            <w:tcW w:w="2427" w:type="pct"/>
            <w:gridSpan w:val="2"/>
          </w:tcPr>
          <w:p w:rsidR="007A71C9" w:rsidRPr="000221F3" w:rsidRDefault="007A71C9" w:rsidP="007228C1">
            <w:pPr>
              <w:jc w:val="both"/>
              <w:rPr>
                <w:sz w:val="20"/>
                <w:lang w:val="fr-CA"/>
              </w:rPr>
            </w:pPr>
            <w:r w:rsidRPr="000221F3">
              <w:rPr>
                <w:sz w:val="20"/>
                <w:lang w:val="fr-CA"/>
              </w:rPr>
              <w:t>30 avril 2018</w:t>
            </w:r>
          </w:p>
          <w:p w:rsidR="007A71C9" w:rsidRPr="000221F3" w:rsidRDefault="007A71C9" w:rsidP="007228C1">
            <w:pPr>
              <w:jc w:val="both"/>
              <w:rPr>
                <w:sz w:val="20"/>
                <w:lang w:val="fr-CA"/>
              </w:rPr>
            </w:pPr>
            <w:r w:rsidRPr="000221F3">
              <w:rPr>
                <w:sz w:val="20"/>
                <w:lang w:val="fr-CA"/>
              </w:rPr>
              <w:t>Cour d’appel de la Colombie-Britannique</w:t>
            </w:r>
          </w:p>
          <w:p w:rsidR="007A71C9" w:rsidRPr="000221F3" w:rsidRDefault="007A71C9" w:rsidP="007228C1">
            <w:pPr>
              <w:jc w:val="both"/>
              <w:rPr>
                <w:sz w:val="20"/>
                <w:lang w:val="fr-CA"/>
              </w:rPr>
            </w:pPr>
            <w:r w:rsidRPr="000221F3">
              <w:rPr>
                <w:sz w:val="20"/>
                <w:lang w:val="fr-CA"/>
              </w:rPr>
              <w:t>(Juges Donald, Saunders et Groberman)</w:t>
            </w:r>
          </w:p>
          <w:p w:rsidR="007A71C9" w:rsidRPr="000221F3" w:rsidRDefault="00173D95" w:rsidP="007228C1">
            <w:pPr>
              <w:jc w:val="both"/>
              <w:rPr>
                <w:sz w:val="20"/>
                <w:lang w:val="fr-CA"/>
              </w:rPr>
            </w:pPr>
            <w:hyperlink r:id="rId44" w:history="1">
              <w:r w:rsidR="007A71C9" w:rsidRPr="000221F3">
                <w:rPr>
                  <w:rStyle w:val="Hyperlink"/>
                  <w:sz w:val="20"/>
                  <w:lang w:val="fr-CA"/>
                </w:rPr>
                <w:t>2018 BCCA 165</w:t>
              </w:r>
            </w:hyperlink>
          </w:p>
          <w:p w:rsidR="007A71C9" w:rsidRPr="000221F3" w:rsidRDefault="007A71C9" w:rsidP="007228C1">
            <w:pPr>
              <w:jc w:val="both"/>
              <w:rPr>
                <w:sz w:val="20"/>
                <w:lang w:val="fr-CA"/>
              </w:rPr>
            </w:pPr>
          </w:p>
        </w:tc>
        <w:tc>
          <w:tcPr>
            <w:tcW w:w="243" w:type="pct"/>
          </w:tcPr>
          <w:p w:rsidR="007A71C9" w:rsidRPr="000221F3" w:rsidRDefault="007A71C9" w:rsidP="007228C1">
            <w:pPr>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 xml:space="preserve">Rejet de la demande de présenter et de déposer de nouveaux éléments de preuve et rejet de l’appel. </w:t>
            </w:r>
          </w:p>
          <w:p w:rsidR="007A71C9" w:rsidRPr="000221F3" w:rsidRDefault="007A71C9" w:rsidP="007228C1">
            <w:pPr>
              <w:jc w:val="both"/>
              <w:rPr>
                <w:sz w:val="20"/>
                <w:lang w:val="fr-CA"/>
              </w:rPr>
            </w:pPr>
          </w:p>
        </w:tc>
      </w:tr>
      <w:tr w:rsidR="007A71C9" w:rsidRPr="00173D95" w:rsidTr="007228C1">
        <w:tc>
          <w:tcPr>
            <w:tcW w:w="2427" w:type="pct"/>
            <w:gridSpan w:val="2"/>
          </w:tcPr>
          <w:p w:rsidR="007A71C9" w:rsidRPr="000221F3" w:rsidRDefault="007A71C9" w:rsidP="007228C1">
            <w:pPr>
              <w:jc w:val="both"/>
              <w:rPr>
                <w:sz w:val="20"/>
                <w:lang w:val="fr-CA"/>
              </w:rPr>
            </w:pPr>
            <w:r w:rsidRPr="000221F3">
              <w:rPr>
                <w:sz w:val="20"/>
                <w:lang w:val="fr-CA"/>
              </w:rPr>
              <w:t>29 juin 2018</w:t>
            </w:r>
          </w:p>
          <w:p w:rsidR="007A71C9" w:rsidRPr="000221F3" w:rsidRDefault="007A71C9" w:rsidP="007228C1">
            <w:pPr>
              <w:jc w:val="both"/>
              <w:rPr>
                <w:sz w:val="20"/>
                <w:lang w:val="fr-CA"/>
              </w:rPr>
            </w:pPr>
            <w:r w:rsidRPr="000221F3">
              <w:rPr>
                <w:sz w:val="20"/>
                <w:lang w:val="fr-CA"/>
              </w:rPr>
              <w:t>Cour suprême du Canada</w:t>
            </w:r>
          </w:p>
        </w:tc>
        <w:tc>
          <w:tcPr>
            <w:tcW w:w="243" w:type="pct"/>
          </w:tcPr>
          <w:p w:rsidR="007A71C9" w:rsidRPr="000221F3" w:rsidRDefault="007A71C9" w:rsidP="007228C1">
            <w:pPr>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Dépôt de la demande d’autorisation d’appel.</w:t>
            </w:r>
          </w:p>
        </w:tc>
      </w:tr>
    </w:tbl>
    <w:p w:rsidR="007A71C9" w:rsidRPr="000221F3" w:rsidRDefault="00173D95" w:rsidP="007A71C9">
      <w:pPr>
        <w:jc w:val="both"/>
        <w:rPr>
          <w:sz w:val="20"/>
          <w:lang w:val="fr-CA"/>
        </w:rPr>
      </w:pPr>
      <w:r>
        <w:rPr>
          <w:sz w:val="20"/>
          <w:szCs w:val="20"/>
        </w:rPr>
        <w:pict>
          <v:rect id="_x0000_i1042" style="width:2in;height:1pt" o:hrpct="0" o:hralign="center" o:hrstd="t" o:hrnoshade="t" o:hr="t" fillcolor="black" stroked="f"/>
        </w:pict>
      </w:r>
    </w:p>
    <w:p w:rsidR="007A71C9" w:rsidRPr="000221F3" w:rsidRDefault="007A71C9" w:rsidP="007A71C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71C9" w:rsidRPr="000221F3" w:rsidTr="007228C1">
        <w:tc>
          <w:tcPr>
            <w:tcW w:w="543" w:type="pct"/>
          </w:tcPr>
          <w:p w:rsidR="007A71C9" w:rsidRPr="000221F3" w:rsidRDefault="007A71C9" w:rsidP="007228C1">
            <w:pPr>
              <w:jc w:val="both"/>
              <w:rPr>
                <w:sz w:val="20"/>
              </w:rPr>
            </w:pPr>
            <w:r w:rsidRPr="000221F3">
              <w:rPr>
                <w:rStyle w:val="SCCFileNumberChar"/>
                <w:sz w:val="20"/>
                <w:szCs w:val="20"/>
              </w:rPr>
              <w:t>38364</w:t>
            </w:r>
          </w:p>
        </w:tc>
        <w:tc>
          <w:tcPr>
            <w:tcW w:w="4457" w:type="pct"/>
            <w:gridSpan w:val="3"/>
          </w:tcPr>
          <w:p w:rsidR="007A71C9" w:rsidRPr="00F33858" w:rsidRDefault="007A71C9" w:rsidP="007228C1">
            <w:pPr>
              <w:pStyle w:val="SCCLsocParty"/>
              <w:jc w:val="both"/>
              <w:rPr>
                <w:b/>
                <w:sz w:val="20"/>
                <w:szCs w:val="20"/>
                <w:lang w:val="en-US"/>
              </w:rPr>
            </w:pPr>
            <w:r w:rsidRPr="00F33858">
              <w:rPr>
                <w:b/>
                <w:sz w:val="20"/>
                <w:szCs w:val="20"/>
                <w:lang w:val="en-US"/>
              </w:rPr>
              <w:t>Aritho Sylven Amfoubalela v. Elena Alexeevna Udalaya</w:t>
            </w:r>
          </w:p>
          <w:p w:rsidR="007A71C9" w:rsidRPr="000221F3" w:rsidRDefault="007A71C9" w:rsidP="007228C1">
            <w:pPr>
              <w:jc w:val="both"/>
              <w:rPr>
                <w:sz w:val="20"/>
              </w:rPr>
            </w:pPr>
            <w:r w:rsidRPr="000221F3">
              <w:rPr>
                <w:sz w:val="20"/>
              </w:rPr>
              <w:t>(P.E.I.) (Civil) (By Leave)</w:t>
            </w:r>
          </w:p>
        </w:tc>
      </w:tr>
      <w:tr w:rsidR="00A66F49" w:rsidRPr="000221F3" w:rsidTr="007228C1">
        <w:tc>
          <w:tcPr>
            <w:tcW w:w="5000" w:type="pct"/>
            <w:gridSpan w:val="4"/>
          </w:tcPr>
          <w:p w:rsidR="00A66F49" w:rsidRPr="00A66F49" w:rsidRDefault="00A66F49" w:rsidP="00A66F49">
            <w:pPr>
              <w:rPr>
                <w:sz w:val="20"/>
              </w:rPr>
            </w:pPr>
            <w:r w:rsidRPr="00A66F49">
              <w:rPr>
                <w:sz w:val="20"/>
              </w:rPr>
              <w:lastRenderedPageBreak/>
              <w:t>The application for leave to appeal from the judgment of the Prince Edward Island Court of Appeal, Number S1-CA-1383, 2018 PECA 16, dated June 29, 2018, is dismissed.</w:t>
            </w:r>
          </w:p>
          <w:p w:rsidR="00A66F49" w:rsidRDefault="00A66F49" w:rsidP="00A66F49"/>
        </w:tc>
      </w:tr>
      <w:tr w:rsidR="007A71C9" w:rsidRPr="000221F3" w:rsidTr="007228C1">
        <w:tc>
          <w:tcPr>
            <w:tcW w:w="5000" w:type="pct"/>
            <w:gridSpan w:val="4"/>
          </w:tcPr>
          <w:p w:rsidR="007A71C9" w:rsidRPr="000221F3" w:rsidRDefault="007A71C9" w:rsidP="007228C1">
            <w:pPr>
              <w:jc w:val="both"/>
              <w:rPr>
                <w:sz w:val="20"/>
              </w:rPr>
            </w:pPr>
            <w:r w:rsidRPr="000221F3">
              <w:rPr>
                <w:sz w:val="20"/>
              </w:rPr>
              <w:t xml:space="preserve">Family law — Support — </w:t>
            </w:r>
            <w:r w:rsidRPr="000221F3">
              <w:rPr>
                <w:i/>
                <w:sz w:val="20"/>
              </w:rPr>
              <w:t>In loco parentis</w:t>
            </w:r>
            <w:r w:rsidRPr="000221F3">
              <w:rPr>
                <w:sz w:val="20"/>
              </w:rPr>
              <w:t xml:space="preserve"> — Applicant in relationship with person having child from previous relationship — Applicant found to stand </w:t>
            </w:r>
            <w:r w:rsidRPr="000221F3">
              <w:rPr>
                <w:i/>
                <w:sz w:val="20"/>
              </w:rPr>
              <w:t>in loco parentis</w:t>
            </w:r>
            <w:r w:rsidRPr="000221F3">
              <w:rPr>
                <w:sz w:val="20"/>
              </w:rPr>
              <w:t xml:space="preserve"> of child and ordered to pay support — In variance proceedings lower courts maintained applicant stood </w:t>
            </w:r>
            <w:r w:rsidRPr="000221F3">
              <w:rPr>
                <w:i/>
                <w:sz w:val="20"/>
              </w:rPr>
              <w:t>in loco parentis</w:t>
            </w:r>
            <w:r w:rsidRPr="000221F3">
              <w:rPr>
                <w:sz w:val="20"/>
              </w:rPr>
              <w:t xml:space="preserve"> of child — Whether </w:t>
            </w:r>
            <w:r w:rsidRPr="000221F3">
              <w:rPr>
                <w:i/>
                <w:sz w:val="20"/>
              </w:rPr>
              <w:t>Chartier v. Chartier</w:t>
            </w:r>
            <w:r w:rsidRPr="000221F3">
              <w:rPr>
                <w:sz w:val="20"/>
              </w:rPr>
              <w:t xml:space="preserve">, [1999] 1 S.C.R. 242 is applicable to facts and circumstances of this case — Whether lower courts erred in their reasoning and decisions. </w:t>
            </w:r>
          </w:p>
          <w:p w:rsidR="007A71C9" w:rsidRPr="000221F3" w:rsidRDefault="007A71C9" w:rsidP="007228C1">
            <w:pPr>
              <w:jc w:val="both"/>
              <w:rPr>
                <w:sz w:val="20"/>
              </w:rPr>
            </w:pPr>
          </w:p>
        </w:tc>
      </w:tr>
      <w:tr w:rsidR="007A71C9" w:rsidRPr="000221F3" w:rsidTr="007228C1">
        <w:tc>
          <w:tcPr>
            <w:tcW w:w="5000" w:type="pct"/>
            <w:gridSpan w:val="4"/>
          </w:tcPr>
          <w:p w:rsidR="007A71C9" w:rsidRPr="000221F3" w:rsidRDefault="007A71C9" w:rsidP="007228C1">
            <w:pPr>
              <w:jc w:val="both"/>
              <w:rPr>
                <w:sz w:val="20"/>
              </w:rPr>
            </w:pPr>
            <w:r w:rsidRPr="000221F3">
              <w:rPr>
                <w:sz w:val="20"/>
              </w:rPr>
              <w:t xml:space="preserve">The applicant and the respondent mother met in Russia in 1998 and commenced a relationship. The mother had a child from a previous relationship. They subsequently moved to Canada and the relationship ended in 2013. The mother was awarded sole custody and child support. The applicant was found to stand </w:t>
            </w:r>
            <w:r w:rsidRPr="000221F3">
              <w:rPr>
                <w:i/>
                <w:sz w:val="20"/>
              </w:rPr>
              <w:t>in loco parentis</w:t>
            </w:r>
            <w:r w:rsidRPr="000221F3">
              <w:rPr>
                <w:sz w:val="20"/>
              </w:rPr>
              <w:t xml:space="preserve"> of the child. The mother later determined that the applicant’s income was significantly higher and asked the applicant to correct the amounts but he refused and the matter moved to trial. </w:t>
            </w:r>
          </w:p>
          <w:p w:rsidR="007A71C9" w:rsidRPr="000221F3" w:rsidRDefault="007A71C9" w:rsidP="007228C1">
            <w:pPr>
              <w:jc w:val="both"/>
              <w:rPr>
                <w:sz w:val="20"/>
              </w:rPr>
            </w:pPr>
          </w:p>
          <w:p w:rsidR="007A71C9" w:rsidRPr="000221F3" w:rsidRDefault="007A71C9" w:rsidP="007228C1">
            <w:pPr>
              <w:jc w:val="both"/>
              <w:rPr>
                <w:sz w:val="20"/>
              </w:rPr>
            </w:pPr>
            <w:r w:rsidRPr="000221F3">
              <w:rPr>
                <w:sz w:val="20"/>
              </w:rPr>
              <w:t xml:space="preserve">The Supreme Court of P.E.I. found the applicant to stand </w:t>
            </w:r>
            <w:r w:rsidRPr="000221F3">
              <w:rPr>
                <w:i/>
                <w:sz w:val="20"/>
              </w:rPr>
              <w:t>in</w:t>
            </w:r>
            <w:r w:rsidRPr="000221F3">
              <w:rPr>
                <w:sz w:val="20"/>
              </w:rPr>
              <w:t xml:space="preserve"> </w:t>
            </w:r>
            <w:r w:rsidRPr="000221F3">
              <w:rPr>
                <w:i/>
                <w:sz w:val="20"/>
              </w:rPr>
              <w:t>loco parentis</w:t>
            </w:r>
            <w:r w:rsidRPr="000221F3">
              <w:rPr>
                <w:sz w:val="20"/>
              </w:rPr>
              <w:t xml:space="preserve"> of the child based on </w:t>
            </w:r>
            <w:r w:rsidRPr="000221F3">
              <w:rPr>
                <w:i/>
                <w:sz w:val="20"/>
              </w:rPr>
              <w:t>Chartier v. Chartier</w:t>
            </w:r>
            <w:r w:rsidRPr="000221F3">
              <w:rPr>
                <w:sz w:val="20"/>
              </w:rPr>
              <w:t xml:space="preserve">, [1999] 1 S.C.R. 242. The court went on to determine child support amounts. On appeal, the Court of Appeal dismissed the ground of appeal concerning the </w:t>
            </w:r>
            <w:r w:rsidRPr="000221F3">
              <w:rPr>
                <w:i/>
                <w:sz w:val="20"/>
              </w:rPr>
              <w:t>loco parentis</w:t>
            </w:r>
            <w:r w:rsidRPr="000221F3">
              <w:rPr>
                <w:sz w:val="20"/>
              </w:rPr>
              <w:t xml:space="preserve"> issue. It ordered s. 7 child support contributions.</w:t>
            </w:r>
          </w:p>
        </w:tc>
      </w:tr>
      <w:tr w:rsidR="007A71C9" w:rsidRPr="000221F3" w:rsidTr="007228C1">
        <w:tc>
          <w:tcPr>
            <w:tcW w:w="5000" w:type="pct"/>
            <w:gridSpan w:val="4"/>
          </w:tcPr>
          <w:p w:rsidR="007A71C9" w:rsidRPr="000221F3" w:rsidRDefault="007A71C9" w:rsidP="007228C1">
            <w:pPr>
              <w:jc w:val="both"/>
              <w:rPr>
                <w:sz w:val="20"/>
              </w:rPr>
            </w:pPr>
          </w:p>
        </w:tc>
      </w:tr>
      <w:tr w:rsidR="007A71C9" w:rsidRPr="000221F3" w:rsidTr="007228C1">
        <w:tc>
          <w:tcPr>
            <w:tcW w:w="2427" w:type="pct"/>
            <w:gridSpan w:val="2"/>
          </w:tcPr>
          <w:p w:rsidR="007A71C9" w:rsidRPr="000221F3" w:rsidRDefault="007A71C9" w:rsidP="007228C1">
            <w:pPr>
              <w:jc w:val="both"/>
              <w:rPr>
                <w:sz w:val="20"/>
              </w:rPr>
            </w:pPr>
            <w:r w:rsidRPr="000221F3">
              <w:rPr>
                <w:sz w:val="20"/>
              </w:rPr>
              <w:t>November 30, 2017</w:t>
            </w:r>
          </w:p>
          <w:p w:rsidR="007A71C9" w:rsidRPr="000221F3" w:rsidRDefault="007A71C9" w:rsidP="007228C1">
            <w:pPr>
              <w:jc w:val="both"/>
              <w:rPr>
                <w:sz w:val="20"/>
              </w:rPr>
            </w:pPr>
            <w:r w:rsidRPr="000221F3">
              <w:rPr>
                <w:sz w:val="20"/>
              </w:rPr>
              <w:t>Supreme Court of Prince Edward Island</w:t>
            </w:r>
          </w:p>
          <w:p w:rsidR="007A71C9" w:rsidRPr="000221F3" w:rsidRDefault="007A71C9" w:rsidP="007228C1">
            <w:pPr>
              <w:jc w:val="both"/>
              <w:rPr>
                <w:sz w:val="20"/>
              </w:rPr>
            </w:pPr>
            <w:r w:rsidRPr="000221F3">
              <w:rPr>
                <w:sz w:val="20"/>
              </w:rPr>
              <w:t>(Murphy J.)</w:t>
            </w:r>
          </w:p>
          <w:p w:rsidR="007A71C9" w:rsidRPr="000221F3" w:rsidRDefault="007A71C9" w:rsidP="007228C1">
            <w:pPr>
              <w:jc w:val="both"/>
              <w:rPr>
                <w:sz w:val="20"/>
              </w:rPr>
            </w:pPr>
            <w:r w:rsidRPr="000221F3">
              <w:rPr>
                <w:sz w:val="20"/>
              </w:rPr>
              <w:t>2017 PESC 29</w:t>
            </w:r>
          </w:p>
          <w:p w:rsidR="007A71C9" w:rsidRPr="000221F3" w:rsidRDefault="007A71C9" w:rsidP="007228C1">
            <w:pPr>
              <w:jc w:val="both"/>
              <w:rPr>
                <w:sz w:val="20"/>
              </w:rPr>
            </w:pP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rPr>
              <w:t xml:space="preserve">Applicant found to stand </w:t>
            </w:r>
            <w:r w:rsidRPr="000221F3">
              <w:rPr>
                <w:i/>
                <w:sz w:val="20"/>
              </w:rPr>
              <w:t>in</w:t>
            </w:r>
            <w:r w:rsidRPr="000221F3">
              <w:rPr>
                <w:sz w:val="20"/>
              </w:rPr>
              <w:t xml:space="preserve"> </w:t>
            </w:r>
            <w:r w:rsidRPr="000221F3">
              <w:rPr>
                <w:i/>
                <w:sz w:val="20"/>
              </w:rPr>
              <w:t>loco parentis</w:t>
            </w:r>
            <w:r w:rsidRPr="000221F3">
              <w:rPr>
                <w:sz w:val="20"/>
              </w:rPr>
              <w:t xml:space="preserve"> of child in question. </w:t>
            </w:r>
          </w:p>
          <w:p w:rsidR="007A71C9" w:rsidRPr="000221F3" w:rsidRDefault="007A71C9" w:rsidP="007228C1">
            <w:pPr>
              <w:jc w:val="both"/>
              <w:rPr>
                <w:sz w:val="20"/>
              </w:rPr>
            </w:pPr>
          </w:p>
        </w:tc>
      </w:tr>
      <w:tr w:rsidR="007A71C9" w:rsidRPr="000221F3" w:rsidTr="007228C1">
        <w:tc>
          <w:tcPr>
            <w:tcW w:w="2427" w:type="pct"/>
            <w:gridSpan w:val="2"/>
          </w:tcPr>
          <w:p w:rsidR="007A71C9" w:rsidRPr="000221F3" w:rsidRDefault="007A71C9" w:rsidP="007228C1">
            <w:pPr>
              <w:jc w:val="both"/>
              <w:rPr>
                <w:sz w:val="20"/>
              </w:rPr>
            </w:pPr>
            <w:r w:rsidRPr="000221F3">
              <w:rPr>
                <w:sz w:val="20"/>
              </w:rPr>
              <w:t>June 29, 2018</w:t>
            </w:r>
          </w:p>
          <w:p w:rsidR="007A71C9" w:rsidRPr="000221F3" w:rsidRDefault="007A71C9" w:rsidP="007228C1">
            <w:pPr>
              <w:jc w:val="both"/>
              <w:rPr>
                <w:sz w:val="20"/>
              </w:rPr>
            </w:pPr>
            <w:r w:rsidRPr="000221F3">
              <w:rPr>
                <w:sz w:val="20"/>
              </w:rPr>
              <w:t>Prince Edward Island Court of Appeal</w:t>
            </w:r>
          </w:p>
          <w:p w:rsidR="007A71C9" w:rsidRPr="000221F3" w:rsidRDefault="007A71C9" w:rsidP="007228C1">
            <w:pPr>
              <w:jc w:val="both"/>
              <w:rPr>
                <w:sz w:val="20"/>
              </w:rPr>
            </w:pPr>
            <w:r w:rsidRPr="000221F3">
              <w:rPr>
                <w:sz w:val="20"/>
              </w:rPr>
              <w:t xml:space="preserve">(Jenkins C.J.P.E.I. and MacPherson and </w:t>
            </w:r>
          </w:p>
          <w:p w:rsidR="007A71C9" w:rsidRPr="000221F3" w:rsidRDefault="007A71C9" w:rsidP="007228C1">
            <w:pPr>
              <w:jc w:val="both"/>
              <w:rPr>
                <w:sz w:val="20"/>
              </w:rPr>
            </w:pPr>
            <w:r w:rsidRPr="000221F3">
              <w:rPr>
                <w:sz w:val="20"/>
              </w:rPr>
              <w:t>Mitchell JJ.A.)</w:t>
            </w:r>
          </w:p>
          <w:p w:rsidR="007A71C9" w:rsidRPr="000221F3" w:rsidRDefault="00173D95" w:rsidP="007228C1">
            <w:pPr>
              <w:jc w:val="both"/>
              <w:rPr>
                <w:sz w:val="20"/>
              </w:rPr>
            </w:pPr>
            <w:hyperlink r:id="rId45" w:history="1">
              <w:r w:rsidR="007A71C9" w:rsidRPr="000221F3">
                <w:rPr>
                  <w:rStyle w:val="Hyperlink"/>
                  <w:sz w:val="20"/>
                </w:rPr>
                <w:t>2018 PECA 16</w:t>
              </w:r>
            </w:hyperlink>
          </w:p>
          <w:p w:rsidR="007A71C9" w:rsidRPr="000221F3" w:rsidRDefault="007A71C9" w:rsidP="007228C1">
            <w:pPr>
              <w:jc w:val="both"/>
              <w:rPr>
                <w:sz w:val="20"/>
              </w:rPr>
            </w:pPr>
            <w:r w:rsidRPr="000221F3">
              <w:rPr>
                <w:sz w:val="20"/>
              </w:rPr>
              <w:t>File #: S1-CA-1383</w:t>
            </w:r>
          </w:p>
          <w:p w:rsidR="007A71C9" w:rsidRPr="000221F3" w:rsidRDefault="007A71C9" w:rsidP="007228C1">
            <w:pPr>
              <w:jc w:val="both"/>
              <w:rPr>
                <w:sz w:val="20"/>
              </w:rPr>
            </w:pP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rPr>
              <w:t xml:space="preserve">Ground of appeal pertaining to finding that applicant is </w:t>
            </w:r>
            <w:r w:rsidRPr="000221F3">
              <w:rPr>
                <w:i/>
                <w:sz w:val="20"/>
              </w:rPr>
              <w:t>in</w:t>
            </w:r>
            <w:r w:rsidRPr="000221F3">
              <w:rPr>
                <w:sz w:val="20"/>
              </w:rPr>
              <w:t xml:space="preserve"> </w:t>
            </w:r>
            <w:r w:rsidRPr="000221F3">
              <w:rPr>
                <w:i/>
                <w:sz w:val="20"/>
              </w:rPr>
              <w:t>loco parentis</w:t>
            </w:r>
            <w:r w:rsidRPr="000221F3">
              <w:rPr>
                <w:sz w:val="20"/>
              </w:rPr>
              <w:t xml:space="preserve"> of child in question, dismissed. </w:t>
            </w:r>
          </w:p>
          <w:p w:rsidR="007A71C9" w:rsidRPr="000221F3" w:rsidRDefault="007A71C9" w:rsidP="007228C1">
            <w:pPr>
              <w:jc w:val="both"/>
              <w:rPr>
                <w:sz w:val="20"/>
              </w:rPr>
            </w:pPr>
          </w:p>
        </w:tc>
      </w:tr>
      <w:tr w:rsidR="007A71C9" w:rsidRPr="000221F3" w:rsidTr="007228C1">
        <w:tc>
          <w:tcPr>
            <w:tcW w:w="2427" w:type="pct"/>
            <w:gridSpan w:val="2"/>
          </w:tcPr>
          <w:p w:rsidR="007A71C9" w:rsidRPr="000221F3" w:rsidRDefault="007A71C9" w:rsidP="007228C1">
            <w:pPr>
              <w:jc w:val="both"/>
              <w:rPr>
                <w:sz w:val="20"/>
              </w:rPr>
            </w:pPr>
            <w:r w:rsidRPr="000221F3">
              <w:rPr>
                <w:sz w:val="20"/>
              </w:rPr>
              <w:t>September 26, 2018</w:t>
            </w:r>
          </w:p>
          <w:p w:rsidR="007A71C9" w:rsidRPr="000221F3" w:rsidRDefault="007A71C9" w:rsidP="007228C1">
            <w:pPr>
              <w:jc w:val="both"/>
              <w:rPr>
                <w:sz w:val="20"/>
              </w:rPr>
            </w:pPr>
            <w:r w:rsidRPr="000221F3">
              <w:rPr>
                <w:sz w:val="20"/>
              </w:rPr>
              <w:t>Supreme Court of Canada</w:t>
            </w: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rPr>
              <w:t>Application for leave to appeal filed.</w:t>
            </w:r>
          </w:p>
          <w:p w:rsidR="007A71C9" w:rsidRPr="000221F3" w:rsidRDefault="007A71C9" w:rsidP="007228C1">
            <w:pPr>
              <w:jc w:val="both"/>
              <w:rPr>
                <w:sz w:val="20"/>
              </w:rPr>
            </w:pPr>
          </w:p>
        </w:tc>
      </w:tr>
    </w:tbl>
    <w:p w:rsidR="007A71C9" w:rsidRDefault="007A71C9" w:rsidP="007A71C9">
      <w:pPr>
        <w:jc w:val="both"/>
        <w:rPr>
          <w:sz w:val="20"/>
        </w:rPr>
      </w:pPr>
    </w:p>
    <w:p w:rsidR="007A71C9" w:rsidRPr="000221F3" w:rsidRDefault="007A71C9" w:rsidP="007A71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71C9" w:rsidRPr="00173D95" w:rsidTr="007228C1">
        <w:tc>
          <w:tcPr>
            <w:tcW w:w="543" w:type="pct"/>
          </w:tcPr>
          <w:p w:rsidR="007A71C9" w:rsidRPr="000221F3" w:rsidRDefault="007A71C9" w:rsidP="007228C1">
            <w:pPr>
              <w:jc w:val="both"/>
              <w:rPr>
                <w:sz w:val="20"/>
                <w:lang w:val="fr-CA"/>
              </w:rPr>
            </w:pPr>
            <w:r w:rsidRPr="000221F3">
              <w:rPr>
                <w:rStyle w:val="SCCFileNumberChar"/>
                <w:sz w:val="20"/>
                <w:szCs w:val="20"/>
                <w:lang w:val="fr-CA"/>
              </w:rPr>
              <w:t>38364</w:t>
            </w:r>
          </w:p>
        </w:tc>
        <w:tc>
          <w:tcPr>
            <w:tcW w:w="4457" w:type="pct"/>
            <w:gridSpan w:val="3"/>
          </w:tcPr>
          <w:p w:rsidR="007A71C9" w:rsidRPr="00F33858" w:rsidRDefault="007A71C9" w:rsidP="007228C1">
            <w:pPr>
              <w:pStyle w:val="SCCLsocParty"/>
              <w:jc w:val="both"/>
              <w:rPr>
                <w:b/>
                <w:sz w:val="20"/>
                <w:szCs w:val="20"/>
                <w:lang w:val="en-US"/>
              </w:rPr>
            </w:pPr>
            <w:r w:rsidRPr="00F33858">
              <w:rPr>
                <w:b/>
                <w:sz w:val="20"/>
                <w:szCs w:val="20"/>
                <w:lang w:val="en-US"/>
              </w:rPr>
              <w:t xml:space="preserve">Aritho Sylven Amfoubalela c. Elena </w:t>
            </w:r>
            <w:r>
              <w:rPr>
                <w:b/>
                <w:sz w:val="20"/>
                <w:szCs w:val="20"/>
                <w:lang w:val="en-US"/>
              </w:rPr>
              <w:t xml:space="preserve">Alexeevna </w:t>
            </w:r>
            <w:r w:rsidRPr="00F33858">
              <w:rPr>
                <w:b/>
                <w:sz w:val="20"/>
                <w:szCs w:val="20"/>
                <w:lang w:val="en-US"/>
              </w:rPr>
              <w:t>Udalaya</w:t>
            </w:r>
          </w:p>
          <w:p w:rsidR="007A71C9" w:rsidRPr="000221F3" w:rsidRDefault="007A71C9" w:rsidP="007228C1">
            <w:pPr>
              <w:jc w:val="both"/>
              <w:rPr>
                <w:sz w:val="20"/>
                <w:lang w:val="fr-CA"/>
              </w:rPr>
            </w:pPr>
            <w:r w:rsidRPr="000221F3">
              <w:rPr>
                <w:sz w:val="20"/>
                <w:lang w:val="fr-CA"/>
              </w:rPr>
              <w:t>(Î.-P.-É.) (Civile) (Autorisation)</w:t>
            </w:r>
          </w:p>
        </w:tc>
      </w:tr>
      <w:tr w:rsidR="00A66F49" w:rsidRPr="00173D95" w:rsidTr="00A66F49">
        <w:tc>
          <w:tcPr>
            <w:tcW w:w="5000" w:type="pct"/>
            <w:gridSpan w:val="4"/>
          </w:tcPr>
          <w:p w:rsidR="00A66F49" w:rsidRDefault="00A66F49" w:rsidP="007228C1">
            <w:pPr>
              <w:pStyle w:val="SCCLsocParty"/>
              <w:jc w:val="both"/>
              <w:rPr>
                <w:sz w:val="20"/>
              </w:rPr>
            </w:pPr>
            <w:r w:rsidRPr="00A66F49">
              <w:rPr>
                <w:sz w:val="20"/>
              </w:rPr>
              <w:t>La demande d’autorisation d’appel de l’arrêt de la Cour d’appel de l’Île-du-Prince-Édouard, numéro S1-CA-1383, 2018 PECA 16, daté du 29 juin 2018, est rejetée.</w:t>
            </w:r>
          </w:p>
          <w:p w:rsidR="00A66F49" w:rsidRPr="00A66F49" w:rsidRDefault="00A66F49" w:rsidP="00A66F49">
            <w:pPr>
              <w:rPr>
                <w:lang w:val="fr-CA"/>
              </w:rPr>
            </w:pPr>
          </w:p>
        </w:tc>
      </w:tr>
      <w:tr w:rsidR="007A71C9" w:rsidRPr="00173D95" w:rsidTr="007228C1">
        <w:tc>
          <w:tcPr>
            <w:tcW w:w="5000" w:type="pct"/>
            <w:gridSpan w:val="4"/>
          </w:tcPr>
          <w:p w:rsidR="007A71C9" w:rsidRPr="000221F3" w:rsidRDefault="007A71C9" w:rsidP="007228C1">
            <w:pPr>
              <w:jc w:val="both"/>
              <w:rPr>
                <w:sz w:val="20"/>
                <w:lang w:val="fr-CA"/>
              </w:rPr>
            </w:pPr>
            <w:r w:rsidRPr="000221F3">
              <w:rPr>
                <w:sz w:val="20"/>
                <w:lang w:val="fr-CA"/>
              </w:rPr>
              <w:t xml:space="preserve">Droit de la famille — Aliments — </w:t>
            </w:r>
            <w:r w:rsidRPr="000221F3">
              <w:rPr>
                <w:i/>
                <w:sz w:val="20"/>
                <w:lang w:val="fr-CA"/>
              </w:rPr>
              <w:t>In</w:t>
            </w:r>
            <w:r w:rsidRPr="000221F3">
              <w:rPr>
                <w:sz w:val="20"/>
                <w:lang w:val="fr-CA"/>
              </w:rPr>
              <w:t xml:space="preserve"> </w:t>
            </w:r>
            <w:r w:rsidRPr="000221F3">
              <w:rPr>
                <w:i/>
                <w:sz w:val="20"/>
                <w:lang w:val="fr-CA"/>
              </w:rPr>
              <w:t>loco parentis</w:t>
            </w:r>
            <w:r w:rsidRPr="000221F3">
              <w:rPr>
                <w:sz w:val="20"/>
                <w:lang w:val="fr-CA"/>
              </w:rPr>
              <w:t xml:space="preserve"> — Le demandeur entretenait une relation avec une personne ayant eu un enfant d’une relation antérieure — Le tribunal de première instance juge que demandeur agit </w:t>
            </w:r>
            <w:r w:rsidRPr="000221F3">
              <w:rPr>
                <w:i/>
                <w:sz w:val="20"/>
                <w:lang w:val="fr-CA"/>
              </w:rPr>
              <w:t>in</w:t>
            </w:r>
            <w:r w:rsidRPr="000221F3">
              <w:rPr>
                <w:sz w:val="20"/>
                <w:lang w:val="fr-CA"/>
              </w:rPr>
              <w:t xml:space="preserve"> </w:t>
            </w:r>
            <w:r w:rsidRPr="000221F3">
              <w:rPr>
                <w:i/>
                <w:sz w:val="20"/>
                <w:lang w:val="fr-CA"/>
              </w:rPr>
              <w:t>loco parentis</w:t>
            </w:r>
            <w:r w:rsidRPr="000221F3">
              <w:rPr>
                <w:sz w:val="20"/>
                <w:lang w:val="fr-CA"/>
              </w:rPr>
              <w:t xml:space="preserve"> à l’égard de l’enfant et lui ordonne de payer une pension alimentaire  — Dans le cadre d’une demande de modification, les juridictions inférieures ont confirmé que le demandeur agissait </w:t>
            </w:r>
            <w:r w:rsidRPr="000221F3">
              <w:rPr>
                <w:i/>
                <w:sz w:val="20"/>
                <w:lang w:val="fr-CA"/>
              </w:rPr>
              <w:t>in</w:t>
            </w:r>
            <w:r w:rsidRPr="000221F3">
              <w:rPr>
                <w:sz w:val="20"/>
                <w:lang w:val="fr-CA"/>
              </w:rPr>
              <w:t xml:space="preserve"> </w:t>
            </w:r>
            <w:r w:rsidRPr="000221F3">
              <w:rPr>
                <w:i/>
                <w:sz w:val="20"/>
                <w:lang w:val="fr-CA"/>
              </w:rPr>
              <w:t>loco parentis</w:t>
            </w:r>
            <w:r w:rsidRPr="000221F3">
              <w:rPr>
                <w:sz w:val="20"/>
                <w:lang w:val="fr-CA"/>
              </w:rPr>
              <w:t xml:space="preserve"> à l’égard de l’enfant — L’arrêt </w:t>
            </w:r>
            <w:r w:rsidRPr="000221F3">
              <w:rPr>
                <w:i/>
                <w:sz w:val="20"/>
                <w:lang w:val="fr-CA"/>
              </w:rPr>
              <w:t>Chartier c. Chartier</w:t>
            </w:r>
            <w:r w:rsidRPr="000221F3">
              <w:rPr>
                <w:sz w:val="20"/>
                <w:lang w:val="fr-CA"/>
              </w:rPr>
              <w:t xml:space="preserve">, [1999] 1 R.C.S. 242 est-il applicable aux faits et aux circonstances de l’espèce? — Les juridictions inférieures ont-elles commis des erreurs dans leurs raisonnements et dans leurs décisions? </w:t>
            </w:r>
          </w:p>
          <w:p w:rsidR="007A71C9" w:rsidRPr="000221F3" w:rsidRDefault="007A71C9" w:rsidP="007228C1">
            <w:pPr>
              <w:jc w:val="both"/>
              <w:rPr>
                <w:sz w:val="20"/>
                <w:lang w:val="fr-CA"/>
              </w:rPr>
            </w:pPr>
          </w:p>
        </w:tc>
      </w:tr>
      <w:tr w:rsidR="007A71C9" w:rsidRPr="00173D95" w:rsidTr="007228C1">
        <w:tc>
          <w:tcPr>
            <w:tcW w:w="5000" w:type="pct"/>
            <w:gridSpan w:val="4"/>
          </w:tcPr>
          <w:p w:rsidR="007A71C9" w:rsidRPr="000221F3" w:rsidRDefault="007A71C9" w:rsidP="007228C1">
            <w:pPr>
              <w:jc w:val="both"/>
              <w:rPr>
                <w:sz w:val="20"/>
                <w:lang w:val="fr-CA"/>
              </w:rPr>
            </w:pPr>
            <w:r w:rsidRPr="000221F3">
              <w:rPr>
                <w:sz w:val="20"/>
                <w:lang w:val="fr-CA"/>
              </w:rPr>
              <w:t xml:space="preserve">Le demandeur et la mère intimée se sont rencontrés en Russie en 1998 et ont commencé une relation. La mère avait un enfant d’une relation antérieure. Plus tard, ils ont déménagé au Canada et la relation a pris fin en 2013. La mère s’est vu accorder la garde exclusive et une pension alimentaire pour l’enfant. Le tribunal a jugé que le demandeur agissait </w:t>
            </w:r>
            <w:r w:rsidRPr="000221F3">
              <w:rPr>
                <w:i/>
                <w:sz w:val="20"/>
                <w:lang w:val="fr-CA"/>
              </w:rPr>
              <w:t xml:space="preserve">in loco </w:t>
            </w:r>
            <w:r w:rsidRPr="000221F3">
              <w:rPr>
                <w:i/>
                <w:sz w:val="20"/>
                <w:lang w:val="fr-CA"/>
              </w:rPr>
              <w:lastRenderedPageBreak/>
              <w:t>parentis</w:t>
            </w:r>
            <w:r w:rsidRPr="000221F3">
              <w:rPr>
                <w:sz w:val="20"/>
                <w:lang w:val="fr-CA"/>
              </w:rPr>
              <w:t xml:space="preserve"> à l’égard de l’enfant. Par la suite, la mère a constaté que le revenu du demandeur était considérablement plus élevé et elle a demandé à ce dernier de corriger les montants, ce qu’il a refusé de faire, si bien que l’affaire s’est retrouvée devant le tribunal. </w:t>
            </w:r>
          </w:p>
          <w:p w:rsidR="007A71C9" w:rsidRPr="000221F3" w:rsidRDefault="007A71C9" w:rsidP="007228C1">
            <w:pPr>
              <w:jc w:val="both"/>
              <w:rPr>
                <w:sz w:val="20"/>
                <w:lang w:val="fr-CA"/>
              </w:rPr>
            </w:pPr>
          </w:p>
          <w:p w:rsidR="007A71C9" w:rsidRPr="000221F3" w:rsidRDefault="007A71C9" w:rsidP="007228C1">
            <w:pPr>
              <w:jc w:val="both"/>
              <w:rPr>
                <w:sz w:val="20"/>
                <w:lang w:val="fr-CA"/>
              </w:rPr>
            </w:pPr>
            <w:r w:rsidRPr="000221F3">
              <w:rPr>
                <w:sz w:val="20"/>
                <w:lang w:val="fr-CA"/>
              </w:rPr>
              <w:t xml:space="preserve">La Cour suprême de l’Île-du-Prince-Édouard a conclu que le demandeur agissait </w:t>
            </w:r>
            <w:r w:rsidRPr="000221F3">
              <w:rPr>
                <w:i/>
                <w:sz w:val="20"/>
                <w:lang w:val="fr-CA"/>
              </w:rPr>
              <w:t>in</w:t>
            </w:r>
            <w:r w:rsidRPr="000221F3">
              <w:rPr>
                <w:sz w:val="20"/>
                <w:lang w:val="fr-CA"/>
              </w:rPr>
              <w:t xml:space="preserve"> </w:t>
            </w:r>
            <w:r w:rsidRPr="000221F3">
              <w:rPr>
                <w:i/>
                <w:sz w:val="20"/>
                <w:lang w:val="fr-CA"/>
              </w:rPr>
              <w:t>loco parentis</w:t>
            </w:r>
            <w:r w:rsidRPr="000221F3">
              <w:rPr>
                <w:sz w:val="20"/>
                <w:lang w:val="fr-CA"/>
              </w:rPr>
              <w:t xml:space="preserve"> à l’égard de l’enfant en s’appuyant sur l’arrêt </w:t>
            </w:r>
            <w:r w:rsidRPr="000221F3">
              <w:rPr>
                <w:i/>
                <w:sz w:val="20"/>
                <w:lang w:val="fr-CA"/>
              </w:rPr>
              <w:t>Chartier c. Chartier</w:t>
            </w:r>
            <w:r w:rsidRPr="000221F3">
              <w:rPr>
                <w:sz w:val="20"/>
                <w:lang w:val="fr-CA"/>
              </w:rPr>
              <w:t xml:space="preserve">, [1999] 1 R.C.S. 242. Le tribunal a ensuite déterminé les montants de la pension alimentaire pour l’enfant. En appel, la Cour d’appel a rejeté le moyen d’appel concernant la question </w:t>
            </w:r>
            <w:r w:rsidRPr="000221F3">
              <w:rPr>
                <w:i/>
                <w:sz w:val="20"/>
                <w:lang w:val="fr-CA"/>
              </w:rPr>
              <w:t>in loco parentis</w:t>
            </w:r>
            <w:r w:rsidRPr="000221F3">
              <w:rPr>
                <w:sz w:val="20"/>
                <w:lang w:val="fr-CA"/>
              </w:rPr>
              <w:t>. Elle a ordonné le versement d’une pension alimentaire pour enfant visée à l’art. 7.</w:t>
            </w:r>
          </w:p>
        </w:tc>
      </w:tr>
      <w:tr w:rsidR="007A71C9" w:rsidRPr="00173D95" w:rsidTr="007228C1">
        <w:tc>
          <w:tcPr>
            <w:tcW w:w="5000" w:type="pct"/>
            <w:gridSpan w:val="4"/>
          </w:tcPr>
          <w:p w:rsidR="007A71C9" w:rsidRPr="000221F3" w:rsidRDefault="007A71C9" w:rsidP="007228C1">
            <w:pPr>
              <w:jc w:val="both"/>
              <w:rPr>
                <w:sz w:val="20"/>
                <w:lang w:val="fr-CA"/>
              </w:rPr>
            </w:pPr>
          </w:p>
        </w:tc>
      </w:tr>
      <w:tr w:rsidR="007A71C9" w:rsidRPr="00173D95" w:rsidTr="007228C1">
        <w:tc>
          <w:tcPr>
            <w:tcW w:w="2427" w:type="pct"/>
            <w:gridSpan w:val="2"/>
          </w:tcPr>
          <w:p w:rsidR="007A71C9" w:rsidRPr="000221F3" w:rsidRDefault="007A71C9" w:rsidP="007228C1">
            <w:pPr>
              <w:jc w:val="both"/>
              <w:rPr>
                <w:sz w:val="20"/>
                <w:lang w:val="fr-CA"/>
              </w:rPr>
            </w:pPr>
            <w:r w:rsidRPr="000221F3">
              <w:rPr>
                <w:sz w:val="20"/>
                <w:lang w:val="fr-CA"/>
              </w:rPr>
              <w:t>30 novembre 2017</w:t>
            </w:r>
          </w:p>
          <w:p w:rsidR="007A71C9" w:rsidRPr="000221F3" w:rsidRDefault="007A71C9" w:rsidP="007228C1">
            <w:pPr>
              <w:jc w:val="both"/>
              <w:rPr>
                <w:sz w:val="20"/>
                <w:lang w:val="fr-CA"/>
              </w:rPr>
            </w:pPr>
            <w:r w:rsidRPr="000221F3">
              <w:rPr>
                <w:sz w:val="20"/>
                <w:lang w:val="fr-CA"/>
              </w:rPr>
              <w:t>Cour suprême de l’Île-du-Prince-Édouard</w:t>
            </w:r>
          </w:p>
          <w:p w:rsidR="007A71C9" w:rsidRPr="000221F3" w:rsidRDefault="007A71C9" w:rsidP="007228C1">
            <w:pPr>
              <w:jc w:val="both"/>
              <w:rPr>
                <w:sz w:val="20"/>
                <w:lang w:val="fr-CA"/>
              </w:rPr>
            </w:pPr>
            <w:r w:rsidRPr="000221F3">
              <w:rPr>
                <w:sz w:val="20"/>
                <w:lang w:val="fr-CA"/>
              </w:rPr>
              <w:t>(Juge Murphy)</w:t>
            </w:r>
          </w:p>
          <w:p w:rsidR="007A71C9" w:rsidRPr="000221F3" w:rsidRDefault="007A71C9" w:rsidP="007228C1">
            <w:pPr>
              <w:jc w:val="both"/>
              <w:rPr>
                <w:sz w:val="20"/>
                <w:lang w:val="fr-CA"/>
              </w:rPr>
            </w:pPr>
            <w:r w:rsidRPr="000221F3">
              <w:rPr>
                <w:sz w:val="20"/>
                <w:lang w:val="fr-CA"/>
              </w:rPr>
              <w:t>2017 PESC 29</w:t>
            </w:r>
          </w:p>
          <w:p w:rsidR="007A71C9" w:rsidRPr="000221F3" w:rsidRDefault="007A71C9" w:rsidP="007228C1">
            <w:pPr>
              <w:jc w:val="both"/>
              <w:rPr>
                <w:sz w:val="20"/>
                <w:lang w:val="fr-CA"/>
              </w:rPr>
            </w:pPr>
          </w:p>
        </w:tc>
        <w:tc>
          <w:tcPr>
            <w:tcW w:w="243" w:type="pct"/>
          </w:tcPr>
          <w:p w:rsidR="007A71C9" w:rsidRPr="000221F3" w:rsidRDefault="007A71C9" w:rsidP="007228C1">
            <w:pPr>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 xml:space="preserve">Jugement concluant que le demandeur agit </w:t>
            </w:r>
            <w:r w:rsidRPr="000221F3">
              <w:rPr>
                <w:i/>
                <w:sz w:val="20"/>
                <w:lang w:val="fr-CA"/>
              </w:rPr>
              <w:t>in loco parentis</w:t>
            </w:r>
            <w:r w:rsidRPr="000221F3">
              <w:rPr>
                <w:sz w:val="20"/>
                <w:lang w:val="fr-CA"/>
              </w:rPr>
              <w:t xml:space="preserve"> à l’égard de l’enfant en question. </w:t>
            </w:r>
          </w:p>
          <w:p w:rsidR="007A71C9" w:rsidRPr="000221F3" w:rsidRDefault="007A71C9" w:rsidP="007228C1">
            <w:pPr>
              <w:jc w:val="both"/>
              <w:rPr>
                <w:sz w:val="20"/>
                <w:lang w:val="fr-CA"/>
              </w:rPr>
            </w:pPr>
          </w:p>
        </w:tc>
      </w:tr>
      <w:tr w:rsidR="007A71C9" w:rsidRPr="00173D95" w:rsidTr="007228C1">
        <w:tc>
          <w:tcPr>
            <w:tcW w:w="2427" w:type="pct"/>
            <w:gridSpan w:val="2"/>
          </w:tcPr>
          <w:p w:rsidR="007A71C9" w:rsidRPr="000221F3" w:rsidRDefault="007A71C9" w:rsidP="007228C1">
            <w:pPr>
              <w:jc w:val="both"/>
              <w:rPr>
                <w:sz w:val="20"/>
                <w:lang w:val="fr-CA"/>
              </w:rPr>
            </w:pPr>
            <w:r w:rsidRPr="000221F3">
              <w:rPr>
                <w:sz w:val="20"/>
                <w:lang w:val="fr-CA"/>
              </w:rPr>
              <w:t>29 juin 2018</w:t>
            </w:r>
          </w:p>
          <w:p w:rsidR="007A71C9" w:rsidRPr="000221F3" w:rsidRDefault="007A71C9" w:rsidP="007228C1">
            <w:pPr>
              <w:jc w:val="both"/>
              <w:rPr>
                <w:sz w:val="20"/>
                <w:lang w:val="fr-CA"/>
              </w:rPr>
            </w:pPr>
            <w:r w:rsidRPr="000221F3">
              <w:rPr>
                <w:sz w:val="20"/>
                <w:lang w:val="fr-CA"/>
              </w:rPr>
              <w:t>Cour d’appel de l’Île-du-Prince-Édouard</w:t>
            </w:r>
          </w:p>
          <w:p w:rsidR="007A71C9" w:rsidRPr="000221F3" w:rsidRDefault="007A71C9" w:rsidP="007228C1">
            <w:pPr>
              <w:jc w:val="both"/>
              <w:rPr>
                <w:sz w:val="20"/>
                <w:lang w:val="fr-CA"/>
              </w:rPr>
            </w:pPr>
            <w:r w:rsidRPr="000221F3">
              <w:rPr>
                <w:sz w:val="20"/>
                <w:lang w:val="fr-CA"/>
              </w:rPr>
              <w:t xml:space="preserve">(Juge en chef Jenkins, juges MacPherson et </w:t>
            </w:r>
          </w:p>
          <w:p w:rsidR="007A71C9" w:rsidRPr="000221F3" w:rsidRDefault="007A71C9" w:rsidP="007228C1">
            <w:pPr>
              <w:jc w:val="both"/>
              <w:rPr>
                <w:sz w:val="20"/>
              </w:rPr>
            </w:pPr>
            <w:r w:rsidRPr="000221F3">
              <w:rPr>
                <w:sz w:val="20"/>
              </w:rPr>
              <w:t>Mitchell)</w:t>
            </w:r>
          </w:p>
          <w:p w:rsidR="007A71C9" w:rsidRPr="000221F3" w:rsidRDefault="00173D95" w:rsidP="007228C1">
            <w:pPr>
              <w:jc w:val="both"/>
              <w:rPr>
                <w:sz w:val="20"/>
              </w:rPr>
            </w:pPr>
            <w:hyperlink r:id="rId46" w:history="1">
              <w:r w:rsidR="007A71C9" w:rsidRPr="000221F3">
                <w:rPr>
                  <w:rStyle w:val="Hyperlink"/>
                  <w:sz w:val="20"/>
                </w:rPr>
                <w:t>2018 PECA 16</w:t>
              </w:r>
            </w:hyperlink>
          </w:p>
          <w:p w:rsidR="007A71C9" w:rsidRPr="000221F3" w:rsidRDefault="007A71C9" w:rsidP="007228C1">
            <w:pPr>
              <w:jc w:val="both"/>
              <w:rPr>
                <w:sz w:val="20"/>
              </w:rPr>
            </w:pPr>
            <w:r w:rsidRPr="000221F3">
              <w:rPr>
                <w:sz w:val="20"/>
              </w:rPr>
              <w:t>N</w:t>
            </w:r>
            <w:r w:rsidRPr="000221F3">
              <w:rPr>
                <w:sz w:val="20"/>
                <w:vertAlign w:val="superscript"/>
              </w:rPr>
              <w:t>o</w:t>
            </w:r>
            <w:r w:rsidRPr="000221F3">
              <w:rPr>
                <w:sz w:val="20"/>
              </w:rPr>
              <w:t xml:space="preserve"> de dossier : S1-CA-1383</w:t>
            </w:r>
          </w:p>
          <w:p w:rsidR="007A71C9" w:rsidRPr="000221F3" w:rsidRDefault="007A71C9" w:rsidP="007228C1">
            <w:pPr>
              <w:jc w:val="both"/>
              <w:rPr>
                <w:sz w:val="20"/>
              </w:rPr>
            </w:pP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lang w:val="fr-CA"/>
              </w:rPr>
            </w:pPr>
            <w:r w:rsidRPr="000221F3">
              <w:rPr>
                <w:sz w:val="20"/>
                <w:lang w:val="fr-CA"/>
              </w:rPr>
              <w:t xml:space="preserve">Rejet du moyen d’appel relatif à la conclusion selon laquelle le demandeur agit </w:t>
            </w:r>
            <w:r w:rsidRPr="000221F3">
              <w:rPr>
                <w:i/>
                <w:sz w:val="20"/>
                <w:lang w:val="fr-CA"/>
              </w:rPr>
              <w:t>in loco parentis</w:t>
            </w:r>
            <w:r w:rsidRPr="000221F3">
              <w:rPr>
                <w:sz w:val="20"/>
                <w:lang w:val="fr-CA"/>
              </w:rPr>
              <w:t xml:space="preserve"> à l’égard de l’enfant en question. </w:t>
            </w:r>
          </w:p>
          <w:p w:rsidR="007A71C9" w:rsidRPr="000221F3" w:rsidRDefault="007A71C9" w:rsidP="007228C1">
            <w:pPr>
              <w:jc w:val="both"/>
              <w:rPr>
                <w:sz w:val="20"/>
                <w:lang w:val="fr-CA"/>
              </w:rPr>
            </w:pPr>
          </w:p>
        </w:tc>
      </w:tr>
      <w:tr w:rsidR="007A71C9" w:rsidRPr="00173D95" w:rsidTr="007228C1">
        <w:tc>
          <w:tcPr>
            <w:tcW w:w="2427" w:type="pct"/>
            <w:gridSpan w:val="2"/>
          </w:tcPr>
          <w:p w:rsidR="007A71C9" w:rsidRPr="000221F3" w:rsidRDefault="007A71C9" w:rsidP="007228C1">
            <w:pPr>
              <w:jc w:val="both"/>
              <w:rPr>
                <w:sz w:val="20"/>
                <w:lang w:val="fr-CA"/>
              </w:rPr>
            </w:pPr>
            <w:r w:rsidRPr="000221F3">
              <w:rPr>
                <w:sz w:val="20"/>
                <w:lang w:val="fr-CA"/>
              </w:rPr>
              <w:t>26 septembre 2018</w:t>
            </w:r>
          </w:p>
          <w:p w:rsidR="007A71C9" w:rsidRPr="000221F3" w:rsidRDefault="007A71C9" w:rsidP="007228C1">
            <w:pPr>
              <w:jc w:val="both"/>
              <w:rPr>
                <w:sz w:val="20"/>
                <w:lang w:val="fr-CA"/>
              </w:rPr>
            </w:pPr>
            <w:r w:rsidRPr="000221F3">
              <w:rPr>
                <w:sz w:val="20"/>
                <w:lang w:val="fr-CA"/>
              </w:rPr>
              <w:t>Cour suprême du Canada</w:t>
            </w:r>
          </w:p>
        </w:tc>
        <w:tc>
          <w:tcPr>
            <w:tcW w:w="243" w:type="pct"/>
          </w:tcPr>
          <w:p w:rsidR="007A71C9" w:rsidRPr="000221F3" w:rsidRDefault="007A71C9" w:rsidP="007228C1">
            <w:pPr>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Dépôt de la demande d’autorisation d’appel.</w:t>
            </w:r>
          </w:p>
          <w:p w:rsidR="007A71C9" w:rsidRPr="000221F3" w:rsidRDefault="007A71C9" w:rsidP="007228C1">
            <w:pPr>
              <w:jc w:val="both"/>
              <w:rPr>
                <w:sz w:val="20"/>
                <w:lang w:val="fr-CA"/>
              </w:rPr>
            </w:pPr>
          </w:p>
        </w:tc>
      </w:tr>
    </w:tbl>
    <w:p w:rsidR="007A71C9" w:rsidRPr="000221F3" w:rsidRDefault="00173D95" w:rsidP="007A71C9">
      <w:pPr>
        <w:jc w:val="both"/>
        <w:rPr>
          <w:sz w:val="20"/>
          <w:lang w:val="fr-CA"/>
        </w:rPr>
      </w:pPr>
      <w:r>
        <w:rPr>
          <w:sz w:val="20"/>
          <w:szCs w:val="20"/>
        </w:rPr>
        <w:pict>
          <v:rect id="_x0000_i1043" style="width:2in;height:1pt" o:hrpct="0" o:hralign="center" o:hrstd="t" o:hrnoshade="t" o:hr="t" fillcolor="black" stroked="f"/>
        </w:pict>
      </w:r>
    </w:p>
    <w:p w:rsidR="007A71C9" w:rsidRPr="000221F3" w:rsidRDefault="007A71C9" w:rsidP="007A71C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71C9" w:rsidRPr="000221F3" w:rsidTr="007228C1">
        <w:tc>
          <w:tcPr>
            <w:tcW w:w="543" w:type="pct"/>
          </w:tcPr>
          <w:p w:rsidR="007A71C9" w:rsidRPr="000221F3" w:rsidRDefault="007A71C9" w:rsidP="007228C1">
            <w:pPr>
              <w:jc w:val="both"/>
              <w:rPr>
                <w:sz w:val="20"/>
              </w:rPr>
            </w:pPr>
            <w:r w:rsidRPr="000221F3">
              <w:rPr>
                <w:rStyle w:val="SCCFileNumberChar"/>
                <w:sz w:val="20"/>
                <w:szCs w:val="20"/>
              </w:rPr>
              <w:t>38333</w:t>
            </w:r>
          </w:p>
        </w:tc>
        <w:tc>
          <w:tcPr>
            <w:tcW w:w="4457" w:type="pct"/>
            <w:gridSpan w:val="3"/>
          </w:tcPr>
          <w:p w:rsidR="007A71C9" w:rsidRPr="00857E7D" w:rsidRDefault="007A71C9" w:rsidP="007228C1">
            <w:pPr>
              <w:pStyle w:val="SCCLsocParty"/>
              <w:jc w:val="both"/>
              <w:rPr>
                <w:b/>
                <w:sz w:val="20"/>
                <w:szCs w:val="20"/>
                <w:lang w:val="en-US"/>
              </w:rPr>
            </w:pPr>
            <w:r w:rsidRPr="00857E7D">
              <w:rPr>
                <w:b/>
                <w:sz w:val="20"/>
                <w:szCs w:val="20"/>
                <w:lang w:val="en-US"/>
              </w:rPr>
              <w:t>Mohamed Boima v. Her Majesty the Queen</w:t>
            </w:r>
          </w:p>
          <w:p w:rsidR="007A71C9" w:rsidRPr="000221F3" w:rsidRDefault="007A71C9" w:rsidP="007228C1">
            <w:pPr>
              <w:jc w:val="both"/>
              <w:rPr>
                <w:sz w:val="20"/>
              </w:rPr>
            </w:pPr>
            <w:r w:rsidRPr="000221F3">
              <w:rPr>
                <w:sz w:val="20"/>
              </w:rPr>
              <w:t>(B.C.) (Criminal) (By Leave)</w:t>
            </w:r>
          </w:p>
        </w:tc>
      </w:tr>
      <w:tr w:rsidR="00DB7828" w:rsidRPr="000221F3" w:rsidTr="00DB7828">
        <w:tc>
          <w:tcPr>
            <w:tcW w:w="5000" w:type="pct"/>
            <w:gridSpan w:val="4"/>
          </w:tcPr>
          <w:p w:rsidR="00DB7828" w:rsidRPr="00DB7828" w:rsidRDefault="00DB7828" w:rsidP="00DB7828">
            <w:pPr>
              <w:jc w:val="both"/>
              <w:rPr>
                <w:sz w:val="20"/>
              </w:rPr>
            </w:pPr>
            <w:r w:rsidRPr="00DB7828">
              <w:rPr>
                <w:sz w:val="20"/>
              </w:rPr>
              <w:t>The application for leave to appeal from the judgment of the Court of Appeal for British Columbia (Vancouver), Number CA44501, 2018 BCCA 297, dated July 23, 2018, is dismissed.</w:t>
            </w:r>
          </w:p>
          <w:p w:rsidR="00DB7828" w:rsidRPr="00DB7828" w:rsidRDefault="00DB7828" w:rsidP="007228C1">
            <w:pPr>
              <w:pStyle w:val="SCCLsocParty"/>
              <w:jc w:val="both"/>
              <w:rPr>
                <w:b/>
                <w:sz w:val="20"/>
                <w:szCs w:val="20"/>
                <w:lang w:val="en-CA"/>
              </w:rPr>
            </w:pPr>
          </w:p>
        </w:tc>
      </w:tr>
      <w:tr w:rsidR="007A71C9" w:rsidRPr="000221F3" w:rsidTr="007228C1">
        <w:tc>
          <w:tcPr>
            <w:tcW w:w="5000" w:type="pct"/>
            <w:gridSpan w:val="4"/>
          </w:tcPr>
          <w:p w:rsidR="007A71C9" w:rsidRPr="000221F3" w:rsidRDefault="007A71C9" w:rsidP="007228C1">
            <w:pPr>
              <w:jc w:val="both"/>
              <w:rPr>
                <w:sz w:val="20"/>
              </w:rPr>
            </w:pPr>
            <w:r w:rsidRPr="000221F3">
              <w:rPr>
                <w:sz w:val="20"/>
              </w:rPr>
              <w:t>Criminal law – Evidence – Admissibility – Whether, or to what extent, a co-accused’s statement is admissible and can be considered in determining the credibility of a witness in a joint trial – Whether the assessment of a witness’s credibility is limited to their evidence alone and not on any other evidence.</w:t>
            </w:r>
          </w:p>
          <w:p w:rsidR="007A71C9" w:rsidRPr="000221F3" w:rsidRDefault="007A71C9" w:rsidP="007228C1">
            <w:pPr>
              <w:jc w:val="both"/>
              <w:rPr>
                <w:sz w:val="20"/>
              </w:rPr>
            </w:pPr>
          </w:p>
        </w:tc>
      </w:tr>
      <w:tr w:rsidR="007A71C9" w:rsidRPr="000221F3" w:rsidTr="007228C1">
        <w:tc>
          <w:tcPr>
            <w:tcW w:w="5000" w:type="pct"/>
            <w:gridSpan w:val="4"/>
          </w:tcPr>
          <w:p w:rsidR="007A71C9" w:rsidRPr="000221F3" w:rsidRDefault="007A71C9" w:rsidP="007228C1">
            <w:pPr>
              <w:jc w:val="both"/>
              <w:rPr>
                <w:sz w:val="20"/>
              </w:rPr>
            </w:pPr>
            <w:r w:rsidRPr="000221F3">
              <w:rPr>
                <w:sz w:val="20"/>
              </w:rPr>
              <w:t>The complainant, A.W., a 14 year-old girl, accepted an invitation from a family friend, Ms. Akumu, to have some drinks in her apartment. Once A.W. was intoxicated, Ms. Akumu engaged in sexual activity with A.W. Afterwards, Mr. Boima came over to the apartment and engaged in sexual activity with A.W. Upon her arrest, Ms. Akumu provided a statement in which she admitted that she had engaged in sexual activity with A.W. Ms. Akumu also provided a statement that Mr. Boima had sexual activity with A.W. The Crown led this statement at trial. Neither Mr. Boima, nor Ms. Akumu testified or called any evidence at trial. After a trial by judge and jury, Mr. Boima was convicted of sexual interference and sexual assault. The appeal was dismissed by a unanimous Court of Appeal.</w:t>
            </w:r>
          </w:p>
        </w:tc>
      </w:tr>
      <w:tr w:rsidR="007A71C9" w:rsidRPr="000221F3" w:rsidTr="007228C1">
        <w:tc>
          <w:tcPr>
            <w:tcW w:w="5000" w:type="pct"/>
            <w:gridSpan w:val="4"/>
          </w:tcPr>
          <w:p w:rsidR="007A71C9" w:rsidRPr="000221F3" w:rsidRDefault="007A71C9" w:rsidP="007228C1">
            <w:pPr>
              <w:jc w:val="both"/>
              <w:rPr>
                <w:sz w:val="20"/>
              </w:rPr>
            </w:pPr>
          </w:p>
        </w:tc>
      </w:tr>
      <w:tr w:rsidR="007A71C9" w:rsidRPr="000221F3" w:rsidTr="007228C1">
        <w:tc>
          <w:tcPr>
            <w:tcW w:w="2427" w:type="pct"/>
            <w:gridSpan w:val="2"/>
          </w:tcPr>
          <w:p w:rsidR="007A71C9" w:rsidRPr="000221F3" w:rsidRDefault="007A71C9" w:rsidP="007228C1">
            <w:pPr>
              <w:jc w:val="both"/>
              <w:rPr>
                <w:sz w:val="20"/>
              </w:rPr>
            </w:pPr>
            <w:r w:rsidRPr="000221F3">
              <w:rPr>
                <w:sz w:val="20"/>
              </w:rPr>
              <w:t>March 29, 2017</w:t>
            </w:r>
          </w:p>
          <w:p w:rsidR="007A71C9" w:rsidRPr="000221F3" w:rsidRDefault="007A71C9" w:rsidP="007228C1">
            <w:pPr>
              <w:jc w:val="both"/>
              <w:rPr>
                <w:sz w:val="20"/>
              </w:rPr>
            </w:pPr>
            <w:r w:rsidRPr="000221F3">
              <w:rPr>
                <w:sz w:val="20"/>
              </w:rPr>
              <w:t>Supreme Court of British Columbia</w:t>
            </w:r>
          </w:p>
          <w:p w:rsidR="007A71C9" w:rsidRPr="000221F3" w:rsidRDefault="007A71C9" w:rsidP="007228C1">
            <w:pPr>
              <w:jc w:val="both"/>
              <w:rPr>
                <w:sz w:val="20"/>
              </w:rPr>
            </w:pPr>
            <w:r w:rsidRPr="000221F3">
              <w:rPr>
                <w:sz w:val="20"/>
              </w:rPr>
              <w:t>(Fisher J.)</w:t>
            </w:r>
          </w:p>
          <w:p w:rsidR="007A71C9" w:rsidRPr="000221F3" w:rsidRDefault="007A71C9" w:rsidP="007228C1">
            <w:pPr>
              <w:jc w:val="both"/>
              <w:rPr>
                <w:sz w:val="20"/>
              </w:rPr>
            </w:pP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rPr>
              <w:t>Convictions: sexual interference, sexual assault</w:t>
            </w:r>
          </w:p>
          <w:p w:rsidR="007A71C9" w:rsidRPr="000221F3" w:rsidRDefault="007A71C9" w:rsidP="007228C1">
            <w:pPr>
              <w:jc w:val="both"/>
              <w:rPr>
                <w:sz w:val="20"/>
              </w:rPr>
            </w:pPr>
          </w:p>
        </w:tc>
      </w:tr>
      <w:tr w:rsidR="007A71C9" w:rsidRPr="000221F3" w:rsidTr="007228C1">
        <w:tc>
          <w:tcPr>
            <w:tcW w:w="2427" w:type="pct"/>
            <w:gridSpan w:val="2"/>
          </w:tcPr>
          <w:p w:rsidR="007A71C9" w:rsidRPr="000221F3" w:rsidRDefault="007A71C9" w:rsidP="007228C1">
            <w:pPr>
              <w:jc w:val="both"/>
              <w:rPr>
                <w:sz w:val="20"/>
              </w:rPr>
            </w:pPr>
            <w:r w:rsidRPr="000221F3">
              <w:rPr>
                <w:sz w:val="20"/>
              </w:rPr>
              <w:t>July 23, 2018</w:t>
            </w:r>
          </w:p>
          <w:p w:rsidR="007A71C9" w:rsidRPr="000221F3" w:rsidRDefault="007A71C9" w:rsidP="007228C1">
            <w:pPr>
              <w:jc w:val="both"/>
              <w:rPr>
                <w:sz w:val="20"/>
              </w:rPr>
            </w:pPr>
            <w:r w:rsidRPr="000221F3">
              <w:rPr>
                <w:sz w:val="20"/>
              </w:rPr>
              <w:t xml:space="preserve">Court of Appeal for British Columbia </w:t>
            </w:r>
          </w:p>
          <w:p w:rsidR="007A71C9" w:rsidRPr="000221F3" w:rsidRDefault="007A71C9" w:rsidP="007228C1">
            <w:pPr>
              <w:jc w:val="both"/>
              <w:rPr>
                <w:sz w:val="20"/>
              </w:rPr>
            </w:pPr>
            <w:r w:rsidRPr="000221F3">
              <w:rPr>
                <w:sz w:val="20"/>
              </w:rPr>
              <w:t>(Vancouver)</w:t>
            </w:r>
          </w:p>
          <w:p w:rsidR="007A71C9" w:rsidRPr="000221F3" w:rsidRDefault="007A71C9" w:rsidP="007228C1">
            <w:pPr>
              <w:jc w:val="both"/>
              <w:rPr>
                <w:sz w:val="20"/>
              </w:rPr>
            </w:pPr>
            <w:r w:rsidRPr="000221F3">
              <w:rPr>
                <w:sz w:val="20"/>
              </w:rPr>
              <w:lastRenderedPageBreak/>
              <w:t>(Newbury, D. Smith, Harris JJ.A.)</w:t>
            </w:r>
          </w:p>
          <w:p w:rsidR="007A71C9" w:rsidRPr="000221F3" w:rsidRDefault="00173D95" w:rsidP="007228C1">
            <w:pPr>
              <w:jc w:val="both"/>
              <w:rPr>
                <w:sz w:val="20"/>
              </w:rPr>
            </w:pPr>
            <w:hyperlink r:id="rId47" w:history="1">
              <w:r w:rsidR="007A71C9" w:rsidRPr="000221F3">
                <w:rPr>
                  <w:rStyle w:val="Hyperlink"/>
                  <w:sz w:val="20"/>
                </w:rPr>
                <w:t>2018 BCCA 297</w:t>
              </w:r>
            </w:hyperlink>
            <w:r w:rsidR="007A71C9" w:rsidRPr="000221F3">
              <w:rPr>
                <w:sz w:val="20"/>
              </w:rPr>
              <w:t>; CA44501</w:t>
            </w:r>
          </w:p>
          <w:p w:rsidR="007A71C9" w:rsidRPr="000221F3" w:rsidRDefault="007A71C9" w:rsidP="007228C1">
            <w:pPr>
              <w:jc w:val="both"/>
              <w:rPr>
                <w:sz w:val="20"/>
              </w:rPr>
            </w:pP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rPr>
              <w:t>Appeal dismissed</w:t>
            </w:r>
          </w:p>
          <w:p w:rsidR="007A71C9" w:rsidRPr="000221F3" w:rsidRDefault="007A71C9" w:rsidP="007228C1">
            <w:pPr>
              <w:jc w:val="both"/>
              <w:rPr>
                <w:sz w:val="20"/>
              </w:rPr>
            </w:pPr>
          </w:p>
        </w:tc>
      </w:tr>
      <w:tr w:rsidR="007A71C9" w:rsidRPr="000221F3" w:rsidTr="007228C1">
        <w:tc>
          <w:tcPr>
            <w:tcW w:w="2427" w:type="pct"/>
            <w:gridSpan w:val="2"/>
          </w:tcPr>
          <w:p w:rsidR="007A71C9" w:rsidRPr="000221F3" w:rsidRDefault="007A71C9" w:rsidP="007228C1">
            <w:pPr>
              <w:jc w:val="both"/>
              <w:rPr>
                <w:sz w:val="20"/>
              </w:rPr>
            </w:pPr>
            <w:r w:rsidRPr="000221F3">
              <w:rPr>
                <w:sz w:val="20"/>
              </w:rPr>
              <w:t>October 1, 2018</w:t>
            </w:r>
          </w:p>
          <w:p w:rsidR="007A71C9" w:rsidRPr="000221F3" w:rsidRDefault="007A71C9" w:rsidP="007228C1">
            <w:pPr>
              <w:jc w:val="both"/>
              <w:rPr>
                <w:sz w:val="20"/>
              </w:rPr>
            </w:pPr>
            <w:r w:rsidRPr="000221F3">
              <w:rPr>
                <w:sz w:val="20"/>
              </w:rPr>
              <w:t>Supreme Court of Canada</w:t>
            </w: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rPr>
              <w:t>Application for leave to appeal filed</w:t>
            </w:r>
          </w:p>
          <w:p w:rsidR="007A71C9" w:rsidRPr="000221F3" w:rsidRDefault="007A71C9" w:rsidP="007228C1">
            <w:pPr>
              <w:jc w:val="both"/>
              <w:rPr>
                <w:sz w:val="20"/>
              </w:rPr>
            </w:pPr>
          </w:p>
        </w:tc>
      </w:tr>
    </w:tbl>
    <w:p w:rsidR="007A71C9" w:rsidRDefault="007A71C9" w:rsidP="007A71C9">
      <w:pPr>
        <w:jc w:val="both"/>
        <w:rPr>
          <w:sz w:val="20"/>
        </w:rPr>
      </w:pPr>
    </w:p>
    <w:p w:rsidR="007A71C9" w:rsidRPr="000221F3" w:rsidRDefault="007A71C9" w:rsidP="007A71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71C9" w:rsidRPr="000221F3" w:rsidTr="007228C1">
        <w:tc>
          <w:tcPr>
            <w:tcW w:w="543" w:type="pct"/>
          </w:tcPr>
          <w:p w:rsidR="007A71C9" w:rsidRPr="000221F3" w:rsidRDefault="007A71C9" w:rsidP="007228C1">
            <w:pPr>
              <w:jc w:val="both"/>
              <w:rPr>
                <w:sz w:val="20"/>
                <w:lang w:val="fr-CA"/>
              </w:rPr>
            </w:pPr>
            <w:r w:rsidRPr="000221F3">
              <w:rPr>
                <w:rStyle w:val="SCCFileNumberChar"/>
                <w:sz w:val="20"/>
                <w:szCs w:val="20"/>
                <w:lang w:val="fr-CA"/>
              </w:rPr>
              <w:t>38333</w:t>
            </w:r>
          </w:p>
        </w:tc>
        <w:tc>
          <w:tcPr>
            <w:tcW w:w="4457" w:type="pct"/>
            <w:gridSpan w:val="3"/>
          </w:tcPr>
          <w:p w:rsidR="007A71C9" w:rsidRPr="00857E7D" w:rsidRDefault="007A71C9" w:rsidP="007228C1">
            <w:pPr>
              <w:pStyle w:val="SCCLsocParty"/>
              <w:jc w:val="both"/>
              <w:rPr>
                <w:b/>
                <w:sz w:val="20"/>
                <w:szCs w:val="20"/>
              </w:rPr>
            </w:pPr>
            <w:r w:rsidRPr="00857E7D">
              <w:rPr>
                <w:b/>
                <w:sz w:val="20"/>
                <w:szCs w:val="20"/>
              </w:rPr>
              <w:t>Mohamed Boima c. Sa Majesté la Reine</w:t>
            </w:r>
          </w:p>
          <w:p w:rsidR="007A71C9" w:rsidRPr="000221F3" w:rsidRDefault="007A71C9" w:rsidP="007228C1">
            <w:pPr>
              <w:jc w:val="both"/>
              <w:rPr>
                <w:sz w:val="20"/>
                <w:lang w:val="fr-CA"/>
              </w:rPr>
            </w:pPr>
            <w:r w:rsidRPr="000221F3">
              <w:rPr>
                <w:sz w:val="20"/>
                <w:lang w:val="fr-CA"/>
              </w:rPr>
              <w:t>(C.-B.) (Criminelle) (Autorisation)</w:t>
            </w:r>
          </w:p>
        </w:tc>
      </w:tr>
      <w:tr w:rsidR="00DB7828" w:rsidRPr="00173D95" w:rsidTr="00DB7828">
        <w:tc>
          <w:tcPr>
            <w:tcW w:w="5000" w:type="pct"/>
            <w:gridSpan w:val="4"/>
          </w:tcPr>
          <w:p w:rsidR="00DB7828" w:rsidRPr="00DB7828" w:rsidRDefault="00DB7828" w:rsidP="007228C1">
            <w:pPr>
              <w:pStyle w:val="SCCLsocParty"/>
              <w:jc w:val="both"/>
              <w:rPr>
                <w:sz w:val="20"/>
              </w:rPr>
            </w:pPr>
            <w:r w:rsidRPr="00DB7828">
              <w:rPr>
                <w:sz w:val="20"/>
              </w:rPr>
              <w:t>La demande d’autorisation d’appel de l’arrêt de la Cour d’appel de la Colombie-Britannique (Vancouver), numéro CA44501, 2018 BCCA 297, daté du 23 juillet 2018, est rejetée.</w:t>
            </w:r>
          </w:p>
          <w:p w:rsidR="00DB7828" w:rsidRPr="00DB7828" w:rsidRDefault="00DB7828" w:rsidP="00DB7828">
            <w:pPr>
              <w:rPr>
                <w:lang w:val="fr-CA"/>
              </w:rPr>
            </w:pPr>
          </w:p>
        </w:tc>
      </w:tr>
      <w:tr w:rsidR="007A71C9" w:rsidRPr="00173D95" w:rsidTr="007228C1">
        <w:tc>
          <w:tcPr>
            <w:tcW w:w="5000" w:type="pct"/>
            <w:gridSpan w:val="4"/>
          </w:tcPr>
          <w:p w:rsidR="007A71C9" w:rsidRPr="000221F3" w:rsidRDefault="007A71C9" w:rsidP="007228C1">
            <w:pPr>
              <w:jc w:val="both"/>
              <w:rPr>
                <w:sz w:val="20"/>
                <w:lang w:val="fr-CA"/>
              </w:rPr>
            </w:pPr>
            <w:r w:rsidRPr="000221F3">
              <w:rPr>
                <w:sz w:val="20"/>
                <w:lang w:val="fr-CA"/>
              </w:rPr>
              <w:t>Droit criminel – Preuve – Admissibilité – La déclaration d’un coaccusé est-elle admissible et peut-elle être examinée pour déterminer la crédibilité d’un témoin dans un procès conjoint et, dans l’affirmative, dans quelle mesure? – L’appréciation de la crédibilité d’un témoin se limite-t-elle à sa preuve seulement, à l’exclusion de toute autre preuve?</w:t>
            </w:r>
          </w:p>
          <w:p w:rsidR="007A71C9" w:rsidRPr="000221F3" w:rsidRDefault="007A71C9" w:rsidP="007228C1">
            <w:pPr>
              <w:jc w:val="both"/>
              <w:rPr>
                <w:sz w:val="20"/>
                <w:lang w:val="fr-CA"/>
              </w:rPr>
            </w:pPr>
          </w:p>
        </w:tc>
      </w:tr>
      <w:tr w:rsidR="007A71C9" w:rsidRPr="00173D95" w:rsidTr="007228C1">
        <w:tc>
          <w:tcPr>
            <w:tcW w:w="5000" w:type="pct"/>
            <w:gridSpan w:val="4"/>
          </w:tcPr>
          <w:p w:rsidR="007A71C9" w:rsidRPr="000221F3" w:rsidRDefault="007A71C9" w:rsidP="007228C1">
            <w:pPr>
              <w:jc w:val="both"/>
              <w:rPr>
                <w:sz w:val="20"/>
                <w:lang w:val="fr-CA"/>
              </w:rPr>
            </w:pPr>
            <w:r w:rsidRPr="000221F3">
              <w:rPr>
                <w:sz w:val="20"/>
                <w:lang w:val="fr-CA"/>
              </w:rPr>
              <w:t>La plaignante, A.W., une adolescente âgée de quatorze ans, a accepté l’invitation d’une amie de la famille, Mme Akumu, pour prendre quelques consommations chez elle. Une fois A.W. en état d’ébriété, Mme Akumu a eu des rapports sexuels avec elle. Par la suite, M. Boima s’est rendu à l’appartement et a eu des rapports sexuels avec A.W. Lors de son arrestation, Mme Akumu a fait une déclaration selon laquelle elle avait eu des rapports sexuels avec A.W. Madame Akumu a également fourni une déclaration selon laquelle M. Boima avait eu des rapports sexuels avec A.W. Le ministère public a mis en preuve cette déclaration au procès. Ni M. Boima ni Mme Akumu n’ont témoigné ou présenté une preuve au procès. Au terme d’un procès devant juge et jury, M. Boima a été déclaré coupable de contacts sexuels et d’agression sexuelle. À l’unanimité, les juges de la Cour d’appel ont rejeté l’appel.</w:t>
            </w:r>
          </w:p>
        </w:tc>
      </w:tr>
      <w:tr w:rsidR="007A71C9" w:rsidRPr="00173D95" w:rsidTr="007228C1">
        <w:tc>
          <w:tcPr>
            <w:tcW w:w="5000" w:type="pct"/>
            <w:gridSpan w:val="4"/>
          </w:tcPr>
          <w:p w:rsidR="007A71C9" w:rsidRPr="000221F3" w:rsidRDefault="007A71C9" w:rsidP="007228C1">
            <w:pPr>
              <w:jc w:val="both"/>
              <w:rPr>
                <w:sz w:val="20"/>
                <w:lang w:val="fr-CA"/>
              </w:rPr>
            </w:pPr>
          </w:p>
        </w:tc>
      </w:tr>
      <w:tr w:rsidR="007A71C9" w:rsidRPr="00173D95" w:rsidTr="007228C1">
        <w:tc>
          <w:tcPr>
            <w:tcW w:w="2427" w:type="pct"/>
            <w:gridSpan w:val="2"/>
          </w:tcPr>
          <w:p w:rsidR="007A71C9" w:rsidRPr="000221F3" w:rsidRDefault="007A71C9" w:rsidP="007228C1">
            <w:pPr>
              <w:jc w:val="both"/>
              <w:rPr>
                <w:sz w:val="20"/>
                <w:lang w:val="fr-CA"/>
              </w:rPr>
            </w:pPr>
            <w:r w:rsidRPr="000221F3">
              <w:rPr>
                <w:sz w:val="20"/>
                <w:lang w:val="fr-CA"/>
              </w:rPr>
              <w:t>29 mars 2017</w:t>
            </w:r>
          </w:p>
          <w:p w:rsidR="007A71C9" w:rsidRPr="000221F3" w:rsidRDefault="007A71C9" w:rsidP="007228C1">
            <w:pPr>
              <w:jc w:val="both"/>
              <w:rPr>
                <w:sz w:val="20"/>
                <w:lang w:val="fr-CA"/>
              </w:rPr>
            </w:pPr>
            <w:r w:rsidRPr="000221F3">
              <w:rPr>
                <w:sz w:val="20"/>
                <w:lang w:val="fr-CA"/>
              </w:rPr>
              <w:t>Cour suprême de la Colombie-Britannique</w:t>
            </w:r>
          </w:p>
          <w:p w:rsidR="007A71C9" w:rsidRPr="000221F3" w:rsidRDefault="007A71C9" w:rsidP="007228C1">
            <w:pPr>
              <w:jc w:val="both"/>
              <w:rPr>
                <w:sz w:val="20"/>
                <w:lang w:val="fr-CA"/>
              </w:rPr>
            </w:pPr>
            <w:r w:rsidRPr="000221F3">
              <w:rPr>
                <w:sz w:val="20"/>
                <w:lang w:val="fr-CA"/>
              </w:rPr>
              <w:t>(Juge Fisher)</w:t>
            </w:r>
          </w:p>
          <w:p w:rsidR="007A71C9" w:rsidRPr="000221F3" w:rsidRDefault="007A71C9" w:rsidP="007228C1">
            <w:pPr>
              <w:jc w:val="both"/>
              <w:rPr>
                <w:sz w:val="20"/>
                <w:lang w:val="fr-CA"/>
              </w:rPr>
            </w:pPr>
          </w:p>
        </w:tc>
        <w:tc>
          <w:tcPr>
            <w:tcW w:w="243" w:type="pct"/>
          </w:tcPr>
          <w:p w:rsidR="007A71C9" w:rsidRPr="000221F3" w:rsidRDefault="007A71C9" w:rsidP="007228C1">
            <w:pPr>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Déclarations de culpabilité : contacts sexuels, agression sexuelle</w:t>
            </w:r>
          </w:p>
          <w:p w:rsidR="007A71C9" w:rsidRPr="000221F3" w:rsidRDefault="007A71C9" w:rsidP="007228C1">
            <w:pPr>
              <w:jc w:val="both"/>
              <w:rPr>
                <w:sz w:val="20"/>
                <w:lang w:val="fr-CA"/>
              </w:rPr>
            </w:pPr>
          </w:p>
        </w:tc>
      </w:tr>
      <w:tr w:rsidR="007A71C9" w:rsidRPr="000221F3" w:rsidTr="007228C1">
        <w:tc>
          <w:tcPr>
            <w:tcW w:w="2427" w:type="pct"/>
            <w:gridSpan w:val="2"/>
          </w:tcPr>
          <w:p w:rsidR="007A71C9" w:rsidRPr="000221F3" w:rsidRDefault="007A71C9" w:rsidP="007228C1">
            <w:pPr>
              <w:jc w:val="both"/>
              <w:rPr>
                <w:sz w:val="20"/>
                <w:lang w:val="fr-CA"/>
              </w:rPr>
            </w:pPr>
            <w:r w:rsidRPr="000221F3">
              <w:rPr>
                <w:sz w:val="20"/>
                <w:lang w:val="fr-CA"/>
              </w:rPr>
              <w:t>23 juillet 2018</w:t>
            </w:r>
          </w:p>
          <w:p w:rsidR="007A71C9" w:rsidRPr="000221F3" w:rsidRDefault="007A71C9" w:rsidP="007228C1">
            <w:pPr>
              <w:jc w:val="both"/>
              <w:rPr>
                <w:sz w:val="20"/>
                <w:lang w:val="fr-CA"/>
              </w:rPr>
            </w:pPr>
            <w:r w:rsidRPr="000221F3">
              <w:rPr>
                <w:sz w:val="20"/>
                <w:lang w:val="fr-CA"/>
              </w:rPr>
              <w:t>Cour d’appel de la Colombie-Britannique</w:t>
            </w:r>
          </w:p>
          <w:p w:rsidR="007A71C9" w:rsidRPr="000221F3" w:rsidRDefault="007A71C9" w:rsidP="007228C1">
            <w:pPr>
              <w:jc w:val="both"/>
              <w:rPr>
                <w:sz w:val="20"/>
              </w:rPr>
            </w:pPr>
            <w:r w:rsidRPr="000221F3">
              <w:rPr>
                <w:sz w:val="20"/>
              </w:rPr>
              <w:t>(Vancouver)</w:t>
            </w:r>
          </w:p>
          <w:p w:rsidR="007A71C9" w:rsidRPr="000221F3" w:rsidRDefault="007A71C9" w:rsidP="007228C1">
            <w:pPr>
              <w:jc w:val="both"/>
              <w:rPr>
                <w:sz w:val="20"/>
              </w:rPr>
            </w:pPr>
            <w:r w:rsidRPr="000221F3">
              <w:rPr>
                <w:sz w:val="20"/>
              </w:rPr>
              <w:t>(Juges Newbury, D. Smith, Harris)</w:t>
            </w:r>
          </w:p>
          <w:p w:rsidR="007A71C9" w:rsidRPr="000221F3" w:rsidRDefault="00173D95" w:rsidP="007228C1">
            <w:pPr>
              <w:jc w:val="both"/>
              <w:rPr>
                <w:sz w:val="20"/>
              </w:rPr>
            </w:pPr>
            <w:hyperlink r:id="rId48" w:history="1">
              <w:r w:rsidR="007A71C9" w:rsidRPr="000221F3">
                <w:rPr>
                  <w:rStyle w:val="Hyperlink"/>
                  <w:sz w:val="20"/>
                </w:rPr>
                <w:t>2018 BCCA 297</w:t>
              </w:r>
            </w:hyperlink>
            <w:r w:rsidR="007A71C9" w:rsidRPr="000221F3">
              <w:rPr>
                <w:sz w:val="20"/>
              </w:rPr>
              <w:t>; CA44501</w:t>
            </w:r>
          </w:p>
          <w:p w:rsidR="007A71C9" w:rsidRPr="000221F3" w:rsidRDefault="007A71C9" w:rsidP="007228C1">
            <w:pPr>
              <w:jc w:val="both"/>
              <w:rPr>
                <w:sz w:val="20"/>
              </w:rPr>
            </w:pP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lang w:val="fr-CA"/>
              </w:rPr>
            </w:pPr>
            <w:r w:rsidRPr="000221F3">
              <w:rPr>
                <w:sz w:val="20"/>
                <w:lang w:val="fr-CA"/>
              </w:rPr>
              <w:t>Rejet de l’appel</w:t>
            </w:r>
          </w:p>
          <w:p w:rsidR="007A71C9" w:rsidRPr="000221F3" w:rsidRDefault="007A71C9" w:rsidP="007228C1">
            <w:pPr>
              <w:jc w:val="both"/>
              <w:rPr>
                <w:sz w:val="20"/>
                <w:lang w:val="fr-CA"/>
              </w:rPr>
            </w:pPr>
          </w:p>
        </w:tc>
      </w:tr>
      <w:tr w:rsidR="007A71C9" w:rsidRPr="00173D95" w:rsidTr="007228C1">
        <w:tc>
          <w:tcPr>
            <w:tcW w:w="2427" w:type="pct"/>
            <w:gridSpan w:val="2"/>
          </w:tcPr>
          <w:p w:rsidR="007A71C9" w:rsidRPr="000221F3" w:rsidRDefault="007A71C9" w:rsidP="007228C1">
            <w:pPr>
              <w:jc w:val="both"/>
              <w:rPr>
                <w:sz w:val="20"/>
                <w:lang w:val="fr-CA"/>
              </w:rPr>
            </w:pPr>
            <w:r w:rsidRPr="000221F3">
              <w:rPr>
                <w:sz w:val="20"/>
                <w:lang w:val="fr-CA"/>
              </w:rPr>
              <w:t>1</w:t>
            </w:r>
            <w:r w:rsidRPr="000221F3">
              <w:rPr>
                <w:sz w:val="20"/>
                <w:vertAlign w:val="superscript"/>
                <w:lang w:val="fr-CA"/>
              </w:rPr>
              <w:t>er</w:t>
            </w:r>
            <w:r w:rsidRPr="000221F3">
              <w:rPr>
                <w:sz w:val="20"/>
                <w:lang w:val="fr-CA"/>
              </w:rPr>
              <w:t xml:space="preserve"> octobre 2018</w:t>
            </w:r>
          </w:p>
          <w:p w:rsidR="007A71C9" w:rsidRPr="000221F3" w:rsidRDefault="007A71C9" w:rsidP="007228C1">
            <w:pPr>
              <w:jc w:val="both"/>
              <w:rPr>
                <w:sz w:val="20"/>
                <w:lang w:val="fr-CA"/>
              </w:rPr>
            </w:pPr>
            <w:r w:rsidRPr="000221F3">
              <w:rPr>
                <w:sz w:val="20"/>
                <w:lang w:val="fr-CA"/>
              </w:rPr>
              <w:t>Cour suprême du Canada</w:t>
            </w:r>
          </w:p>
        </w:tc>
        <w:tc>
          <w:tcPr>
            <w:tcW w:w="243" w:type="pct"/>
          </w:tcPr>
          <w:p w:rsidR="007A71C9" w:rsidRPr="000221F3" w:rsidRDefault="007A71C9" w:rsidP="007228C1">
            <w:pPr>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Dépôt de la demande d’autorisation d’appel</w:t>
            </w:r>
          </w:p>
          <w:p w:rsidR="007A71C9" w:rsidRPr="000221F3" w:rsidRDefault="007A71C9" w:rsidP="007228C1">
            <w:pPr>
              <w:jc w:val="both"/>
              <w:rPr>
                <w:sz w:val="20"/>
                <w:lang w:val="fr-CA"/>
              </w:rPr>
            </w:pPr>
          </w:p>
        </w:tc>
      </w:tr>
    </w:tbl>
    <w:p w:rsidR="007A71C9" w:rsidRPr="000221F3" w:rsidRDefault="00173D95" w:rsidP="007A71C9">
      <w:pPr>
        <w:jc w:val="both"/>
        <w:rPr>
          <w:sz w:val="20"/>
          <w:lang w:val="fr-CA"/>
        </w:rPr>
      </w:pPr>
      <w:r>
        <w:rPr>
          <w:sz w:val="20"/>
          <w:szCs w:val="20"/>
        </w:rPr>
        <w:pict>
          <v:rect id="_x0000_i1044" style="width:2in;height:1pt" o:hrpct="0" o:hralign="center" o:hrstd="t" o:hrnoshade="t" o:hr="t" fillcolor="black" stroked="f"/>
        </w:pict>
      </w:r>
    </w:p>
    <w:p w:rsidR="007A71C9" w:rsidRPr="000221F3" w:rsidRDefault="007A71C9" w:rsidP="007A71C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71C9" w:rsidRPr="000221F3" w:rsidTr="007228C1">
        <w:tc>
          <w:tcPr>
            <w:tcW w:w="543" w:type="pct"/>
          </w:tcPr>
          <w:p w:rsidR="007A71C9" w:rsidRPr="000221F3" w:rsidRDefault="007A71C9" w:rsidP="007228C1">
            <w:pPr>
              <w:jc w:val="both"/>
              <w:rPr>
                <w:sz w:val="20"/>
              </w:rPr>
            </w:pPr>
            <w:r w:rsidRPr="000221F3">
              <w:rPr>
                <w:rStyle w:val="SCCFileNumberChar"/>
                <w:sz w:val="20"/>
                <w:szCs w:val="20"/>
              </w:rPr>
              <w:t>38240</w:t>
            </w:r>
          </w:p>
        </w:tc>
        <w:tc>
          <w:tcPr>
            <w:tcW w:w="4457" w:type="pct"/>
            <w:gridSpan w:val="3"/>
          </w:tcPr>
          <w:p w:rsidR="007A71C9" w:rsidRPr="00B94D37" w:rsidRDefault="007A71C9" w:rsidP="007228C1">
            <w:pPr>
              <w:pStyle w:val="SCCLsocParty"/>
              <w:jc w:val="both"/>
              <w:rPr>
                <w:sz w:val="20"/>
                <w:szCs w:val="20"/>
                <w:lang w:val="en-US"/>
              </w:rPr>
            </w:pPr>
            <w:r w:rsidRPr="00B94D37">
              <w:rPr>
                <w:b/>
                <w:sz w:val="20"/>
                <w:szCs w:val="20"/>
                <w:lang w:val="en-US"/>
              </w:rPr>
              <w:t>Valve Elisabeth Aloe-Gunnell v. Lembit Peter Aloe,</w:t>
            </w:r>
            <w:r w:rsidRPr="000221F3">
              <w:rPr>
                <w:sz w:val="20"/>
                <w:szCs w:val="20"/>
                <w:lang w:val="en-US"/>
              </w:rPr>
              <w:t xml:space="preserve"> </w:t>
            </w:r>
            <w:r w:rsidRPr="00B94D37">
              <w:rPr>
                <w:b/>
                <w:sz w:val="20"/>
                <w:szCs w:val="20"/>
                <w:lang w:val="en-US"/>
              </w:rPr>
              <w:t>Alo Lumber and Building Supplies Limited, John Alo Developments Limited,</w:t>
            </w:r>
            <w:r w:rsidRPr="000221F3">
              <w:rPr>
                <w:sz w:val="20"/>
                <w:szCs w:val="20"/>
                <w:lang w:val="en-US"/>
              </w:rPr>
              <w:t xml:space="preserve"> </w:t>
            </w:r>
            <w:r w:rsidRPr="00B94D37">
              <w:rPr>
                <w:b/>
                <w:sz w:val="20"/>
                <w:szCs w:val="20"/>
                <w:lang w:val="en-US"/>
              </w:rPr>
              <w:t>Alo Construction Co. Limited and Tiiu Marie-Ann Aloe</w:t>
            </w:r>
          </w:p>
          <w:p w:rsidR="007A71C9" w:rsidRPr="000221F3" w:rsidRDefault="007A71C9" w:rsidP="007228C1">
            <w:pPr>
              <w:jc w:val="both"/>
              <w:rPr>
                <w:sz w:val="20"/>
              </w:rPr>
            </w:pPr>
            <w:r w:rsidRPr="000221F3">
              <w:rPr>
                <w:sz w:val="20"/>
              </w:rPr>
              <w:t>(Ont.) (Civil) (By Leave)</w:t>
            </w:r>
          </w:p>
        </w:tc>
      </w:tr>
      <w:tr w:rsidR="00FB6326" w:rsidRPr="000221F3" w:rsidTr="00FB6326">
        <w:tc>
          <w:tcPr>
            <w:tcW w:w="5000" w:type="pct"/>
            <w:gridSpan w:val="4"/>
          </w:tcPr>
          <w:p w:rsidR="00FB6326" w:rsidRDefault="00FB6326" w:rsidP="007228C1">
            <w:pPr>
              <w:pStyle w:val="SCCLsocParty"/>
              <w:jc w:val="both"/>
              <w:rPr>
                <w:i/>
                <w:sz w:val="20"/>
                <w:lang w:val="en-US"/>
              </w:rPr>
            </w:pPr>
            <w:r w:rsidRPr="00FB6326">
              <w:rPr>
                <w:sz w:val="20"/>
                <w:lang w:val="en-US"/>
              </w:rPr>
              <w:t xml:space="preserve">The motion for an extension of time to serve and file the application for leave to appeal is granted. The motion to appoint counsel is dismissed. The application for leave to appeal from the judgment of the Court of Appeal for Ontario, Number C63008, 2018 ONCA 358, dated April 11, 2018, is dismissed with costs in accordance with the tariff of fees and disbursements set out in Schedule B of the </w:t>
            </w:r>
            <w:r w:rsidRPr="00FB6326">
              <w:rPr>
                <w:i/>
                <w:sz w:val="20"/>
                <w:lang w:val="en-US"/>
              </w:rPr>
              <w:t xml:space="preserve">Rules of the Supreme Court of Canada.  </w:t>
            </w:r>
          </w:p>
          <w:p w:rsidR="00FB6326" w:rsidRPr="00FB6326" w:rsidRDefault="00FB6326" w:rsidP="00FB6326">
            <w:pPr>
              <w:rPr>
                <w:lang w:val="en-US"/>
              </w:rPr>
            </w:pPr>
          </w:p>
        </w:tc>
      </w:tr>
      <w:tr w:rsidR="007A71C9" w:rsidRPr="000221F3" w:rsidTr="007228C1">
        <w:tc>
          <w:tcPr>
            <w:tcW w:w="5000" w:type="pct"/>
            <w:gridSpan w:val="4"/>
          </w:tcPr>
          <w:p w:rsidR="007A71C9" w:rsidRPr="000221F3" w:rsidRDefault="007A71C9" w:rsidP="007228C1">
            <w:pPr>
              <w:pStyle w:val="SCCBanSummary0"/>
              <w:rPr>
                <w:smallCaps w:val="0"/>
                <w:sz w:val="20"/>
                <w:szCs w:val="20"/>
              </w:rPr>
            </w:pPr>
            <w:r w:rsidRPr="000221F3">
              <w:rPr>
                <w:smallCaps w:val="0"/>
                <w:sz w:val="20"/>
                <w:szCs w:val="20"/>
              </w:rPr>
              <w:lastRenderedPageBreak/>
              <w:t>Civil procedure – Whether case management judge remained seized of matter – Obligation of a case management judge and his or her successor to communicate.</w:t>
            </w:r>
          </w:p>
          <w:p w:rsidR="007A71C9" w:rsidRPr="000221F3" w:rsidRDefault="007A71C9" w:rsidP="007228C1">
            <w:pPr>
              <w:jc w:val="both"/>
              <w:rPr>
                <w:sz w:val="20"/>
              </w:rPr>
            </w:pPr>
          </w:p>
        </w:tc>
      </w:tr>
      <w:tr w:rsidR="007A71C9" w:rsidRPr="000221F3" w:rsidTr="007228C1">
        <w:tc>
          <w:tcPr>
            <w:tcW w:w="5000" w:type="pct"/>
            <w:gridSpan w:val="4"/>
          </w:tcPr>
          <w:p w:rsidR="007A71C9" w:rsidRPr="000221F3" w:rsidRDefault="007A71C9" w:rsidP="007228C1">
            <w:pPr>
              <w:jc w:val="both"/>
              <w:rPr>
                <w:sz w:val="20"/>
              </w:rPr>
            </w:pPr>
            <w:r w:rsidRPr="000221F3">
              <w:rPr>
                <w:sz w:val="20"/>
              </w:rPr>
              <w:t xml:space="preserve">This leave application involves three rulings that were appealed to the Court of Appeal, and disposed of in one judgment. One proceeding was to set aside paragraph 17 of a consent order relating to the estate of Valdeko Aloe, the father of the applicant and individual respondents. </w:t>
            </w:r>
            <w:r w:rsidRPr="000221F3">
              <w:rPr>
                <w:sz w:val="20"/>
                <w:lang w:val="en"/>
              </w:rPr>
              <w:t xml:space="preserve">The second was the dismissal of a motion for leave to commence a new action against the respondents. The third motion was to have the motions judge recuse himself and to have proceedings transferred to Toronto.  </w:t>
            </w:r>
          </w:p>
        </w:tc>
      </w:tr>
      <w:tr w:rsidR="007A71C9" w:rsidRPr="000221F3" w:rsidTr="007228C1">
        <w:tc>
          <w:tcPr>
            <w:tcW w:w="5000" w:type="pct"/>
            <w:gridSpan w:val="4"/>
          </w:tcPr>
          <w:p w:rsidR="007A71C9" w:rsidRPr="000221F3" w:rsidRDefault="007A71C9" w:rsidP="007228C1">
            <w:pPr>
              <w:jc w:val="both"/>
              <w:rPr>
                <w:sz w:val="20"/>
              </w:rPr>
            </w:pPr>
          </w:p>
        </w:tc>
      </w:tr>
      <w:tr w:rsidR="007A71C9" w:rsidRPr="000221F3" w:rsidTr="007228C1">
        <w:tc>
          <w:tcPr>
            <w:tcW w:w="2427" w:type="pct"/>
            <w:gridSpan w:val="2"/>
          </w:tcPr>
          <w:p w:rsidR="007A71C9" w:rsidRPr="000221F3" w:rsidRDefault="007A71C9" w:rsidP="007228C1">
            <w:pPr>
              <w:jc w:val="both"/>
              <w:rPr>
                <w:sz w:val="20"/>
              </w:rPr>
            </w:pPr>
            <w:r w:rsidRPr="000221F3">
              <w:rPr>
                <w:sz w:val="20"/>
              </w:rPr>
              <w:t>October 27, 2016</w:t>
            </w:r>
          </w:p>
          <w:p w:rsidR="007A71C9" w:rsidRPr="000221F3" w:rsidRDefault="007A71C9" w:rsidP="007228C1">
            <w:pPr>
              <w:jc w:val="both"/>
              <w:rPr>
                <w:sz w:val="20"/>
              </w:rPr>
            </w:pPr>
            <w:r w:rsidRPr="000221F3">
              <w:rPr>
                <w:sz w:val="20"/>
              </w:rPr>
              <w:t>Ontario Superior Court of Justice</w:t>
            </w:r>
          </w:p>
          <w:p w:rsidR="007A71C9" w:rsidRPr="000221F3" w:rsidRDefault="007A71C9" w:rsidP="007228C1">
            <w:pPr>
              <w:jc w:val="both"/>
              <w:rPr>
                <w:sz w:val="20"/>
              </w:rPr>
            </w:pPr>
            <w:r w:rsidRPr="000221F3">
              <w:rPr>
                <w:sz w:val="20"/>
              </w:rPr>
              <w:t>(Varpio J.)</w:t>
            </w:r>
          </w:p>
          <w:p w:rsidR="007A71C9" w:rsidRPr="000221F3" w:rsidRDefault="007A71C9" w:rsidP="007228C1">
            <w:pPr>
              <w:jc w:val="both"/>
              <w:rPr>
                <w:sz w:val="20"/>
              </w:rPr>
            </w:pP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rPr>
              <w:t>Motion for retroactive declaration that para. 17 of Justice Koke’s order of March 11, 2011 is inoperable, dismissed</w:t>
            </w:r>
          </w:p>
          <w:p w:rsidR="007A71C9" w:rsidRPr="000221F3" w:rsidRDefault="007A71C9" w:rsidP="007228C1">
            <w:pPr>
              <w:jc w:val="both"/>
              <w:rPr>
                <w:sz w:val="20"/>
              </w:rPr>
            </w:pPr>
          </w:p>
        </w:tc>
      </w:tr>
      <w:tr w:rsidR="007A71C9" w:rsidRPr="000221F3" w:rsidTr="007228C1">
        <w:tc>
          <w:tcPr>
            <w:tcW w:w="2427" w:type="pct"/>
            <w:gridSpan w:val="2"/>
          </w:tcPr>
          <w:p w:rsidR="007A71C9" w:rsidRPr="000221F3" w:rsidRDefault="007A71C9" w:rsidP="007228C1">
            <w:pPr>
              <w:jc w:val="both"/>
              <w:rPr>
                <w:sz w:val="20"/>
              </w:rPr>
            </w:pPr>
            <w:r w:rsidRPr="000221F3">
              <w:rPr>
                <w:sz w:val="20"/>
              </w:rPr>
              <w:t>December 13, 2016</w:t>
            </w:r>
          </w:p>
          <w:p w:rsidR="007A71C9" w:rsidRPr="000221F3" w:rsidRDefault="007A71C9" w:rsidP="007228C1">
            <w:pPr>
              <w:jc w:val="both"/>
              <w:rPr>
                <w:sz w:val="20"/>
              </w:rPr>
            </w:pPr>
            <w:r w:rsidRPr="000221F3">
              <w:rPr>
                <w:sz w:val="20"/>
              </w:rPr>
              <w:t>Ontario Superior Court of Justice</w:t>
            </w:r>
          </w:p>
          <w:p w:rsidR="007A71C9" w:rsidRPr="000221F3" w:rsidRDefault="007A71C9" w:rsidP="007228C1">
            <w:pPr>
              <w:jc w:val="both"/>
              <w:rPr>
                <w:sz w:val="20"/>
              </w:rPr>
            </w:pPr>
            <w:r w:rsidRPr="000221F3">
              <w:rPr>
                <w:sz w:val="20"/>
              </w:rPr>
              <w:t>(Gareau J.)</w:t>
            </w:r>
          </w:p>
          <w:p w:rsidR="007A71C9" w:rsidRPr="000221F3" w:rsidRDefault="007A71C9" w:rsidP="007228C1">
            <w:pPr>
              <w:jc w:val="both"/>
              <w:rPr>
                <w:sz w:val="20"/>
              </w:rPr>
            </w:pP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rPr>
              <w:t>Motion for leave to commence a new action against the respondents, dismissed</w:t>
            </w:r>
          </w:p>
        </w:tc>
      </w:tr>
      <w:tr w:rsidR="007A71C9" w:rsidRPr="000221F3" w:rsidTr="007228C1">
        <w:tc>
          <w:tcPr>
            <w:tcW w:w="2427" w:type="pct"/>
            <w:gridSpan w:val="2"/>
          </w:tcPr>
          <w:p w:rsidR="007A71C9" w:rsidRPr="000221F3" w:rsidRDefault="007A71C9" w:rsidP="007228C1">
            <w:pPr>
              <w:jc w:val="both"/>
              <w:rPr>
                <w:sz w:val="20"/>
              </w:rPr>
            </w:pPr>
            <w:r w:rsidRPr="000221F3">
              <w:rPr>
                <w:sz w:val="20"/>
              </w:rPr>
              <w:t>March 30, 2017</w:t>
            </w:r>
          </w:p>
          <w:p w:rsidR="007A71C9" w:rsidRPr="000221F3" w:rsidRDefault="007A71C9" w:rsidP="007228C1">
            <w:pPr>
              <w:jc w:val="both"/>
              <w:rPr>
                <w:sz w:val="20"/>
              </w:rPr>
            </w:pPr>
            <w:r w:rsidRPr="000221F3">
              <w:rPr>
                <w:sz w:val="20"/>
              </w:rPr>
              <w:t>Ontario Superior Court of Justice</w:t>
            </w:r>
          </w:p>
          <w:p w:rsidR="007A71C9" w:rsidRPr="000221F3" w:rsidRDefault="007A71C9" w:rsidP="007228C1">
            <w:pPr>
              <w:jc w:val="both"/>
              <w:rPr>
                <w:sz w:val="20"/>
              </w:rPr>
            </w:pPr>
            <w:r w:rsidRPr="000221F3">
              <w:rPr>
                <w:sz w:val="20"/>
              </w:rPr>
              <w:t>(Varpio J.)</w:t>
            </w:r>
          </w:p>
          <w:p w:rsidR="007A71C9" w:rsidRPr="000221F3" w:rsidRDefault="007A71C9" w:rsidP="007228C1">
            <w:pPr>
              <w:jc w:val="both"/>
              <w:rPr>
                <w:sz w:val="20"/>
              </w:rPr>
            </w:pPr>
            <w:r w:rsidRPr="000221F3">
              <w:rPr>
                <w:sz w:val="20"/>
              </w:rPr>
              <w:t>Neutral citation: ONSC 1835</w:t>
            </w:r>
          </w:p>
          <w:p w:rsidR="007A71C9" w:rsidRPr="000221F3" w:rsidRDefault="007A71C9" w:rsidP="007228C1">
            <w:pPr>
              <w:jc w:val="both"/>
              <w:rPr>
                <w:sz w:val="20"/>
              </w:rPr>
            </w:pP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lang w:val="en"/>
              </w:rPr>
              <w:t xml:space="preserve">Motion to have judge recuse himself and to have proceedings transferred to Toronto, dismissed </w:t>
            </w:r>
          </w:p>
        </w:tc>
      </w:tr>
      <w:tr w:rsidR="007A71C9" w:rsidRPr="000221F3" w:rsidTr="007228C1">
        <w:tc>
          <w:tcPr>
            <w:tcW w:w="2427" w:type="pct"/>
            <w:gridSpan w:val="2"/>
          </w:tcPr>
          <w:p w:rsidR="007A71C9" w:rsidRPr="000221F3" w:rsidRDefault="007A71C9" w:rsidP="007228C1">
            <w:pPr>
              <w:jc w:val="both"/>
              <w:rPr>
                <w:sz w:val="20"/>
              </w:rPr>
            </w:pPr>
            <w:r w:rsidRPr="000221F3">
              <w:rPr>
                <w:sz w:val="20"/>
              </w:rPr>
              <w:t>April 11, 2018</w:t>
            </w:r>
          </w:p>
          <w:p w:rsidR="007A71C9" w:rsidRPr="000221F3" w:rsidRDefault="007A71C9" w:rsidP="007228C1">
            <w:pPr>
              <w:jc w:val="both"/>
              <w:rPr>
                <w:sz w:val="20"/>
              </w:rPr>
            </w:pPr>
            <w:r w:rsidRPr="000221F3">
              <w:rPr>
                <w:sz w:val="20"/>
              </w:rPr>
              <w:t>Court of Appeal for Ontario</w:t>
            </w:r>
          </w:p>
          <w:p w:rsidR="007A71C9" w:rsidRPr="000221F3" w:rsidRDefault="007A71C9" w:rsidP="007228C1">
            <w:pPr>
              <w:jc w:val="both"/>
              <w:rPr>
                <w:sz w:val="20"/>
              </w:rPr>
            </w:pPr>
            <w:r w:rsidRPr="000221F3">
              <w:rPr>
                <w:sz w:val="20"/>
              </w:rPr>
              <w:t>(Doherty, van Rensburg and Nordheimer JJ.A.)</w:t>
            </w:r>
          </w:p>
          <w:p w:rsidR="007A71C9" w:rsidRPr="000221F3" w:rsidRDefault="007A71C9" w:rsidP="007228C1">
            <w:pPr>
              <w:jc w:val="both"/>
              <w:rPr>
                <w:sz w:val="20"/>
              </w:rPr>
            </w:pPr>
            <w:r w:rsidRPr="000221F3">
              <w:rPr>
                <w:sz w:val="20"/>
              </w:rPr>
              <w:t xml:space="preserve">Neutral citation: </w:t>
            </w:r>
            <w:hyperlink r:id="rId49" w:history="1">
              <w:r w:rsidRPr="000221F3">
                <w:rPr>
                  <w:rStyle w:val="Hyperlink"/>
                  <w:sz w:val="20"/>
                  <w:lang w:val="en"/>
                </w:rPr>
                <w:t>2018 ONCA 358</w:t>
              </w:r>
            </w:hyperlink>
          </w:p>
          <w:p w:rsidR="007A71C9" w:rsidRPr="000221F3" w:rsidRDefault="007A71C9" w:rsidP="007228C1">
            <w:pPr>
              <w:jc w:val="both"/>
              <w:rPr>
                <w:sz w:val="20"/>
              </w:rPr>
            </w:pP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rPr>
              <w:t>Appeals dismissed</w:t>
            </w:r>
          </w:p>
          <w:p w:rsidR="007A71C9" w:rsidRPr="000221F3" w:rsidRDefault="007A71C9" w:rsidP="007228C1">
            <w:pPr>
              <w:jc w:val="both"/>
              <w:rPr>
                <w:sz w:val="20"/>
              </w:rPr>
            </w:pPr>
          </w:p>
        </w:tc>
      </w:tr>
      <w:tr w:rsidR="007A71C9" w:rsidRPr="000221F3" w:rsidTr="007228C1">
        <w:tc>
          <w:tcPr>
            <w:tcW w:w="2427" w:type="pct"/>
            <w:gridSpan w:val="2"/>
          </w:tcPr>
          <w:p w:rsidR="007A71C9" w:rsidRPr="000221F3" w:rsidRDefault="007A71C9" w:rsidP="007228C1">
            <w:pPr>
              <w:jc w:val="both"/>
              <w:rPr>
                <w:sz w:val="20"/>
              </w:rPr>
            </w:pPr>
            <w:r w:rsidRPr="000221F3">
              <w:rPr>
                <w:sz w:val="20"/>
              </w:rPr>
              <w:t>June 8, 2018</w:t>
            </w:r>
          </w:p>
          <w:p w:rsidR="007A71C9" w:rsidRPr="000221F3" w:rsidRDefault="007A71C9" w:rsidP="007228C1">
            <w:pPr>
              <w:jc w:val="both"/>
              <w:rPr>
                <w:sz w:val="20"/>
              </w:rPr>
            </w:pPr>
            <w:r w:rsidRPr="000221F3">
              <w:rPr>
                <w:sz w:val="20"/>
              </w:rPr>
              <w:t>Supreme Court of Canada</w:t>
            </w: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rPr>
              <w:t>Application for leave to appeal filed</w:t>
            </w:r>
          </w:p>
          <w:p w:rsidR="007A71C9" w:rsidRPr="000221F3" w:rsidRDefault="007A71C9" w:rsidP="007228C1">
            <w:pPr>
              <w:jc w:val="both"/>
              <w:rPr>
                <w:sz w:val="20"/>
              </w:rPr>
            </w:pPr>
          </w:p>
        </w:tc>
      </w:tr>
    </w:tbl>
    <w:p w:rsidR="007A71C9" w:rsidRDefault="007A71C9" w:rsidP="007A71C9">
      <w:pPr>
        <w:jc w:val="both"/>
        <w:rPr>
          <w:sz w:val="20"/>
        </w:rPr>
      </w:pPr>
    </w:p>
    <w:p w:rsidR="007A71C9" w:rsidRPr="000221F3" w:rsidRDefault="007A71C9" w:rsidP="007A71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71C9" w:rsidRPr="000221F3" w:rsidTr="007228C1">
        <w:tc>
          <w:tcPr>
            <w:tcW w:w="543" w:type="pct"/>
          </w:tcPr>
          <w:p w:rsidR="007A71C9" w:rsidRPr="000221F3" w:rsidRDefault="007A71C9" w:rsidP="007228C1">
            <w:pPr>
              <w:jc w:val="both"/>
              <w:rPr>
                <w:sz w:val="20"/>
                <w:lang w:val="fr-CA"/>
              </w:rPr>
            </w:pPr>
            <w:r w:rsidRPr="000221F3">
              <w:rPr>
                <w:rStyle w:val="SCCFileNumberChar"/>
                <w:sz w:val="20"/>
                <w:szCs w:val="20"/>
                <w:lang w:val="fr-CA"/>
              </w:rPr>
              <w:t>38240</w:t>
            </w:r>
          </w:p>
        </w:tc>
        <w:tc>
          <w:tcPr>
            <w:tcW w:w="4457" w:type="pct"/>
            <w:gridSpan w:val="3"/>
          </w:tcPr>
          <w:p w:rsidR="007A71C9" w:rsidRPr="00262A3A" w:rsidRDefault="007A71C9" w:rsidP="007228C1">
            <w:pPr>
              <w:pStyle w:val="SCCLsocParty"/>
              <w:jc w:val="both"/>
              <w:rPr>
                <w:b/>
                <w:sz w:val="20"/>
                <w:szCs w:val="20"/>
              </w:rPr>
            </w:pPr>
            <w:r w:rsidRPr="00262A3A">
              <w:rPr>
                <w:b/>
                <w:sz w:val="20"/>
                <w:szCs w:val="20"/>
                <w:lang w:val="en-US"/>
              </w:rPr>
              <w:t xml:space="preserve">Valve Elisabeth Aloe-Gunnell c. Lembit Peter Aloe, Alo Lumber and Building Supplies Limited, John Alo Developments Limited, Alo Construction Co. </w:t>
            </w:r>
            <w:r w:rsidRPr="00262A3A">
              <w:rPr>
                <w:b/>
                <w:sz w:val="20"/>
                <w:szCs w:val="20"/>
              </w:rPr>
              <w:t>Limited et Tiiu Marie-Ann Aloe</w:t>
            </w:r>
          </w:p>
          <w:p w:rsidR="007A71C9" w:rsidRPr="000221F3" w:rsidRDefault="007A71C9" w:rsidP="007228C1">
            <w:pPr>
              <w:jc w:val="both"/>
              <w:rPr>
                <w:sz w:val="20"/>
                <w:lang w:val="fr-CA"/>
              </w:rPr>
            </w:pPr>
            <w:r w:rsidRPr="000221F3">
              <w:rPr>
                <w:sz w:val="20"/>
                <w:lang w:val="fr-CA"/>
              </w:rPr>
              <w:t>(Ont.) (Civile) (Autorisation)</w:t>
            </w:r>
          </w:p>
        </w:tc>
      </w:tr>
      <w:tr w:rsidR="00FB6326" w:rsidRPr="00173D95" w:rsidTr="00FB6326">
        <w:tc>
          <w:tcPr>
            <w:tcW w:w="5000" w:type="pct"/>
            <w:gridSpan w:val="4"/>
          </w:tcPr>
          <w:p w:rsidR="00FB6326" w:rsidRPr="00FB6326" w:rsidRDefault="00FB6326" w:rsidP="007228C1">
            <w:pPr>
              <w:pStyle w:val="SCCLsocParty"/>
              <w:jc w:val="both"/>
              <w:rPr>
                <w:sz w:val="20"/>
              </w:rPr>
            </w:pPr>
            <w:r w:rsidRPr="00FB6326">
              <w:rPr>
                <w:sz w:val="20"/>
              </w:rPr>
              <w:t>La requête en prorogation du délai de signification et de dépôt de la demande d’autorisation d’appel est accueillie.</w:t>
            </w:r>
            <w:r w:rsidRPr="00FB6326">
              <w:rPr>
                <w:color w:val="000000"/>
                <w:sz w:val="20"/>
              </w:rPr>
              <w:t xml:space="preserve"> </w:t>
            </w:r>
            <w:r w:rsidRPr="00FB6326">
              <w:rPr>
                <w:sz w:val="20"/>
              </w:rPr>
              <w:t xml:space="preserve">La requête en nomination d’un procureur est rejetée. La demande d’autorisation d’appel de l’arrêt de la Cour d’appel de l’Ontario, numéro C63008, 2018 ONCA 358, daté du 11 avril 2018, est rejetée avec dépens conformément au tarif des honoraires et débours établi à l’Annexe B des </w:t>
            </w:r>
            <w:r w:rsidRPr="00FB6326">
              <w:rPr>
                <w:i/>
                <w:iCs/>
                <w:sz w:val="20"/>
              </w:rPr>
              <w:t>Règles de la Cour suprême du Canada</w:t>
            </w:r>
            <w:r w:rsidRPr="00FB6326">
              <w:rPr>
                <w:sz w:val="20"/>
              </w:rPr>
              <w:t>.</w:t>
            </w:r>
          </w:p>
          <w:p w:rsidR="00FB6326" w:rsidRPr="00FB6326" w:rsidRDefault="00FB6326" w:rsidP="00FB6326">
            <w:pPr>
              <w:rPr>
                <w:sz w:val="20"/>
                <w:lang w:val="fr-CA"/>
              </w:rPr>
            </w:pPr>
          </w:p>
        </w:tc>
      </w:tr>
      <w:tr w:rsidR="007A71C9" w:rsidRPr="00173D95" w:rsidTr="007228C1">
        <w:tc>
          <w:tcPr>
            <w:tcW w:w="5000" w:type="pct"/>
            <w:gridSpan w:val="4"/>
          </w:tcPr>
          <w:p w:rsidR="007A71C9" w:rsidRPr="000221F3" w:rsidRDefault="007A71C9" w:rsidP="007228C1">
            <w:pPr>
              <w:pStyle w:val="SCCBanSummary0"/>
              <w:rPr>
                <w:smallCaps w:val="0"/>
                <w:sz w:val="20"/>
                <w:szCs w:val="20"/>
                <w:lang w:val="fr-CA"/>
              </w:rPr>
            </w:pPr>
            <w:r w:rsidRPr="000221F3">
              <w:rPr>
                <w:smallCaps w:val="0"/>
                <w:sz w:val="20"/>
                <w:szCs w:val="20"/>
                <w:lang w:val="fr-CA"/>
              </w:rPr>
              <w:t>Procédure civile – Le juge chargé de la gestion de l’instance demeurait-il saisi de l’affaire? – Obligation du juge chargé de la gestion de l’instance de communiquer avec son successeur.</w:t>
            </w:r>
          </w:p>
          <w:p w:rsidR="007A71C9" w:rsidRPr="000221F3" w:rsidRDefault="007A71C9" w:rsidP="007228C1">
            <w:pPr>
              <w:jc w:val="both"/>
              <w:rPr>
                <w:sz w:val="20"/>
                <w:lang w:val="fr-CA"/>
              </w:rPr>
            </w:pPr>
          </w:p>
        </w:tc>
      </w:tr>
      <w:tr w:rsidR="007A71C9" w:rsidRPr="00173D95" w:rsidTr="007228C1">
        <w:tc>
          <w:tcPr>
            <w:tcW w:w="5000" w:type="pct"/>
            <w:gridSpan w:val="4"/>
          </w:tcPr>
          <w:p w:rsidR="007A71C9" w:rsidRPr="000221F3" w:rsidRDefault="007A71C9" w:rsidP="007228C1">
            <w:pPr>
              <w:jc w:val="both"/>
              <w:rPr>
                <w:sz w:val="20"/>
                <w:lang w:val="fr-CA"/>
              </w:rPr>
            </w:pPr>
            <w:r w:rsidRPr="000221F3">
              <w:rPr>
                <w:sz w:val="20"/>
                <w:lang w:val="fr-CA"/>
              </w:rPr>
              <w:t xml:space="preserve">La présente demande d’autorisation d’appel porte sur trois jugements qui ont été portés en appel à la Cour d’appel qui a statué dans un seul arrêt. Une instance visait à annuler le paragraphe 17 d’une ordonnance sur consentement relative à la succession de Valdeko Aloe, le père de la demanderesse et des personnes physiques intimées. La deuxième avait pour objet le rejet d’une motion en autorisation d’introduire une nouvelle action contre les intimés. La troisième motion  demandait au juge de première instance de se récuser et que l’instance soit transférée à Toronto.  </w:t>
            </w:r>
          </w:p>
        </w:tc>
      </w:tr>
      <w:tr w:rsidR="007A71C9" w:rsidRPr="00173D95" w:rsidTr="007228C1">
        <w:tc>
          <w:tcPr>
            <w:tcW w:w="5000" w:type="pct"/>
            <w:gridSpan w:val="4"/>
          </w:tcPr>
          <w:p w:rsidR="007A71C9" w:rsidRPr="000221F3" w:rsidRDefault="007A71C9" w:rsidP="007228C1">
            <w:pPr>
              <w:jc w:val="both"/>
              <w:rPr>
                <w:sz w:val="20"/>
                <w:lang w:val="fr-CA"/>
              </w:rPr>
            </w:pPr>
          </w:p>
        </w:tc>
      </w:tr>
      <w:tr w:rsidR="007A71C9" w:rsidRPr="00173D95" w:rsidTr="007228C1">
        <w:tc>
          <w:tcPr>
            <w:tcW w:w="2427" w:type="pct"/>
            <w:gridSpan w:val="2"/>
          </w:tcPr>
          <w:p w:rsidR="007A71C9" w:rsidRPr="000221F3" w:rsidRDefault="007A71C9" w:rsidP="007228C1">
            <w:pPr>
              <w:jc w:val="both"/>
              <w:rPr>
                <w:sz w:val="20"/>
                <w:lang w:val="fr-CA"/>
              </w:rPr>
            </w:pPr>
            <w:r w:rsidRPr="000221F3">
              <w:rPr>
                <w:sz w:val="20"/>
                <w:lang w:val="fr-CA"/>
              </w:rPr>
              <w:lastRenderedPageBreak/>
              <w:t>27 octobre 2016</w:t>
            </w:r>
          </w:p>
          <w:p w:rsidR="007A71C9" w:rsidRPr="000221F3" w:rsidRDefault="007A71C9" w:rsidP="007228C1">
            <w:pPr>
              <w:jc w:val="both"/>
              <w:rPr>
                <w:sz w:val="20"/>
                <w:lang w:val="fr-CA"/>
              </w:rPr>
            </w:pPr>
            <w:r w:rsidRPr="000221F3">
              <w:rPr>
                <w:sz w:val="20"/>
                <w:lang w:val="fr-CA"/>
              </w:rPr>
              <w:t>Cour supérieure de justice de l’Ontario</w:t>
            </w:r>
          </w:p>
          <w:p w:rsidR="007A71C9" w:rsidRPr="000221F3" w:rsidRDefault="007A71C9" w:rsidP="007228C1">
            <w:pPr>
              <w:jc w:val="both"/>
              <w:rPr>
                <w:sz w:val="20"/>
                <w:lang w:val="fr-CA"/>
              </w:rPr>
            </w:pPr>
            <w:r w:rsidRPr="000221F3">
              <w:rPr>
                <w:sz w:val="20"/>
                <w:lang w:val="fr-CA"/>
              </w:rPr>
              <w:t>(Juge Varpio)</w:t>
            </w:r>
          </w:p>
          <w:p w:rsidR="007A71C9" w:rsidRPr="000221F3" w:rsidRDefault="007A71C9" w:rsidP="007228C1">
            <w:pPr>
              <w:jc w:val="both"/>
              <w:rPr>
                <w:sz w:val="20"/>
                <w:lang w:val="fr-CA"/>
              </w:rPr>
            </w:pPr>
          </w:p>
        </w:tc>
        <w:tc>
          <w:tcPr>
            <w:tcW w:w="243" w:type="pct"/>
          </w:tcPr>
          <w:p w:rsidR="007A71C9" w:rsidRPr="000221F3" w:rsidRDefault="007A71C9" w:rsidP="007228C1">
            <w:pPr>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 xml:space="preserve">Rejet de la motion en vue d’obtenir un jugement rétroactif déclarant que le par. 17 de l’ordonnance rendue par le juge Koke le 11 mars 2011 est inopérant </w:t>
            </w:r>
          </w:p>
          <w:p w:rsidR="007A71C9" w:rsidRPr="000221F3" w:rsidRDefault="007A71C9" w:rsidP="007228C1">
            <w:pPr>
              <w:jc w:val="both"/>
              <w:rPr>
                <w:sz w:val="20"/>
                <w:lang w:val="fr-CA"/>
              </w:rPr>
            </w:pPr>
          </w:p>
        </w:tc>
      </w:tr>
      <w:tr w:rsidR="007A71C9" w:rsidRPr="00173D95" w:rsidTr="007228C1">
        <w:tc>
          <w:tcPr>
            <w:tcW w:w="2427" w:type="pct"/>
            <w:gridSpan w:val="2"/>
          </w:tcPr>
          <w:p w:rsidR="007A71C9" w:rsidRPr="000221F3" w:rsidRDefault="007A71C9" w:rsidP="007228C1">
            <w:pPr>
              <w:jc w:val="both"/>
              <w:rPr>
                <w:sz w:val="20"/>
                <w:lang w:val="fr-CA"/>
              </w:rPr>
            </w:pPr>
            <w:r w:rsidRPr="000221F3">
              <w:rPr>
                <w:sz w:val="20"/>
                <w:lang w:val="fr-CA"/>
              </w:rPr>
              <w:t>13 décembre 2016</w:t>
            </w:r>
          </w:p>
          <w:p w:rsidR="007A71C9" w:rsidRPr="000221F3" w:rsidRDefault="007A71C9" w:rsidP="007228C1">
            <w:pPr>
              <w:jc w:val="both"/>
              <w:rPr>
                <w:sz w:val="20"/>
                <w:lang w:val="fr-CA"/>
              </w:rPr>
            </w:pPr>
            <w:r w:rsidRPr="000221F3">
              <w:rPr>
                <w:sz w:val="20"/>
                <w:lang w:val="fr-CA"/>
              </w:rPr>
              <w:t>Cour supérieure de justice de l’Ontario</w:t>
            </w:r>
          </w:p>
          <w:p w:rsidR="007A71C9" w:rsidRPr="000221F3" w:rsidRDefault="007A71C9" w:rsidP="007228C1">
            <w:pPr>
              <w:jc w:val="both"/>
              <w:rPr>
                <w:sz w:val="20"/>
                <w:lang w:val="fr-CA"/>
              </w:rPr>
            </w:pPr>
            <w:r w:rsidRPr="000221F3">
              <w:rPr>
                <w:sz w:val="20"/>
                <w:lang w:val="fr-CA"/>
              </w:rPr>
              <w:t>(Juge Gareau)</w:t>
            </w:r>
          </w:p>
          <w:p w:rsidR="007A71C9" w:rsidRPr="000221F3" w:rsidRDefault="007A71C9" w:rsidP="007228C1">
            <w:pPr>
              <w:jc w:val="both"/>
              <w:rPr>
                <w:sz w:val="20"/>
                <w:lang w:val="fr-CA"/>
              </w:rPr>
            </w:pPr>
          </w:p>
        </w:tc>
        <w:tc>
          <w:tcPr>
            <w:tcW w:w="243" w:type="pct"/>
          </w:tcPr>
          <w:p w:rsidR="007A71C9" w:rsidRPr="000221F3" w:rsidRDefault="007A71C9" w:rsidP="007228C1">
            <w:pPr>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Rejet de la motion en autorisation d’intenter une nouvelle action contre les intimés</w:t>
            </w:r>
          </w:p>
        </w:tc>
      </w:tr>
      <w:tr w:rsidR="007A71C9" w:rsidRPr="00173D95" w:rsidTr="007228C1">
        <w:tc>
          <w:tcPr>
            <w:tcW w:w="2427" w:type="pct"/>
            <w:gridSpan w:val="2"/>
          </w:tcPr>
          <w:p w:rsidR="007A71C9" w:rsidRPr="000221F3" w:rsidRDefault="007A71C9" w:rsidP="007228C1">
            <w:pPr>
              <w:jc w:val="both"/>
              <w:rPr>
                <w:sz w:val="20"/>
                <w:lang w:val="fr-CA"/>
              </w:rPr>
            </w:pPr>
            <w:r w:rsidRPr="000221F3">
              <w:rPr>
                <w:sz w:val="20"/>
                <w:lang w:val="fr-CA"/>
              </w:rPr>
              <w:t>30 mars 2017</w:t>
            </w:r>
          </w:p>
          <w:p w:rsidR="007A71C9" w:rsidRPr="000221F3" w:rsidRDefault="007A71C9" w:rsidP="007228C1">
            <w:pPr>
              <w:jc w:val="both"/>
              <w:rPr>
                <w:sz w:val="20"/>
                <w:lang w:val="fr-CA"/>
              </w:rPr>
            </w:pPr>
            <w:r w:rsidRPr="000221F3">
              <w:rPr>
                <w:sz w:val="20"/>
                <w:lang w:val="fr-CA"/>
              </w:rPr>
              <w:t>Cour supérieure de justice de l’Ontario</w:t>
            </w:r>
          </w:p>
          <w:p w:rsidR="007A71C9" w:rsidRPr="000221F3" w:rsidRDefault="007A71C9" w:rsidP="007228C1">
            <w:pPr>
              <w:jc w:val="both"/>
              <w:rPr>
                <w:sz w:val="20"/>
                <w:lang w:val="fr-CA"/>
              </w:rPr>
            </w:pPr>
            <w:r w:rsidRPr="000221F3">
              <w:rPr>
                <w:sz w:val="20"/>
                <w:lang w:val="fr-CA"/>
              </w:rPr>
              <w:t>(Juge Varpio)</w:t>
            </w:r>
          </w:p>
          <w:p w:rsidR="007A71C9" w:rsidRPr="000221F3" w:rsidRDefault="007A71C9" w:rsidP="007228C1">
            <w:pPr>
              <w:jc w:val="both"/>
              <w:rPr>
                <w:sz w:val="20"/>
                <w:lang w:val="fr-CA"/>
              </w:rPr>
            </w:pPr>
            <w:r w:rsidRPr="000221F3">
              <w:rPr>
                <w:sz w:val="20"/>
                <w:lang w:val="fr-CA"/>
              </w:rPr>
              <w:t>Référence neutre : ONSC 1835</w:t>
            </w:r>
          </w:p>
          <w:p w:rsidR="007A71C9" w:rsidRPr="000221F3" w:rsidRDefault="007A71C9" w:rsidP="007228C1">
            <w:pPr>
              <w:jc w:val="both"/>
              <w:rPr>
                <w:sz w:val="20"/>
                <w:lang w:val="fr-CA"/>
              </w:rPr>
            </w:pPr>
          </w:p>
        </w:tc>
        <w:tc>
          <w:tcPr>
            <w:tcW w:w="243" w:type="pct"/>
          </w:tcPr>
          <w:p w:rsidR="007A71C9" w:rsidRPr="000221F3" w:rsidRDefault="007A71C9" w:rsidP="007228C1">
            <w:pPr>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Rejet de la motion demandant au juge de première instance de se récuser et que l’instance soit transférée à Toronto</w:t>
            </w:r>
          </w:p>
        </w:tc>
      </w:tr>
      <w:tr w:rsidR="007A71C9" w:rsidRPr="000221F3" w:rsidTr="007228C1">
        <w:tc>
          <w:tcPr>
            <w:tcW w:w="2427" w:type="pct"/>
            <w:gridSpan w:val="2"/>
          </w:tcPr>
          <w:p w:rsidR="007A71C9" w:rsidRPr="000221F3" w:rsidRDefault="007A71C9" w:rsidP="007228C1">
            <w:pPr>
              <w:jc w:val="both"/>
              <w:rPr>
                <w:sz w:val="20"/>
                <w:lang w:val="fr-CA"/>
              </w:rPr>
            </w:pPr>
            <w:r w:rsidRPr="000221F3">
              <w:rPr>
                <w:sz w:val="20"/>
                <w:lang w:val="fr-CA"/>
              </w:rPr>
              <w:t>11 avril 2018</w:t>
            </w:r>
          </w:p>
          <w:p w:rsidR="007A71C9" w:rsidRPr="000221F3" w:rsidRDefault="007A71C9" w:rsidP="007228C1">
            <w:pPr>
              <w:jc w:val="both"/>
              <w:rPr>
                <w:sz w:val="20"/>
                <w:lang w:val="fr-CA"/>
              </w:rPr>
            </w:pPr>
            <w:r w:rsidRPr="000221F3">
              <w:rPr>
                <w:sz w:val="20"/>
                <w:lang w:val="fr-CA"/>
              </w:rPr>
              <w:t>Cour d’appel de l’Ontario</w:t>
            </w:r>
          </w:p>
          <w:p w:rsidR="007A71C9" w:rsidRPr="000221F3" w:rsidRDefault="007A71C9" w:rsidP="007228C1">
            <w:pPr>
              <w:jc w:val="both"/>
              <w:rPr>
                <w:sz w:val="20"/>
                <w:lang w:val="fr-CA"/>
              </w:rPr>
            </w:pPr>
            <w:r w:rsidRPr="000221F3">
              <w:rPr>
                <w:sz w:val="20"/>
                <w:lang w:val="fr-CA"/>
              </w:rPr>
              <w:t>(Juges Doherty, van Rensburg et Nordheimer)</w:t>
            </w:r>
          </w:p>
          <w:p w:rsidR="007A71C9" w:rsidRPr="000221F3" w:rsidRDefault="007A71C9" w:rsidP="007228C1">
            <w:pPr>
              <w:jc w:val="both"/>
              <w:rPr>
                <w:sz w:val="20"/>
                <w:lang w:val="fr-CA"/>
              </w:rPr>
            </w:pPr>
            <w:r w:rsidRPr="000221F3">
              <w:rPr>
                <w:sz w:val="20"/>
                <w:lang w:val="fr-CA"/>
              </w:rPr>
              <w:t xml:space="preserve">Référence neutre : </w:t>
            </w:r>
            <w:hyperlink r:id="rId50" w:history="1">
              <w:r w:rsidRPr="000221F3">
                <w:rPr>
                  <w:rStyle w:val="Hyperlink"/>
                  <w:sz w:val="20"/>
                  <w:lang w:val="fr-CA"/>
                </w:rPr>
                <w:t>2018 ONCA 358</w:t>
              </w:r>
            </w:hyperlink>
          </w:p>
          <w:p w:rsidR="007A71C9" w:rsidRPr="000221F3" w:rsidRDefault="007A71C9" w:rsidP="007228C1">
            <w:pPr>
              <w:jc w:val="both"/>
              <w:rPr>
                <w:sz w:val="20"/>
                <w:lang w:val="fr-CA"/>
              </w:rPr>
            </w:pPr>
          </w:p>
        </w:tc>
        <w:tc>
          <w:tcPr>
            <w:tcW w:w="243" w:type="pct"/>
          </w:tcPr>
          <w:p w:rsidR="007A71C9" w:rsidRPr="000221F3" w:rsidRDefault="007A71C9" w:rsidP="007228C1">
            <w:pPr>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Rejet des appels</w:t>
            </w:r>
          </w:p>
          <w:p w:rsidR="007A71C9" w:rsidRPr="000221F3" w:rsidRDefault="007A71C9" w:rsidP="007228C1">
            <w:pPr>
              <w:jc w:val="both"/>
              <w:rPr>
                <w:sz w:val="20"/>
                <w:lang w:val="fr-CA"/>
              </w:rPr>
            </w:pPr>
          </w:p>
        </w:tc>
      </w:tr>
      <w:tr w:rsidR="007A71C9" w:rsidRPr="00173D95" w:rsidTr="007228C1">
        <w:tc>
          <w:tcPr>
            <w:tcW w:w="2427" w:type="pct"/>
            <w:gridSpan w:val="2"/>
          </w:tcPr>
          <w:p w:rsidR="007A71C9" w:rsidRPr="000221F3" w:rsidRDefault="007A71C9" w:rsidP="007228C1">
            <w:pPr>
              <w:jc w:val="both"/>
              <w:rPr>
                <w:sz w:val="20"/>
                <w:lang w:val="fr-CA"/>
              </w:rPr>
            </w:pPr>
            <w:r w:rsidRPr="000221F3">
              <w:rPr>
                <w:sz w:val="20"/>
                <w:lang w:val="fr-CA"/>
              </w:rPr>
              <w:t>8 juin 2018</w:t>
            </w:r>
          </w:p>
          <w:p w:rsidR="007A71C9" w:rsidRPr="000221F3" w:rsidRDefault="007A71C9" w:rsidP="007228C1">
            <w:pPr>
              <w:jc w:val="both"/>
              <w:rPr>
                <w:sz w:val="20"/>
                <w:lang w:val="fr-CA"/>
              </w:rPr>
            </w:pPr>
            <w:r w:rsidRPr="000221F3">
              <w:rPr>
                <w:sz w:val="20"/>
                <w:lang w:val="fr-CA"/>
              </w:rPr>
              <w:t>Cour suprême du Canada</w:t>
            </w:r>
          </w:p>
        </w:tc>
        <w:tc>
          <w:tcPr>
            <w:tcW w:w="243" w:type="pct"/>
          </w:tcPr>
          <w:p w:rsidR="007A71C9" w:rsidRPr="000221F3" w:rsidRDefault="007A71C9" w:rsidP="007228C1">
            <w:pPr>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Dépôt de la demande d’autorisation d’appel</w:t>
            </w:r>
          </w:p>
          <w:p w:rsidR="007A71C9" w:rsidRPr="000221F3" w:rsidRDefault="007A71C9" w:rsidP="007228C1">
            <w:pPr>
              <w:jc w:val="both"/>
              <w:rPr>
                <w:sz w:val="20"/>
                <w:lang w:val="fr-CA"/>
              </w:rPr>
            </w:pPr>
          </w:p>
        </w:tc>
      </w:tr>
    </w:tbl>
    <w:p w:rsidR="007A71C9" w:rsidRPr="000221F3" w:rsidRDefault="00173D95" w:rsidP="007A71C9">
      <w:pPr>
        <w:jc w:val="both"/>
        <w:rPr>
          <w:sz w:val="20"/>
          <w:lang w:val="fr-CA"/>
        </w:rPr>
      </w:pPr>
      <w:r>
        <w:rPr>
          <w:sz w:val="20"/>
          <w:szCs w:val="20"/>
        </w:rPr>
        <w:pict>
          <v:rect id="_x0000_i1045" style="width:2in;height:1pt" o:hrpct="0" o:hralign="center" o:hrstd="t" o:hrnoshade="t" o:hr="t" fillcolor="black" stroked="f"/>
        </w:pict>
      </w:r>
    </w:p>
    <w:p w:rsidR="007A71C9" w:rsidRPr="000221F3" w:rsidRDefault="007A71C9" w:rsidP="007A71C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71C9" w:rsidRPr="000221F3" w:rsidTr="007228C1">
        <w:tc>
          <w:tcPr>
            <w:tcW w:w="543" w:type="pct"/>
          </w:tcPr>
          <w:p w:rsidR="007A71C9" w:rsidRPr="000221F3" w:rsidRDefault="007A71C9" w:rsidP="007228C1">
            <w:pPr>
              <w:jc w:val="both"/>
              <w:rPr>
                <w:sz w:val="20"/>
              </w:rPr>
            </w:pPr>
            <w:r w:rsidRPr="000221F3">
              <w:rPr>
                <w:rStyle w:val="SCCFileNumberChar"/>
                <w:sz w:val="20"/>
                <w:szCs w:val="20"/>
              </w:rPr>
              <w:t>38407</w:t>
            </w:r>
          </w:p>
        </w:tc>
        <w:tc>
          <w:tcPr>
            <w:tcW w:w="4457" w:type="pct"/>
            <w:gridSpan w:val="3"/>
          </w:tcPr>
          <w:p w:rsidR="007A71C9" w:rsidRPr="00471D62" w:rsidRDefault="007A71C9" w:rsidP="007228C1">
            <w:pPr>
              <w:pStyle w:val="SCCLsocParty"/>
              <w:jc w:val="both"/>
              <w:rPr>
                <w:b/>
                <w:sz w:val="20"/>
                <w:szCs w:val="20"/>
                <w:lang w:val="en-US"/>
              </w:rPr>
            </w:pPr>
            <w:r w:rsidRPr="00471D62">
              <w:rPr>
                <w:b/>
                <w:sz w:val="20"/>
                <w:szCs w:val="20"/>
                <w:lang w:val="en-US"/>
              </w:rPr>
              <w:t>Branislava Stajduhar</w:t>
            </w:r>
            <w:r>
              <w:rPr>
                <w:b/>
                <w:sz w:val="20"/>
                <w:szCs w:val="20"/>
                <w:lang w:val="en-US"/>
              </w:rPr>
              <w:t xml:space="preserve"> and</w:t>
            </w:r>
            <w:r w:rsidRPr="00471D62">
              <w:rPr>
                <w:b/>
                <w:sz w:val="20"/>
                <w:szCs w:val="20"/>
                <w:lang w:val="en-US"/>
              </w:rPr>
              <w:t xml:space="preserve"> Andreja Stajduhar v. Arlene Wolfe, executrix of the Estate of Jeffrey Kerzner</w:t>
            </w:r>
          </w:p>
          <w:p w:rsidR="007A71C9" w:rsidRPr="000221F3" w:rsidRDefault="007A71C9" w:rsidP="007228C1">
            <w:pPr>
              <w:jc w:val="both"/>
              <w:rPr>
                <w:sz w:val="20"/>
              </w:rPr>
            </w:pPr>
            <w:r w:rsidRPr="000221F3">
              <w:rPr>
                <w:sz w:val="20"/>
              </w:rPr>
              <w:t>(Ont.) (Civil) (By Leave)</w:t>
            </w:r>
          </w:p>
        </w:tc>
      </w:tr>
      <w:tr w:rsidR="0045480B" w:rsidRPr="000221F3" w:rsidTr="0045480B">
        <w:tc>
          <w:tcPr>
            <w:tcW w:w="5000" w:type="pct"/>
            <w:gridSpan w:val="4"/>
          </w:tcPr>
          <w:p w:rsidR="0045480B" w:rsidRPr="0045480B" w:rsidRDefault="0045480B" w:rsidP="007228C1">
            <w:pPr>
              <w:pStyle w:val="SCCLsocParty"/>
              <w:jc w:val="both"/>
              <w:rPr>
                <w:sz w:val="20"/>
                <w:lang w:val="en-US"/>
              </w:rPr>
            </w:pPr>
            <w:r w:rsidRPr="0045480B">
              <w:rPr>
                <w:sz w:val="20"/>
                <w:szCs w:val="24"/>
                <w:lang w:val="en-US"/>
              </w:rPr>
              <w:t>The motion for an extension of time to serve and file the application for leave to appeal is dismissed with costs. The motion for a stay of execution of the orders for costs made by the lower courts is dismissed. In any event, had the motion for an extension of time been granted</w:t>
            </w:r>
            <w:r w:rsidRPr="0045480B">
              <w:rPr>
                <w:sz w:val="20"/>
                <w:lang w:val="en-US"/>
              </w:rPr>
              <w:t>, the application for leave to appeal from the judgment of the Court of Appeal for Ontario, Number C64220, 2018 ONCA 258, dated March 12, 2018, would have been dismissed.</w:t>
            </w:r>
          </w:p>
          <w:p w:rsidR="0045480B" w:rsidRPr="0045480B" w:rsidRDefault="0045480B" w:rsidP="0045480B">
            <w:pPr>
              <w:rPr>
                <w:lang w:val="en-US"/>
              </w:rPr>
            </w:pPr>
          </w:p>
        </w:tc>
      </w:tr>
      <w:tr w:rsidR="007A71C9" w:rsidRPr="000221F3" w:rsidTr="007228C1">
        <w:tc>
          <w:tcPr>
            <w:tcW w:w="5000" w:type="pct"/>
            <w:gridSpan w:val="4"/>
          </w:tcPr>
          <w:p w:rsidR="007A71C9" w:rsidRPr="000221F3" w:rsidRDefault="007A71C9" w:rsidP="007228C1">
            <w:pPr>
              <w:jc w:val="both"/>
              <w:rPr>
                <w:sz w:val="20"/>
              </w:rPr>
            </w:pPr>
            <w:r w:rsidRPr="000221F3">
              <w:rPr>
                <w:sz w:val="20"/>
              </w:rPr>
              <w:t xml:space="preserve">Wills and estates – Dependants’ relief – Deceased left his estate to his adult children – Deceased’s romantic partner and child of romantic partner claiming spousal and child dependant relief – Whether the Superior Court erred in determining that the romantic partner and her child were not dependants of the deceased – </w:t>
            </w:r>
            <w:r w:rsidRPr="000221F3">
              <w:rPr>
                <w:i/>
                <w:sz w:val="20"/>
              </w:rPr>
              <w:t>Succession Law Reform Act</w:t>
            </w:r>
            <w:r w:rsidRPr="000221F3">
              <w:rPr>
                <w:sz w:val="20"/>
              </w:rPr>
              <w:t>, R.S.O. 1990, c. S.26, s. 57.</w:t>
            </w:r>
          </w:p>
        </w:tc>
      </w:tr>
      <w:tr w:rsidR="007A71C9" w:rsidRPr="000221F3" w:rsidTr="007228C1">
        <w:tc>
          <w:tcPr>
            <w:tcW w:w="5000" w:type="pct"/>
            <w:gridSpan w:val="4"/>
          </w:tcPr>
          <w:p w:rsidR="007A71C9" w:rsidRPr="000221F3" w:rsidRDefault="007A71C9" w:rsidP="007228C1">
            <w:pPr>
              <w:jc w:val="both"/>
              <w:rPr>
                <w:sz w:val="20"/>
              </w:rPr>
            </w:pPr>
          </w:p>
          <w:p w:rsidR="007A71C9" w:rsidRPr="000221F3" w:rsidRDefault="007A71C9" w:rsidP="007228C1">
            <w:pPr>
              <w:jc w:val="both"/>
              <w:rPr>
                <w:sz w:val="20"/>
              </w:rPr>
            </w:pPr>
            <w:r w:rsidRPr="000221F3">
              <w:rPr>
                <w:sz w:val="20"/>
              </w:rPr>
              <w:t xml:space="preserve">Mr. Kerzner died on December 31, 2016. He had a will and left his estate to his two adult children. When he died, he was in a romantic relationship with Ms. Branislava Stajduhar. Ms. Stajduhar and her daughter, Andreja, applied for dependant relief pursuant to s. 57 of the </w:t>
            </w:r>
            <w:r w:rsidRPr="000221F3">
              <w:rPr>
                <w:i/>
                <w:sz w:val="20"/>
              </w:rPr>
              <w:t>Succession Law Reform Act</w:t>
            </w:r>
            <w:r w:rsidRPr="000221F3">
              <w:rPr>
                <w:sz w:val="20"/>
              </w:rPr>
              <w:t xml:space="preserve">, which provides that a court can order adequate support to a deceased’s dependants where that has not been done. Dependants include the spouse and children of the deceased and, in either case, the dependant must also be a person to whom the deceased was providing support immediately before his death. A “child” includes “a person whom the deceased has demonstrated a settled intention to treat as a child of his or her family.” Ms. Stajduhar claimed she had been Mr. Kerzner’s dependant spouse of and that Andreja had been a child of Mr. Kerzner’s. The Superior Court held that Ms. Stajduhar and her daughter were not dependants of the deceased. Ms. Stajduhar did not establish any period of co-habitation with Mr. Kerzner. The relationship between Ms. Stajduhar and Mr. Kerzner was more consistent with a long-term dating relationship than with cohabitation. There was no corroborated evidence that Mr. Kerzner demonstrated a settled intention to treat Andreja as a member of his family. The Court of Appeal dismissed the appeal. </w:t>
            </w:r>
          </w:p>
        </w:tc>
      </w:tr>
      <w:tr w:rsidR="007A71C9" w:rsidRPr="000221F3" w:rsidTr="007228C1">
        <w:tc>
          <w:tcPr>
            <w:tcW w:w="5000" w:type="pct"/>
            <w:gridSpan w:val="4"/>
          </w:tcPr>
          <w:p w:rsidR="007A71C9" w:rsidRPr="000221F3" w:rsidRDefault="007A71C9" w:rsidP="007228C1">
            <w:pPr>
              <w:jc w:val="both"/>
              <w:rPr>
                <w:sz w:val="20"/>
              </w:rPr>
            </w:pPr>
          </w:p>
        </w:tc>
      </w:tr>
      <w:tr w:rsidR="007A71C9" w:rsidRPr="000221F3" w:rsidTr="007228C1">
        <w:tc>
          <w:tcPr>
            <w:tcW w:w="2427" w:type="pct"/>
            <w:gridSpan w:val="2"/>
          </w:tcPr>
          <w:p w:rsidR="007A71C9" w:rsidRPr="000221F3" w:rsidRDefault="007A71C9" w:rsidP="007228C1">
            <w:pPr>
              <w:jc w:val="both"/>
              <w:rPr>
                <w:sz w:val="20"/>
              </w:rPr>
            </w:pPr>
            <w:r w:rsidRPr="000221F3">
              <w:rPr>
                <w:sz w:val="20"/>
              </w:rPr>
              <w:lastRenderedPageBreak/>
              <w:t>August 30, 2017</w:t>
            </w:r>
          </w:p>
          <w:p w:rsidR="007A71C9" w:rsidRPr="000221F3" w:rsidRDefault="007A71C9" w:rsidP="007228C1">
            <w:pPr>
              <w:jc w:val="both"/>
              <w:rPr>
                <w:sz w:val="20"/>
              </w:rPr>
            </w:pPr>
            <w:r w:rsidRPr="000221F3">
              <w:rPr>
                <w:sz w:val="20"/>
              </w:rPr>
              <w:t>Ontario Superior Court of Justice</w:t>
            </w:r>
          </w:p>
          <w:p w:rsidR="007A71C9" w:rsidRPr="000221F3" w:rsidRDefault="007A71C9" w:rsidP="007228C1">
            <w:pPr>
              <w:jc w:val="both"/>
              <w:rPr>
                <w:sz w:val="20"/>
              </w:rPr>
            </w:pPr>
            <w:r w:rsidRPr="000221F3">
              <w:rPr>
                <w:sz w:val="20"/>
              </w:rPr>
              <w:t>(Dunphy, J.)</w:t>
            </w:r>
          </w:p>
          <w:p w:rsidR="007A71C9" w:rsidRPr="000221F3" w:rsidRDefault="00173D95" w:rsidP="007228C1">
            <w:pPr>
              <w:jc w:val="both"/>
              <w:rPr>
                <w:sz w:val="20"/>
              </w:rPr>
            </w:pPr>
            <w:hyperlink r:id="rId51" w:history="1">
              <w:r w:rsidR="007A71C9" w:rsidRPr="000221F3">
                <w:rPr>
                  <w:rStyle w:val="Hyperlink"/>
                  <w:sz w:val="20"/>
                </w:rPr>
                <w:t>2017 ONSC 4954</w:t>
              </w:r>
            </w:hyperlink>
            <w:r w:rsidR="007A71C9" w:rsidRPr="000221F3">
              <w:rPr>
                <w:sz w:val="20"/>
              </w:rPr>
              <w:t xml:space="preserve"> </w:t>
            </w:r>
          </w:p>
          <w:p w:rsidR="007A71C9" w:rsidRPr="000221F3" w:rsidRDefault="007A71C9" w:rsidP="007228C1">
            <w:pPr>
              <w:jc w:val="both"/>
              <w:rPr>
                <w:sz w:val="20"/>
              </w:rPr>
            </w:pP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rPr>
              <w:t>Application for spousal and child dependant relief dismissed</w:t>
            </w:r>
          </w:p>
          <w:p w:rsidR="007A71C9" w:rsidRPr="000221F3" w:rsidRDefault="007A71C9" w:rsidP="007228C1">
            <w:pPr>
              <w:jc w:val="both"/>
              <w:rPr>
                <w:sz w:val="20"/>
              </w:rPr>
            </w:pPr>
          </w:p>
          <w:p w:rsidR="007A71C9" w:rsidRPr="000221F3" w:rsidRDefault="007A71C9" w:rsidP="007228C1">
            <w:pPr>
              <w:jc w:val="both"/>
              <w:rPr>
                <w:sz w:val="20"/>
              </w:rPr>
            </w:pPr>
          </w:p>
        </w:tc>
      </w:tr>
      <w:tr w:rsidR="007A71C9" w:rsidRPr="000221F3" w:rsidTr="007228C1">
        <w:tc>
          <w:tcPr>
            <w:tcW w:w="2427" w:type="pct"/>
            <w:gridSpan w:val="2"/>
          </w:tcPr>
          <w:p w:rsidR="007A71C9" w:rsidRPr="000221F3" w:rsidRDefault="007A71C9" w:rsidP="007228C1">
            <w:pPr>
              <w:jc w:val="both"/>
              <w:rPr>
                <w:sz w:val="20"/>
              </w:rPr>
            </w:pPr>
            <w:r w:rsidRPr="000221F3">
              <w:rPr>
                <w:sz w:val="20"/>
              </w:rPr>
              <w:t>March 12, 2018</w:t>
            </w:r>
          </w:p>
          <w:p w:rsidR="007A71C9" w:rsidRPr="000221F3" w:rsidRDefault="007A71C9" w:rsidP="007228C1">
            <w:pPr>
              <w:jc w:val="both"/>
              <w:rPr>
                <w:sz w:val="20"/>
              </w:rPr>
            </w:pPr>
            <w:r w:rsidRPr="000221F3">
              <w:rPr>
                <w:sz w:val="20"/>
              </w:rPr>
              <w:t>Court of Appeal for Ontario</w:t>
            </w:r>
          </w:p>
          <w:p w:rsidR="007A71C9" w:rsidRPr="000221F3" w:rsidRDefault="007A71C9" w:rsidP="007228C1">
            <w:pPr>
              <w:jc w:val="both"/>
              <w:rPr>
                <w:sz w:val="20"/>
              </w:rPr>
            </w:pPr>
            <w:r w:rsidRPr="000221F3">
              <w:rPr>
                <w:sz w:val="20"/>
              </w:rPr>
              <w:t>(Hoy, A.C.J.O., Juriansz and Miller JJ.A.)</w:t>
            </w:r>
          </w:p>
          <w:p w:rsidR="007A71C9" w:rsidRPr="000221F3" w:rsidRDefault="00173D95" w:rsidP="007228C1">
            <w:pPr>
              <w:jc w:val="both"/>
              <w:rPr>
                <w:sz w:val="20"/>
              </w:rPr>
            </w:pPr>
            <w:hyperlink r:id="rId52" w:history="1">
              <w:r w:rsidR="007A71C9" w:rsidRPr="000221F3">
                <w:rPr>
                  <w:rStyle w:val="Hyperlink"/>
                  <w:sz w:val="20"/>
                </w:rPr>
                <w:t>2018 ONCA 258</w:t>
              </w:r>
            </w:hyperlink>
          </w:p>
          <w:p w:rsidR="007A71C9" w:rsidRPr="000221F3" w:rsidRDefault="007A71C9" w:rsidP="007228C1">
            <w:pPr>
              <w:jc w:val="both"/>
              <w:rPr>
                <w:sz w:val="20"/>
              </w:rPr>
            </w:pPr>
            <w:r w:rsidRPr="000221F3">
              <w:rPr>
                <w:sz w:val="20"/>
              </w:rPr>
              <w:t>(docket number C64220)</w:t>
            </w:r>
          </w:p>
          <w:p w:rsidR="007A71C9" w:rsidRPr="000221F3" w:rsidRDefault="007A71C9" w:rsidP="007228C1">
            <w:pPr>
              <w:jc w:val="both"/>
              <w:rPr>
                <w:sz w:val="20"/>
              </w:rPr>
            </w:pP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rPr>
              <w:t>Appeal dismissed</w:t>
            </w:r>
          </w:p>
          <w:p w:rsidR="007A71C9" w:rsidRPr="000221F3" w:rsidRDefault="007A71C9" w:rsidP="007228C1">
            <w:pPr>
              <w:jc w:val="both"/>
              <w:rPr>
                <w:sz w:val="20"/>
              </w:rPr>
            </w:pPr>
          </w:p>
        </w:tc>
      </w:tr>
      <w:tr w:rsidR="007A71C9" w:rsidRPr="000221F3" w:rsidTr="007228C1">
        <w:tc>
          <w:tcPr>
            <w:tcW w:w="2427" w:type="pct"/>
            <w:gridSpan w:val="2"/>
          </w:tcPr>
          <w:p w:rsidR="007A71C9" w:rsidRPr="000221F3" w:rsidRDefault="007A71C9" w:rsidP="007228C1">
            <w:pPr>
              <w:jc w:val="both"/>
              <w:rPr>
                <w:sz w:val="20"/>
              </w:rPr>
            </w:pPr>
            <w:r w:rsidRPr="000221F3">
              <w:rPr>
                <w:sz w:val="20"/>
              </w:rPr>
              <w:t>November 6, 2018</w:t>
            </w:r>
          </w:p>
          <w:p w:rsidR="007A71C9" w:rsidRPr="000221F3" w:rsidRDefault="007A71C9" w:rsidP="007228C1">
            <w:pPr>
              <w:jc w:val="both"/>
              <w:rPr>
                <w:sz w:val="20"/>
              </w:rPr>
            </w:pPr>
            <w:r w:rsidRPr="000221F3">
              <w:rPr>
                <w:sz w:val="20"/>
              </w:rPr>
              <w:t>Supreme Court of Canada</w:t>
            </w: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rPr>
              <w:t xml:space="preserve">Motion for an extension of time to serve and file an application seeking leave to appeal filed; </w:t>
            </w:r>
          </w:p>
          <w:p w:rsidR="007A71C9" w:rsidRPr="000221F3" w:rsidRDefault="007A71C9" w:rsidP="007228C1">
            <w:pPr>
              <w:jc w:val="both"/>
              <w:rPr>
                <w:sz w:val="20"/>
              </w:rPr>
            </w:pPr>
          </w:p>
          <w:p w:rsidR="007A71C9" w:rsidRPr="000221F3" w:rsidRDefault="007A71C9" w:rsidP="007228C1">
            <w:pPr>
              <w:jc w:val="both"/>
              <w:rPr>
                <w:sz w:val="20"/>
              </w:rPr>
            </w:pPr>
            <w:r w:rsidRPr="000221F3">
              <w:rPr>
                <w:sz w:val="20"/>
              </w:rPr>
              <w:t>Application for leave to appeal filed</w:t>
            </w:r>
          </w:p>
          <w:p w:rsidR="007A71C9" w:rsidRPr="000221F3" w:rsidRDefault="007A71C9" w:rsidP="007228C1">
            <w:pPr>
              <w:jc w:val="both"/>
              <w:rPr>
                <w:sz w:val="20"/>
              </w:rPr>
            </w:pPr>
          </w:p>
        </w:tc>
      </w:tr>
      <w:tr w:rsidR="007A71C9" w:rsidRPr="000221F3" w:rsidTr="007228C1">
        <w:tc>
          <w:tcPr>
            <w:tcW w:w="2427" w:type="pct"/>
            <w:gridSpan w:val="2"/>
          </w:tcPr>
          <w:p w:rsidR="007A71C9" w:rsidRPr="000221F3" w:rsidRDefault="007A71C9" w:rsidP="007228C1">
            <w:pPr>
              <w:jc w:val="both"/>
              <w:rPr>
                <w:sz w:val="20"/>
              </w:rPr>
            </w:pPr>
            <w:r w:rsidRPr="000221F3">
              <w:rPr>
                <w:sz w:val="20"/>
              </w:rPr>
              <w:t>November 13, 2018</w:t>
            </w:r>
          </w:p>
        </w:tc>
        <w:tc>
          <w:tcPr>
            <w:tcW w:w="243" w:type="pct"/>
          </w:tcPr>
          <w:p w:rsidR="007A71C9" w:rsidRPr="000221F3" w:rsidRDefault="007A71C9" w:rsidP="007228C1">
            <w:pPr>
              <w:jc w:val="both"/>
              <w:rPr>
                <w:sz w:val="20"/>
              </w:rPr>
            </w:pPr>
          </w:p>
        </w:tc>
        <w:tc>
          <w:tcPr>
            <w:tcW w:w="2330" w:type="pct"/>
          </w:tcPr>
          <w:p w:rsidR="007A71C9" w:rsidRPr="000221F3" w:rsidRDefault="007A71C9" w:rsidP="007228C1">
            <w:pPr>
              <w:jc w:val="both"/>
              <w:rPr>
                <w:sz w:val="20"/>
              </w:rPr>
            </w:pPr>
            <w:r w:rsidRPr="000221F3">
              <w:rPr>
                <w:sz w:val="20"/>
              </w:rPr>
              <w:t>Motion to stay execution of orders for costs filed</w:t>
            </w:r>
          </w:p>
        </w:tc>
      </w:tr>
    </w:tbl>
    <w:p w:rsidR="007A71C9" w:rsidRDefault="007A71C9" w:rsidP="007A71C9">
      <w:pPr>
        <w:jc w:val="both"/>
        <w:rPr>
          <w:sz w:val="20"/>
        </w:rPr>
      </w:pPr>
    </w:p>
    <w:p w:rsidR="007A71C9" w:rsidRPr="000221F3" w:rsidRDefault="007A71C9" w:rsidP="007A71C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A71C9" w:rsidRPr="000221F3" w:rsidTr="007228C1">
        <w:tc>
          <w:tcPr>
            <w:tcW w:w="543" w:type="pct"/>
          </w:tcPr>
          <w:p w:rsidR="007A71C9" w:rsidRPr="000221F3" w:rsidRDefault="007A71C9" w:rsidP="007228C1">
            <w:pPr>
              <w:jc w:val="both"/>
              <w:rPr>
                <w:sz w:val="20"/>
                <w:lang w:val="fr-CA"/>
              </w:rPr>
            </w:pPr>
            <w:r w:rsidRPr="000221F3">
              <w:rPr>
                <w:rStyle w:val="SCCFileNumberChar"/>
                <w:sz w:val="20"/>
                <w:szCs w:val="20"/>
                <w:lang w:val="fr-CA"/>
              </w:rPr>
              <w:t>38407</w:t>
            </w:r>
          </w:p>
        </w:tc>
        <w:tc>
          <w:tcPr>
            <w:tcW w:w="4457" w:type="pct"/>
            <w:gridSpan w:val="3"/>
          </w:tcPr>
          <w:p w:rsidR="007A71C9" w:rsidRPr="00471D62" w:rsidRDefault="007A71C9" w:rsidP="007228C1">
            <w:pPr>
              <w:pStyle w:val="SCCLsocParty"/>
              <w:jc w:val="both"/>
              <w:rPr>
                <w:b/>
                <w:sz w:val="20"/>
                <w:szCs w:val="20"/>
              </w:rPr>
            </w:pPr>
            <w:r w:rsidRPr="00471D62">
              <w:rPr>
                <w:b/>
                <w:sz w:val="20"/>
                <w:szCs w:val="20"/>
              </w:rPr>
              <w:t>Branislava Stajduhar</w:t>
            </w:r>
            <w:r>
              <w:rPr>
                <w:b/>
                <w:sz w:val="20"/>
                <w:szCs w:val="20"/>
              </w:rPr>
              <w:t xml:space="preserve"> et</w:t>
            </w:r>
            <w:r w:rsidRPr="00471D62">
              <w:rPr>
                <w:b/>
                <w:sz w:val="20"/>
                <w:szCs w:val="20"/>
              </w:rPr>
              <w:t xml:space="preserve"> Andreja Stajduhar c. Arlene Wolfe, exécutrice de la succession de Jeffrey Kerzner</w:t>
            </w:r>
          </w:p>
          <w:p w:rsidR="007A71C9" w:rsidRPr="000221F3" w:rsidRDefault="007A71C9" w:rsidP="007228C1">
            <w:pPr>
              <w:jc w:val="both"/>
              <w:rPr>
                <w:sz w:val="20"/>
                <w:lang w:val="fr-CA"/>
              </w:rPr>
            </w:pPr>
            <w:r w:rsidRPr="000221F3">
              <w:rPr>
                <w:sz w:val="20"/>
                <w:lang w:val="fr-CA"/>
              </w:rPr>
              <w:t>(Ont.) (Civile) (Autorisation)</w:t>
            </w:r>
          </w:p>
        </w:tc>
      </w:tr>
      <w:tr w:rsidR="0045480B" w:rsidRPr="00173D95" w:rsidTr="0045480B">
        <w:tc>
          <w:tcPr>
            <w:tcW w:w="5000" w:type="pct"/>
            <w:gridSpan w:val="4"/>
          </w:tcPr>
          <w:p w:rsidR="0045480B" w:rsidRPr="0045480B" w:rsidRDefault="0045480B" w:rsidP="007228C1">
            <w:pPr>
              <w:pStyle w:val="SCCLsocParty"/>
              <w:jc w:val="both"/>
              <w:rPr>
                <w:sz w:val="20"/>
              </w:rPr>
            </w:pPr>
            <w:r w:rsidRPr="0045480B">
              <w:rPr>
                <w:color w:val="000000"/>
                <w:sz w:val="20"/>
              </w:rPr>
              <w:t>La requête en prorogation du délai de signification et de dépôt de la demande d’autorisation d’appel</w:t>
            </w:r>
            <w:r w:rsidRPr="0045480B">
              <w:rPr>
                <w:sz w:val="20"/>
              </w:rPr>
              <w:t xml:space="preserve"> est rejetée avec dépens. La requête visant à obtenir un sursis d’exécution </w:t>
            </w:r>
            <w:r w:rsidRPr="0045480B">
              <w:rPr>
                <w:sz w:val="20"/>
                <w:szCs w:val="24"/>
              </w:rPr>
              <w:t>des ordonnances relatives aux dépens rendues par les cours d’instances inférieures est rejetée.</w:t>
            </w:r>
            <w:r w:rsidRPr="0045480B">
              <w:rPr>
                <w:sz w:val="20"/>
              </w:rPr>
              <w:t xml:space="preserve"> Quoi qu’il en soit, même si la requête en </w:t>
            </w:r>
            <w:r w:rsidRPr="0045480B">
              <w:rPr>
                <w:color w:val="000000"/>
                <w:sz w:val="20"/>
              </w:rPr>
              <w:t>prorogation du délai avait été accueillie, l</w:t>
            </w:r>
            <w:r w:rsidRPr="0045480B">
              <w:rPr>
                <w:sz w:val="20"/>
              </w:rPr>
              <w:t>a demande d’autorisation d’appel de l’arrêt de la Cour d’appel de l’Ontario, numéro C64220, 2018 ONCA 258, daté du 12 mars 2018, aurait été rejetée.</w:t>
            </w:r>
          </w:p>
          <w:p w:rsidR="0045480B" w:rsidRPr="0045480B" w:rsidRDefault="0045480B" w:rsidP="0045480B">
            <w:pPr>
              <w:rPr>
                <w:lang w:val="fr-CA"/>
              </w:rPr>
            </w:pPr>
          </w:p>
        </w:tc>
      </w:tr>
      <w:tr w:rsidR="007A71C9" w:rsidRPr="0045480B" w:rsidTr="007228C1">
        <w:tc>
          <w:tcPr>
            <w:tcW w:w="5000" w:type="pct"/>
            <w:gridSpan w:val="4"/>
          </w:tcPr>
          <w:p w:rsidR="007A71C9" w:rsidRPr="000221F3" w:rsidRDefault="007A71C9" w:rsidP="007228C1">
            <w:pPr>
              <w:jc w:val="both"/>
              <w:rPr>
                <w:sz w:val="20"/>
                <w:lang w:val="fr-CA"/>
              </w:rPr>
            </w:pPr>
            <w:r w:rsidRPr="000221F3">
              <w:rPr>
                <w:sz w:val="20"/>
                <w:lang w:val="fr-CA"/>
              </w:rPr>
              <w:t xml:space="preserve">Successions – Aide aux personnes à charge – Le défunt a légué ses biens à ses enfants adultes – L’amie de cœur du défunt et l’enfant de cette dernière réclament de l’aide à titre de conjoint et d’enfant à charge – La Cour supérieure a-t-elle eu tort de conclure que l’amie de cœur et son enfant n’étaient pas des personnes à charge du défunt? – </w:t>
            </w:r>
            <w:r w:rsidRPr="000221F3">
              <w:rPr>
                <w:i/>
                <w:sz w:val="20"/>
                <w:lang w:val="fr-CA"/>
              </w:rPr>
              <w:t>Loi portant réforme du droit des successions</w:t>
            </w:r>
            <w:r w:rsidRPr="000221F3">
              <w:rPr>
                <w:sz w:val="20"/>
                <w:lang w:val="fr-CA"/>
              </w:rPr>
              <w:t>, L.R.O. 1990, ch. S.26, art. 57.</w:t>
            </w:r>
          </w:p>
        </w:tc>
      </w:tr>
      <w:tr w:rsidR="007A71C9" w:rsidRPr="000221F3" w:rsidTr="007228C1">
        <w:tc>
          <w:tcPr>
            <w:tcW w:w="5000" w:type="pct"/>
            <w:gridSpan w:val="4"/>
          </w:tcPr>
          <w:p w:rsidR="007A71C9" w:rsidRPr="000221F3" w:rsidRDefault="007A71C9" w:rsidP="007228C1">
            <w:pPr>
              <w:jc w:val="both"/>
              <w:rPr>
                <w:sz w:val="20"/>
                <w:lang w:val="fr-CA"/>
              </w:rPr>
            </w:pPr>
          </w:p>
          <w:p w:rsidR="007A71C9" w:rsidRPr="000221F3" w:rsidRDefault="007A71C9" w:rsidP="007228C1">
            <w:pPr>
              <w:jc w:val="both"/>
              <w:rPr>
                <w:sz w:val="20"/>
                <w:lang w:val="fr-CA"/>
              </w:rPr>
            </w:pPr>
            <w:r w:rsidRPr="000221F3">
              <w:rPr>
                <w:sz w:val="20"/>
                <w:lang w:val="fr-CA"/>
              </w:rPr>
              <w:t xml:space="preserve">Monsieur Kerzner est décédé le 31 décembre 2016. Il avait un testament et il a légué ses biens à ses deux enfants adultes. À l’époque de son décès, il entretenait une relation amoureuse avec Mme Branislava Stajduhar. Madame Stajduhar et sa fille, Andreja, ont demandé de l’aide à titre de personnes à charge en application de l’art. 57 de la </w:t>
            </w:r>
            <w:r w:rsidRPr="000221F3">
              <w:rPr>
                <w:i/>
                <w:sz w:val="20"/>
                <w:lang w:val="fr-CA"/>
              </w:rPr>
              <w:t>Loi portant réforme du droit des successions</w:t>
            </w:r>
            <w:r w:rsidRPr="000221F3">
              <w:rPr>
                <w:sz w:val="20"/>
                <w:lang w:val="fr-CA"/>
              </w:rPr>
              <w:t xml:space="preserve">, qui prévoit qu’un tribunal peut ordonner que des aliments soient fournis aux personnes à charge du défunt lorsque ce dernier n’y a pas pourvu. Les personnes à charge comprennent le conjoint et les enfants du défunt et, dans les deux cas, la personne doit également être une personne à qui le défunt fournissait des aliments au moment de son décès. Est assimilée à l’« enfant » la « personne dont le défunt a manifesté l’intention bien arrêtée de la traiter comme s’il s’agissait d’un enfant de sa famille ». Madame Stajduhar a soutenu avoir été le conjoint à charge de M. Kerzner et qu’Andreja avait été l’enfant de M. Kerzner. La Cour supérieure a statué que Mme Stajduhar et sa fille n’étaient pas des personnes à charge du défunt. Madame Stajduhar n’avait pas établi de période de cohabitation avec M. Kerzner. La relation entre Mme Stajduhar et M. Kerzner correspondait davantage à une relation de fréquentations de longue durée, plutôt qu’à de la cohabitation. Il n’y avait aucune preuve corroborée comme quoi M. Kerzner avait manifesté l’intention bien arrêtée de traiter Andreja comme un membre de sa famille. La Cour d’appel a rejeté l’appel. </w:t>
            </w:r>
          </w:p>
        </w:tc>
      </w:tr>
      <w:tr w:rsidR="007A71C9" w:rsidRPr="000221F3" w:rsidTr="007228C1">
        <w:tc>
          <w:tcPr>
            <w:tcW w:w="5000" w:type="pct"/>
            <w:gridSpan w:val="4"/>
          </w:tcPr>
          <w:p w:rsidR="007A71C9" w:rsidRPr="000221F3" w:rsidRDefault="007A71C9" w:rsidP="007228C1">
            <w:pPr>
              <w:jc w:val="both"/>
              <w:rPr>
                <w:sz w:val="20"/>
                <w:lang w:val="fr-CA"/>
              </w:rPr>
            </w:pPr>
          </w:p>
        </w:tc>
      </w:tr>
      <w:tr w:rsidR="007A71C9" w:rsidRPr="00173D95" w:rsidTr="007228C1">
        <w:tc>
          <w:tcPr>
            <w:tcW w:w="2427" w:type="pct"/>
            <w:gridSpan w:val="2"/>
          </w:tcPr>
          <w:p w:rsidR="007A71C9" w:rsidRPr="000221F3" w:rsidRDefault="007A71C9" w:rsidP="007228C1">
            <w:pPr>
              <w:jc w:val="both"/>
              <w:rPr>
                <w:sz w:val="20"/>
                <w:lang w:val="fr-CA"/>
              </w:rPr>
            </w:pPr>
            <w:r w:rsidRPr="000221F3">
              <w:rPr>
                <w:sz w:val="20"/>
                <w:lang w:val="fr-CA"/>
              </w:rPr>
              <w:t>30 août 2017</w:t>
            </w:r>
          </w:p>
          <w:p w:rsidR="007A71C9" w:rsidRPr="000221F3" w:rsidRDefault="007A71C9" w:rsidP="007228C1">
            <w:pPr>
              <w:jc w:val="both"/>
              <w:rPr>
                <w:sz w:val="20"/>
                <w:lang w:val="fr-CA"/>
              </w:rPr>
            </w:pPr>
            <w:r w:rsidRPr="000221F3">
              <w:rPr>
                <w:sz w:val="20"/>
                <w:lang w:val="fr-CA"/>
              </w:rPr>
              <w:t>Cour supérieure de justice de l’Ontario</w:t>
            </w:r>
          </w:p>
          <w:p w:rsidR="007A71C9" w:rsidRPr="000221F3" w:rsidRDefault="007A71C9" w:rsidP="007228C1">
            <w:pPr>
              <w:jc w:val="both"/>
              <w:rPr>
                <w:sz w:val="20"/>
                <w:lang w:val="fr-CA"/>
              </w:rPr>
            </w:pPr>
            <w:r w:rsidRPr="000221F3">
              <w:rPr>
                <w:sz w:val="20"/>
                <w:lang w:val="fr-CA"/>
              </w:rPr>
              <w:t>(Juge Dunphy)</w:t>
            </w:r>
          </w:p>
          <w:p w:rsidR="007A71C9" w:rsidRPr="000221F3" w:rsidRDefault="00173D95" w:rsidP="007228C1">
            <w:pPr>
              <w:jc w:val="both"/>
              <w:rPr>
                <w:sz w:val="20"/>
                <w:lang w:val="fr-CA"/>
              </w:rPr>
            </w:pPr>
            <w:hyperlink r:id="rId53" w:history="1">
              <w:r w:rsidR="007A71C9" w:rsidRPr="000221F3">
                <w:rPr>
                  <w:rStyle w:val="Hyperlink"/>
                  <w:sz w:val="20"/>
                  <w:lang w:val="fr-CA"/>
                </w:rPr>
                <w:t>2017 ONSC 4954</w:t>
              </w:r>
            </w:hyperlink>
            <w:r w:rsidR="007A71C9" w:rsidRPr="000221F3">
              <w:rPr>
                <w:sz w:val="20"/>
                <w:lang w:val="fr-CA"/>
              </w:rPr>
              <w:t xml:space="preserve"> </w:t>
            </w:r>
          </w:p>
          <w:p w:rsidR="007A71C9" w:rsidRPr="000221F3" w:rsidRDefault="007A71C9" w:rsidP="007228C1">
            <w:pPr>
              <w:jc w:val="both"/>
              <w:rPr>
                <w:sz w:val="20"/>
                <w:lang w:val="fr-CA"/>
              </w:rPr>
            </w:pPr>
          </w:p>
        </w:tc>
        <w:tc>
          <w:tcPr>
            <w:tcW w:w="243" w:type="pct"/>
          </w:tcPr>
          <w:p w:rsidR="007A71C9" w:rsidRPr="000221F3" w:rsidRDefault="007A71C9" w:rsidP="007228C1">
            <w:pPr>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Rejet de la demande d’aide à titre de conjoint et d’enfant à charge</w:t>
            </w:r>
          </w:p>
          <w:p w:rsidR="007A71C9" w:rsidRPr="000221F3" w:rsidRDefault="007A71C9" w:rsidP="007228C1">
            <w:pPr>
              <w:jc w:val="both"/>
              <w:rPr>
                <w:sz w:val="20"/>
                <w:lang w:val="fr-CA"/>
              </w:rPr>
            </w:pPr>
          </w:p>
          <w:p w:rsidR="007A71C9" w:rsidRPr="000221F3" w:rsidRDefault="007A71C9" w:rsidP="007228C1">
            <w:pPr>
              <w:jc w:val="both"/>
              <w:rPr>
                <w:sz w:val="20"/>
                <w:lang w:val="fr-CA"/>
              </w:rPr>
            </w:pPr>
          </w:p>
        </w:tc>
      </w:tr>
      <w:tr w:rsidR="007A71C9" w:rsidRPr="000221F3" w:rsidTr="007228C1">
        <w:tc>
          <w:tcPr>
            <w:tcW w:w="2427" w:type="pct"/>
            <w:gridSpan w:val="2"/>
          </w:tcPr>
          <w:p w:rsidR="007A71C9" w:rsidRPr="000221F3" w:rsidRDefault="007A71C9" w:rsidP="007228C1">
            <w:pPr>
              <w:jc w:val="both"/>
              <w:rPr>
                <w:sz w:val="20"/>
                <w:lang w:val="fr-CA"/>
              </w:rPr>
            </w:pPr>
            <w:r w:rsidRPr="000221F3">
              <w:rPr>
                <w:sz w:val="20"/>
                <w:lang w:val="fr-CA"/>
              </w:rPr>
              <w:lastRenderedPageBreak/>
              <w:t>12 mars 2018</w:t>
            </w:r>
          </w:p>
          <w:p w:rsidR="007A71C9" w:rsidRPr="000221F3" w:rsidRDefault="007A71C9" w:rsidP="007228C1">
            <w:pPr>
              <w:jc w:val="both"/>
              <w:rPr>
                <w:sz w:val="20"/>
                <w:lang w:val="fr-CA"/>
              </w:rPr>
            </w:pPr>
            <w:r w:rsidRPr="000221F3">
              <w:rPr>
                <w:sz w:val="20"/>
                <w:lang w:val="fr-CA"/>
              </w:rPr>
              <w:t>Cour d’appel de l’Ontario</w:t>
            </w:r>
          </w:p>
          <w:p w:rsidR="007A71C9" w:rsidRPr="000221F3" w:rsidRDefault="007A71C9" w:rsidP="007228C1">
            <w:pPr>
              <w:jc w:val="both"/>
              <w:rPr>
                <w:sz w:val="20"/>
                <w:lang w:val="fr-CA"/>
              </w:rPr>
            </w:pPr>
            <w:r w:rsidRPr="000221F3">
              <w:rPr>
                <w:sz w:val="20"/>
                <w:lang w:val="fr-CA"/>
              </w:rPr>
              <w:t>(Juge en chef adjoint Hoy, juges Juriansz et Miller)</w:t>
            </w:r>
          </w:p>
          <w:p w:rsidR="007A71C9" w:rsidRPr="000221F3" w:rsidRDefault="00173D95" w:rsidP="007228C1">
            <w:pPr>
              <w:jc w:val="both"/>
              <w:rPr>
                <w:sz w:val="20"/>
                <w:lang w:val="fr-CA"/>
              </w:rPr>
            </w:pPr>
            <w:hyperlink r:id="rId54" w:history="1">
              <w:r w:rsidR="007A71C9" w:rsidRPr="000221F3">
                <w:rPr>
                  <w:rStyle w:val="Hyperlink"/>
                  <w:sz w:val="20"/>
                  <w:lang w:val="fr-CA"/>
                </w:rPr>
                <w:t>2018 ONCA 258</w:t>
              </w:r>
            </w:hyperlink>
          </w:p>
          <w:p w:rsidR="007A71C9" w:rsidRPr="000221F3" w:rsidRDefault="007A71C9" w:rsidP="007228C1">
            <w:pPr>
              <w:jc w:val="both"/>
              <w:rPr>
                <w:sz w:val="20"/>
                <w:lang w:val="fr-CA"/>
              </w:rPr>
            </w:pPr>
            <w:r w:rsidRPr="000221F3">
              <w:rPr>
                <w:sz w:val="20"/>
                <w:lang w:val="fr-CA"/>
              </w:rPr>
              <w:t>(numéro du greffe C64220)</w:t>
            </w:r>
          </w:p>
          <w:p w:rsidR="007A71C9" w:rsidRPr="000221F3" w:rsidRDefault="007A71C9" w:rsidP="007228C1">
            <w:pPr>
              <w:jc w:val="both"/>
              <w:rPr>
                <w:sz w:val="20"/>
                <w:lang w:val="fr-CA"/>
              </w:rPr>
            </w:pPr>
          </w:p>
        </w:tc>
        <w:tc>
          <w:tcPr>
            <w:tcW w:w="243" w:type="pct"/>
          </w:tcPr>
          <w:p w:rsidR="007A71C9" w:rsidRPr="000221F3" w:rsidRDefault="007A71C9" w:rsidP="007228C1">
            <w:pPr>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Rejet de l’appel</w:t>
            </w:r>
          </w:p>
          <w:p w:rsidR="007A71C9" w:rsidRPr="000221F3" w:rsidRDefault="007A71C9" w:rsidP="007228C1">
            <w:pPr>
              <w:jc w:val="both"/>
              <w:rPr>
                <w:sz w:val="20"/>
                <w:lang w:val="fr-CA"/>
              </w:rPr>
            </w:pPr>
          </w:p>
        </w:tc>
      </w:tr>
      <w:tr w:rsidR="007A71C9" w:rsidRPr="00173D95" w:rsidTr="007228C1">
        <w:tc>
          <w:tcPr>
            <w:tcW w:w="2427" w:type="pct"/>
            <w:gridSpan w:val="2"/>
          </w:tcPr>
          <w:p w:rsidR="007A71C9" w:rsidRPr="000221F3" w:rsidRDefault="007A71C9" w:rsidP="007228C1">
            <w:pPr>
              <w:jc w:val="both"/>
              <w:rPr>
                <w:sz w:val="20"/>
                <w:lang w:val="fr-CA"/>
              </w:rPr>
            </w:pPr>
            <w:r w:rsidRPr="000221F3">
              <w:rPr>
                <w:sz w:val="20"/>
                <w:lang w:val="fr-CA"/>
              </w:rPr>
              <w:t>6 novembre 2018</w:t>
            </w:r>
          </w:p>
          <w:p w:rsidR="007A71C9" w:rsidRPr="000221F3" w:rsidRDefault="007A71C9" w:rsidP="007228C1">
            <w:pPr>
              <w:jc w:val="both"/>
              <w:rPr>
                <w:sz w:val="20"/>
                <w:lang w:val="fr-CA"/>
              </w:rPr>
            </w:pPr>
            <w:r w:rsidRPr="000221F3">
              <w:rPr>
                <w:sz w:val="20"/>
                <w:lang w:val="fr-CA"/>
              </w:rPr>
              <w:t>Cour suprême du Canada</w:t>
            </w:r>
          </w:p>
          <w:p w:rsidR="007A71C9" w:rsidRPr="000221F3" w:rsidRDefault="007A71C9" w:rsidP="007228C1">
            <w:pPr>
              <w:jc w:val="both"/>
              <w:rPr>
                <w:sz w:val="20"/>
                <w:lang w:val="fr-CA"/>
              </w:rPr>
            </w:pPr>
          </w:p>
          <w:p w:rsidR="007A71C9" w:rsidRPr="000221F3" w:rsidRDefault="007A71C9" w:rsidP="007228C1">
            <w:pPr>
              <w:jc w:val="both"/>
              <w:rPr>
                <w:sz w:val="20"/>
                <w:lang w:val="fr-CA"/>
              </w:rPr>
            </w:pPr>
          </w:p>
        </w:tc>
        <w:tc>
          <w:tcPr>
            <w:tcW w:w="243" w:type="pct"/>
          </w:tcPr>
          <w:p w:rsidR="007A71C9" w:rsidRPr="000221F3" w:rsidRDefault="007A71C9" w:rsidP="007228C1">
            <w:pPr>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 xml:space="preserve">Dépôt de la requête en prorogation du délai de signification et de dépôt de la demande d’autorisation d’appel; </w:t>
            </w:r>
          </w:p>
          <w:p w:rsidR="007A71C9" w:rsidRPr="000221F3" w:rsidRDefault="007A71C9" w:rsidP="007228C1">
            <w:pPr>
              <w:jc w:val="both"/>
              <w:rPr>
                <w:sz w:val="20"/>
                <w:lang w:val="fr-CA"/>
              </w:rPr>
            </w:pPr>
          </w:p>
          <w:p w:rsidR="007A71C9" w:rsidRPr="000221F3" w:rsidRDefault="007A71C9" w:rsidP="007228C1">
            <w:pPr>
              <w:jc w:val="both"/>
              <w:rPr>
                <w:sz w:val="20"/>
                <w:lang w:val="fr-CA"/>
              </w:rPr>
            </w:pPr>
            <w:r w:rsidRPr="000221F3">
              <w:rPr>
                <w:sz w:val="20"/>
                <w:lang w:val="fr-CA"/>
              </w:rPr>
              <w:t>Dépôt de la demande d’autorisation d’appel</w:t>
            </w:r>
          </w:p>
          <w:p w:rsidR="007A71C9" w:rsidRPr="000221F3" w:rsidRDefault="007A71C9" w:rsidP="007228C1">
            <w:pPr>
              <w:jc w:val="both"/>
              <w:rPr>
                <w:sz w:val="20"/>
                <w:lang w:val="fr-CA"/>
              </w:rPr>
            </w:pPr>
          </w:p>
        </w:tc>
      </w:tr>
      <w:tr w:rsidR="007A71C9" w:rsidRPr="00173D95" w:rsidTr="007228C1">
        <w:tc>
          <w:tcPr>
            <w:tcW w:w="2427" w:type="pct"/>
            <w:gridSpan w:val="2"/>
          </w:tcPr>
          <w:p w:rsidR="007A71C9" w:rsidRPr="000221F3" w:rsidRDefault="007A71C9" w:rsidP="007228C1">
            <w:pPr>
              <w:jc w:val="both"/>
              <w:rPr>
                <w:sz w:val="20"/>
                <w:lang w:val="fr-CA"/>
              </w:rPr>
            </w:pPr>
            <w:r w:rsidRPr="000221F3">
              <w:rPr>
                <w:sz w:val="20"/>
                <w:lang w:val="fr-CA"/>
              </w:rPr>
              <w:t>13 novembre 2018</w:t>
            </w:r>
          </w:p>
        </w:tc>
        <w:tc>
          <w:tcPr>
            <w:tcW w:w="243" w:type="pct"/>
          </w:tcPr>
          <w:p w:rsidR="007A71C9" w:rsidRPr="000221F3" w:rsidRDefault="007A71C9" w:rsidP="007228C1">
            <w:pPr>
              <w:jc w:val="both"/>
              <w:rPr>
                <w:sz w:val="20"/>
                <w:lang w:val="fr-CA"/>
              </w:rPr>
            </w:pPr>
          </w:p>
        </w:tc>
        <w:tc>
          <w:tcPr>
            <w:tcW w:w="2330" w:type="pct"/>
          </w:tcPr>
          <w:p w:rsidR="007A71C9" w:rsidRPr="000221F3" w:rsidRDefault="007A71C9" w:rsidP="007228C1">
            <w:pPr>
              <w:jc w:val="both"/>
              <w:rPr>
                <w:sz w:val="20"/>
                <w:lang w:val="fr-CA"/>
              </w:rPr>
            </w:pPr>
            <w:r w:rsidRPr="000221F3">
              <w:rPr>
                <w:sz w:val="20"/>
                <w:lang w:val="fr-CA"/>
              </w:rPr>
              <w:t>Dépôt de la requête en sursis d’exécution des ordonnances de frais</w:t>
            </w:r>
          </w:p>
        </w:tc>
      </w:tr>
    </w:tbl>
    <w:p w:rsidR="007A71C9" w:rsidRPr="007A71C9" w:rsidRDefault="007A71C9" w:rsidP="00F16063">
      <w:pPr>
        <w:rPr>
          <w:sz w:val="20"/>
          <w:szCs w:val="20"/>
          <w:lang w:val="fr-CA"/>
        </w:rPr>
      </w:pPr>
    </w:p>
    <w:p w:rsidR="00102792" w:rsidRPr="009B3B5D" w:rsidRDefault="00173D95" w:rsidP="00102792">
      <w:pPr>
        <w:jc w:val="both"/>
        <w:rPr>
          <w:sz w:val="20"/>
          <w:lang w:val="fr-CA"/>
        </w:rPr>
      </w:pPr>
      <w:r>
        <w:rPr>
          <w:sz w:val="20"/>
          <w:szCs w:val="20"/>
        </w:rPr>
        <w:pict>
          <v:rect id="_x0000_i1046" style="width:2in;height:1pt" o:hrpct="0" o:hralign="center" o:hrstd="t" o:hrnoshade="t" o:hr="t" fillcolor="black" stroked="f"/>
        </w:pict>
      </w:r>
      <w:r w:rsidR="00102792" w:rsidRPr="009B3B5D">
        <w:rPr>
          <w:sz w:val="20"/>
          <w:lang w:val="fr-CA"/>
        </w:rPr>
        <w:t> </w:t>
      </w: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5" w:gutter="0"/>
          <w:cols w:space="720"/>
          <w:titlePg/>
          <w:docGrid w:linePitch="326"/>
        </w:sectPr>
      </w:pPr>
    </w:p>
    <w:p w:rsidR="00693C38" w:rsidRPr="008859F1" w:rsidRDefault="00DD0BDC" w:rsidP="00567602">
      <w:pPr>
        <w:pStyle w:val="Header1StyleE"/>
        <w:pBdr>
          <w:bottom w:val="single" w:sz="12" w:space="1" w:color="auto"/>
        </w:pBdr>
        <w:rPr>
          <w:lang w:val="fr-CA"/>
        </w:rPr>
      </w:pPr>
      <w:bookmarkStart w:id="5" w:name="_Toc440611"/>
      <w:r w:rsidRPr="008859F1">
        <w:rPr>
          <w:lang w:val="fr-CA"/>
        </w:rPr>
        <w:lastRenderedPageBreak/>
        <w:t>Motions</w:t>
      </w:r>
      <w:r w:rsidR="00271E1E" w:rsidRPr="008859F1">
        <w:rPr>
          <w:lang w:val="fr-CA"/>
        </w:rPr>
        <w:t xml:space="preserve"> / </w:t>
      </w:r>
      <w:r w:rsidR="00693C38" w:rsidRPr="008859F1">
        <w:rPr>
          <w:lang w:val="fr-CA"/>
        </w:rPr>
        <w:br/>
      </w:r>
      <w:r w:rsidRPr="008859F1">
        <w:rPr>
          <w:lang w:val="fr-CA"/>
        </w:rPr>
        <w:t>Requêtes</w:t>
      </w:r>
      <w:bookmarkEnd w:id="5"/>
    </w:p>
    <w:p w:rsidR="00890FEB" w:rsidRPr="008859F1" w:rsidRDefault="00890FEB" w:rsidP="00890FEB">
      <w:pPr>
        <w:rPr>
          <w:sz w:val="20"/>
          <w:szCs w:val="20"/>
          <w:lang w:val="fr-CA"/>
        </w:rPr>
      </w:pPr>
    </w:p>
    <w:p w:rsidR="008859F1" w:rsidRPr="008859F1" w:rsidRDefault="009F496C" w:rsidP="008859F1">
      <w:pPr>
        <w:rPr>
          <w:b/>
          <w:sz w:val="20"/>
          <w:szCs w:val="20"/>
          <w:lang w:val="fr-CA"/>
        </w:rPr>
      </w:pPr>
      <w:r>
        <w:rPr>
          <w:b/>
          <w:sz w:val="20"/>
          <w:szCs w:val="20"/>
          <w:lang w:val="fr-CA"/>
        </w:rPr>
        <w:t>FEBRUARY 1</w:t>
      </w:r>
      <w:r w:rsidR="008859F1" w:rsidRPr="008859F1">
        <w:rPr>
          <w:b/>
          <w:sz w:val="20"/>
          <w:szCs w:val="20"/>
          <w:lang w:val="fr-CA"/>
        </w:rPr>
        <w:t xml:space="preserve">, 2019 / LE </w:t>
      </w:r>
      <w:r>
        <w:rPr>
          <w:b/>
          <w:sz w:val="20"/>
          <w:szCs w:val="20"/>
          <w:lang w:val="fr-CA"/>
        </w:rPr>
        <w:t xml:space="preserve">1 FÉVRIER </w:t>
      </w:r>
      <w:r w:rsidR="008859F1" w:rsidRPr="008859F1">
        <w:rPr>
          <w:b/>
          <w:sz w:val="20"/>
          <w:szCs w:val="20"/>
          <w:lang w:val="fr-CA"/>
        </w:rPr>
        <w:t>2019</w:t>
      </w:r>
    </w:p>
    <w:p w:rsidR="00102792" w:rsidRPr="008859F1"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9930B3" w:rsidTr="00957556">
        <w:tc>
          <w:tcPr>
            <w:tcW w:w="4804" w:type="dxa"/>
            <w:tcBorders>
              <w:top w:val="nil"/>
              <w:left w:val="nil"/>
              <w:bottom w:val="nil"/>
              <w:right w:val="nil"/>
            </w:tcBorders>
          </w:tcPr>
          <w:p w:rsidR="00957556" w:rsidRPr="00957556" w:rsidRDefault="005F3AEA" w:rsidP="00102792">
            <w:pPr>
              <w:tabs>
                <w:tab w:val="left" w:pos="-1440"/>
                <w:tab w:val="left" w:pos="-720"/>
              </w:tabs>
              <w:jc w:val="both"/>
              <w:rPr>
                <w:rFonts w:eastAsia="Times New Roman" w:cs="Times New Roman"/>
                <w:b/>
                <w:sz w:val="20"/>
                <w:szCs w:val="20"/>
                <w:lang w:val="en-US" w:eastAsia="en-CA"/>
              </w:rPr>
            </w:pPr>
            <w:r>
              <w:rPr>
                <w:rFonts w:eastAsia="Times New Roman" w:cs="Times New Roman"/>
                <w:b/>
                <w:sz w:val="20"/>
                <w:szCs w:val="20"/>
                <w:lang w:eastAsia="en-CA"/>
              </w:rPr>
              <w:t>M</w:t>
            </w:r>
            <w:r w:rsidRPr="005F3AEA">
              <w:rPr>
                <w:rFonts w:eastAsia="Times New Roman" w:cs="Times New Roman"/>
                <w:b/>
                <w:sz w:val="20"/>
                <w:szCs w:val="20"/>
                <w:lang w:eastAsia="en-CA"/>
              </w:rPr>
              <w:t>otions for leave to intervene</w:t>
            </w:r>
          </w:p>
        </w:tc>
        <w:tc>
          <w:tcPr>
            <w:tcW w:w="4805" w:type="dxa"/>
            <w:tcBorders>
              <w:top w:val="nil"/>
              <w:left w:val="nil"/>
              <w:bottom w:val="nil"/>
              <w:right w:val="nil"/>
            </w:tcBorders>
          </w:tcPr>
          <w:p w:rsidR="00957556" w:rsidRPr="00957556" w:rsidRDefault="005F3AEA" w:rsidP="00102792">
            <w:pPr>
              <w:tabs>
                <w:tab w:val="left" w:pos="-1440"/>
                <w:tab w:val="left" w:pos="-720"/>
              </w:tabs>
              <w:jc w:val="both"/>
              <w:rPr>
                <w:rFonts w:eastAsia="Times New Roman" w:cs="Times New Roman"/>
                <w:b/>
                <w:sz w:val="20"/>
                <w:szCs w:val="20"/>
                <w:lang w:val="fr-CA" w:eastAsia="en-CA"/>
              </w:rPr>
            </w:pPr>
            <w:r>
              <w:rPr>
                <w:rFonts w:eastAsia="Times New Roman" w:cs="Times New Roman"/>
                <w:b/>
                <w:sz w:val="20"/>
                <w:szCs w:val="20"/>
                <w:lang w:val="fr-CA" w:eastAsia="en-CA"/>
              </w:rPr>
              <w:t>R</w:t>
            </w:r>
            <w:r w:rsidRPr="005F3AEA">
              <w:rPr>
                <w:rFonts w:eastAsia="Times New Roman" w:cs="Times New Roman"/>
                <w:b/>
                <w:sz w:val="20"/>
                <w:szCs w:val="20"/>
                <w:lang w:val="fr-CA" w:eastAsia="en-CA"/>
              </w:rPr>
              <w:t>equêtes en autorisation d’intervenir</w:t>
            </w:r>
          </w:p>
        </w:tc>
      </w:tr>
    </w:tbl>
    <w:p w:rsidR="00957556" w:rsidRPr="00957556" w:rsidRDefault="00957556" w:rsidP="00102792">
      <w:pPr>
        <w:tabs>
          <w:tab w:val="left" w:pos="-1440"/>
          <w:tab w:val="left" w:pos="-720"/>
        </w:tabs>
        <w:jc w:val="both"/>
        <w:rPr>
          <w:rFonts w:eastAsia="Times New Roman" w:cs="Times New Roman"/>
          <w:sz w:val="20"/>
          <w:szCs w:val="20"/>
          <w:lang w:val="fr-CA" w:eastAsia="en-CA"/>
        </w:rPr>
      </w:pPr>
    </w:p>
    <w:p w:rsidR="005F3AEA" w:rsidRPr="005F3AEA" w:rsidRDefault="005F3AEA" w:rsidP="005F3AEA">
      <w:pPr>
        <w:pStyle w:val="SCCSsocParty"/>
        <w:rPr>
          <w:i w:val="0"/>
          <w:sz w:val="20"/>
        </w:rPr>
      </w:pPr>
      <w:r w:rsidRPr="005F3AEA">
        <w:rPr>
          <w:rFonts w:eastAsiaTheme="minorEastAsia"/>
          <w:b/>
          <w:i w:val="0"/>
          <w:sz w:val="20"/>
          <w:lang w:val="en-US"/>
        </w:rPr>
        <w:t>CARL DOUGLAS SNELGROVE v. HER MAJESTY THE QUEEN</w:t>
      </w:r>
    </w:p>
    <w:p w:rsidR="005F3AEA" w:rsidRPr="005F3AEA" w:rsidRDefault="005F3AEA" w:rsidP="005F3AEA">
      <w:pPr>
        <w:rPr>
          <w:rFonts w:cs="Times New Roman"/>
          <w:sz w:val="20"/>
        </w:rPr>
      </w:pPr>
      <w:r w:rsidRPr="005F3AEA">
        <w:rPr>
          <w:rFonts w:cs="Times New Roman"/>
          <w:sz w:val="20"/>
        </w:rPr>
        <w:t>(N.L.) (38372)</w:t>
      </w:r>
    </w:p>
    <w:p w:rsidR="005F3AEA" w:rsidRPr="005F3AEA" w:rsidRDefault="005F3AEA" w:rsidP="005F3AEA">
      <w:pPr>
        <w:rPr>
          <w:rFonts w:cs="Times New Roman"/>
          <w:sz w:val="20"/>
        </w:rPr>
      </w:pPr>
    </w:p>
    <w:p w:rsidR="005F3AEA" w:rsidRPr="005F3AEA" w:rsidRDefault="005F3AEA" w:rsidP="005F3AEA">
      <w:pPr>
        <w:rPr>
          <w:rFonts w:cs="Times New Roman"/>
          <w:sz w:val="20"/>
        </w:rPr>
      </w:pPr>
    </w:p>
    <w:p w:rsidR="005F3AEA" w:rsidRPr="005F3AEA" w:rsidRDefault="005F3AEA" w:rsidP="005F3AEA">
      <w:pPr>
        <w:rPr>
          <w:rFonts w:cs="Times New Roman"/>
          <w:sz w:val="20"/>
        </w:rPr>
      </w:pPr>
      <w:r w:rsidRPr="005F3AEA">
        <w:rPr>
          <w:rFonts w:cs="Times New Roman"/>
          <w:b/>
          <w:bCs/>
          <w:sz w:val="20"/>
          <w:u w:val="single"/>
        </w:rPr>
        <w:t>BROWN J.</w:t>
      </w:r>
      <w:r w:rsidRPr="005F3AEA">
        <w:rPr>
          <w:rFonts w:cs="Times New Roman"/>
          <w:b/>
          <w:bCs/>
          <w:sz w:val="20"/>
        </w:rPr>
        <w:t>:</w:t>
      </w:r>
    </w:p>
    <w:p w:rsidR="005F3AEA" w:rsidRPr="005F3AEA" w:rsidRDefault="005F3AEA" w:rsidP="005F3AEA">
      <w:pPr>
        <w:rPr>
          <w:rFonts w:cs="Times New Roman"/>
          <w:sz w:val="20"/>
        </w:rPr>
      </w:pPr>
    </w:p>
    <w:p w:rsidR="005F3AEA" w:rsidRPr="005F3AEA" w:rsidRDefault="005F3AEA" w:rsidP="005F3AEA">
      <w:pPr>
        <w:rPr>
          <w:rFonts w:cs="Times New Roman"/>
          <w:sz w:val="20"/>
        </w:rPr>
      </w:pPr>
    </w:p>
    <w:p w:rsidR="005F3AEA" w:rsidRPr="005F3AEA" w:rsidRDefault="005F3AEA" w:rsidP="005F3AEA">
      <w:pPr>
        <w:rPr>
          <w:rFonts w:cs="Times New Roman"/>
          <w:sz w:val="20"/>
        </w:rPr>
      </w:pPr>
      <w:r w:rsidRPr="005F3AEA">
        <w:rPr>
          <w:rFonts w:cs="Times New Roman"/>
          <w:b/>
          <w:bCs/>
          <w:sz w:val="20"/>
        </w:rPr>
        <w:t xml:space="preserve">UPON APPLICATION </w:t>
      </w:r>
      <w:r w:rsidRPr="005F3AEA">
        <w:rPr>
          <w:rFonts w:cs="Times New Roman"/>
          <w:sz w:val="20"/>
        </w:rPr>
        <w:t>by the Attorney General of Ontario and the Criminal Lawyers’ Association (Ontario) for leave to intervene in the above appeal;</w:t>
      </w:r>
    </w:p>
    <w:p w:rsidR="005F3AEA" w:rsidRPr="005F3AEA" w:rsidRDefault="005F3AEA" w:rsidP="005F3AEA">
      <w:pPr>
        <w:spacing w:line="233" w:lineRule="auto"/>
        <w:rPr>
          <w:rFonts w:cs="Times New Roman"/>
          <w:sz w:val="20"/>
        </w:rPr>
      </w:pPr>
    </w:p>
    <w:p w:rsidR="005F3AEA" w:rsidRPr="005F3AEA" w:rsidRDefault="005F3AEA" w:rsidP="005F3AEA">
      <w:pPr>
        <w:spacing w:line="233" w:lineRule="auto"/>
        <w:rPr>
          <w:rFonts w:cs="Times New Roman"/>
          <w:sz w:val="20"/>
        </w:rPr>
      </w:pPr>
      <w:r w:rsidRPr="005F3AEA">
        <w:rPr>
          <w:rFonts w:cs="Times New Roman"/>
          <w:b/>
          <w:bCs/>
          <w:sz w:val="20"/>
        </w:rPr>
        <w:t>AND THE MATERIAL FILED</w:t>
      </w:r>
      <w:r w:rsidRPr="005F3AEA">
        <w:rPr>
          <w:rFonts w:cs="Times New Roman"/>
          <w:sz w:val="20"/>
        </w:rPr>
        <w:t xml:space="preserve"> having been read;</w:t>
      </w:r>
    </w:p>
    <w:p w:rsidR="005F3AEA" w:rsidRPr="005F3AEA" w:rsidRDefault="005F3AEA" w:rsidP="005F3AEA">
      <w:pPr>
        <w:spacing w:line="233" w:lineRule="auto"/>
        <w:jc w:val="center"/>
        <w:rPr>
          <w:rFonts w:cs="Times New Roman"/>
          <w:sz w:val="20"/>
        </w:rPr>
      </w:pPr>
    </w:p>
    <w:p w:rsidR="005F3AEA" w:rsidRPr="005F3AEA" w:rsidRDefault="005F3AEA" w:rsidP="005F3AEA">
      <w:pPr>
        <w:spacing w:line="233" w:lineRule="auto"/>
        <w:rPr>
          <w:rFonts w:cs="Times New Roman"/>
          <w:b/>
          <w:bCs/>
          <w:sz w:val="20"/>
        </w:rPr>
      </w:pPr>
      <w:r w:rsidRPr="005F3AEA">
        <w:rPr>
          <w:rFonts w:cs="Times New Roman"/>
          <w:b/>
          <w:bCs/>
          <w:sz w:val="20"/>
        </w:rPr>
        <w:t>IT IS HEREBY ORDERED THAT:</w:t>
      </w:r>
    </w:p>
    <w:p w:rsidR="005F3AEA" w:rsidRPr="005F3AEA" w:rsidRDefault="005F3AEA" w:rsidP="005F3AEA">
      <w:pPr>
        <w:spacing w:line="233" w:lineRule="auto"/>
        <w:rPr>
          <w:rFonts w:cs="Times New Roman"/>
          <w:sz w:val="20"/>
        </w:rPr>
      </w:pPr>
    </w:p>
    <w:p w:rsidR="005F3AEA" w:rsidRPr="005F3AEA" w:rsidRDefault="005F3AEA" w:rsidP="005F3AEA">
      <w:pPr>
        <w:spacing w:line="233" w:lineRule="auto"/>
        <w:rPr>
          <w:rFonts w:cs="Times New Roman"/>
          <w:sz w:val="20"/>
        </w:rPr>
      </w:pPr>
      <w:r w:rsidRPr="005F3AEA">
        <w:rPr>
          <w:rFonts w:cs="Times New Roman"/>
          <w:sz w:val="20"/>
        </w:rPr>
        <w:t>The motions for leave to intervene are dismissed.</w:t>
      </w:r>
    </w:p>
    <w:p w:rsidR="005F3AEA" w:rsidRPr="005F3AEA" w:rsidRDefault="005F3AEA" w:rsidP="005F3AEA">
      <w:pPr>
        <w:spacing w:line="233" w:lineRule="auto"/>
        <w:rPr>
          <w:rFonts w:cs="Times New Roman"/>
          <w:sz w:val="20"/>
        </w:rPr>
      </w:pPr>
    </w:p>
    <w:p w:rsidR="005F3AEA" w:rsidRPr="005F3AEA" w:rsidRDefault="005F3AEA" w:rsidP="005F3AEA">
      <w:pPr>
        <w:rPr>
          <w:rFonts w:cs="Times New Roman"/>
          <w:sz w:val="20"/>
          <w:lang w:val="fr-CA"/>
        </w:rPr>
      </w:pPr>
      <w:r w:rsidRPr="005F3AEA">
        <w:rPr>
          <w:rFonts w:cs="Times New Roman"/>
          <w:b/>
          <w:bCs/>
          <w:sz w:val="20"/>
          <w:lang w:val="fr-CA"/>
        </w:rPr>
        <w:t xml:space="preserve">À LA SUITE DES DEMANDES </w:t>
      </w:r>
      <w:r w:rsidRPr="005F3AEA">
        <w:rPr>
          <w:rFonts w:cs="Times New Roman"/>
          <w:bCs/>
          <w:sz w:val="20"/>
          <w:lang w:val="fr-CA"/>
        </w:rPr>
        <w:t>d’autorisation d’intervenir dans l’appel présentées par la procureure générale de l’</w:t>
      </w:r>
      <w:r w:rsidRPr="005F3AEA">
        <w:rPr>
          <w:rFonts w:cs="Times New Roman"/>
          <w:sz w:val="20"/>
          <w:lang w:val="fr-CA"/>
        </w:rPr>
        <w:t>Ontario et la Criminal Lawyers’ Association (Ontario);</w:t>
      </w:r>
    </w:p>
    <w:p w:rsidR="005F3AEA" w:rsidRPr="005F3AEA" w:rsidRDefault="005F3AEA" w:rsidP="005F3AEA">
      <w:pPr>
        <w:spacing w:line="233" w:lineRule="auto"/>
        <w:rPr>
          <w:rFonts w:cs="Times New Roman"/>
          <w:sz w:val="20"/>
          <w:lang w:val="fr-CA"/>
        </w:rPr>
      </w:pPr>
    </w:p>
    <w:p w:rsidR="005F3AEA" w:rsidRPr="005F3AEA" w:rsidRDefault="005F3AEA" w:rsidP="005F3AEA">
      <w:pPr>
        <w:spacing w:line="233" w:lineRule="auto"/>
        <w:rPr>
          <w:rFonts w:cs="Times New Roman"/>
          <w:sz w:val="20"/>
          <w:lang w:val="fr-CA"/>
        </w:rPr>
      </w:pPr>
      <w:r w:rsidRPr="005F3AEA">
        <w:rPr>
          <w:rFonts w:cs="Times New Roman"/>
          <w:b/>
          <w:bCs/>
          <w:sz w:val="20"/>
          <w:lang w:val="fr-CA"/>
        </w:rPr>
        <w:t xml:space="preserve">ET APRÈS EXAMEN </w:t>
      </w:r>
      <w:r w:rsidRPr="005F3AEA">
        <w:rPr>
          <w:rFonts w:cs="Times New Roman"/>
          <w:bCs/>
          <w:sz w:val="20"/>
          <w:lang w:val="fr-CA"/>
        </w:rPr>
        <w:t>des documents déposés</w:t>
      </w:r>
      <w:r w:rsidRPr="005F3AEA">
        <w:rPr>
          <w:rFonts w:cs="Times New Roman"/>
          <w:sz w:val="20"/>
          <w:lang w:val="fr-CA"/>
        </w:rPr>
        <w:t>;</w:t>
      </w:r>
    </w:p>
    <w:p w:rsidR="005F3AEA" w:rsidRPr="005F3AEA" w:rsidRDefault="005F3AEA" w:rsidP="005F3AEA">
      <w:pPr>
        <w:spacing w:line="233" w:lineRule="auto"/>
        <w:jc w:val="center"/>
        <w:rPr>
          <w:rFonts w:cs="Times New Roman"/>
          <w:sz w:val="20"/>
          <w:lang w:val="fr-CA"/>
        </w:rPr>
      </w:pPr>
    </w:p>
    <w:p w:rsidR="005F3AEA" w:rsidRPr="005F3AEA" w:rsidRDefault="005F3AEA" w:rsidP="005F3AEA">
      <w:pPr>
        <w:spacing w:line="233" w:lineRule="auto"/>
        <w:rPr>
          <w:rFonts w:cs="Times New Roman"/>
          <w:b/>
          <w:bCs/>
          <w:sz w:val="20"/>
          <w:lang w:val="fr-CA"/>
        </w:rPr>
      </w:pPr>
      <w:r w:rsidRPr="005F3AEA">
        <w:rPr>
          <w:rFonts w:cs="Times New Roman"/>
          <w:b/>
          <w:bCs/>
          <w:sz w:val="20"/>
          <w:lang w:val="fr-CA"/>
        </w:rPr>
        <w:t>IL EST ORDONNÉ CE QUI SUIT :</w:t>
      </w:r>
    </w:p>
    <w:p w:rsidR="005F3AEA" w:rsidRPr="005F3AEA" w:rsidRDefault="005F3AEA" w:rsidP="005F3AEA">
      <w:pPr>
        <w:spacing w:line="233" w:lineRule="auto"/>
        <w:rPr>
          <w:rFonts w:cs="Times New Roman"/>
          <w:sz w:val="20"/>
          <w:lang w:val="fr-CA"/>
        </w:rPr>
      </w:pPr>
    </w:p>
    <w:p w:rsidR="005F3AEA" w:rsidRPr="005F3AEA" w:rsidRDefault="005F3AEA" w:rsidP="005F3AEA">
      <w:pPr>
        <w:spacing w:line="233" w:lineRule="auto"/>
        <w:rPr>
          <w:rFonts w:cs="Times New Roman"/>
          <w:sz w:val="20"/>
          <w:lang w:val="fr-CA"/>
        </w:rPr>
      </w:pPr>
      <w:r w:rsidRPr="005F3AEA">
        <w:rPr>
          <w:rFonts w:cs="Times New Roman"/>
          <w:sz w:val="20"/>
          <w:lang w:val="fr-CA"/>
        </w:rPr>
        <w:t>Les requêtes en autorisation d’intervenir sont rejetées.</w:t>
      </w:r>
    </w:p>
    <w:p w:rsidR="00102792" w:rsidRDefault="00102792" w:rsidP="00102792">
      <w:pPr>
        <w:spacing w:line="232" w:lineRule="auto"/>
        <w:rPr>
          <w:rFonts w:cs="Times New Roman"/>
          <w:sz w:val="20"/>
          <w:lang w:val="fr-CA"/>
        </w:rPr>
      </w:pPr>
    </w:p>
    <w:p w:rsidR="00102792" w:rsidRDefault="00173D95"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49" style="width:2in;height:1pt" o:hrpct="0" o:hralign="center" o:hrstd="t" o:hrnoshade="t" o:hr="t" fillcolor="black [3213]" stroked="f"/>
        </w:pict>
      </w:r>
    </w:p>
    <w:p w:rsidR="00102792" w:rsidRDefault="00102792" w:rsidP="00102792">
      <w:pPr>
        <w:rPr>
          <w:rFonts w:eastAsia="Times New Roman" w:cs="Times New Roman"/>
          <w:sz w:val="20"/>
          <w:szCs w:val="20"/>
          <w:lang w:val="fr-CA" w:eastAsia="en-CA"/>
        </w:rPr>
      </w:pPr>
      <w:r>
        <w:rPr>
          <w:rFonts w:eastAsia="Times New Roman" w:cs="Times New Roman"/>
          <w:sz w:val="20"/>
          <w:szCs w:val="20"/>
          <w:lang w:val="fr-CA" w:eastAsia="en-CA"/>
        </w:rPr>
        <w:br w:type="page"/>
      </w:r>
    </w:p>
    <w:p w:rsidR="008859F1" w:rsidRPr="00377877" w:rsidRDefault="008859F1" w:rsidP="008859F1">
      <w:pPr>
        <w:rPr>
          <w:b/>
          <w:sz w:val="20"/>
          <w:szCs w:val="20"/>
          <w:lang w:val="fr-CA"/>
        </w:rPr>
      </w:pPr>
      <w:r w:rsidRPr="00377877">
        <w:rPr>
          <w:b/>
          <w:sz w:val="20"/>
          <w:szCs w:val="20"/>
          <w:lang w:val="fr-CA"/>
        </w:rPr>
        <w:lastRenderedPageBreak/>
        <w:t>JANUARY 14, 2019 / LE 14 JANVIER 2019</w:t>
      </w:r>
    </w:p>
    <w:p w:rsidR="00102792" w:rsidRDefault="00102792" w:rsidP="00102792">
      <w:pPr>
        <w:spacing w:line="232" w:lineRule="auto"/>
        <w:jc w:val="both"/>
        <w:rPr>
          <w:rFonts w:cs="Times New Roman"/>
          <w:b/>
          <w:sz w:val="20"/>
          <w:szCs w:val="20"/>
          <w:lang w:val="fr-CA"/>
        </w:rPr>
      </w:pPr>
    </w:p>
    <w:tbl>
      <w:tblPr>
        <w:tblStyle w:val="TableGrid"/>
        <w:tblW w:w="0" w:type="auto"/>
        <w:tblLook w:val="04A0" w:firstRow="1" w:lastRow="0" w:firstColumn="1" w:lastColumn="0" w:noHBand="0" w:noVBand="1"/>
      </w:tblPr>
      <w:tblGrid>
        <w:gridCol w:w="4804"/>
        <w:gridCol w:w="4805"/>
      </w:tblGrid>
      <w:tr w:rsidR="00377877" w:rsidRPr="00173D95" w:rsidTr="007228C1">
        <w:tc>
          <w:tcPr>
            <w:tcW w:w="4804" w:type="dxa"/>
            <w:tcBorders>
              <w:top w:val="nil"/>
              <w:left w:val="nil"/>
              <w:bottom w:val="nil"/>
              <w:right w:val="nil"/>
            </w:tcBorders>
          </w:tcPr>
          <w:p w:rsidR="00377877" w:rsidRPr="00957556" w:rsidRDefault="00377877" w:rsidP="00377877">
            <w:pPr>
              <w:tabs>
                <w:tab w:val="left" w:pos="-1440"/>
                <w:tab w:val="left" w:pos="-720"/>
              </w:tabs>
              <w:jc w:val="both"/>
              <w:rPr>
                <w:rFonts w:eastAsia="Times New Roman" w:cs="Times New Roman"/>
                <w:b/>
                <w:sz w:val="20"/>
                <w:szCs w:val="20"/>
                <w:lang w:val="en-US" w:eastAsia="en-CA"/>
              </w:rPr>
            </w:pPr>
            <w:r w:rsidRPr="00377877">
              <w:rPr>
                <w:rFonts w:eastAsia="Times New Roman" w:cs="Times New Roman"/>
                <w:b/>
                <w:bCs/>
                <w:sz w:val="20"/>
                <w:szCs w:val="20"/>
                <w:lang w:eastAsia="en-CA"/>
              </w:rPr>
              <w:t>Motion for extension of time</w:t>
            </w:r>
          </w:p>
        </w:tc>
        <w:tc>
          <w:tcPr>
            <w:tcW w:w="4805" w:type="dxa"/>
            <w:tcBorders>
              <w:top w:val="nil"/>
              <w:left w:val="nil"/>
              <w:bottom w:val="nil"/>
              <w:right w:val="nil"/>
            </w:tcBorders>
          </w:tcPr>
          <w:p w:rsidR="00377877" w:rsidRPr="00377877" w:rsidRDefault="00377877" w:rsidP="00377877">
            <w:pPr>
              <w:tabs>
                <w:tab w:val="left" w:pos="-1440"/>
                <w:tab w:val="left" w:pos="-720"/>
              </w:tabs>
              <w:jc w:val="both"/>
              <w:rPr>
                <w:rFonts w:eastAsia="Times New Roman" w:cs="Times New Roman"/>
                <w:b/>
                <w:sz w:val="20"/>
                <w:szCs w:val="20"/>
                <w:lang w:val="fr-CA" w:eastAsia="en-CA"/>
              </w:rPr>
            </w:pPr>
            <w:r>
              <w:rPr>
                <w:rFonts w:eastAsia="Times New Roman" w:cs="Times New Roman"/>
                <w:b/>
                <w:bCs/>
                <w:sz w:val="20"/>
                <w:szCs w:val="20"/>
                <w:lang w:val="fr-CA" w:eastAsia="en-CA"/>
              </w:rPr>
              <w:t>R</w:t>
            </w:r>
            <w:r w:rsidRPr="00377877">
              <w:rPr>
                <w:rFonts w:eastAsia="Times New Roman" w:cs="Times New Roman"/>
                <w:b/>
                <w:bCs/>
                <w:sz w:val="20"/>
                <w:szCs w:val="20"/>
                <w:lang w:val="fr-CA" w:eastAsia="en-CA"/>
              </w:rPr>
              <w:t>equête en prorogation de délai</w:t>
            </w:r>
          </w:p>
        </w:tc>
      </w:tr>
    </w:tbl>
    <w:p w:rsidR="00377877" w:rsidRPr="00377877" w:rsidRDefault="00377877" w:rsidP="00102792">
      <w:pPr>
        <w:spacing w:line="232" w:lineRule="auto"/>
        <w:jc w:val="both"/>
        <w:rPr>
          <w:rFonts w:cs="Times New Roman"/>
          <w:b/>
          <w:sz w:val="20"/>
          <w:szCs w:val="20"/>
          <w:lang w:val="fr-CA"/>
        </w:rPr>
      </w:pPr>
    </w:p>
    <w:p w:rsidR="00377877" w:rsidRPr="00377877" w:rsidRDefault="00377877" w:rsidP="00377877">
      <w:pPr>
        <w:jc w:val="both"/>
        <w:rPr>
          <w:rFonts w:cs="Times New Roman"/>
          <w:sz w:val="20"/>
          <w:szCs w:val="20"/>
          <w:lang w:val="fr-CA"/>
        </w:rPr>
      </w:pPr>
      <w:r w:rsidRPr="00377877">
        <w:rPr>
          <w:rFonts w:cs="Times New Roman"/>
          <w:b/>
          <w:sz w:val="20"/>
          <w:szCs w:val="20"/>
          <w:lang w:val="fr-CA"/>
        </w:rPr>
        <w:t>BUESCO CONSTRUCTION INC. ET C.G.U. COMPAGNIE D’ASSURANCES DU CANADA, MAINTENANT CONNUE SOUS LE NOM AVIVA, COMPAGNIE D’ASSURANCE DU CANADA</w:t>
      </w:r>
      <w:r w:rsidRPr="00377877">
        <w:rPr>
          <w:rFonts w:cs="Times New Roman"/>
          <w:sz w:val="20"/>
          <w:szCs w:val="20"/>
          <w:lang w:val="fr-CA"/>
        </w:rPr>
        <w:t xml:space="preserve"> </w:t>
      </w:r>
      <w:r w:rsidRPr="00377877">
        <w:rPr>
          <w:rFonts w:cs="Times New Roman"/>
          <w:b/>
          <w:sz w:val="20"/>
          <w:szCs w:val="20"/>
          <w:lang w:val="fr-CA"/>
        </w:rPr>
        <w:t>c.</w:t>
      </w:r>
      <w:r w:rsidRPr="00377877">
        <w:rPr>
          <w:rFonts w:cs="Times New Roman"/>
          <w:sz w:val="20"/>
          <w:szCs w:val="20"/>
          <w:lang w:val="fr-CA"/>
        </w:rPr>
        <w:t xml:space="preserve"> </w:t>
      </w:r>
      <w:r w:rsidRPr="00377877">
        <w:rPr>
          <w:rFonts w:cs="Times New Roman"/>
          <w:b/>
          <w:sz w:val="20"/>
          <w:szCs w:val="20"/>
          <w:lang w:val="fr-CA"/>
        </w:rPr>
        <w:t>HÔPITAL MAISONNEUVE-ROSEMONT</w:t>
      </w:r>
    </w:p>
    <w:p w:rsidR="00377877" w:rsidRPr="00377877" w:rsidRDefault="00377877" w:rsidP="00377877">
      <w:pPr>
        <w:rPr>
          <w:rFonts w:cs="Times New Roman"/>
          <w:sz w:val="20"/>
          <w:szCs w:val="20"/>
          <w:lang w:val="fr-CA"/>
        </w:rPr>
      </w:pPr>
      <w:r w:rsidRPr="00377877">
        <w:rPr>
          <w:rFonts w:cs="Times New Roman"/>
          <w:sz w:val="20"/>
          <w:szCs w:val="20"/>
          <w:lang w:val="fr-CA"/>
        </w:rPr>
        <w:t>(Qc) (37093)</w:t>
      </w:r>
    </w:p>
    <w:p w:rsidR="00377877" w:rsidRPr="00377877" w:rsidRDefault="00377877" w:rsidP="00377877">
      <w:pPr>
        <w:spacing w:line="233" w:lineRule="auto"/>
        <w:jc w:val="both"/>
        <w:rPr>
          <w:rFonts w:cs="Times New Roman"/>
          <w:b/>
          <w:bCs/>
          <w:sz w:val="20"/>
          <w:szCs w:val="20"/>
          <w:u w:val="single"/>
          <w:lang w:val="fr-CA"/>
        </w:rPr>
      </w:pPr>
    </w:p>
    <w:p w:rsidR="00377877" w:rsidRPr="00377877" w:rsidRDefault="00377877" w:rsidP="00377877">
      <w:pPr>
        <w:spacing w:line="233" w:lineRule="auto"/>
        <w:jc w:val="both"/>
        <w:rPr>
          <w:rFonts w:cs="Times New Roman"/>
          <w:b/>
          <w:bCs/>
          <w:sz w:val="20"/>
          <w:szCs w:val="20"/>
          <w:u w:val="single"/>
          <w:lang w:val="fr-CA"/>
        </w:rPr>
      </w:pPr>
    </w:p>
    <w:p w:rsidR="00377877" w:rsidRPr="00377877" w:rsidRDefault="00377877" w:rsidP="00377877">
      <w:pPr>
        <w:spacing w:line="233" w:lineRule="auto"/>
        <w:jc w:val="both"/>
        <w:rPr>
          <w:rFonts w:cs="Times New Roman"/>
          <w:sz w:val="20"/>
          <w:szCs w:val="20"/>
          <w:lang w:val="fr-CA"/>
        </w:rPr>
      </w:pPr>
      <w:r w:rsidRPr="00377877">
        <w:rPr>
          <w:rFonts w:cs="Times New Roman"/>
          <w:b/>
          <w:bCs/>
          <w:sz w:val="20"/>
          <w:szCs w:val="20"/>
          <w:u w:val="single"/>
          <w:lang w:val="fr-CA"/>
        </w:rPr>
        <w:t xml:space="preserve">LE REGISTRAIRE </w:t>
      </w:r>
      <w:r w:rsidRPr="00377877">
        <w:rPr>
          <w:rFonts w:cs="Times New Roman"/>
          <w:b/>
          <w:bCs/>
          <w:sz w:val="20"/>
          <w:szCs w:val="20"/>
          <w:lang w:val="fr-CA"/>
        </w:rPr>
        <w:t>:</w:t>
      </w:r>
    </w:p>
    <w:p w:rsidR="00377877" w:rsidRPr="00377877" w:rsidRDefault="00377877" w:rsidP="00377877">
      <w:pPr>
        <w:spacing w:line="233" w:lineRule="auto"/>
        <w:jc w:val="both"/>
        <w:rPr>
          <w:rFonts w:cs="Times New Roman"/>
          <w:sz w:val="20"/>
          <w:szCs w:val="20"/>
          <w:lang w:val="fr-CA"/>
        </w:rPr>
      </w:pPr>
    </w:p>
    <w:p w:rsidR="00377877" w:rsidRPr="00377877" w:rsidRDefault="00377877" w:rsidP="00377877">
      <w:pPr>
        <w:spacing w:line="233" w:lineRule="auto"/>
        <w:jc w:val="both"/>
        <w:rPr>
          <w:rFonts w:cs="Times New Roman"/>
          <w:sz w:val="20"/>
          <w:szCs w:val="20"/>
          <w:lang w:val="fr-CA"/>
        </w:rPr>
      </w:pPr>
    </w:p>
    <w:p w:rsidR="00377877" w:rsidRPr="00377877" w:rsidRDefault="00377877" w:rsidP="00377877">
      <w:pPr>
        <w:spacing w:line="233" w:lineRule="auto"/>
        <w:jc w:val="both"/>
        <w:rPr>
          <w:rFonts w:cs="Times New Roman"/>
          <w:b/>
          <w:sz w:val="20"/>
          <w:szCs w:val="20"/>
          <w:lang w:val="fr-CA"/>
        </w:rPr>
      </w:pPr>
      <w:r w:rsidRPr="00377877">
        <w:rPr>
          <w:rFonts w:cs="Times New Roman"/>
          <w:b/>
          <w:sz w:val="20"/>
          <w:szCs w:val="20"/>
          <w:lang w:val="fr-CA"/>
        </w:rPr>
        <w:t>À LA SUITE DE LA DEMANDE</w:t>
      </w:r>
      <w:r w:rsidRPr="00377877">
        <w:rPr>
          <w:rFonts w:cs="Times New Roman"/>
          <w:sz w:val="20"/>
          <w:szCs w:val="20"/>
          <w:lang w:val="fr-CA"/>
        </w:rPr>
        <w:t xml:space="preserve"> présentée par l’intimé, Hôpital Maisonneuve-Rosemont, en prorogation du délai pour signifier et déposer son avis de taxation et son mémoire de frais au 14 septembre 2018;</w:t>
      </w:r>
    </w:p>
    <w:p w:rsidR="00377877" w:rsidRPr="00377877" w:rsidRDefault="00377877" w:rsidP="00377877">
      <w:pPr>
        <w:spacing w:line="233" w:lineRule="auto"/>
        <w:jc w:val="both"/>
        <w:rPr>
          <w:rFonts w:cs="Times New Roman"/>
          <w:b/>
          <w:sz w:val="20"/>
          <w:szCs w:val="20"/>
          <w:lang w:val="fr-CA"/>
        </w:rPr>
      </w:pPr>
    </w:p>
    <w:p w:rsidR="00377877" w:rsidRPr="00377877" w:rsidRDefault="00377877" w:rsidP="00377877">
      <w:pPr>
        <w:spacing w:line="233" w:lineRule="auto"/>
        <w:jc w:val="both"/>
        <w:rPr>
          <w:rFonts w:cs="Times New Roman"/>
          <w:b/>
          <w:sz w:val="20"/>
          <w:szCs w:val="20"/>
          <w:lang w:val="fr-CA"/>
        </w:rPr>
      </w:pPr>
      <w:r w:rsidRPr="00377877">
        <w:rPr>
          <w:rFonts w:cs="Times New Roman"/>
          <w:b/>
          <w:sz w:val="20"/>
          <w:szCs w:val="20"/>
          <w:lang w:val="fr-CA"/>
        </w:rPr>
        <w:t xml:space="preserve">ET APRÈS EXAMEN </w:t>
      </w:r>
      <w:r w:rsidRPr="00377877">
        <w:rPr>
          <w:rFonts w:cs="Times New Roman"/>
          <w:sz w:val="20"/>
          <w:szCs w:val="20"/>
          <w:lang w:val="fr-CA"/>
        </w:rPr>
        <w:t>des documents déposés et pleine considération des raisons du retard;</w:t>
      </w:r>
    </w:p>
    <w:p w:rsidR="00377877" w:rsidRPr="00377877" w:rsidRDefault="00377877" w:rsidP="00377877">
      <w:pPr>
        <w:spacing w:line="233" w:lineRule="auto"/>
        <w:jc w:val="both"/>
        <w:rPr>
          <w:rFonts w:cs="Times New Roman"/>
          <w:b/>
          <w:sz w:val="20"/>
          <w:szCs w:val="20"/>
          <w:lang w:val="fr-CA"/>
        </w:rPr>
      </w:pPr>
    </w:p>
    <w:p w:rsidR="00377877" w:rsidRPr="00377877" w:rsidRDefault="00377877" w:rsidP="00377877">
      <w:pPr>
        <w:spacing w:line="233" w:lineRule="auto"/>
        <w:jc w:val="both"/>
        <w:rPr>
          <w:rFonts w:cs="Times New Roman"/>
          <w:b/>
          <w:sz w:val="20"/>
          <w:szCs w:val="20"/>
          <w:lang w:val="fr-CA"/>
        </w:rPr>
      </w:pPr>
      <w:r w:rsidRPr="00377877">
        <w:rPr>
          <w:rFonts w:cs="Times New Roman"/>
          <w:b/>
          <w:sz w:val="20"/>
          <w:szCs w:val="20"/>
          <w:lang w:val="fr-CA"/>
        </w:rPr>
        <w:t>IL EST ORDONNÉ CE QUI SUIT :</w:t>
      </w:r>
    </w:p>
    <w:p w:rsidR="00377877" w:rsidRPr="00377877" w:rsidRDefault="00377877" w:rsidP="00377877">
      <w:pPr>
        <w:spacing w:line="233" w:lineRule="auto"/>
        <w:jc w:val="both"/>
        <w:rPr>
          <w:rFonts w:cs="Times New Roman"/>
          <w:b/>
          <w:sz w:val="20"/>
          <w:szCs w:val="20"/>
          <w:lang w:val="fr-CA"/>
        </w:rPr>
      </w:pPr>
    </w:p>
    <w:p w:rsidR="00377877" w:rsidRPr="00377877" w:rsidRDefault="00377877" w:rsidP="00377877">
      <w:pPr>
        <w:spacing w:line="233" w:lineRule="auto"/>
        <w:jc w:val="both"/>
        <w:rPr>
          <w:rFonts w:cs="Times New Roman"/>
          <w:bCs/>
          <w:sz w:val="20"/>
          <w:szCs w:val="20"/>
          <w:lang w:val="en-US"/>
        </w:rPr>
      </w:pPr>
      <w:r w:rsidRPr="00377877">
        <w:rPr>
          <w:rFonts w:cs="Times New Roman"/>
          <w:sz w:val="20"/>
          <w:szCs w:val="20"/>
          <w:lang w:val="en-US"/>
        </w:rPr>
        <w:t>La requête est rejetée.</w:t>
      </w:r>
    </w:p>
    <w:p w:rsidR="00377877" w:rsidRPr="00377877" w:rsidRDefault="00377877" w:rsidP="00102792">
      <w:pPr>
        <w:widowControl w:val="0"/>
        <w:rPr>
          <w:rFonts w:eastAsia="Times New Roman" w:cs="Times New Roman"/>
          <w:sz w:val="20"/>
          <w:szCs w:val="20"/>
          <w:lang w:val="en-US" w:eastAsia="en-CA"/>
        </w:rPr>
      </w:pPr>
    </w:p>
    <w:p w:rsidR="00377877" w:rsidRPr="00377877" w:rsidRDefault="00377877" w:rsidP="00377877">
      <w:pPr>
        <w:spacing w:line="233" w:lineRule="auto"/>
        <w:jc w:val="both"/>
        <w:rPr>
          <w:rFonts w:cs="Times New Roman"/>
          <w:b/>
          <w:sz w:val="20"/>
          <w:szCs w:val="20"/>
        </w:rPr>
      </w:pPr>
      <w:r w:rsidRPr="00377877">
        <w:rPr>
          <w:rFonts w:cs="Times New Roman"/>
          <w:b/>
          <w:sz w:val="20"/>
          <w:szCs w:val="20"/>
        </w:rPr>
        <w:t>UPON APPLICATION</w:t>
      </w:r>
      <w:r w:rsidRPr="00377877">
        <w:rPr>
          <w:rFonts w:cs="Times New Roman"/>
          <w:sz w:val="20"/>
          <w:szCs w:val="20"/>
        </w:rPr>
        <w:t xml:space="preserve"> by the respondent, Hôpital Maisonneuve-Rosemont, for an order extending the time within which to serve and file its notice of taxation and bill of costs to September 14, 2018;</w:t>
      </w:r>
    </w:p>
    <w:p w:rsidR="00377877" w:rsidRPr="00377877" w:rsidRDefault="00377877" w:rsidP="00377877">
      <w:pPr>
        <w:spacing w:line="233" w:lineRule="auto"/>
        <w:jc w:val="both"/>
        <w:rPr>
          <w:rFonts w:cs="Times New Roman"/>
          <w:b/>
          <w:sz w:val="20"/>
          <w:szCs w:val="20"/>
        </w:rPr>
      </w:pPr>
    </w:p>
    <w:p w:rsidR="00377877" w:rsidRPr="00377877" w:rsidRDefault="00377877" w:rsidP="00377877">
      <w:pPr>
        <w:spacing w:line="233" w:lineRule="auto"/>
        <w:jc w:val="both"/>
        <w:rPr>
          <w:rFonts w:cs="Times New Roman"/>
          <w:b/>
          <w:sz w:val="20"/>
          <w:szCs w:val="20"/>
        </w:rPr>
      </w:pPr>
      <w:r w:rsidRPr="00377877">
        <w:rPr>
          <w:rFonts w:cs="Times New Roman"/>
          <w:b/>
          <w:sz w:val="20"/>
          <w:szCs w:val="20"/>
        </w:rPr>
        <w:t xml:space="preserve">AND THE MATERIAL FILED </w:t>
      </w:r>
      <w:r w:rsidRPr="00377877">
        <w:rPr>
          <w:rFonts w:cs="Times New Roman"/>
          <w:sz w:val="20"/>
          <w:szCs w:val="20"/>
        </w:rPr>
        <w:t>having been read and full consideration having been given to the reasons for the delay;</w:t>
      </w:r>
    </w:p>
    <w:p w:rsidR="00377877" w:rsidRPr="00377877" w:rsidRDefault="00377877" w:rsidP="00377877">
      <w:pPr>
        <w:spacing w:line="233" w:lineRule="auto"/>
        <w:jc w:val="both"/>
        <w:rPr>
          <w:rFonts w:cs="Times New Roman"/>
          <w:b/>
          <w:sz w:val="20"/>
          <w:szCs w:val="20"/>
        </w:rPr>
      </w:pPr>
    </w:p>
    <w:p w:rsidR="00377877" w:rsidRPr="00377877" w:rsidRDefault="00377877" w:rsidP="00377877">
      <w:pPr>
        <w:spacing w:line="233" w:lineRule="auto"/>
        <w:jc w:val="both"/>
        <w:rPr>
          <w:rFonts w:cs="Times New Roman"/>
          <w:b/>
          <w:sz w:val="20"/>
          <w:szCs w:val="20"/>
        </w:rPr>
      </w:pPr>
      <w:r w:rsidRPr="00377877">
        <w:rPr>
          <w:rFonts w:cs="Times New Roman"/>
          <w:b/>
          <w:sz w:val="20"/>
          <w:szCs w:val="20"/>
        </w:rPr>
        <w:t>IT IS HEREBY ORDERED THAT:</w:t>
      </w:r>
    </w:p>
    <w:p w:rsidR="00377877" w:rsidRPr="00377877" w:rsidRDefault="00377877" w:rsidP="00377877">
      <w:pPr>
        <w:spacing w:line="233" w:lineRule="auto"/>
        <w:jc w:val="both"/>
        <w:rPr>
          <w:rFonts w:cs="Times New Roman"/>
          <w:b/>
          <w:sz w:val="20"/>
          <w:szCs w:val="20"/>
        </w:rPr>
      </w:pPr>
    </w:p>
    <w:p w:rsidR="00377877" w:rsidRPr="00377877" w:rsidRDefault="00377877" w:rsidP="00377877">
      <w:pPr>
        <w:spacing w:line="233" w:lineRule="auto"/>
        <w:jc w:val="both"/>
        <w:rPr>
          <w:rFonts w:cs="Times New Roman"/>
          <w:bCs/>
          <w:sz w:val="20"/>
          <w:szCs w:val="20"/>
        </w:rPr>
      </w:pPr>
      <w:r w:rsidRPr="00377877">
        <w:rPr>
          <w:rFonts w:cs="Times New Roman"/>
          <w:sz w:val="20"/>
          <w:szCs w:val="20"/>
        </w:rPr>
        <w:t>The motion is dismissed.</w:t>
      </w:r>
    </w:p>
    <w:p w:rsidR="00377877" w:rsidRDefault="00377877" w:rsidP="00102792">
      <w:pPr>
        <w:widowControl w:val="0"/>
        <w:rPr>
          <w:rFonts w:eastAsia="Times New Roman" w:cs="Times New Roman"/>
          <w:sz w:val="20"/>
          <w:szCs w:val="20"/>
          <w:lang w:val="fr-CA" w:eastAsia="en-CA"/>
        </w:rPr>
      </w:pPr>
    </w:p>
    <w:p w:rsidR="00CA2DEA" w:rsidRPr="006E5D7C" w:rsidRDefault="00173D95" w:rsidP="00102792">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50" style="width:2in;height:1pt" o:hrpct="0" o:hralign="center" o:hrstd="t" o:hrnoshade="t" o:hr="t" fillcolor="black [3213]" stroked="f"/>
        </w:pict>
      </w:r>
    </w:p>
    <w:p w:rsidR="00147D76" w:rsidRDefault="00147D76">
      <w:pPr>
        <w:rPr>
          <w:rFonts w:eastAsia="Times New Roman" w:cs="Times New Roman"/>
          <w:sz w:val="20"/>
          <w:szCs w:val="20"/>
          <w:lang w:val="en-US" w:eastAsia="en-CA"/>
        </w:rPr>
      </w:pPr>
      <w:r>
        <w:rPr>
          <w:rFonts w:eastAsia="Times New Roman" w:cs="Times New Roman"/>
          <w:sz w:val="20"/>
          <w:szCs w:val="20"/>
          <w:lang w:val="en-US" w:eastAsia="en-CA"/>
        </w:rPr>
        <w:br w:type="page"/>
      </w:r>
    </w:p>
    <w:p w:rsidR="00147D76" w:rsidRPr="00377877" w:rsidRDefault="00147D76" w:rsidP="00147D76">
      <w:pPr>
        <w:rPr>
          <w:b/>
          <w:sz w:val="20"/>
          <w:szCs w:val="20"/>
          <w:lang w:val="fr-CA"/>
        </w:rPr>
      </w:pPr>
      <w:r w:rsidRPr="00377877">
        <w:rPr>
          <w:b/>
          <w:sz w:val="20"/>
          <w:szCs w:val="20"/>
          <w:lang w:val="fr-CA"/>
        </w:rPr>
        <w:lastRenderedPageBreak/>
        <w:t xml:space="preserve">JANUARY </w:t>
      </w:r>
      <w:r w:rsidR="00173D95">
        <w:rPr>
          <w:b/>
          <w:sz w:val="20"/>
          <w:szCs w:val="20"/>
          <w:lang w:val="fr-CA"/>
        </w:rPr>
        <w:t>25</w:t>
      </w:r>
      <w:r w:rsidRPr="00377877">
        <w:rPr>
          <w:b/>
          <w:sz w:val="20"/>
          <w:szCs w:val="20"/>
          <w:lang w:val="fr-CA"/>
        </w:rPr>
        <w:t xml:space="preserve">, 2019 / LE </w:t>
      </w:r>
      <w:r w:rsidR="00173D95">
        <w:rPr>
          <w:b/>
          <w:sz w:val="20"/>
          <w:szCs w:val="20"/>
          <w:lang w:val="fr-CA"/>
        </w:rPr>
        <w:t>25</w:t>
      </w:r>
      <w:r w:rsidRPr="00377877">
        <w:rPr>
          <w:b/>
          <w:sz w:val="20"/>
          <w:szCs w:val="20"/>
          <w:lang w:val="fr-CA"/>
        </w:rPr>
        <w:t xml:space="preserve"> JANVIER 2019</w:t>
      </w:r>
    </w:p>
    <w:p w:rsidR="00CA2DEA" w:rsidRDefault="00CA2DEA" w:rsidP="00CA2DEA">
      <w:pPr>
        <w:widowControl w:val="0"/>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147D76" w:rsidRPr="00173D95" w:rsidTr="00E413BC">
        <w:tc>
          <w:tcPr>
            <w:tcW w:w="4804" w:type="dxa"/>
            <w:tcBorders>
              <w:top w:val="nil"/>
              <w:left w:val="nil"/>
              <w:bottom w:val="nil"/>
              <w:right w:val="nil"/>
            </w:tcBorders>
          </w:tcPr>
          <w:p w:rsidR="00147D76" w:rsidRPr="00957556" w:rsidRDefault="00147D76" w:rsidP="00E413BC">
            <w:pPr>
              <w:tabs>
                <w:tab w:val="left" w:pos="-1440"/>
                <w:tab w:val="left" w:pos="-720"/>
              </w:tabs>
              <w:jc w:val="both"/>
              <w:rPr>
                <w:rFonts w:eastAsia="Times New Roman" w:cs="Times New Roman"/>
                <w:b/>
                <w:sz w:val="20"/>
                <w:szCs w:val="20"/>
                <w:lang w:val="en-US" w:eastAsia="en-CA"/>
              </w:rPr>
            </w:pPr>
            <w:r w:rsidRPr="00377877">
              <w:rPr>
                <w:rFonts w:eastAsia="Times New Roman" w:cs="Times New Roman"/>
                <w:b/>
                <w:bCs/>
                <w:sz w:val="20"/>
                <w:szCs w:val="20"/>
                <w:lang w:eastAsia="en-CA"/>
              </w:rPr>
              <w:t>Motion for extension of time</w:t>
            </w:r>
          </w:p>
        </w:tc>
        <w:tc>
          <w:tcPr>
            <w:tcW w:w="4805" w:type="dxa"/>
            <w:tcBorders>
              <w:top w:val="nil"/>
              <w:left w:val="nil"/>
              <w:bottom w:val="nil"/>
              <w:right w:val="nil"/>
            </w:tcBorders>
          </w:tcPr>
          <w:p w:rsidR="00147D76" w:rsidRPr="00377877" w:rsidRDefault="00147D76" w:rsidP="00E413BC">
            <w:pPr>
              <w:tabs>
                <w:tab w:val="left" w:pos="-1440"/>
                <w:tab w:val="left" w:pos="-720"/>
              </w:tabs>
              <w:jc w:val="both"/>
              <w:rPr>
                <w:rFonts w:eastAsia="Times New Roman" w:cs="Times New Roman"/>
                <w:b/>
                <w:sz w:val="20"/>
                <w:szCs w:val="20"/>
                <w:lang w:val="fr-CA" w:eastAsia="en-CA"/>
              </w:rPr>
            </w:pPr>
            <w:r>
              <w:rPr>
                <w:rFonts w:eastAsia="Times New Roman" w:cs="Times New Roman"/>
                <w:b/>
                <w:bCs/>
                <w:sz w:val="20"/>
                <w:szCs w:val="20"/>
                <w:lang w:val="fr-CA" w:eastAsia="en-CA"/>
              </w:rPr>
              <w:t>R</w:t>
            </w:r>
            <w:r w:rsidRPr="00377877">
              <w:rPr>
                <w:rFonts w:eastAsia="Times New Roman" w:cs="Times New Roman"/>
                <w:b/>
                <w:bCs/>
                <w:sz w:val="20"/>
                <w:szCs w:val="20"/>
                <w:lang w:val="fr-CA" w:eastAsia="en-CA"/>
              </w:rPr>
              <w:t>equête en prorogation de délai</w:t>
            </w:r>
          </w:p>
        </w:tc>
      </w:tr>
    </w:tbl>
    <w:p w:rsidR="00147D76" w:rsidRPr="00147D76" w:rsidRDefault="00147D76" w:rsidP="00CA2DEA">
      <w:pPr>
        <w:widowControl w:val="0"/>
        <w:rPr>
          <w:rFonts w:eastAsia="Times New Roman" w:cs="Times New Roman"/>
          <w:sz w:val="20"/>
          <w:szCs w:val="20"/>
          <w:lang w:val="fr-CA" w:eastAsia="en-CA"/>
        </w:rPr>
      </w:pPr>
    </w:p>
    <w:p w:rsidR="00147D76" w:rsidRPr="00147D76" w:rsidRDefault="00147D76" w:rsidP="00147D76">
      <w:pPr>
        <w:spacing w:line="232" w:lineRule="auto"/>
        <w:jc w:val="both"/>
        <w:rPr>
          <w:rFonts w:cs="Times New Roman"/>
          <w:b/>
          <w:sz w:val="20"/>
          <w:szCs w:val="24"/>
          <w:lang w:val="fr-CA"/>
        </w:rPr>
      </w:pPr>
      <w:r w:rsidRPr="00147D76">
        <w:rPr>
          <w:rFonts w:cs="Times New Roman"/>
          <w:b/>
          <w:sz w:val="20"/>
          <w:szCs w:val="24"/>
          <w:lang w:val="fr-CA"/>
        </w:rPr>
        <w:t>KATHLEEN BLANCHARD c. SA MAJESTÉ LA REINE</w:t>
      </w:r>
    </w:p>
    <w:p w:rsidR="00147D76" w:rsidRPr="0000036F" w:rsidRDefault="00147D76" w:rsidP="00147D76">
      <w:pPr>
        <w:spacing w:line="232" w:lineRule="auto"/>
        <w:jc w:val="both"/>
        <w:rPr>
          <w:rFonts w:cs="Times New Roman"/>
          <w:sz w:val="20"/>
          <w:szCs w:val="24"/>
          <w:lang w:val="fr-CA"/>
        </w:rPr>
      </w:pPr>
      <w:r w:rsidRPr="0000036F">
        <w:rPr>
          <w:rFonts w:cs="Times New Roman"/>
          <w:sz w:val="20"/>
          <w:szCs w:val="24"/>
          <w:lang w:val="fr-CA"/>
        </w:rPr>
        <w:t>(Qc) (38258)</w:t>
      </w:r>
    </w:p>
    <w:p w:rsidR="00147D76" w:rsidRPr="0000036F" w:rsidRDefault="00147D76" w:rsidP="00147D76">
      <w:pPr>
        <w:spacing w:line="232" w:lineRule="auto"/>
        <w:rPr>
          <w:rFonts w:cs="Times New Roman"/>
          <w:sz w:val="20"/>
          <w:szCs w:val="24"/>
          <w:lang w:val="fr-CA"/>
        </w:rPr>
      </w:pPr>
    </w:p>
    <w:p w:rsidR="00147D76" w:rsidRPr="0000036F" w:rsidRDefault="00147D76" w:rsidP="00147D76">
      <w:pPr>
        <w:spacing w:line="232" w:lineRule="auto"/>
        <w:jc w:val="both"/>
        <w:rPr>
          <w:rFonts w:cs="Times New Roman"/>
          <w:b/>
          <w:sz w:val="20"/>
          <w:szCs w:val="24"/>
          <w:u w:val="single"/>
          <w:lang w:val="fr-CA"/>
        </w:rPr>
      </w:pPr>
    </w:p>
    <w:p w:rsidR="00147D76" w:rsidRPr="0000036F" w:rsidRDefault="00147D76" w:rsidP="00147D76">
      <w:pPr>
        <w:spacing w:line="232" w:lineRule="auto"/>
        <w:jc w:val="both"/>
        <w:rPr>
          <w:rFonts w:cs="Times New Roman"/>
          <w:sz w:val="20"/>
          <w:szCs w:val="24"/>
          <w:lang w:val="fr-CA"/>
        </w:rPr>
      </w:pPr>
      <w:r w:rsidRPr="0000036F">
        <w:rPr>
          <w:rFonts w:cs="Times New Roman"/>
          <w:b/>
          <w:sz w:val="20"/>
          <w:szCs w:val="24"/>
          <w:u w:val="single"/>
          <w:lang w:val="fr-CA"/>
        </w:rPr>
        <w:t xml:space="preserve">LA JUGE KARAKATSANIS </w:t>
      </w:r>
      <w:r w:rsidRPr="0000036F">
        <w:rPr>
          <w:rFonts w:cs="Times New Roman"/>
          <w:b/>
          <w:sz w:val="20"/>
          <w:szCs w:val="24"/>
          <w:lang w:val="fr-CA"/>
        </w:rPr>
        <w:t>:</w:t>
      </w:r>
    </w:p>
    <w:p w:rsidR="00147D76" w:rsidRPr="0000036F" w:rsidRDefault="00147D76" w:rsidP="00147D76">
      <w:pPr>
        <w:spacing w:line="232" w:lineRule="auto"/>
        <w:jc w:val="both"/>
        <w:rPr>
          <w:rFonts w:cs="Times New Roman"/>
          <w:sz w:val="20"/>
          <w:szCs w:val="24"/>
          <w:lang w:val="fr-CA"/>
        </w:rPr>
      </w:pPr>
    </w:p>
    <w:p w:rsidR="00147D76" w:rsidRDefault="00147D76" w:rsidP="0010587F">
      <w:pPr>
        <w:tabs>
          <w:tab w:val="left" w:pos="-1440"/>
          <w:tab w:val="left" w:pos="-720"/>
        </w:tabs>
        <w:jc w:val="both"/>
        <w:rPr>
          <w:sz w:val="20"/>
          <w:lang w:val="fr-CA"/>
        </w:rPr>
      </w:pPr>
      <w:r w:rsidRPr="00147D76">
        <w:rPr>
          <w:b/>
          <w:sz w:val="20"/>
          <w:lang w:val="fr-CA"/>
        </w:rPr>
        <w:t>À LA SUITE DE LA DEMANDE</w:t>
      </w:r>
      <w:r w:rsidRPr="00147D76">
        <w:rPr>
          <w:sz w:val="20"/>
          <w:lang w:val="fr-CA"/>
        </w:rPr>
        <w:t xml:space="preserve"> </w:t>
      </w:r>
      <w:r w:rsidR="0000036F" w:rsidRPr="00147D76">
        <w:rPr>
          <w:sz w:val="20"/>
          <w:lang w:val="fr-CA"/>
        </w:rPr>
        <w:t>présentée</w:t>
      </w:r>
      <w:r w:rsidRPr="00147D76">
        <w:rPr>
          <w:sz w:val="20"/>
          <w:lang w:val="fr-CA"/>
        </w:rPr>
        <w:t xml:space="preserve"> par l'</w:t>
      </w:r>
      <w:r w:rsidR="0000036F" w:rsidRPr="00147D76">
        <w:rPr>
          <w:sz w:val="20"/>
          <w:lang w:val="fr-CA"/>
        </w:rPr>
        <w:t>intimée</w:t>
      </w:r>
      <w:r w:rsidRPr="00147D76">
        <w:rPr>
          <w:sz w:val="20"/>
          <w:lang w:val="fr-CA"/>
        </w:rPr>
        <w:t xml:space="preserve"> en vue d'obtenir la prorogation du </w:t>
      </w:r>
      <w:r w:rsidR="0000036F" w:rsidRPr="00147D76">
        <w:rPr>
          <w:sz w:val="20"/>
          <w:lang w:val="fr-CA"/>
        </w:rPr>
        <w:t>délai</w:t>
      </w:r>
      <w:r w:rsidRPr="00147D76">
        <w:rPr>
          <w:sz w:val="20"/>
          <w:lang w:val="fr-CA"/>
        </w:rPr>
        <w:t xml:space="preserve"> de </w:t>
      </w:r>
      <w:r w:rsidR="0000036F" w:rsidRPr="00147D76">
        <w:rPr>
          <w:sz w:val="20"/>
          <w:lang w:val="fr-CA"/>
        </w:rPr>
        <w:t>dépôt</w:t>
      </w:r>
      <w:r w:rsidRPr="00147D76">
        <w:rPr>
          <w:sz w:val="20"/>
          <w:lang w:val="fr-CA"/>
        </w:rPr>
        <w:t xml:space="preserve"> de son </w:t>
      </w:r>
      <w:r w:rsidR="0000036F" w:rsidRPr="00147D76">
        <w:rPr>
          <w:sz w:val="20"/>
          <w:lang w:val="fr-CA"/>
        </w:rPr>
        <w:t>mémoire</w:t>
      </w:r>
      <w:r w:rsidRPr="00147D76">
        <w:rPr>
          <w:sz w:val="20"/>
          <w:lang w:val="fr-CA"/>
        </w:rPr>
        <w:t xml:space="preserve"> et de son recueil de sources</w:t>
      </w:r>
      <w:r w:rsidR="0000036F">
        <w:rPr>
          <w:sz w:val="20"/>
          <w:lang w:val="fr-CA"/>
        </w:rPr>
        <w:t xml:space="preserve"> </w:t>
      </w:r>
      <w:r w:rsidRPr="00147D76">
        <w:rPr>
          <w:sz w:val="20"/>
          <w:lang w:val="fr-CA"/>
        </w:rPr>
        <w:t xml:space="preserve">jusqu'au 13 </w:t>
      </w:r>
      <w:r w:rsidR="0000036F" w:rsidRPr="00147D76">
        <w:rPr>
          <w:sz w:val="20"/>
          <w:lang w:val="fr-CA"/>
        </w:rPr>
        <w:t>décembre</w:t>
      </w:r>
      <w:r w:rsidRPr="00147D76">
        <w:rPr>
          <w:sz w:val="20"/>
          <w:lang w:val="fr-CA"/>
        </w:rPr>
        <w:t xml:space="preserve"> 2018 et d'obtenir la permission de </w:t>
      </w:r>
      <w:r w:rsidR="0000036F" w:rsidRPr="00147D76">
        <w:rPr>
          <w:sz w:val="20"/>
          <w:lang w:val="fr-CA"/>
        </w:rPr>
        <w:t>présenter</w:t>
      </w:r>
      <w:r w:rsidR="0000036F">
        <w:rPr>
          <w:sz w:val="20"/>
          <w:lang w:val="fr-CA"/>
        </w:rPr>
        <w:t xml:space="preserve"> une plaidoirie orale </w:t>
      </w:r>
      <w:r w:rsidR="00173D95">
        <w:rPr>
          <w:sz w:val="20"/>
          <w:lang w:val="fr-CA"/>
        </w:rPr>
        <w:t>à</w:t>
      </w:r>
      <w:bookmarkStart w:id="6" w:name="_GoBack"/>
      <w:bookmarkEnd w:id="6"/>
      <w:r w:rsidR="0000036F">
        <w:rPr>
          <w:sz w:val="20"/>
          <w:lang w:val="fr-CA"/>
        </w:rPr>
        <w:t xml:space="preserve"> l’</w:t>
      </w:r>
      <w:r w:rsidRPr="00147D76">
        <w:rPr>
          <w:sz w:val="20"/>
          <w:lang w:val="fr-CA"/>
        </w:rPr>
        <w:t xml:space="preserve">audition de l'appel au titre du paragraphe 71(3) </w:t>
      </w:r>
      <w:r w:rsidRPr="0000036F">
        <w:rPr>
          <w:sz w:val="20"/>
          <w:lang w:val="fr-CA"/>
        </w:rPr>
        <w:t>des</w:t>
      </w:r>
      <w:r w:rsidRPr="0000036F">
        <w:rPr>
          <w:i/>
          <w:sz w:val="20"/>
          <w:lang w:val="fr-CA"/>
        </w:rPr>
        <w:t xml:space="preserve"> </w:t>
      </w:r>
      <w:r w:rsidR="0000036F" w:rsidRPr="0000036F">
        <w:rPr>
          <w:i/>
          <w:sz w:val="20"/>
          <w:lang w:val="fr-CA"/>
        </w:rPr>
        <w:t>Règles</w:t>
      </w:r>
      <w:r w:rsidRPr="0000036F">
        <w:rPr>
          <w:i/>
          <w:sz w:val="20"/>
          <w:lang w:val="fr-CA"/>
        </w:rPr>
        <w:t xml:space="preserve"> de La Cour </w:t>
      </w:r>
      <w:r w:rsidR="0000036F" w:rsidRPr="0000036F">
        <w:rPr>
          <w:i/>
          <w:sz w:val="20"/>
          <w:lang w:val="fr-CA"/>
        </w:rPr>
        <w:t>suprême</w:t>
      </w:r>
      <w:r w:rsidRPr="0000036F">
        <w:rPr>
          <w:i/>
          <w:sz w:val="20"/>
          <w:lang w:val="fr-CA"/>
        </w:rPr>
        <w:t xml:space="preserve"> du Canada;</w:t>
      </w:r>
      <w:r w:rsidRPr="00147D76">
        <w:rPr>
          <w:sz w:val="20"/>
          <w:lang w:val="fr-CA"/>
        </w:rPr>
        <w:t xml:space="preserve"> </w:t>
      </w:r>
    </w:p>
    <w:p w:rsidR="00147D76" w:rsidRDefault="00147D76" w:rsidP="0010587F">
      <w:pPr>
        <w:tabs>
          <w:tab w:val="left" w:pos="-1440"/>
          <w:tab w:val="left" w:pos="-720"/>
        </w:tabs>
        <w:jc w:val="both"/>
        <w:rPr>
          <w:sz w:val="20"/>
          <w:lang w:val="fr-CA"/>
        </w:rPr>
      </w:pPr>
    </w:p>
    <w:p w:rsidR="00147D76" w:rsidRDefault="00147D76" w:rsidP="0010587F">
      <w:pPr>
        <w:tabs>
          <w:tab w:val="left" w:pos="-1440"/>
          <w:tab w:val="left" w:pos="-720"/>
        </w:tabs>
        <w:jc w:val="both"/>
        <w:rPr>
          <w:sz w:val="20"/>
          <w:lang w:val="fr-CA"/>
        </w:rPr>
      </w:pPr>
      <w:r w:rsidRPr="00147D76">
        <w:rPr>
          <w:b/>
          <w:sz w:val="20"/>
          <w:lang w:val="fr-CA"/>
        </w:rPr>
        <w:t>ET APR</w:t>
      </w:r>
      <w:r w:rsidR="00173D95">
        <w:rPr>
          <w:b/>
          <w:sz w:val="20"/>
          <w:lang w:val="fr-CA"/>
        </w:rPr>
        <w:t>È</w:t>
      </w:r>
      <w:r w:rsidRPr="00147D76">
        <w:rPr>
          <w:b/>
          <w:sz w:val="20"/>
          <w:lang w:val="fr-CA"/>
        </w:rPr>
        <w:t>ES EXAMEN</w:t>
      </w:r>
      <w:r w:rsidR="0000036F">
        <w:rPr>
          <w:sz w:val="20"/>
          <w:lang w:val="fr-CA"/>
        </w:rPr>
        <w:t xml:space="preserve"> des docum</w:t>
      </w:r>
      <w:r w:rsidRPr="00147D76">
        <w:rPr>
          <w:sz w:val="20"/>
          <w:lang w:val="fr-CA"/>
        </w:rPr>
        <w:t xml:space="preserve">ents </w:t>
      </w:r>
      <w:r w:rsidR="0000036F" w:rsidRPr="00147D76">
        <w:rPr>
          <w:sz w:val="20"/>
          <w:lang w:val="fr-CA"/>
        </w:rPr>
        <w:t>déposés</w:t>
      </w:r>
      <w:r w:rsidRPr="00147D76">
        <w:rPr>
          <w:sz w:val="20"/>
          <w:lang w:val="fr-CA"/>
        </w:rPr>
        <w:t xml:space="preserve">; </w:t>
      </w:r>
    </w:p>
    <w:p w:rsidR="00147D76" w:rsidRDefault="00147D76" w:rsidP="0010587F">
      <w:pPr>
        <w:tabs>
          <w:tab w:val="left" w:pos="-1440"/>
          <w:tab w:val="left" w:pos="-720"/>
        </w:tabs>
        <w:jc w:val="both"/>
        <w:rPr>
          <w:sz w:val="20"/>
          <w:lang w:val="fr-CA"/>
        </w:rPr>
      </w:pPr>
    </w:p>
    <w:p w:rsidR="00CA2DEA" w:rsidRDefault="00147D76" w:rsidP="0010587F">
      <w:pPr>
        <w:tabs>
          <w:tab w:val="left" w:pos="-1440"/>
          <w:tab w:val="left" w:pos="-720"/>
        </w:tabs>
        <w:jc w:val="both"/>
        <w:rPr>
          <w:sz w:val="20"/>
          <w:lang w:val="fr-CA"/>
        </w:rPr>
      </w:pPr>
      <w:r w:rsidRPr="00147D76">
        <w:rPr>
          <w:b/>
          <w:sz w:val="20"/>
          <w:lang w:val="fr-CA"/>
        </w:rPr>
        <w:t>IL EST ORDONN</w:t>
      </w:r>
      <w:r w:rsidR="00173D95">
        <w:rPr>
          <w:b/>
          <w:sz w:val="20"/>
          <w:lang w:val="fr-CA"/>
        </w:rPr>
        <w:t>É</w:t>
      </w:r>
      <w:r w:rsidRPr="00147D76">
        <w:rPr>
          <w:b/>
          <w:sz w:val="20"/>
          <w:lang w:val="fr-CA"/>
        </w:rPr>
        <w:t xml:space="preserve"> CE QU</w:t>
      </w:r>
      <w:r w:rsidR="00173D95">
        <w:rPr>
          <w:b/>
          <w:sz w:val="20"/>
          <w:lang w:val="fr-CA"/>
        </w:rPr>
        <w:t>I</w:t>
      </w:r>
      <w:r w:rsidRPr="00147D76">
        <w:rPr>
          <w:b/>
          <w:sz w:val="20"/>
          <w:lang w:val="fr-CA"/>
        </w:rPr>
        <w:t xml:space="preserve"> SUIT :</w:t>
      </w:r>
      <w:r w:rsidRPr="00147D76">
        <w:rPr>
          <w:sz w:val="20"/>
          <w:lang w:val="fr-CA"/>
        </w:rPr>
        <w:t xml:space="preserve"> La </w:t>
      </w:r>
      <w:r w:rsidR="0000036F" w:rsidRPr="00147D76">
        <w:rPr>
          <w:sz w:val="20"/>
          <w:lang w:val="fr-CA"/>
        </w:rPr>
        <w:t>requête</w:t>
      </w:r>
      <w:r w:rsidRPr="00147D76">
        <w:rPr>
          <w:sz w:val="20"/>
          <w:lang w:val="fr-CA"/>
        </w:rPr>
        <w:t xml:space="preserve"> est accueillie.</w:t>
      </w:r>
    </w:p>
    <w:p w:rsidR="00147D76" w:rsidRDefault="00147D76" w:rsidP="0010587F">
      <w:pPr>
        <w:tabs>
          <w:tab w:val="left" w:pos="-1440"/>
          <w:tab w:val="left" w:pos="-720"/>
        </w:tabs>
        <w:jc w:val="both"/>
        <w:rPr>
          <w:sz w:val="20"/>
          <w:lang w:val="fr-CA"/>
        </w:rPr>
      </w:pPr>
    </w:p>
    <w:p w:rsidR="00147D76" w:rsidRPr="00147D76" w:rsidRDefault="00147D76" w:rsidP="00147D76">
      <w:pPr>
        <w:spacing w:line="232" w:lineRule="auto"/>
        <w:jc w:val="both"/>
        <w:rPr>
          <w:rFonts w:cs="Times New Roman"/>
          <w:b/>
          <w:bCs/>
          <w:sz w:val="20"/>
          <w:szCs w:val="24"/>
        </w:rPr>
      </w:pPr>
      <w:r w:rsidRPr="00147D76">
        <w:rPr>
          <w:rFonts w:cs="Times New Roman"/>
          <w:b/>
          <w:bCs/>
          <w:sz w:val="20"/>
          <w:szCs w:val="24"/>
        </w:rPr>
        <w:t xml:space="preserve">UPON APPLICATION </w:t>
      </w:r>
      <w:r w:rsidRPr="00147D76">
        <w:rPr>
          <w:rFonts w:cs="Times New Roman"/>
          <w:bCs/>
          <w:sz w:val="20"/>
          <w:szCs w:val="24"/>
        </w:rPr>
        <w:t xml:space="preserve">by the respondent for an order extending the time within which to file her factum and book of authorities to December 13, 2018, and for permission to present oral argument at the hearing of the appeal pursuant to Rule 71(3) of the </w:t>
      </w:r>
      <w:r w:rsidRPr="00147D76">
        <w:rPr>
          <w:rFonts w:cs="Times New Roman"/>
          <w:bCs/>
          <w:i/>
          <w:sz w:val="20"/>
          <w:szCs w:val="24"/>
        </w:rPr>
        <w:t>Rules of the Supreme Court of Canada</w:t>
      </w:r>
      <w:r w:rsidRPr="00147D76">
        <w:rPr>
          <w:rFonts w:cs="Times New Roman"/>
          <w:bCs/>
          <w:sz w:val="20"/>
          <w:szCs w:val="24"/>
        </w:rPr>
        <w:t>;</w:t>
      </w:r>
      <w:r w:rsidRPr="00147D76">
        <w:rPr>
          <w:rFonts w:cs="Times New Roman"/>
          <w:b/>
          <w:bCs/>
          <w:sz w:val="20"/>
          <w:szCs w:val="24"/>
        </w:rPr>
        <w:t xml:space="preserve"> </w:t>
      </w:r>
    </w:p>
    <w:p w:rsidR="00147D76" w:rsidRPr="00147D76" w:rsidRDefault="00147D76" w:rsidP="00147D76">
      <w:pPr>
        <w:spacing w:line="232" w:lineRule="auto"/>
        <w:jc w:val="both"/>
        <w:rPr>
          <w:rFonts w:cs="Times New Roman"/>
          <w:b/>
          <w:bCs/>
          <w:sz w:val="20"/>
          <w:szCs w:val="24"/>
        </w:rPr>
      </w:pPr>
    </w:p>
    <w:p w:rsidR="00147D76" w:rsidRPr="00147D76" w:rsidRDefault="00147D76" w:rsidP="00147D76">
      <w:pPr>
        <w:spacing w:line="232" w:lineRule="auto"/>
        <w:jc w:val="both"/>
        <w:rPr>
          <w:rFonts w:cs="Times New Roman"/>
          <w:b/>
          <w:bCs/>
          <w:sz w:val="20"/>
          <w:szCs w:val="24"/>
        </w:rPr>
      </w:pPr>
      <w:r w:rsidRPr="00147D76">
        <w:rPr>
          <w:rFonts w:cs="Times New Roman"/>
          <w:b/>
          <w:bCs/>
          <w:sz w:val="20"/>
          <w:szCs w:val="24"/>
        </w:rPr>
        <w:t xml:space="preserve">AND THE MATERIAL FILED </w:t>
      </w:r>
      <w:r w:rsidRPr="00147D76">
        <w:rPr>
          <w:rFonts w:cs="Times New Roman"/>
          <w:bCs/>
          <w:sz w:val="20"/>
          <w:szCs w:val="24"/>
        </w:rPr>
        <w:t>having been read;</w:t>
      </w:r>
    </w:p>
    <w:p w:rsidR="00147D76" w:rsidRPr="00147D76" w:rsidRDefault="00147D76" w:rsidP="00147D76">
      <w:pPr>
        <w:spacing w:line="232" w:lineRule="auto"/>
        <w:jc w:val="both"/>
        <w:rPr>
          <w:rFonts w:cs="Times New Roman"/>
          <w:b/>
          <w:bCs/>
          <w:sz w:val="20"/>
          <w:szCs w:val="24"/>
        </w:rPr>
      </w:pPr>
    </w:p>
    <w:p w:rsidR="00147D76" w:rsidRPr="00147D76" w:rsidRDefault="00147D76" w:rsidP="00147D76">
      <w:pPr>
        <w:spacing w:line="232" w:lineRule="auto"/>
        <w:jc w:val="both"/>
        <w:rPr>
          <w:rFonts w:cs="Times New Roman"/>
          <w:b/>
          <w:bCs/>
          <w:sz w:val="20"/>
          <w:szCs w:val="24"/>
        </w:rPr>
      </w:pPr>
      <w:r w:rsidRPr="00147D76">
        <w:rPr>
          <w:rFonts w:cs="Times New Roman"/>
          <w:b/>
          <w:bCs/>
          <w:sz w:val="20"/>
          <w:szCs w:val="24"/>
        </w:rPr>
        <w:t>IT IS HEREBY ORDERED THAT:</w:t>
      </w:r>
    </w:p>
    <w:p w:rsidR="00147D76" w:rsidRPr="00147D76" w:rsidRDefault="00147D76" w:rsidP="00147D76">
      <w:pPr>
        <w:spacing w:line="232" w:lineRule="auto"/>
        <w:jc w:val="both"/>
        <w:rPr>
          <w:rFonts w:cs="Times New Roman"/>
          <w:b/>
          <w:bCs/>
          <w:sz w:val="20"/>
          <w:szCs w:val="24"/>
        </w:rPr>
      </w:pPr>
    </w:p>
    <w:p w:rsidR="00147D76" w:rsidRPr="00147D76" w:rsidRDefault="00147D76" w:rsidP="00147D76">
      <w:pPr>
        <w:spacing w:line="232" w:lineRule="auto"/>
        <w:jc w:val="both"/>
        <w:rPr>
          <w:rFonts w:cs="Times New Roman"/>
          <w:sz w:val="20"/>
          <w:szCs w:val="24"/>
          <w:lang w:val="fr-CA"/>
        </w:rPr>
      </w:pPr>
      <w:r w:rsidRPr="00147D76">
        <w:rPr>
          <w:rFonts w:cs="Times New Roman"/>
          <w:bCs/>
          <w:sz w:val="20"/>
          <w:szCs w:val="24"/>
          <w:lang w:val="fr-CA"/>
        </w:rPr>
        <w:t>The motion is granted.</w:t>
      </w:r>
    </w:p>
    <w:p w:rsidR="00147D76" w:rsidRDefault="00147D76" w:rsidP="0010587F">
      <w:pPr>
        <w:tabs>
          <w:tab w:val="left" w:pos="-1440"/>
          <w:tab w:val="left" w:pos="-720"/>
        </w:tabs>
        <w:jc w:val="both"/>
        <w:rPr>
          <w:sz w:val="16"/>
          <w:szCs w:val="20"/>
          <w:lang w:val="fr-CA"/>
        </w:rPr>
      </w:pPr>
    </w:p>
    <w:p w:rsidR="003B7E49" w:rsidRPr="00147D76" w:rsidRDefault="00173D95" w:rsidP="0010587F">
      <w:pPr>
        <w:tabs>
          <w:tab w:val="left" w:pos="-1440"/>
          <w:tab w:val="left" w:pos="-720"/>
        </w:tabs>
        <w:jc w:val="both"/>
        <w:rPr>
          <w:sz w:val="16"/>
          <w:szCs w:val="20"/>
          <w:lang w:val="fr-CA"/>
        </w:rPr>
      </w:pPr>
      <w:r>
        <w:rPr>
          <w:rFonts w:eastAsia="Times New Roman" w:cs="Times New Roman"/>
          <w:sz w:val="20"/>
          <w:szCs w:val="20"/>
          <w:lang w:val="fr-CA" w:eastAsia="en-CA"/>
        </w:rPr>
        <w:pict>
          <v:rect id="_x0000_i1051" style="width:2in;height:1pt" o:hrpct="0" o:hralign="center" o:hrstd="t" o:hrnoshade="t" o:hr="t" fillcolor="black [3213]" stroked="f"/>
        </w:pict>
      </w: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61"/>
          <w:headerReference w:type="default" r:id="rId62"/>
          <w:footerReference w:type="even" r:id="rId63"/>
          <w:footerReference w:type="default" r:id="rId64"/>
          <w:headerReference w:type="first" r:id="rId65"/>
          <w:footerReference w:type="first" r:id="rId66"/>
          <w:pgSz w:w="12240" w:h="15840"/>
          <w:pgMar w:top="720" w:right="965" w:bottom="1080" w:left="1656" w:header="720" w:footer="965" w:gutter="0"/>
          <w:cols w:space="720"/>
          <w:titlePg/>
          <w:docGrid w:linePitch="326"/>
        </w:sectPr>
      </w:pPr>
    </w:p>
    <w:p w:rsidR="00567602" w:rsidRPr="00567602" w:rsidRDefault="001434B9" w:rsidP="00567602">
      <w:pPr>
        <w:pStyle w:val="Header1StyleE"/>
        <w:pBdr>
          <w:bottom w:val="single" w:sz="12" w:space="1" w:color="auto"/>
        </w:pBdr>
        <w:rPr>
          <w:lang w:val="fr-CA"/>
        </w:rPr>
      </w:pPr>
      <w:bookmarkStart w:id="7" w:name="_Toc440612"/>
      <w:r w:rsidRPr="00567602">
        <w:rPr>
          <w:lang w:val="fr-CA"/>
        </w:rPr>
        <w:lastRenderedPageBreak/>
        <w:t>Pronouncements of reserved</w:t>
      </w:r>
      <w:r w:rsidR="00271E1E">
        <w:rPr>
          <w:lang w:val="fr-CA"/>
        </w:rPr>
        <w:t xml:space="preserve"> appeals / </w:t>
      </w:r>
      <w:r w:rsidR="00567602" w:rsidRPr="00567602">
        <w:rPr>
          <w:lang w:val="fr-CA"/>
        </w:rPr>
        <w:br/>
      </w:r>
      <w:r>
        <w:rPr>
          <w:lang w:val="fr-CA"/>
        </w:rPr>
        <w:t>J</w:t>
      </w:r>
      <w:r w:rsidRPr="00C1697B">
        <w:rPr>
          <w:lang w:val="fr-CA"/>
        </w:rPr>
        <w:t>ugements rendus sur les appels en délibéré</w:t>
      </w:r>
      <w:bookmarkEnd w:id="7"/>
    </w:p>
    <w:p w:rsidR="00567602" w:rsidRDefault="00567602" w:rsidP="00FF6EEC">
      <w:pPr>
        <w:rPr>
          <w:b/>
          <w:sz w:val="20"/>
          <w:szCs w:val="20"/>
          <w:lang w:val="fr-CA"/>
        </w:rPr>
      </w:pPr>
    </w:p>
    <w:p w:rsidR="00FF6EEC" w:rsidRPr="003B3977" w:rsidRDefault="00FF6EEC" w:rsidP="00FF6EEC">
      <w:pPr>
        <w:rPr>
          <w:b/>
          <w:sz w:val="20"/>
          <w:szCs w:val="20"/>
          <w:lang w:val="fr-CA"/>
        </w:rPr>
      </w:pPr>
    </w:p>
    <w:p w:rsidR="00102792" w:rsidRPr="0097735A" w:rsidRDefault="00506A13" w:rsidP="00102792">
      <w:pPr>
        <w:rPr>
          <w:b/>
          <w:sz w:val="20"/>
          <w:szCs w:val="20"/>
          <w:lang w:val="en-US"/>
        </w:rPr>
      </w:pPr>
      <w:r w:rsidRPr="0097735A">
        <w:rPr>
          <w:b/>
          <w:sz w:val="20"/>
          <w:szCs w:val="20"/>
          <w:lang w:val="en-US"/>
        </w:rPr>
        <w:t>FEBRUARY 8</w:t>
      </w:r>
      <w:r w:rsidR="00102792" w:rsidRPr="0097735A">
        <w:rPr>
          <w:b/>
          <w:sz w:val="20"/>
          <w:szCs w:val="20"/>
          <w:lang w:val="en-US"/>
        </w:rPr>
        <w:t xml:space="preserve">, </w:t>
      </w:r>
      <w:r w:rsidR="0034657E" w:rsidRPr="0097735A">
        <w:rPr>
          <w:b/>
          <w:sz w:val="20"/>
          <w:szCs w:val="20"/>
          <w:lang w:val="en-US"/>
        </w:rPr>
        <w:t>2019</w:t>
      </w:r>
      <w:r w:rsidR="00102792" w:rsidRPr="0097735A">
        <w:rPr>
          <w:b/>
          <w:sz w:val="20"/>
          <w:szCs w:val="20"/>
          <w:lang w:val="en-US"/>
        </w:rPr>
        <w:t xml:space="preserve"> / L</w:t>
      </w:r>
      <w:r w:rsidRPr="0097735A">
        <w:rPr>
          <w:b/>
          <w:sz w:val="20"/>
          <w:szCs w:val="20"/>
          <w:lang w:val="en-US"/>
        </w:rPr>
        <w:t>E 8 FÉVRIER</w:t>
      </w:r>
      <w:r w:rsidR="002A60C9">
        <w:rPr>
          <w:b/>
          <w:sz w:val="20"/>
          <w:szCs w:val="20"/>
          <w:lang w:val="en-US"/>
        </w:rPr>
        <w:t xml:space="preserve"> 2019</w:t>
      </w:r>
    </w:p>
    <w:p w:rsidR="00102792" w:rsidRPr="0097735A" w:rsidRDefault="00102792" w:rsidP="00102792">
      <w:pPr>
        <w:rPr>
          <w:sz w:val="20"/>
          <w:szCs w:val="20"/>
          <w:lang w:val="en-US"/>
        </w:rPr>
      </w:pPr>
    </w:p>
    <w:p w:rsidR="00ED09EF" w:rsidRPr="00C5629E" w:rsidRDefault="00ED09EF" w:rsidP="00ED09EF">
      <w:pPr>
        <w:ind w:left="1440" w:hanging="1440"/>
        <w:jc w:val="both"/>
        <w:rPr>
          <w:sz w:val="20"/>
        </w:rPr>
      </w:pPr>
      <w:r w:rsidRPr="00C5629E">
        <w:rPr>
          <w:b/>
          <w:sz w:val="20"/>
        </w:rPr>
        <w:fldChar w:fldCharType="begin"/>
      </w:r>
      <w:r w:rsidRPr="00C5629E">
        <w:rPr>
          <w:b/>
          <w:sz w:val="20"/>
        </w:rPr>
        <w:instrText xml:space="preserve"> SEQ CHAPTER \h \r 1</w:instrText>
      </w:r>
      <w:r w:rsidRPr="00C5629E">
        <w:rPr>
          <w:b/>
          <w:sz w:val="20"/>
        </w:rPr>
        <w:fldChar w:fldCharType="end"/>
      </w:r>
      <w:r w:rsidRPr="00C5629E">
        <w:rPr>
          <w:b/>
          <w:sz w:val="20"/>
        </w:rPr>
        <w:t>37596</w:t>
      </w:r>
      <w:r w:rsidRPr="00C5629E">
        <w:rPr>
          <w:b/>
          <w:sz w:val="20"/>
        </w:rPr>
        <w:tab/>
        <w:t>Spencer Dean Bird v. Her Majesty The Queen - and - Attorney General of Canada, Attorney General of Ontario, Aboriginal Legal Services Inc., David Asper Centre for Constitutional Rights and Canadian Civil Liberties Association</w:t>
      </w:r>
      <w:r w:rsidRPr="00C5629E">
        <w:rPr>
          <w:sz w:val="20"/>
        </w:rPr>
        <w:t xml:space="preserve"> (Sask.)</w:t>
      </w:r>
    </w:p>
    <w:p w:rsidR="00ED09EF" w:rsidRPr="00C5629E" w:rsidRDefault="00ED09EF" w:rsidP="00ED09EF">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C5629E">
        <w:rPr>
          <w:b/>
          <w:sz w:val="20"/>
        </w:rPr>
        <w:t>2019 SCC 7 / 2019 CSC 7</w:t>
      </w:r>
    </w:p>
    <w:p w:rsidR="00ED09EF" w:rsidRPr="00C5629E" w:rsidRDefault="00ED09EF" w:rsidP="00ED09EF">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ED09EF" w:rsidRPr="00C5629E" w:rsidRDefault="00ED09EF" w:rsidP="00ED09EF">
      <w:pPr>
        <w:ind w:left="1440" w:hanging="1440"/>
        <w:rPr>
          <w:sz w:val="20"/>
        </w:rPr>
      </w:pPr>
      <w:r w:rsidRPr="00C5629E">
        <w:rPr>
          <w:sz w:val="20"/>
        </w:rPr>
        <w:t>Coram:</w:t>
      </w:r>
      <w:r w:rsidRPr="00C5629E">
        <w:rPr>
          <w:sz w:val="20"/>
        </w:rPr>
        <w:tab/>
        <w:t>Wagner C.J. and Abella, Moldaver, Karakatsanis, Gascon, Côté, Brown, Rowe and Martin JJ.</w:t>
      </w:r>
    </w:p>
    <w:p w:rsidR="00ED09EF" w:rsidRPr="00C5629E" w:rsidRDefault="00ED09EF" w:rsidP="00ED09EF">
      <w:pPr>
        <w:ind w:left="1440" w:hanging="1440"/>
        <w:rPr>
          <w:sz w:val="20"/>
        </w:rPr>
      </w:pPr>
    </w:p>
    <w:p w:rsidR="00ED09EF" w:rsidRPr="00C5629E" w:rsidRDefault="00ED09EF" w:rsidP="00ED09EF">
      <w:pPr>
        <w:jc w:val="both"/>
        <w:rPr>
          <w:sz w:val="20"/>
        </w:rPr>
      </w:pPr>
      <w:r w:rsidRPr="00C5629E">
        <w:rPr>
          <w:sz w:val="20"/>
        </w:rPr>
        <w:t>The appeal from the judgment of the Court of Appeal for Saskatchewan, Number CACR2744, 2017 SKCA 32, dated May 5, 2017, heard on March 16, 2018, is dismissed.</w:t>
      </w:r>
    </w:p>
    <w:p w:rsidR="00ED09EF" w:rsidRPr="00C5629E" w:rsidRDefault="00ED09EF" w:rsidP="00ED09EF">
      <w:pPr>
        <w:jc w:val="both"/>
        <w:rPr>
          <w:sz w:val="20"/>
        </w:rPr>
      </w:pPr>
    </w:p>
    <w:p w:rsidR="00ED09EF" w:rsidRPr="00BD2FF5" w:rsidRDefault="00ED09EF" w:rsidP="00ED09EF">
      <w:pPr>
        <w:jc w:val="both"/>
        <w:rPr>
          <w:sz w:val="20"/>
          <w:lang w:val="fr-CA"/>
        </w:rPr>
      </w:pPr>
      <w:r w:rsidRPr="00C5629E">
        <w:rPr>
          <w:sz w:val="20"/>
          <w:lang w:val="fr-CA"/>
        </w:rPr>
        <w:t>L’appel interjeté contre l’arrêt de la Cour d’appel de la Saskatchewan, numéro CACR2744, 2017 SKCA 32, daté du 5 mai 2017, entendu le 16 mars 2018, est rejeté.</w:t>
      </w:r>
    </w:p>
    <w:p w:rsidR="00102792" w:rsidRPr="00ED09EF" w:rsidRDefault="00102792" w:rsidP="00102792">
      <w:pPr>
        <w:ind w:left="1440" w:hanging="1440"/>
        <w:rPr>
          <w:rFonts w:eastAsia="Times New Roman" w:cs="Times New Roman"/>
          <w:color w:val="000000"/>
          <w:sz w:val="27"/>
          <w:szCs w:val="27"/>
          <w:lang w:val="fr-CA"/>
        </w:rPr>
      </w:pPr>
      <w:r w:rsidRPr="00ED09EF">
        <w:rPr>
          <w:rFonts w:eastAsia="Times New Roman" w:cs="Times New Roman"/>
          <w:color w:val="000000"/>
          <w:sz w:val="20"/>
          <w:szCs w:val="20"/>
          <w:lang w:val="fr-CA"/>
        </w:rPr>
        <w:t> </w:t>
      </w:r>
    </w:p>
    <w:p w:rsidR="00102792" w:rsidRPr="00ED09EF" w:rsidRDefault="00102792" w:rsidP="00102792">
      <w:pPr>
        <w:rPr>
          <w:sz w:val="20"/>
          <w:szCs w:val="20"/>
          <w:lang w:val="fr-CA"/>
        </w:rPr>
      </w:pPr>
    </w:p>
    <w:p w:rsidR="00102792" w:rsidRPr="009E3EF2" w:rsidRDefault="00173D95" w:rsidP="00102792">
      <w:pPr>
        <w:rPr>
          <w:rStyle w:val="Hyperlink"/>
          <w:sz w:val="20"/>
          <w:szCs w:val="20"/>
          <w:lang w:val="fr-CA"/>
        </w:rPr>
      </w:pPr>
      <w:hyperlink r:id="rId67" w:history="1">
        <w:r w:rsidR="00506BE1" w:rsidRPr="009E3EF2">
          <w:rPr>
            <w:rStyle w:val="Hyperlink"/>
            <w:sz w:val="20"/>
            <w:szCs w:val="20"/>
            <w:lang w:val="fr-CA"/>
          </w:rPr>
          <w:t xml:space="preserve">LINK TO </w:t>
        </w:r>
        <w:r w:rsidR="00D82BFF" w:rsidRPr="009E3EF2">
          <w:rPr>
            <w:rStyle w:val="Hyperlink"/>
            <w:sz w:val="20"/>
            <w:szCs w:val="20"/>
            <w:lang w:val="fr-CA"/>
          </w:rPr>
          <w:t>REASONS</w:t>
        </w:r>
      </w:hyperlink>
      <w:r w:rsidR="00102792">
        <w:rPr>
          <w:sz w:val="20"/>
          <w:szCs w:val="20"/>
          <w:lang w:val="fr-CA"/>
        </w:rPr>
        <w:t xml:space="preserve"> / </w:t>
      </w:r>
      <w:r w:rsidR="009E3EF2">
        <w:rPr>
          <w:rStyle w:val="Hyperlink"/>
          <w:sz w:val="20"/>
          <w:szCs w:val="20"/>
          <w:lang w:val="fr-CA"/>
        </w:rPr>
        <w:fldChar w:fldCharType="begin"/>
      </w:r>
      <w:r w:rsidR="009E3EF2">
        <w:rPr>
          <w:rStyle w:val="Hyperlink"/>
          <w:sz w:val="20"/>
          <w:szCs w:val="20"/>
          <w:lang w:val="fr-CA"/>
        </w:rPr>
        <w:instrText xml:space="preserve"> HYPERLINK "https://scc-csc.lexum.com/scc-csc/scc-csc/fr/item/17514/index.do" </w:instrText>
      </w:r>
      <w:r w:rsidR="009E3EF2">
        <w:rPr>
          <w:rStyle w:val="Hyperlink"/>
          <w:sz w:val="20"/>
          <w:szCs w:val="20"/>
          <w:lang w:val="fr-CA"/>
        </w:rPr>
        <w:fldChar w:fldCharType="separate"/>
      </w:r>
      <w:r w:rsidR="00D82BFF" w:rsidRPr="009E3EF2">
        <w:rPr>
          <w:rStyle w:val="Hyperlink"/>
          <w:sz w:val="20"/>
          <w:szCs w:val="20"/>
          <w:lang w:val="fr-CA"/>
        </w:rPr>
        <w:t>LIEN VERS LES MOTIFS</w:t>
      </w:r>
    </w:p>
    <w:p w:rsidR="00102792" w:rsidRPr="00EC5730" w:rsidRDefault="009E3EF2" w:rsidP="00102792">
      <w:pPr>
        <w:rPr>
          <w:sz w:val="20"/>
          <w:szCs w:val="20"/>
          <w:lang w:val="fr-CA"/>
        </w:rPr>
      </w:pPr>
      <w:r>
        <w:rPr>
          <w:rStyle w:val="Hyperlink"/>
          <w:sz w:val="20"/>
          <w:szCs w:val="20"/>
          <w:lang w:val="fr-CA"/>
        </w:rPr>
        <w:fldChar w:fldCharType="end"/>
      </w:r>
    </w:p>
    <w:p w:rsidR="00D004FC" w:rsidRDefault="00173D95" w:rsidP="00102792">
      <w:pPr>
        <w:jc w:val="both"/>
        <w:rPr>
          <w:rFonts w:cs="Times New Roman"/>
          <w:b/>
          <w:sz w:val="20"/>
          <w:szCs w:val="20"/>
        </w:rPr>
      </w:pPr>
      <w:r>
        <w:rPr>
          <w:b/>
          <w:sz w:val="20"/>
          <w:szCs w:val="20"/>
        </w:rPr>
        <w:pict>
          <v:rect id="_x0000_i1054"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6248C" w:rsidRPr="00091BA6" w:rsidRDefault="0056248C" w:rsidP="00091BA6">
      <w:pPr>
        <w:rPr>
          <w:lang w:val="fr-CA"/>
        </w:rPr>
      </w:pPr>
    </w:p>
    <w:p w:rsidR="00102926" w:rsidRPr="00C50A5C" w:rsidRDefault="00102926" w:rsidP="00782AE4">
      <w:pPr>
        <w:jc w:val="both"/>
        <w:rPr>
          <w:sz w:val="20"/>
          <w:szCs w:val="20"/>
        </w:rPr>
        <w:sectPr w:rsidR="00102926" w:rsidRPr="00C50A5C" w:rsidSect="00782AE4">
          <w:headerReference w:type="even" r:id="rId68"/>
          <w:headerReference w:type="default" r:id="rId69"/>
          <w:footerReference w:type="even" r:id="rId70"/>
          <w:footerReference w:type="default" r:id="rId71"/>
          <w:headerReference w:type="first" r:id="rId72"/>
          <w:footerReference w:type="first" r:id="rId73"/>
          <w:pgSz w:w="12240" w:h="15840"/>
          <w:pgMar w:top="720" w:right="965" w:bottom="1080" w:left="1656" w:header="576" w:footer="960" w:gutter="0"/>
          <w:cols w:space="720"/>
          <w:titlePg/>
          <w:docGrid w:linePitch="272"/>
        </w:sectPr>
      </w:pPr>
    </w:p>
    <w:p w:rsidR="00BE34F7" w:rsidRDefault="0041245B" w:rsidP="00BE34F7">
      <w:pPr>
        <w:tabs>
          <w:tab w:val="center" w:pos="5220"/>
          <w:tab w:val="right" w:pos="10800"/>
        </w:tabs>
        <w:rPr>
          <w:rFonts w:ascii="Arial" w:hAnsi="Arial" w:cs="Arial"/>
          <w:sz w:val="16"/>
          <w:szCs w:val="18"/>
          <w:lang w:val="fr-CA"/>
        </w:rPr>
      </w:pPr>
      <w:bookmarkStart w:id="8" w:name="1"/>
      <w:bookmarkStart w:id="9" w:name="QuickMark"/>
      <w:bookmarkEnd w:id="8"/>
      <w:bookmarkEnd w:id="9"/>
      <w:r>
        <w:rPr>
          <w:rFonts w:ascii="Arial" w:hAnsi="Arial" w:cs="Arial"/>
          <w:sz w:val="20"/>
          <w:lang w:val="fr-FR"/>
        </w:rPr>
        <w:lastRenderedPageBreak/>
        <w:tab/>
      </w:r>
      <w:r w:rsidR="00BE34F7">
        <w:rPr>
          <w:rFonts w:ascii="Arial" w:hAnsi="Arial" w:cs="Arial"/>
          <w:sz w:val="18"/>
          <w:lang w:val="fr-FR"/>
        </w:rPr>
        <w:t xml:space="preserve">   </w:t>
      </w:r>
      <w:r w:rsidR="00BE34F7">
        <w:rPr>
          <w:rFonts w:ascii="Arial" w:hAnsi="Arial" w:cs="Arial"/>
          <w:b/>
          <w:i/>
          <w:szCs w:val="28"/>
          <w:lang w:val="fr-FR"/>
        </w:rPr>
        <w:t>- 2018 -</w:t>
      </w:r>
      <w:r w:rsidR="00BE34F7">
        <w:rPr>
          <w:rFonts w:ascii="Arial" w:hAnsi="Arial" w:cs="Arial"/>
          <w:sz w:val="18"/>
          <w:lang w:val="fr-FR"/>
        </w:rPr>
        <w:t xml:space="preserve"> </w:t>
      </w:r>
      <w:r w:rsidR="00BE34F7">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BE34F7" w:rsidTr="00074C8A">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074C8A">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074C8A">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BE34F7" w:rsidTr="00074C8A">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BE34F7" w:rsidRDefault="00BE34F7" w:rsidP="00074C8A">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074C8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074C8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074C8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w:t>
            </w:r>
          </w:p>
        </w:tc>
      </w:tr>
      <w:tr w:rsidR="00BE34F7" w:rsidTr="00074C8A">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b/>
                <w:sz w:val="13"/>
                <w:szCs w:val="13"/>
              </w:rPr>
            </w:pPr>
            <w:r>
              <w:rPr>
                <w:rFonts w:ascii="Arial" w:hAnsi="Arial" w:cs="Arial"/>
                <w:b/>
                <w:sz w:val="13"/>
                <w:szCs w:val="13"/>
              </w:rPr>
              <w:t>H</w:t>
            </w:r>
          </w:p>
          <w:p w:rsidR="00BE34F7" w:rsidRDefault="00BE34F7" w:rsidP="00074C8A">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b/>
                <w:sz w:val="13"/>
                <w:szCs w:val="13"/>
              </w:rPr>
            </w:pPr>
            <w:r>
              <w:rPr>
                <w:rFonts w:ascii="Arial" w:hAnsi="Arial" w:cs="Arial"/>
                <w:b/>
                <w:sz w:val="13"/>
                <w:szCs w:val="13"/>
              </w:rPr>
              <w:t>CC</w:t>
            </w:r>
          </w:p>
          <w:p w:rsidR="00BE34F7" w:rsidRDefault="00BE34F7" w:rsidP="00074C8A">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b/>
                <w:sz w:val="13"/>
                <w:szCs w:val="13"/>
              </w:rPr>
            </w:pPr>
            <w:r>
              <w:rPr>
                <w:rFonts w:ascii="Arial" w:hAnsi="Arial" w:cs="Arial"/>
                <w:b/>
                <w:sz w:val="13"/>
                <w:szCs w:val="13"/>
              </w:rPr>
              <w:t>CC</w:t>
            </w:r>
          </w:p>
          <w:p w:rsidR="00BE34F7" w:rsidRDefault="00BE34F7" w:rsidP="00074C8A">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b/>
                <w:sz w:val="13"/>
                <w:szCs w:val="13"/>
              </w:rPr>
            </w:pPr>
            <w:r>
              <w:rPr>
                <w:rFonts w:ascii="Arial" w:hAnsi="Arial" w:cs="Arial"/>
                <w:b/>
                <w:sz w:val="13"/>
                <w:szCs w:val="13"/>
              </w:rPr>
              <w:t>CC</w:t>
            </w:r>
          </w:p>
          <w:p w:rsidR="00BE34F7" w:rsidRDefault="00BE34F7" w:rsidP="00074C8A">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8</w:t>
            </w:r>
          </w:p>
        </w:tc>
      </w:tr>
      <w:tr w:rsidR="00BE34F7" w:rsidTr="00074C8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b/>
                <w:sz w:val="13"/>
                <w:szCs w:val="13"/>
              </w:rPr>
            </w:pPr>
            <w:r>
              <w:rPr>
                <w:rFonts w:ascii="Arial" w:hAnsi="Arial" w:cs="Arial"/>
                <w:b/>
                <w:sz w:val="13"/>
                <w:szCs w:val="13"/>
              </w:rPr>
              <w:t>H</w:t>
            </w:r>
          </w:p>
          <w:p w:rsidR="00BE34F7" w:rsidRDefault="00BE34F7" w:rsidP="00074C8A">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15</w:t>
            </w:r>
          </w:p>
        </w:tc>
      </w:tr>
      <w:tr w:rsidR="00BE34F7" w:rsidTr="00074C8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22</w:t>
            </w:r>
          </w:p>
        </w:tc>
      </w:tr>
      <w:tr w:rsidR="00BE34F7" w:rsidTr="00074C8A">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074C8A">
            <w:pPr>
              <w:rPr>
                <w:rFonts w:ascii="Arial" w:hAnsi="Arial" w:cs="Arial"/>
                <w:sz w:val="13"/>
                <w:szCs w:val="13"/>
              </w:rPr>
            </w:pPr>
            <w:r>
              <w:rPr>
                <w:rFonts w:ascii="Arial" w:hAnsi="Arial" w:cs="Arial"/>
                <w:sz w:val="13"/>
                <w:szCs w:val="13"/>
              </w:rPr>
              <w:t xml:space="preserve"> 23 /</w:t>
            </w:r>
          </w:p>
          <w:p w:rsidR="00BE34F7" w:rsidRDefault="00BE34F7" w:rsidP="00074C8A">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074C8A">
            <w:pPr>
              <w:rPr>
                <w:rFonts w:ascii="Arial" w:hAnsi="Arial" w:cs="Arial"/>
                <w:sz w:val="13"/>
                <w:szCs w:val="13"/>
              </w:rPr>
            </w:pPr>
            <w:r>
              <w:rPr>
                <w:rFonts w:ascii="Arial" w:hAnsi="Arial" w:cs="Arial"/>
                <w:sz w:val="13"/>
                <w:szCs w:val="13"/>
              </w:rPr>
              <w:t xml:space="preserve"> 24 /</w:t>
            </w:r>
          </w:p>
          <w:p w:rsidR="00BE34F7" w:rsidRDefault="00BE34F7" w:rsidP="00074C8A">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b/>
                <w:sz w:val="13"/>
                <w:szCs w:val="13"/>
              </w:rPr>
            </w:pPr>
            <w:r>
              <w:rPr>
                <w:rFonts w:ascii="Arial" w:hAnsi="Arial" w:cs="Arial"/>
                <w:b/>
                <w:sz w:val="13"/>
                <w:szCs w:val="13"/>
              </w:rPr>
              <w:t>H</w:t>
            </w:r>
          </w:p>
          <w:p w:rsidR="00BE34F7" w:rsidRDefault="00BE34F7" w:rsidP="00074C8A">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b/>
                <w:sz w:val="13"/>
                <w:szCs w:val="13"/>
              </w:rPr>
            </w:pPr>
            <w:r>
              <w:rPr>
                <w:rFonts w:ascii="Arial" w:hAnsi="Arial" w:cs="Arial"/>
                <w:b/>
                <w:sz w:val="13"/>
                <w:szCs w:val="13"/>
              </w:rPr>
              <w:t>H</w:t>
            </w:r>
          </w:p>
          <w:p w:rsidR="00BE34F7" w:rsidRDefault="00BE34F7" w:rsidP="00074C8A">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29</w:t>
            </w:r>
          </w:p>
        </w:tc>
      </w:tr>
    </w:tbl>
    <w:p w:rsidR="00BE34F7" w:rsidRDefault="00BE34F7" w:rsidP="00BE34F7">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BE34F7" w:rsidTr="00074C8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074C8A">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074C8A">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BE34F7" w:rsidTr="00074C8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074C8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074C8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074C8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b/>
                <w:sz w:val="13"/>
                <w:szCs w:val="13"/>
              </w:rPr>
            </w:pPr>
            <w:r>
              <w:rPr>
                <w:rFonts w:ascii="Arial" w:hAnsi="Arial" w:cs="Arial"/>
                <w:b/>
                <w:sz w:val="13"/>
                <w:szCs w:val="13"/>
              </w:rPr>
              <w:t>H</w:t>
            </w:r>
          </w:p>
          <w:p w:rsidR="00BE34F7" w:rsidRDefault="00BE34F7" w:rsidP="00074C8A">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w:t>
            </w:r>
          </w:p>
        </w:tc>
      </w:tr>
      <w:tr w:rsidR="00BE34F7" w:rsidTr="00074C8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9</w:t>
            </w:r>
          </w:p>
        </w:tc>
      </w:tr>
      <w:tr w:rsidR="00BE34F7" w:rsidTr="00074C8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b/>
                <w:sz w:val="13"/>
                <w:szCs w:val="13"/>
              </w:rPr>
            </w:pPr>
            <w:r>
              <w:rPr>
                <w:rFonts w:ascii="Arial" w:hAnsi="Arial" w:cs="Arial"/>
                <w:b/>
                <w:sz w:val="13"/>
                <w:szCs w:val="13"/>
              </w:rPr>
              <w:t>CC</w:t>
            </w:r>
          </w:p>
          <w:p w:rsidR="00BE34F7" w:rsidRDefault="00BE34F7" w:rsidP="00074C8A">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b/>
                <w:sz w:val="13"/>
                <w:szCs w:val="13"/>
              </w:rPr>
            </w:pPr>
            <w:r>
              <w:rPr>
                <w:rFonts w:ascii="Arial" w:hAnsi="Arial" w:cs="Arial"/>
                <w:b/>
                <w:sz w:val="13"/>
                <w:szCs w:val="13"/>
              </w:rPr>
              <w:t>CC</w:t>
            </w:r>
          </w:p>
          <w:p w:rsidR="00BE34F7" w:rsidRDefault="00BE34F7" w:rsidP="00074C8A">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16</w:t>
            </w:r>
          </w:p>
        </w:tc>
      </w:tr>
      <w:tr w:rsidR="00BE34F7" w:rsidTr="00074C8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b/>
                <w:sz w:val="13"/>
                <w:szCs w:val="13"/>
              </w:rPr>
            </w:pPr>
            <w:r>
              <w:rPr>
                <w:rFonts w:ascii="Arial" w:hAnsi="Arial" w:cs="Arial"/>
                <w:b/>
                <w:sz w:val="13"/>
                <w:szCs w:val="13"/>
              </w:rPr>
              <w:t>CC</w:t>
            </w:r>
          </w:p>
          <w:p w:rsidR="00BE34F7" w:rsidRDefault="00BE34F7" w:rsidP="00074C8A">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23</w:t>
            </w:r>
          </w:p>
        </w:tc>
      </w:tr>
      <w:tr w:rsidR="00BE34F7" w:rsidTr="00074C8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074C8A">
            <w:pPr>
              <w:rPr>
                <w:rFonts w:ascii="Arial" w:hAnsi="Arial" w:cs="Arial"/>
                <w:sz w:val="13"/>
                <w:szCs w:val="13"/>
              </w:rPr>
            </w:pPr>
            <w:r>
              <w:rPr>
                <w:rFonts w:ascii="Arial" w:hAnsi="Arial" w:cs="Arial"/>
                <w:sz w:val="13"/>
                <w:szCs w:val="13"/>
              </w:rPr>
              <w:t xml:space="preserve"> 24 /</w:t>
            </w:r>
          </w:p>
          <w:p w:rsidR="00BE34F7" w:rsidRDefault="00BE34F7" w:rsidP="00074C8A">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30</w:t>
            </w:r>
          </w:p>
        </w:tc>
      </w:tr>
      <w:tr w:rsidR="00BE34F7" w:rsidTr="00074C8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074C8A">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074C8A">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BE34F7" w:rsidTr="00074C8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074C8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074C8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074C8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w:t>
            </w:r>
          </w:p>
        </w:tc>
      </w:tr>
      <w:tr w:rsidR="00BE34F7" w:rsidTr="00074C8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8</w:t>
            </w:r>
          </w:p>
        </w:tc>
      </w:tr>
      <w:tr w:rsidR="00BE34F7" w:rsidTr="00074C8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b/>
                <w:sz w:val="13"/>
                <w:szCs w:val="13"/>
              </w:rPr>
            </w:pPr>
            <w:r>
              <w:rPr>
                <w:rFonts w:ascii="Arial" w:hAnsi="Arial" w:cs="Arial"/>
                <w:b/>
                <w:sz w:val="13"/>
                <w:szCs w:val="13"/>
              </w:rPr>
              <w:t>CC</w:t>
            </w:r>
          </w:p>
          <w:p w:rsidR="00BE34F7" w:rsidRDefault="00BE34F7" w:rsidP="00074C8A">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b/>
                <w:sz w:val="13"/>
                <w:szCs w:val="13"/>
              </w:rPr>
            </w:pPr>
            <w:r>
              <w:rPr>
                <w:rFonts w:ascii="Arial" w:hAnsi="Arial" w:cs="Arial"/>
                <w:b/>
                <w:sz w:val="13"/>
                <w:szCs w:val="13"/>
              </w:rPr>
              <w:t>H</w:t>
            </w:r>
          </w:p>
          <w:p w:rsidR="00BE34F7" w:rsidRDefault="00BE34F7" w:rsidP="00074C8A">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b/>
                <w:sz w:val="13"/>
                <w:szCs w:val="13"/>
              </w:rPr>
            </w:pPr>
            <w:r>
              <w:rPr>
                <w:rFonts w:ascii="Arial" w:hAnsi="Arial" w:cs="Arial"/>
                <w:b/>
                <w:sz w:val="13"/>
                <w:szCs w:val="13"/>
              </w:rPr>
              <w:t>CC</w:t>
            </w:r>
          </w:p>
          <w:p w:rsidR="00BE34F7" w:rsidRDefault="00BE34F7" w:rsidP="00074C8A">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b/>
                <w:sz w:val="13"/>
                <w:szCs w:val="13"/>
              </w:rPr>
            </w:pPr>
            <w:r>
              <w:rPr>
                <w:rFonts w:ascii="Arial" w:hAnsi="Arial" w:cs="Arial"/>
                <w:b/>
                <w:sz w:val="13"/>
                <w:szCs w:val="13"/>
              </w:rPr>
              <w:t>CC</w:t>
            </w:r>
          </w:p>
          <w:p w:rsidR="00BE34F7" w:rsidRDefault="00BE34F7" w:rsidP="00074C8A">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15</w:t>
            </w:r>
          </w:p>
        </w:tc>
      </w:tr>
      <w:tr w:rsidR="00BE34F7" w:rsidTr="00074C8A">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b/>
                <w:sz w:val="13"/>
                <w:szCs w:val="13"/>
              </w:rPr>
            </w:pPr>
            <w:r>
              <w:rPr>
                <w:rFonts w:ascii="Arial" w:hAnsi="Arial" w:cs="Arial"/>
                <w:b/>
                <w:sz w:val="13"/>
                <w:szCs w:val="13"/>
              </w:rPr>
              <w:t>H</w:t>
            </w:r>
          </w:p>
          <w:p w:rsidR="00BE34F7" w:rsidRDefault="00BE34F7" w:rsidP="00074C8A">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b/>
                <w:sz w:val="13"/>
                <w:szCs w:val="13"/>
              </w:rPr>
            </w:pPr>
            <w:r>
              <w:rPr>
                <w:rFonts w:ascii="Arial" w:hAnsi="Arial" w:cs="Arial"/>
                <w:b/>
                <w:sz w:val="13"/>
                <w:szCs w:val="13"/>
              </w:rPr>
              <w:t>H</w:t>
            </w:r>
          </w:p>
          <w:p w:rsidR="00BE34F7" w:rsidRDefault="00BE34F7" w:rsidP="00074C8A">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22</w:t>
            </w:r>
          </w:p>
        </w:tc>
      </w:tr>
      <w:tr w:rsidR="00BE34F7" w:rsidTr="00074C8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74C8A">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074C8A">
            <w:pPr>
              <w:jc w:val="both"/>
              <w:rPr>
                <w:rFonts w:ascii="Arial" w:hAnsi="Arial" w:cs="Arial"/>
                <w:sz w:val="13"/>
                <w:szCs w:val="13"/>
              </w:rPr>
            </w:pPr>
            <w:r>
              <w:rPr>
                <w:rFonts w:ascii="Arial" w:hAnsi="Arial" w:cs="Arial"/>
                <w:sz w:val="13"/>
                <w:szCs w:val="13"/>
              </w:rPr>
              <w:t xml:space="preserve"> 23 /</w:t>
            </w:r>
          </w:p>
          <w:p w:rsidR="00BE34F7" w:rsidRDefault="00BE34F7" w:rsidP="00074C8A">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29</w:t>
            </w:r>
          </w:p>
        </w:tc>
      </w:tr>
      <w:tr w:rsidR="00BE34F7" w:rsidTr="00074C8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074C8A">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074C8A">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BE34F7" w:rsidTr="00074C8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74C8A">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074C8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074C8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74C8A">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074C8A">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b/>
                <w:sz w:val="13"/>
                <w:szCs w:val="13"/>
              </w:rPr>
            </w:pPr>
            <w:r>
              <w:rPr>
                <w:rFonts w:ascii="Arial" w:hAnsi="Arial" w:cs="Arial"/>
                <w:b/>
                <w:sz w:val="13"/>
                <w:szCs w:val="13"/>
              </w:rPr>
              <w:t>H</w:t>
            </w:r>
          </w:p>
          <w:p w:rsidR="00BE34F7" w:rsidRDefault="00BE34F7" w:rsidP="00074C8A">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b/>
                <w:sz w:val="13"/>
                <w:szCs w:val="13"/>
              </w:rPr>
            </w:pPr>
            <w:r>
              <w:rPr>
                <w:rFonts w:ascii="Arial" w:hAnsi="Arial" w:cs="Arial"/>
                <w:b/>
                <w:sz w:val="13"/>
                <w:szCs w:val="13"/>
              </w:rPr>
              <w:t>H</w:t>
            </w:r>
          </w:p>
          <w:p w:rsidR="00BE34F7" w:rsidRDefault="00BE34F7" w:rsidP="00074C8A">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7</w:t>
            </w:r>
          </w:p>
        </w:tc>
      </w:tr>
      <w:tr w:rsidR="00BE34F7" w:rsidTr="00074C8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b/>
                <w:sz w:val="13"/>
                <w:szCs w:val="13"/>
              </w:rPr>
            </w:pPr>
            <w:r>
              <w:rPr>
                <w:rFonts w:ascii="Arial" w:hAnsi="Arial" w:cs="Arial"/>
                <w:b/>
                <w:sz w:val="13"/>
                <w:szCs w:val="13"/>
              </w:rPr>
              <w:t>H</w:t>
            </w:r>
          </w:p>
          <w:p w:rsidR="00BE34F7" w:rsidRDefault="00BE34F7" w:rsidP="00074C8A">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14</w:t>
            </w:r>
          </w:p>
        </w:tc>
      </w:tr>
      <w:tr w:rsidR="00BE34F7" w:rsidTr="00074C8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21</w:t>
            </w:r>
          </w:p>
        </w:tc>
      </w:tr>
      <w:tr w:rsidR="00BE34F7" w:rsidTr="00074C8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28</w:t>
            </w:r>
          </w:p>
        </w:tc>
      </w:tr>
      <w:tr w:rsidR="00BE34F7" w:rsidTr="00074C8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74C8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074C8A">
            <w:pPr>
              <w:jc w:val="center"/>
              <w:rPr>
                <w:rFonts w:ascii="Arial" w:hAnsi="Arial" w:cs="Arial"/>
                <w:b/>
                <w:sz w:val="13"/>
                <w:szCs w:val="13"/>
              </w:rPr>
            </w:pPr>
            <w:r>
              <w:rPr>
                <w:rFonts w:ascii="Arial" w:hAnsi="Arial" w:cs="Arial"/>
                <w:b/>
                <w:sz w:val="13"/>
                <w:szCs w:val="13"/>
              </w:rPr>
              <w:t>RH</w:t>
            </w:r>
          </w:p>
          <w:p w:rsidR="00BE34F7" w:rsidRDefault="00BE34F7" w:rsidP="00074C8A">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074C8A">
            <w:pPr>
              <w:jc w:val="center"/>
              <w:rPr>
                <w:rFonts w:ascii="Arial" w:hAnsi="Arial" w:cs="Arial"/>
                <w:sz w:val="13"/>
                <w:szCs w:val="13"/>
              </w:rPr>
            </w:pPr>
          </w:p>
        </w:tc>
      </w:tr>
    </w:tbl>
    <w:p w:rsidR="00BE34F7" w:rsidRDefault="00BE34F7" w:rsidP="00BE34F7">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BE34F7" w:rsidTr="00074C8A">
        <w:tc>
          <w:tcPr>
            <w:tcW w:w="1782" w:type="dxa"/>
            <w:tcBorders>
              <w:top w:val="nil"/>
              <w:left w:val="nil"/>
              <w:bottom w:val="nil"/>
              <w:right w:val="single" w:sz="4" w:space="0" w:color="000000" w:themeColor="text1"/>
            </w:tcBorders>
            <w:vAlign w:val="center"/>
            <w:hideMark/>
          </w:tcPr>
          <w:p w:rsidR="00BE34F7" w:rsidRDefault="00BE34F7" w:rsidP="00074C8A">
            <w:pPr>
              <w:rPr>
                <w:rFonts w:ascii="Arial" w:hAnsi="Arial" w:cs="Arial"/>
                <w:b/>
                <w:sz w:val="14"/>
                <w:szCs w:val="14"/>
              </w:rPr>
            </w:pPr>
            <w:r>
              <w:rPr>
                <w:rFonts w:ascii="Arial" w:hAnsi="Arial" w:cs="Arial"/>
                <w:b/>
                <w:sz w:val="14"/>
                <w:szCs w:val="14"/>
              </w:rPr>
              <w:t>Sitting of the Court /</w:t>
            </w:r>
          </w:p>
          <w:p w:rsidR="00BE34F7" w:rsidRDefault="00BE34F7" w:rsidP="00074C8A">
            <w:pPr>
              <w:rPr>
                <w:rFonts w:ascii="Arial" w:hAnsi="Arial" w:cs="Arial"/>
                <w:b/>
                <w:sz w:val="14"/>
                <w:szCs w:val="14"/>
              </w:rPr>
            </w:pPr>
            <w:r>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E34F7" w:rsidRDefault="00BE34F7" w:rsidP="00074C8A">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BE34F7" w:rsidRDefault="00BE34F7" w:rsidP="00074C8A">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sitting weeks / semaines séances de la Cour</w:t>
            </w:r>
          </w:p>
          <w:p w:rsidR="00BE34F7" w:rsidRDefault="00BE34F7" w:rsidP="00074C8A">
            <w:pPr>
              <w:tabs>
                <w:tab w:val="left" w:pos="203"/>
              </w:tabs>
              <w:rPr>
                <w:rFonts w:ascii="Arial" w:hAnsi="Arial" w:cs="Arial"/>
                <w:b/>
                <w:sz w:val="14"/>
                <w:szCs w:val="14"/>
                <w:lang w:val="fr-CA"/>
              </w:rPr>
            </w:pPr>
            <w:r>
              <w:rPr>
                <w:rFonts w:ascii="Arial" w:hAnsi="Arial" w:cs="Arial"/>
                <w:b/>
                <w:sz w:val="14"/>
                <w:szCs w:val="14"/>
                <w:lang w:val="fr-CA"/>
              </w:rPr>
              <w:t>85  sitting days / journées séances de la Cour</w:t>
            </w:r>
          </w:p>
        </w:tc>
        <w:tc>
          <w:tcPr>
            <w:tcW w:w="4140" w:type="dxa"/>
            <w:tcMar>
              <w:top w:w="0" w:type="dxa"/>
              <w:left w:w="58" w:type="dxa"/>
              <w:bottom w:w="0" w:type="dxa"/>
              <w:right w:w="58" w:type="dxa"/>
            </w:tcMar>
            <w:hideMark/>
          </w:tcPr>
          <w:p w:rsidR="00BE34F7" w:rsidRDefault="00BE34F7" w:rsidP="00074C8A">
            <w:pPr>
              <w:spacing w:after="120"/>
              <w:rPr>
                <w:rFonts w:ascii="Arial" w:hAnsi="Arial" w:cs="Arial"/>
                <w:b/>
                <w:sz w:val="14"/>
                <w:szCs w:val="14"/>
              </w:rPr>
            </w:pPr>
            <w:r>
              <w:rPr>
                <w:rFonts w:ascii="Arial" w:hAnsi="Arial" w:cs="Arial"/>
                <w:b/>
                <w:sz w:val="14"/>
                <w:szCs w:val="14"/>
              </w:rPr>
              <w:t>Rosh Hashanah / Nouvel An juif (2019-09-30 &amp; 2019-10-01)</w:t>
            </w:r>
          </w:p>
          <w:p w:rsidR="00BE34F7" w:rsidRDefault="00BE34F7" w:rsidP="00074C8A">
            <w:pPr>
              <w:rPr>
                <w:rFonts w:ascii="Arial" w:hAnsi="Arial" w:cs="Arial"/>
                <w:b/>
                <w:sz w:val="14"/>
                <w:szCs w:val="14"/>
                <w:lang w:val="fr-CA"/>
              </w:rPr>
            </w:pPr>
            <w:r>
              <w:rPr>
                <w:rFonts w:ascii="Arial" w:hAnsi="Arial" w:cs="Arial"/>
                <w:b/>
                <w:sz w:val="14"/>
                <w:szCs w:val="14"/>
              </w:rPr>
              <w:t>Yom Kippur / Yom Kippour (2019-10-09)</w:t>
            </w:r>
          </w:p>
        </w:tc>
        <w:tc>
          <w:tcPr>
            <w:tcW w:w="720" w:type="dxa"/>
            <w:hideMark/>
          </w:tcPr>
          <w:p w:rsidR="00BE34F7" w:rsidRDefault="00BE34F7" w:rsidP="00074C8A">
            <w:pPr>
              <w:spacing w:after="120"/>
              <w:jc w:val="center"/>
              <w:rPr>
                <w:rFonts w:ascii="Arial" w:hAnsi="Arial" w:cs="Arial"/>
                <w:b/>
                <w:sz w:val="14"/>
                <w:szCs w:val="14"/>
                <w:lang w:val="fr-CA"/>
              </w:rPr>
            </w:pPr>
            <w:r>
              <w:rPr>
                <w:rFonts w:ascii="Arial" w:hAnsi="Arial" w:cs="Arial"/>
                <w:b/>
                <w:sz w:val="14"/>
                <w:szCs w:val="14"/>
                <w:lang w:val="fr-CA"/>
              </w:rPr>
              <w:t>RH</w:t>
            </w:r>
          </w:p>
          <w:p w:rsidR="00BE34F7" w:rsidRDefault="00BE34F7" w:rsidP="00074C8A">
            <w:pPr>
              <w:jc w:val="center"/>
              <w:rPr>
                <w:rFonts w:ascii="Arial" w:hAnsi="Arial" w:cs="Arial"/>
                <w:b/>
                <w:sz w:val="14"/>
                <w:szCs w:val="14"/>
                <w:lang w:val="fr-CA"/>
              </w:rPr>
            </w:pPr>
            <w:r>
              <w:rPr>
                <w:rFonts w:ascii="Arial" w:hAnsi="Arial" w:cs="Arial"/>
                <w:b/>
                <w:sz w:val="14"/>
                <w:szCs w:val="14"/>
                <w:lang w:val="fr-CA"/>
              </w:rPr>
              <w:t>YK</w:t>
            </w:r>
          </w:p>
        </w:tc>
      </w:tr>
      <w:tr w:rsidR="00BE34F7" w:rsidRPr="00173D95" w:rsidTr="00074C8A">
        <w:tc>
          <w:tcPr>
            <w:tcW w:w="1782" w:type="dxa"/>
            <w:tcBorders>
              <w:top w:val="nil"/>
              <w:left w:val="nil"/>
              <w:bottom w:val="nil"/>
              <w:right w:val="double" w:sz="4" w:space="0" w:color="auto"/>
            </w:tcBorders>
            <w:vAlign w:val="center"/>
            <w:hideMark/>
          </w:tcPr>
          <w:p w:rsidR="00BE34F7" w:rsidRDefault="00BE34F7" w:rsidP="00074C8A">
            <w:pPr>
              <w:spacing w:before="60"/>
              <w:rPr>
                <w:rFonts w:ascii="Arial" w:hAnsi="Arial" w:cs="Arial"/>
                <w:b/>
                <w:sz w:val="14"/>
                <w:szCs w:val="14"/>
                <w:lang w:val="fr-CA"/>
              </w:rPr>
            </w:pPr>
            <w:r>
              <w:rPr>
                <w:rFonts w:ascii="Arial" w:hAnsi="Arial" w:cs="Arial"/>
                <w:b/>
                <w:sz w:val="14"/>
                <w:szCs w:val="14"/>
                <w:lang w:val="fr-CA"/>
              </w:rPr>
              <w:t>Court conference /</w:t>
            </w:r>
          </w:p>
          <w:p w:rsidR="00BE34F7" w:rsidRDefault="00BE34F7" w:rsidP="00074C8A">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BE34F7" w:rsidRDefault="00BE34F7" w:rsidP="00074C8A">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BE34F7" w:rsidRDefault="00BE34F7" w:rsidP="00074C8A">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Court conference days /</w:t>
            </w:r>
          </w:p>
          <w:p w:rsidR="00BE34F7" w:rsidRDefault="00BE34F7" w:rsidP="00074C8A">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BE34F7" w:rsidRDefault="00BE34F7" w:rsidP="00074C8A">
            <w:pPr>
              <w:rPr>
                <w:rFonts w:ascii="Arial" w:hAnsi="Arial" w:cs="Arial"/>
                <w:b/>
                <w:sz w:val="14"/>
                <w:szCs w:val="14"/>
                <w:lang w:val="fr-FR"/>
              </w:rPr>
            </w:pPr>
          </w:p>
        </w:tc>
        <w:tc>
          <w:tcPr>
            <w:tcW w:w="720" w:type="dxa"/>
          </w:tcPr>
          <w:p w:rsidR="00BE34F7" w:rsidRDefault="00BE34F7" w:rsidP="00074C8A">
            <w:pPr>
              <w:jc w:val="center"/>
              <w:rPr>
                <w:rFonts w:ascii="Arial" w:hAnsi="Arial" w:cs="Arial"/>
                <w:b/>
                <w:sz w:val="14"/>
                <w:szCs w:val="14"/>
                <w:lang w:val="fr-FR"/>
              </w:rPr>
            </w:pPr>
          </w:p>
        </w:tc>
      </w:tr>
      <w:tr w:rsidR="00BE34F7" w:rsidTr="00074C8A">
        <w:trPr>
          <w:trHeight w:val="528"/>
        </w:trPr>
        <w:tc>
          <w:tcPr>
            <w:tcW w:w="1782" w:type="dxa"/>
            <w:tcBorders>
              <w:top w:val="nil"/>
              <w:left w:val="nil"/>
              <w:bottom w:val="nil"/>
              <w:right w:val="double" w:sz="4" w:space="0" w:color="auto"/>
            </w:tcBorders>
            <w:vAlign w:val="center"/>
            <w:hideMark/>
          </w:tcPr>
          <w:p w:rsidR="00BE34F7" w:rsidRDefault="00BE34F7" w:rsidP="00074C8A">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BE34F7" w:rsidRDefault="00BE34F7" w:rsidP="00074C8A">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BE34F7" w:rsidRDefault="00BE34F7" w:rsidP="00074C8A">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t xml:space="preserve">holidays during sitting days / </w:t>
            </w:r>
          </w:p>
          <w:p w:rsidR="00BE34F7" w:rsidRDefault="00BE34F7" w:rsidP="00074C8A">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BE34F7" w:rsidRDefault="00BE34F7" w:rsidP="00074C8A">
            <w:pPr>
              <w:rPr>
                <w:rFonts w:ascii="Arial" w:hAnsi="Arial" w:cs="Arial"/>
                <w:b/>
                <w:sz w:val="14"/>
                <w:szCs w:val="14"/>
                <w:lang w:val="fr-FR"/>
              </w:rPr>
            </w:pPr>
          </w:p>
        </w:tc>
        <w:tc>
          <w:tcPr>
            <w:tcW w:w="720" w:type="dxa"/>
          </w:tcPr>
          <w:p w:rsidR="00BE34F7" w:rsidRDefault="00BE34F7" w:rsidP="00074C8A">
            <w:pPr>
              <w:jc w:val="center"/>
              <w:rPr>
                <w:rFonts w:ascii="Arial" w:hAnsi="Arial" w:cs="Arial"/>
                <w:b/>
                <w:sz w:val="14"/>
                <w:szCs w:val="14"/>
                <w:lang w:val="fr-FR"/>
              </w:rPr>
            </w:pPr>
          </w:p>
        </w:tc>
      </w:tr>
    </w:tbl>
    <w:p w:rsidR="002410B8" w:rsidRPr="0022323B" w:rsidRDefault="002410B8" w:rsidP="00BE34F7">
      <w:pPr>
        <w:tabs>
          <w:tab w:val="center" w:pos="5220"/>
          <w:tab w:val="right" w:pos="10800"/>
        </w:tabs>
        <w:rPr>
          <w:lang w:val="fr-CA"/>
        </w:rPr>
      </w:pPr>
    </w:p>
    <w:sectPr w:rsidR="002410B8" w:rsidRPr="0022323B" w:rsidSect="003008F5">
      <w:headerReference w:type="default" r:id="rId74"/>
      <w:footerReference w:type="default" r:id="rId75"/>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C8A" w:rsidRDefault="00074C8A" w:rsidP="00A87207">
      <w:r>
        <w:separator/>
      </w:r>
    </w:p>
  </w:endnote>
  <w:endnote w:type="continuationSeparator" w:id="0">
    <w:p w:rsidR="00074C8A" w:rsidRDefault="00074C8A"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C8A" w:rsidRDefault="00173D95" w:rsidP="00A87207">
    <w:pPr>
      <w:pStyle w:val="Footer"/>
    </w:pPr>
    <w:r>
      <w:pict>
        <v:rect id="_x0000_i1033" style="width:480.95pt;height:1pt" o:hralign="center" o:hrstd="t" o:hrnoshade="t" o:hr="t" fillcolor="black [3213]" stroked="f"/>
      </w:pict>
    </w:r>
  </w:p>
  <w:p w:rsidR="00074C8A" w:rsidRPr="00B7374B" w:rsidRDefault="00074C8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B5CF9">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C8A" w:rsidRDefault="00173D95" w:rsidP="00EB2B90">
    <w:pPr>
      <w:tabs>
        <w:tab w:val="center" w:pos="4680"/>
      </w:tabs>
    </w:pPr>
    <w:r>
      <w:pict>
        <v:rect id="_x0000_i1053" style="width:480.95pt;height:1pt" o:hralign="center" o:hrstd="t" o:hrnoshade="t" o:hr="t" fillcolor="black [3213]" stroked="f"/>
      </w:pict>
    </w:r>
  </w:p>
  <w:p w:rsidR="00074C8A" w:rsidRPr="0031432F" w:rsidRDefault="00074C8A" w:rsidP="00EB2B90">
    <w:pPr>
      <w:tabs>
        <w:tab w:val="center" w:pos="4680"/>
      </w:tabs>
    </w:pPr>
    <w:r>
      <w:tab/>
      <w:t xml:space="preserve">- </w:t>
    </w:r>
    <w:r>
      <w:fldChar w:fldCharType="begin"/>
    </w:r>
    <w:r>
      <w:instrText xml:space="preserve"> PAGE   \* MERGEFORMAT </w:instrText>
    </w:r>
    <w:r>
      <w:fldChar w:fldCharType="separate"/>
    </w:r>
    <w:r w:rsidR="00173D95">
      <w:rPr>
        <w:noProof/>
      </w:rPr>
      <w:t>22</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C8A" w:rsidRDefault="0007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74C8A" w:rsidRDefault="0007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74C8A" w:rsidRDefault="00074C8A">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C8A" w:rsidRDefault="0007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74C8A" w:rsidRDefault="00173D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5" style="width:480.95pt;height:1pt" o:hralign="center" o:hrstd="t" o:hrnoshade="t" o:hr="t" fillcolor="black [3213]" stroked="f"/>
      </w:pict>
    </w:r>
  </w:p>
  <w:p w:rsidR="00074C8A" w:rsidRDefault="00074C8A"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523</w:t>
    </w:r>
    <w:r w:rsidRPr="001775C1">
      <w:rPr>
        <w:szCs w:val="24"/>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C8A" w:rsidRDefault="00173D95" w:rsidP="00782AE4">
    <w:pPr>
      <w:tabs>
        <w:tab w:val="center" w:pos="4680"/>
      </w:tabs>
    </w:pPr>
    <w:r>
      <w:pict>
        <v:rect id="_x0000_i1056" style="width:480.95pt;height:1pt" o:hralign="center" o:hrstd="t" o:hrnoshade="t" o:hr="t" fillcolor="black [3213]" stroked="f"/>
      </w:pict>
    </w:r>
  </w:p>
  <w:p w:rsidR="00074C8A" w:rsidRDefault="00074C8A"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173D95">
      <w:rPr>
        <w:noProof/>
        <w:szCs w:val="24"/>
      </w:rPr>
      <w:t>25</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C8A" w:rsidRPr="00924065" w:rsidRDefault="00074C8A"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C8A" w:rsidRDefault="00173D95" w:rsidP="00755F22">
    <w:pPr>
      <w:tabs>
        <w:tab w:val="left" w:pos="-1440"/>
        <w:tab w:val="left" w:pos="-720"/>
      </w:tabs>
    </w:pPr>
    <w:r>
      <w:pict>
        <v:rect id="_x0000_i1034" style="width:480.95pt;height:1pt" o:hralign="center" o:hrstd="t" o:hrnoshade="t" o:hr="t" fillcolor="black [3213]" stroked="f"/>
      </w:pict>
    </w:r>
  </w:p>
  <w:p w:rsidR="00074C8A" w:rsidRPr="00954D22" w:rsidRDefault="00074C8A"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173D95">
      <w:rPr>
        <w:noProof/>
        <w:szCs w:val="24"/>
      </w:rPr>
      <w:t>1</w:t>
    </w:r>
    <w:r>
      <w:rPr>
        <w:szCs w:val="24"/>
      </w:rPr>
      <w:fldChar w:fldCharType="end"/>
    </w:r>
    <w:r w:rsidRPr="00954D22">
      <w:rPr>
        <w:szCs w:val="24"/>
      </w:rPr>
      <w:t xml:space="preserve"> -</w:t>
    </w:r>
  </w:p>
  <w:p w:rsidR="00074C8A" w:rsidRDefault="00074C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C8A" w:rsidRDefault="00173D95" w:rsidP="00A87207">
    <w:pPr>
      <w:pStyle w:val="Footer"/>
    </w:pPr>
    <w:r>
      <w:pict>
        <v:rect id="_x0000_i1036" style="width:480.95pt;height:1pt" o:hralign="center" o:hrstd="t" o:hrnoshade="t" o:hr="t" fillcolor="black [3213]" stroked="f"/>
      </w:pict>
    </w:r>
  </w:p>
  <w:p w:rsidR="00074C8A" w:rsidRPr="00B7374B" w:rsidRDefault="00074C8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73D95">
      <w:rPr>
        <w:noProof/>
        <w:szCs w:val="24"/>
      </w:rPr>
      <w:t>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C8A" w:rsidRDefault="00173D95"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074C8A" w:rsidRPr="00954D22" w:rsidRDefault="00074C8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73D95">
      <w:rPr>
        <w:noProof/>
        <w:szCs w:val="24"/>
      </w:rPr>
      <w:t>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C8A" w:rsidRDefault="0007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74C8A" w:rsidRDefault="0007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74C8A" w:rsidRDefault="00074C8A">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C8A" w:rsidRDefault="00173D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7" style="width:480.95pt;height:1pt" o:hralign="center" o:hrstd="t" o:hrnoshade="t" o:hr="t" fillcolor="black [3213]" stroked="f"/>
      </w:pict>
    </w:r>
  </w:p>
  <w:p w:rsidR="00074C8A" w:rsidRPr="0009648D" w:rsidRDefault="00074C8A" w:rsidP="00ED7E83">
    <w:pPr>
      <w:tabs>
        <w:tab w:val="center" w:pos="4680"/>
      </w:tabs>
    </w:pPr>
    <w:r>
      <w:tab/>
    </w:r>
    <w:r w:rsidRPr="0009648D">
      <w:t xml:space="preserve">- </w:t>
    </w:r>
    <w:r>
      <w:fldChar w:fldCharType="begin"/>
    </w:r>
    <w:r>
      <w:instrText xml:space="preserve"> PAGE   \* MERGEFORMAT </w:instrText>
    </w:r>
    <w:r>
      <w:fldChar w:fldCharType="separate"/>
    </w:r>
    <w:r w:rsidR="00173D95">
      <w:rPr>
        <w:noProof/>
      </w:rPr>
      <w:t>21</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C8A" w:rsidRDefault="00173D95">
    <w:pPr>
      <w:pStyle w:val="Footer"/>
      <w:rPr>
        <w:lang w:val="fr-CA"/>
      </w:rPr>
    </w:pPr>
    <w:r>
      <w:rPr>
        <w:lang w:val="fr-CA"/>
      </w:rPr>
      <w:pict>
        <v:rect id="_x0000_i1048" style="width:480.95pt;height:1pt" o:hralign="center" o:hrstd="t" o:hrnoshade="t" o:hr="t" fillcolor="black [3213]" stroked="f"/>
      </w:pict>
    </w:r>
  </w:p>
  <w:p w:rsidR="00074C8A" w:rsidRDefault="00074C8A" w:rsidP="00245129">
    <w:pPr>
      <w:tabs>
        <w:tab w:val="center" w:pos="4680"/>
      </w:tabs>
    </w:pPr>
    <w:r>
      <w:tab/>
    </w:r>
    <w:r w:rsidRPr="0009648D">
      <w:t xml:space="preserve">- </w:t>
    </w:r>
    <w:r>
      <w:fldChar w:fldCharType="begin"/>
    </w:r>
    <w:r>
      <w:instrText xml:space="preserve"> PAGE   \* MERGEFORMAT </w:instrText>
    </w:r>
    <w:r>
      <w:fldChar w:fldCharType="separate"/>
    </w:r>
    <w:r w:rsidR="00173D95">
      <w:rPr>
        <w:noProof/>
      </w:rPr>
      <w:t>4</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C8A" w:rsidRDefault="0007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74C8A" w:rsidRDefault="0007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74C8A" w:rsidRDefault="00074C8A">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C8A" w:rsidRDefault="00173D95" w:rsidP="00755F22">
    <w:pPr>
      <w:tabs>
        <w:tab w:val="left" w:pos="-1440"/>
        <w:tab w:val="left" w:pos="-720"/>
      </w:tabs>
    </w:pPr>
    <w:r>
      <w:pict>
        <v:rect id="_x0000_i1052" style="width:480.95pt;height:1pt" o:hralign="center" o:hrstd="t" o:hrnoshade="t" o:hr="t" fillcolor="black [3213]" stroked="f"/>
      </w:pict>
    </w:r>
  </w:p>
  <w:p w:rsidR="00074C8A" w:rsidRDefault="00074C8A" w:rsidP="00EB2B90">
    <w:pPr>
      <w:tabs>
        <w:tab w:val="center" w:pos="4680"/>
      </w:tabs>
    </w:pPr>
    <w:r>
      <w:tab/>
      <w:t xml:space="preserve">- </w:t>
    </w:r>
    <w:r>
      <w:fldChar w:fldCharType="begin"/>
    </w:r>
    <w:r>
      <w:instrText xml:space="preserve"> PAGE   \* MERGEFORMAT </w:instrText>
    </w:r>
    <w:r>
      <w:fldChar w:fldCharType="separate"/>
    </w:r>
    <w:r w:rsidR="00173D95">
      <w:rPr>
        <w:noProof/>
      </w:rPr>
      <w:t>23</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C8A" w:rsidRDefault="00074C8A" w:rsidP="00A87207">
      <w:r>
        <w:separator/>
      </w:r>
    </w:p>
  </w:footnote>
  <w:footnote w:type="continuationSeparator" w:id="0">
    <w:p w:rsidR="00074C8A" w:rsidRDefault="00074C8A"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074C8A" w:rsidRPr="0044776A" w:rsidTr="00245129">
      <w:tc>
        <w:tcPr>
          <w:tcW w:w="4290" w:type="dxa"/>
          <w:tcMar>
            <w:left w:w="0" w:type="dxa"/>
            <w:right w:w="0" w:type="dxa"/>
          </w:tcMar>
        </w:tcPr>
        <w:p w:rsidR="00074C8A" w:rsidRPr="0044776A" w:rsidRDefault="00074C8A"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074C8A" w:rsidRPr="0044776A" w:rsidRDefault="00074C8A" w:rsidP="002E2327">
          <w:pPr>
            <w:keepNext/>
            <w:keepLines/>
            <w:tabs>
              <w:tab w:val="left" w:pos="-1440"/>
              <w:tab w:val="left" w:pos="-720"/>
            </w:tabs>
            <w:jc w:val="center"/>
            <w:rPr>
              <w:sz w:val="20"/>
              <w:szCs w:val="20"/>
            </w:rPr>
          </w:pPr>
        </w:p>
        <w:p w:rsidR="00074C8A" w:rsidRPr="0044776A" w:rsidRDefault="00074C8A" w:rsidP="002E2327">
          <w:pPr>
            <w:keepNext/>
            <w:keepLines/>
            <w:tabs>
              <w:tab w:val="left" w:pos="-1440"/>
              <w:tab w:val="left" w:pos="-720"/>
            </w:tabs>
            <w:jc w:val="center"/>
            <w:rPr>
              <w:sz w:val="20"/>
              <w:szCs w:val="20"/>
            </w:rPr>
          </w:pPr>
        </w:p>
        <w:p w:rsidR="00074C8A" w:rsidRPr="0044776A" w:rsidRDefault="00074C8A" w:rsidP="002E2327">
          <w:pPr>
            <w:keepNext/>
            <w:keepLines/>
            <w:tabs>
              <w:tab w:val="left" w:pos="-1440"/>
              <w:tab w:val="left" w:pos="-720"/>
            </w:tabs>
            <w:jc w:val="center"/>
            <w:rPr>
              <w:sz w:val="20"/>
              <w:szCs w:val="20"/>
            </w:rPr>
          </w:pPr>
        </w:p>
      </w:tc>
      <w:tc>
        <w:tcPr>
          <w:tcW w:w="4320" w:type="dxa"/>
          <w:tcMar>
            <w:left w:w="0" w:type="dxa"/>
            <w:right w:w="0" w:type="dxa"/>
          </w:tcMar>
        </w:tcPr>
        <w:p w:rsidR="00074C8A" w:rsidRPr="0044776A" w:rsidRDefault="00074C8A" w:rsidP="002E2327">
          <w:pPr>
            <w:keepLines/>
            <w:rPr>
              <w:sz w:val="20"/>
              <w:szCs w:val="20"/>
              <w:lang w:val="fr-CA"/>
            </w:rPr>
          </w:pPr>
          <w:r w:rsidRPr="0044776A">
            <w:rPr>
              <w:sz w:val="20"/>
              <w:szCs w:val="20"/>
              <w:lang w:val="fr-CA"/>
            </w:rPr>
            <w:t>DEMANDES D'AUTORISATION D'APPEL DÉPOSÉES</w:t>
          </w:r>
        </w:p>
      </w:tc>
    </w:tr>
  </w:tbl>
  <w:p w:rsidR="00074C8A" w:rsidRDefault="00074C8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C8A" w:rsidRDefault="00074C8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74C8A">
      <w:tc>
        <w:tcPr>
          <w:tcW w:w="4230" w:type="dxa"/>
          <w:tcMar>
            <w:left w:w="0" w:type="dxa"/>
            <w:right w:w="0" w:type="dxa"/>
          </w:tcMar>
        </w:tcPr>
        <w:p w:rsidR="00074C8A" w:rsidRDefault="00074C8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074C8A" w:rsidRDefault="00074C8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074C8A" w:rsidRDefault="00074C8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074C8A" w:rsidRDefault="00074C8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74C8A" w:rsidRDefault="00074C8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074C8A" w:rsidRDefault="00074C8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074C8A" w:rsidRDefault="0007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74C8A" w:rsidRDefault="0007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74C8A" w:rsidRPr="00782AE4" w:rsidTr="00245129">
      <w:tc>
        <w:tcPr>
          <w:tcW w:w="4230" w:type="dxa"/>
          <w:tcMar>
            <w:left w:w="0" w:type="dxa"/>
            <w:right w:w="0" w:type="dxa"/>
          </w:tcMar>
        </w:tcPr>
        <w:p w:rsidR="00074C8A" w:rsidRPr="00782AE4" w:rsidRDefault="00074C8A" w:rsidP="00102926">
          <w:pPr>
            <w:keepNext/>
            <w:keepLines/>
            <w:tabs>
              <w:tab w:val="left" w:pos="-1440"/>
              <w:tab w:val="left" w:pos="-720"/>
            </w:tabs>
            <w:rPr>
              <w:sz w:val="20"/>
              <w:szCs w:val="20"/>
            </w:rPr>
          </w:pPr>
          <w:r w:rsidRPr="00782AE4">
            <w:rPr>
              <w:sz w:val="20"/>
              <w:szCs w:val="20"/>
            </w:rPr>
            <w:t xml:space="preserve">HEADNOTES OF RECENT </w:t>
          </w:r>
        </w:p>
        <w:p w:rsidR="00074C8A" w:rsidRPr="00782AE4" w:rsidRDefault="00074C8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074C8A" w:rsidRDefault="00074C8A" w:rsidP="00102926">
          <w:pPr>
            <w:keepNext/>
            <w:keepLines/>
            <w:tabs>
              <w:tab w:val="left" w:pos="-1440"/>
              <w:tab w:val="left" w:pos="-720"/>
            </w:tabs>
            <w:jc w:val="center"/>
            <w:rPr>
              <w:sz w:val="20"/>
              <w:szCs w:val="20"/>
            </w:rPr>
          </w:pPr>
        </w:p>
        <w:p w:rsidR="00074C8A" w:rsidRDefault="00074C8A" w:rsidP="00102926">
          <w:pPr>
            <w:keepNext/>
            <w:keepLines/>
            <w:tabs>
              <w:tab w:val="left" w:pos="-1440"/>
              <w:tab w:val="left" w:pos="-720"/>
            </w:tabs>
            <w:jc w:val="center"/>
            <w:rPr>
              <w:sz w:val="20"/>
              <w:szCs w:val="20"/>
            </w:rPr>
          </w:pPr>
        </w:p>
        <w:p w:rsidR="00074C8A" w:rsidRPr="00782AE4" w:rsidRDefault="00074C8A" w:rsidP="00102926">
          <w:pPr>
            <w:keepNext/>
            <w:keepLines/>
            <w:tabs>
              <w:tab w:val="left" w:pos="-1440"/>
              <w:tab w:val="left" w:pos="-720"/>
            </w:tabs>
            <w:jc w:val="center"/>
            <w:rPr>
              <w:sz w:val="20"/>
              <w:szCs w:val="20"/>
            </w:rPr>
          </w:pPr>
        </w:p>
      </w:tc>
      <w:tc>
        <w:tcPr>
          <w:tcW w:w="4080" w:type="dxa"/>
          <w:tcMar>
            <w:left w:w="0" w:type="dxa"/>
            <w:right w:w="0" w:type="dxa"/>
          </w:tcMar>
        </w:tcPr>
        <w:p w:rsidR="00074C8A" w:rsidRPr="00102926" w:rsidRDefault="00074C8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074C8A" w:rsidRPr="00782AE4" w:rsidRDefault="00074C8A" w:rsidP="00102926">
          <w:pPr>
            <w:keepLines/>
            <w:tabs>
              <w:tab w:val="left" w:pos="-1440"/>
              <w:tab w:val="left" w:pos="-720"/>
            </w:tabs>
            <w:rPr>
              <w:sz w:val="20"/>
              <w:szCs w:val="20"/>
            </w:rPr>
          </w:pPr>
          <w:r w:rsidRPr="00102926">
            <w:rPr>
              <w:sz w:val="20"/>
              <w:szCs w:val="20"/>
              <w:lang w:val="fr-CA"/>
            </w:rPr>
            <w:t>RÉCENTS</w:t>
          </w:r>
        </w:p>
      </w:tc>
    </w:tr>
  </w:tbl>
  <w:p w:rsidR="00074C8A" w:rsidRDefault="00074C8A"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C8A" w:rsidRDefault="00074C8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C8A" w:rsidRDefault="00074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C8A" w:rsidRDefault="00074C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74C8A" w:rsidRPr="00173D95" w:rsidTr="00245129">
      <w:tc>
        <w:tcPr>
          <w:tcW w:w="4200" w:type="dxa"/>
          <w:tcMar>
            <w:left w:w="0" w:type="dxa"/>
            <w:right w:w="0" w:type="dxa"/>
          </w:tcMar>
        </w:tcPr>
        <w:p w:rsidR="00074C8A" w:rsidRPr="0044776A" w:rsidRDefault="00074C8A" w:rsidP="0044776A">
          <w:pPr>
            <w:keepNext/>
            <w:keepLines/>
            <w:widowControl w:val="0"/>
            <w:rPr>
              <w:sz w:val="20"/>
              <w:szCs w:val="20"/>
            </w:rPr>
          </w:pPr>
          <w:r>
            <w:rPr>
              <w:sz w:val="20"/>
              <w:szCs w:val="20"/>
            </w:rPr>
            <w:t>APPLICATIONS FOR LEAVE</w:t>
          </w:r>
        </w:p>
        <w:p w:rsidR="00074C8A" w:rsidRPr="0044776A" w:rsidRDefault="00074C8A"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074C8A" w:rsidRPr="0044776A" w:rsidRDefault="00074C8A" w:rsidP="0044776A">
          <w:pPr>
            <w:keepNext/>
            <w:keepLines/>
            <w:widowControl w:val="0"/>
            <w:jc w:val="center"/>
            <w:rPr>
              <w:sz w:val="20"/>
              <w:szCs w:val="20"/>
            </w:rPr>
          </w:pPr>
        </w:p>
        <w:p w:rsidR="00074C8A" w:rsidRPr="0044776A" w:rsidRDefault="00074C8A" w:rsidP="0044776A">
          <w:pPr>
            <w:keepNext/>
            <w:keepLines/>
            <w:widowControl w:val="0"/>
            <w:jc w:val="center"/>
            <w:rPr>
              <w:sz w:val="20"/>
              <w:szCs w:val="20"/>
            </w:rPr>
          </w:pPr>
        </w:p>
        <w:p w:rsidR="00074C8A" w:rsidRPr="0044776A" w:rsidRDefault="00074C8A" w:rsidP="0044776A">
          <w:pPr>
            <w:keepNext/>
            <w:keepLines/>
            <w:widowControl w:val="0"/>
            <w:jc w:val="center"/>
            <w:rPr>
              <w:sz w:val="20"/>
              <w:szCs w:val="20"/>
            </w:rPr>
          </w:pPr>
        </w:p>
      </w:tc>
      <w:tc>
        <w:tcPr>
          <w:tcW w:w="4080" w:type="dxa"/>
          <w:tcMar>
            <w:left w:w="0" w:type="dxa"/>
            <w:right w:w="0" w:type="dxa"/>
          </w:tcMar>
        </w:tcPr>
        <w:p w:rsidR="00074C8A" w:rsidRPr="0044776A" w:rsidRDefault="00074C8A" w:rsidP="0044776A">
          <w:pPr>
            <w:keepLines/>
            <w:widowControl w:val="0"/>
            <w:rPr>
              <w:sz w:val="20"/>
              <w:szCs w:val="20"/>
              <w:lang w:val="fr-CA"/>
            </w:rPr>
          </w:pPr>
          <w:r w:rsidRPr="0044776A">
            <w:rPr>
              <w:sz w:val="20"/>
              <w:szCs w:val="20"/>
              <w:lang w:val="fr-CA"/>
            </w:rPr>
            <w:t>DEMANDES SOUMISES À LA COUR DEPUIS LA DERNIÈRE PARUTION</w:t>
          </w:r>
        </w:p>
        <w:p w:rsidR="00074C8A" w:rsidRPr="0044776A" w:rsidRDefault="00074C8A" w:rsidP="0044776A">
          <w:pPr>
            <w:widowControl w:val="0"/>
            <w:rPr>
              <w:sz w:val="20"/>
              <w:szCs w:val="20"/>
              <w:lang w:val="fr-CA"/>
            </w:rPr>
          </w:pPr>
        </w:p>
      </w:tc>
    </w:tr>
  </w:tbl>
  <w:p w:rsidR="00074C8A" w:rsidRPr="002E2327" w:rsidRDefault="00074C8A">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C8A" w:rsidRDefault="00074C8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74C8A" w:rsidRPr="00173D95">
      <w:tc>
        <w:tcPr>
          <w:tcW w:w="4200" w:type="dxa"/>
          <w:tcMar>
            <w:left w:w="0" w:type="dxa"/>
            <w:right w:w="0" w:type="dxa"/>
          </w:tcMar>
        </w:tcPr>
        <w:p w:rsidR="00074C8A" w:rsidRDefault="00074C8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074C8A" w:rsidRDefault="00074C8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074C8A" w:rsidRDefault="00074C8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74C8A" w:rsidRPr="00FF6BA5" w:rsidRDefault="00074C8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074C8A" w:rsidRPr="00FF6BA5" w:rsidRDefault="0007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074C8A" w:rsidRPr="00FF6BA5" w:rsidRDefault="0007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74C8A" w:rsidRPr="00FF6BA5" w:rsidRDefault="0007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74C8A" w:rsidRPr="00173D95" w:rsidTr="00245129">
      <w:tc>
        <w:tcPr>
          <w:tcW w:w="4200" w:type="dxa"/>
          <w:tcMar>
            <w:left w:w="0" w:type="dxa"/>
            <w:right w:w="0" w:type="dxa"/>
          </w:tcMar>
        </w:tcPr>
        <w:p w:rsidR="00074C8A" w:rsidRPr="00755F22" w:rsidRDefault="00074C8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074C8A" w:rsidRPr="00755F22" w:rsidRDefault="00074C8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074C8A" w:rsidRPr="00755F22" w:rsidRDefault="00074C8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74C8A" w:rsidRPr="00755F22" w:rsidRDefault="00074C8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74C8A" w:rsidRPr="00755F22" w:rsidRDefault="00074C8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074C8A" w:rsidRPr="00755F22" w:rsidRDefault="00074C8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074C8A" w:rsidRPr="00FF6BA5" w:rsidRDefault="00074C8A"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C8A" w:rsidRDefault="00074C8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74C8A">
      <w:tc>
        <w:tcPr>
          <w:tcW w:w="4230" w:type="dxa"/>
          <w:tcMar>
            <w:left w:w="0" w:type="dxa"/>
            <w:right w:w="0" w:type="dxa"/>
          </w:tcMar>
        </w:tcPr>
        <w:p w:rsidR="00074C8A" w:rsidRDefault="00074C8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74C8A" w:rsidRDefault="00074C8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74C8A" w:rsidRDefault="00074C8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74C8A">
      <w:trPr>
        <w:gridAfter w:val="2"/>
        <w:wAfter w:w="5250" w:type="dxa"/>
      </w:trPr>
      <w:tc>
        <w:tcPr>
          <w:tcW w:w="4230" w:type="dxa"/>
          <w:tcMar>
            <w:left w:w="0" w:type="dxa"/>
            <w:right w:w="0" w:type="dxa"/>
          </w:tcMar>
        </w:tcPr>
        <w:p w:rsidR="00074C8A" w:rsidRDefault="0007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74C8A" w:rsidRDefault="00074C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74C8A" w:rsidRPr="00755F22" w:rsidTr="00245129">
      <w:tc>
        <w:tcPr>
          <w:tcW w:w="4230" w:type="dxa"/>
          <w:tcMar>
            <w:left w:w="0" w:type="dxa"/>
            <w:right w:w="0" w:type="dxa"/>
          </w:tcMar>
        </w:tcPr>
        <w:p w:rsidR="00074C8A" w:rsidRPr="00755F22" w:rsidRDefault="00074C8A" w:rsidP="00831CA9">
          <w:pPr>
            <w:keepNext/>
            <w:keepLines/>
            <w:rPr>
              <w:sz w:val="20"/>
              <w:szCs w:val="20"/>
            </w:rPr>
          </w:pPr>
          <w:r w:rsidRPr="00755F22">
            <w:rPr>
              <w:sz w:val="20"/>
              <w:szCs w:val="20"/>
            </w:rPr>
            <w:t>Motions</w:t>
          </w:r>
        </w:p>
      </w:tc>
      <w:tc>
        <w:tcPr>
          <w:tcW w:w="1170" w:type="dxa"/>
          <w:tcMar>
            <w:left w:w="0" w:type="dxa"/>
            <w:right w:w="0" w:type="dxa"/>
          </w:tcMar>
        </w:tcPr>
        <w:p w:rsidR="00074C8A" w:rsidRPr="00755F22" w:rsidRDefault="00074C8A" w:rsidP="00831CA9">
          <w:pPr>
            <w:keepLines/>
            <w:jc w:val="center"/>
            <w:rPr>
              <w:sz w:val="20"/>
              <w:szCs w:val="20"/>
            </w:rPr>
          </w:pPr>
        </w:p>
        <w:p w:rsidR="00074C8A" w:rsidRPr="00755F22" w:rsidRDefault="00074C8A" w:rsidP="00831CA9">
          <w:pPr>
            <w:keepLines/>
            <w:tabs>
              <w:tab w:val="left" w:pos="-1440"/>
              <w:tab w:val="left" w:pos="-720"/>
            </w:tabs>
            <w:jc w:val="center"/>
            <w:rPr>
              <w:sz w:val="20"/>
              <w:szCs w:val="20"/>
            </w:rPr>
          </w:pPr>
        </w:p>
      </w:tc>
      <w:tc>
        <w:tcPr>
          <w:tcW w:w="4080" w:type="dxa"/>
          <w:tcMar>
            <w:left w:w="0" w:type="dxa"/>
            <w:right w:w="0" w:type="dxa"/>
          </w:tcMar>
        </w:tcPr>
        <w:p w:rsidR="00074C8A" w:rsidRPr="00BA6468" w:rsidRDefault="00074C8A" w:rsidP="00BA6468">
          <w:pPr>
            <w:keepLines/>
            <w:rPr>
              <w:sz w:val="20"/>
              <w:szCs w:val="20"/>
              <w:lang w:val="fr-CA"/>
            </w:rPr>
          </w:pPr>
          <w:r w:rsidRPr="00BA6468">
            <w:rPr>
              <w:sz w:val="20"/>
              <w:szCs w:val="20"/>
              <w:lang w:val="fr-CA"/>
            </w:rPr>
            <w:t>Requêtes</w:t>
          </w:r>
        </w:p>
      </w:tc>
    </w:tr>
  </w:tbl>
  <w:p w:rsidR="00074C8A" w:rsidRDefault="00074C8A"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9CD3F78"/>
    <w:multiLevelType w:val="hybridMultilevel"/>
    <w:tmpl w:val="2410C27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773DB2"/>
    <w:multiLevelType w:val="hybridMultilevel"/>
    <w:tmpl w:val="EE107668"/>
    <w:lvl w:ilvl="0" w:tplc="0E789440">
      <w:start w:val="1"/>
      <w:numFmt w:val="lowerRoman"/>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0"/>
  </w:num>
  <w:num w:numId="10">
    <w:abstractNumId w:val="8"/>
  </w:num>
  <w:num w:numId="11">
    <w:abstractNumId w:val="7"/>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04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1B"/>
    <w:rsid w:val="0000036F"/>
    <w:rsid w:val="00002704"/>
    <w:rsid w:val="00020DC3"/>
    <w:rsid w:val="0003223B"/>
    <w:rsid w:val="000327B2"/>
    <w:rsid w:val="00033A57"/>
    <w:rsid w:val="0004528B"/>
    <w:rsid w:val="00064FBA"/>
    <w:rsid w:val="00074C8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334A"/>
    <w:rsid w:val="00103FB8"/>
    <w:rsid w:val="0010587F"/>
    <w:rsid w:val="00111C6B"/>
    <w:rsid w:val="0012102B"/>
    <w:rsid w:val="00124D41"/>
    <w:rsid w:val="0013369E"/>
    <w:rsid w:val="0013595D"/>
    <w:rsid w:val="001434B9"/>
    <w:rsid w:val="00143EF6"/>
    <w:rsid w:val="00147D76"/>
    <w:rsid w:val="00152E76"/>
    <w:rsid w:val="00152FE9"/>
    <w:rsid w:val="00164E6D"/>
    <w:rsid w:val="0016538E"/>
    <w:rsid w:val="00173D95"/>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47CDB"/>
    <w:rsid w:val="00253236"/>
    <w:rsid w:val="002534CE"/>
    <w:rsid w:val="00267FD5"/>
    <w:rsid w:val="00271E1E"/>
    <w:rsid w:val="00274D34"/>
    <w:rsid w:val="00283AFF"/>
    <w:rsid w:val="00283ED8"/>
    <w:rsid w:val="002868D0"/>
    <w:rsid w:val="0028760B"/>
    <w:rsid w:val="002A008C"/>
    <w:rsid w:val="002A27D1"/>
    <w:rsid w:val="002A4AFA"/>
    <w:rsid w:val="002A60C9"/>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2864"/>
    <w:rsid w:val="0034657E"/>
    <w:rsid w:val="00351475"/>
    <w:rsid w:val="00355967"/>
    <w:rsid w:val="00377877"/>
    <w:rsid w:val="00382C47"/>
    <w:rsid w:val="00384384"/>
    <w:rsid w:val="003866AE"/>
    <w:rsid w:val="00395299"/>
    <w:rsid w:val="003B3977"/>
    <w:rsid w:val="003B7E49"/>
    <w:rsid w:val="003D49B1"/>
    <w:rsid w:val="003E1D4C"/>
    <w:rsid w:val="003E5F3E"/>
    <w:rsid w:val="00407C5D"/>
    <w:rsid w:val="0041245B"/>
    <w:rsid w:val="004137A0"/>
    <w:rsid w:val="00422D9A"/>
    <w:rsid w:val="004317DE"/>
    <w:rsid w:val="00432989"/>
    <w:rsid w:val="004342A0"/>
    <w:rsid w:val="00440E24"/>
    <w:rsid w:val="0044776A"/>
    <w:rsid w:val="0045480B"/>
    <w:rsid w:val="00460AFC"/>
    <w:rsid w:val="0047471F"/>
    <w:rsid w:val="004B195E"/>
    <w:rsid w:val="004B66B4"/>
    <w:rsid w:val="004B7F60"/>
    <w:rsid w:val="004C1AAC"/>
    <w:rsid w:val="004C1C35"/>
    <w:rsid w:val="004E1E0A"/>
    <w:rsid w:val="004E44A7"/>
    <w:rsid w:val="004E5524"/>
    <w:rsid w:val="004F090E"/>
    <w:rsid w:val="00501F3C"/>
    <w:rsid w:val="00506A13"/>
    <w:rsid w:val="00506BE1"/>
    <w:rsid w:val="00520F9E"/>
    <w:rsid w:val="0052229C"/>
    <w:rsid w:val="00527CC7"/>
    <w:rsid w:val="005553CA"/>
    <w:rsid w:val="00560DF1"/>
    <w:rsid w:val="0056248C"/>
    <w:rsid w:val="00564B09"/>
    <w:rsid w:val="00567602"/>
    <w:rsid w:val="00567680"/>
    <w:rsid w:val="00571CA4"/>
    <w:rsid w:val="00573AF2"/>
    <w:rsid w:val="00582136"/>
    <w:rsid w:val="005B4A08"/>
    <w:rsid w:val="005C6658"/>
    <w:rsid w:val="005C6840"/>
    <w:rsid w:val="005F1ED8"/>
    <w:rsid w:val="005F263E"/>
    <w:rsid w:val="005F3AEA"/>
    <w:rsid w:val="00600252"/>
    <w:rsid w:val="00612A40"/>
    <w:rsid w:val="0062714A"/>
    <w:rsid w:val="006615F4"/>
    <w:rsid w:val="00675479"/>
    <w:rsid w:val="00680709"/>
    <w:rsid w:val="00681F61"/>
    <w:rsid w:val="00684F23"/>
    <w:rsid w:val="00693C38"/>
    <w:rsid w:val="00696BF9"/>
    <w:rsid w:val="00697C62"/>
    <w:rsid w:val="006A329B"/>
    <w:rsid w:val="006A7EB8"/>
    <w:rsid w:val="006B6926"/>
    <w:rsid w:val="006B6CF4"/>
    <w:rsid w:val="006C3F47"/>
    <w:rsid w:val="006C5F7A"/>
    <w:rsid w:val="006E06AF"/>
    <w:rsid w:val="006E1CB0"/>
    <w:rsid w:val="006F2907"/>
    <w:rsid w:val="006F350F"/>
    <w:rsid w:val="00717608"/>
    <w:rsid w:val="00721874"/>
    <w:rsid w:val="00727571"/>
    <w:rsid w:val="00732DB7"/>
    <w:rsid w:val="0074238B"/>
    <w:rsid w:val="00745EF7"/>
    <w:rsid w:val="00755F22"/>
    <w:rsid w:val="00766E4A"/>
    <w:rsid w:val="007820CE"/>
    <w:rsid w:val="00782AE4"/>
    <w:rsid w:val="0079724F"/>
    <w:rsid w:val="007A3EAE"/>
    <w:rsid w:val="007A71C9"/>
    <w:rsid w:val="007B4DFF"/>
    <w:rsid w:val="007B5CF9"/>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859F1"/>
    <w:rsid w:val="008902B1"/>
    <w:rsid w:val="00890FEB"/>
    <w:rsid w:val="00893449"/>
    <w:rsid w:val="00895E7E"/>
    <w:rsid w:val="008961FD"/>
    <w:rsid w:val="008A5C1A"/>
    <w:rsid w:val="008C2318"/>
    <w:rsid w:val="008C2C1B"/>
    <w:rsid w:val="008D085E"/>
    <w:rsid w:val="008D22A9"/>
    <w:rsid w:val="008D292F"/>
    <w:rsid w:val="008D3D4B"/>
    <w:rsid w:val="008E03DC"/>
    <w:rsid w:val="008E5C36"/>
    <w:rsid w:val="00902E51"/>
    <w:rsid w:val="00915258"/>
    <w:rsid w:val="00924065"/>
    <w:rsid w:val="00930B8A"/>
    <w:rsid w:val="00930D68"/>
    <w:rsid w:val="00932BE1"/>
    <w:rsid w:val="00932DB4"/>
    <w:rsid w:val="00941A4B"/>
    <w:rsid w:val="00946242"/>
    <w:rsid w:val="009473F5"/>
    <w:rsid w:val="0095096B"/>
    <w:rsid w:val="00955827"/>
    <w:rsid w:val="00957556"/>
    <w:rsid w:val="00970CD3"/>
    <w:rsid w:val="009723FA"/>
    <w:rsid w:val="0097735A"/>
    <w:rsid w:val="00984546"/>
    <w:rsid w:val="009930B3"/>
    <w:rsid w:val="00996510"/>
    <w:rsid w:val="009A75CF"/>
    <w:rsid w:val="009C4E23"/>
    <w:rsid w:val="009D1F15"/>
    <w:rsid w:val="009D555E"/>
    <w:rsid w:val="009E3EF2"/>
    <w:rsid w:val="009F3024"/>
    <w:rsid w:val="009F39BA"/>
    <w:rsid w:val="009F496C"/>
    <w:rsid w:val="00A0355E"/>
    <w:rsid w:val="00A234E1"/>
    <w:rsid w:val="00A242F4"/>
    <w:rsid w:val="00A375D1"/>
    <w:rsid w:val="00A41D2B"/>
    <w:rsid w:val="00A51D10"/>
    <w:rsid w:val="00A52A83"/>
    <w:rsid w:val="00A61252"/>
    <w:rsid w:val="00A6552C"/>
    <w:rsid w:val="00A66F49"/>
    <w:rsid w:val="00A744AF"/>
    <w:rsid w:val="00A760C7"/>
    <w:rsid w:val="00A87207"/>
    <w:rsid w:val="00A935AA"/>
    <w:rsid w:val="00A956D3"/>
    <w:rsid w:val="00AB2201"/>
    <w:rsid w:val="00AC3CBD"/>
    <w:rsid w:val="00AD1D34"/>
    <w:rsid w:val="00AD3259"/>
    <w:rsid w:val="00AE043C"/>
    <w:rsid w:val="00AF1715"/>
    <w:rsid w:val="00AF3904"/>
    <w:rsid w:val="00B010C0"/>
    <w:rsid w:val="00B15CBE"/>
    <w:rsid w:val="00B40FD9"/>
    <w:rsid w:val="00B4740D"/>
    <w:rsid w:val="00B61629"/>
    <w:rsid w:val="00B635E0"/>
    <w:rsid w:val="00B66DB6"/>
    <w:rsid w:val="00B7374B"/>
    <w:rsid w:val="00B90DC0"/>
    <w:rsid w:val="00BA116A"/>
    <w:rsid w:val="00BA5582"/>
    <w:rsid w:val="00BA6468"/>
    <w:rsid w:val="00BB15A8"/>
    <w:rsid w:val="00BB1D44"/>
    <w:rsid w:val="00BC680C"/>
    <w:rsid w:val="00BC7782"/>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63381"/>
    <w:rsid w:val="00C73D0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22BC0"/>
    <w:rsid w:val="00D37351"/>
    <w:rsid w:val="00D43712"/>
    <w:rsid w:val="00D6331A"/>
    <w:rsid w:val="00D64901"/>
    <w:rsid w:val="00D76BDF"/>
    <w:rsid w:val="00D818B6"/>
    <w:rsid w:val="00D82A57"/>
    <w:rsid w:val="00D82BFF"/>
    <w:rsid w:val="00D8443D"/>
    <w:rsid w:val="00D862C1"/>
    <w:rsid w:val="00D93B50"/>
    <w:rsid w:val="00D94028"/>
    <w:rsid w:val="00D94670"/>
    <w:rsid w:val="00DA46F6"/>
    <w:rsid w:val="00DA6089"/>
    <w:rsid w:val="00DA756F"/>
    <w:rsid w:val="00DB7828"/>
    <w:rsid w:val="00DC0577"/>
    <w:rsid w:val="00DC6B2E"/>
    <w:rsid w:val="00DD0B49"/>
    <w:rsid w:val="00DD0BDC"/>
    <w:rsid w:val="00DE0242"/>
    <w:rsid w:val="00DE0502"/>
    <w:rsid w:val="00DE349D"/>
    <w:rsid w:val="00E0270C"/>
    <w:rsid w:val="00E06DFA"/>
    <w:rsid w:val="00E20A0A"/>
    <w:rsid w:val="00E240C2"/>
    <w:rsid w:val="00E356C7"/>
    <w:rsid w:val="00E414CA"/>
    <w:rsid w:val="00E41A5A"/>
    <w:rsid w:val="00E45FE4"/>
    <w:rsid w:val="00E64FA7"/>
    <w:rsid w:val="00E65960"/>
    <w:rsid w:val="00E664DA"/>
    <w:rsid w:val="00E670F7"/>
    <w:rsid w:val="00E75CFD"/>
    <w:rsid w:val="00E770CB"/>
    <w:rsid w:val="00E8544A"/>
    <w:rsid w:val="00E903A1"/>
    <w:rsid w:val="00E92A37"/>
    <w:rsid w:val="00E940EB"/>
    <w:rsid w:val="00E942C2"/>
    <w:rsid w:val="00E9703F"/>
    <w:rsid w:val="00E97984"/>
    <w:rsid w:val="00EB2B90"/>
    <w:rsid w:val="00ED078F"/>
    <w:rsid w:val="00ED09EF"/>
    <w:rsid w:val="00ED7E83"/>
    <w:rsid w:val="00EE091F"/>
    <w:rsid w:val="00EF4B63"/>
    <w:rsid w:val="00F0068D"/>
    <w:rsid w:val="00F0576D"/>
    <w:rsid w:val="00F14E6D"/>
    <w:rsid w:val="00F15EA8"/>
    <w:rsid w:val="00F16063"/>
    <w:rsid w:val="00F16C8D"/>
    <w:rsid w:val="00F253CC"/>
    <w:rsid w:val="00F26C61"/>
    <w:rsid w:val="00F33CCE"/>
    <w:rsid w:val="00F40249"/>
    <w:rsid w:val="00F526C8"/>
    <w:rsid w:val="00F554B5"/>
    <w:rsid w:val="00F663FF"/>
    <w:rsid w:val="00F718A7"/>
    <w:rsid w:val="00F75954"/>
    <w:rsid w:val="00F761A3"/>
    <w:rsid w:val="00F9272D"/>
    <w:rsid w:val="00F94860"/>
    <w:rsid w:val="00F9518C"/>
    <w:rsid w:val="00FA316E"/>
    <w:rsid w:val="00FA3373"/>
    <w:rsid w:val="00FA59EF"/>
    <w:rsid w:val="00FB19A2"/>
    <w:rsid w:val="00FB1DB6"/>
    <w:rsid w:val="00FB4A2E"/>
    <w:rsid w:val="00FB6326"/>
    <w:rsid w:val="00FD05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Coram">
    <w:name w:val="SCC.AppellantInfo.Coram"/>
    <w:basedOn w:val="Normal"/>
    <w:next w:val="Normal"/>
    <w:link w:val="SCCAppellantInfoCoramChar"/>
    <w:rsid w:val="009930B3"/>
    <w:rPr>
      <w:b/>
      <w:szCs w:val="24"/>
    </w:rPr>
  </w:style>
  <w:style w:type="character" w:customStyle="1" w:styleId="SCCAppellantInfoCoramChar">
    <w:name w:val="SCC.AppellantInfo.Coram Char"/>
    <w:basedOn w:val="DefaultParagraphFont"/>
    <w:link w:val="SCCAppellantInfoCoram"/>
    <w:rsid w:val="009930B3"/>
    <w:rPr>
      <w:b/>
      <w:szCs w:val="24"/>
      <w:lang w:val="en-CA"/>
    </w:rPr>
  </w:style>
  <w:style w:type="paragraph" w:customStyle="1" w:styleId="SCCAppellantInfoTypeOfCase">
    <w:name w:val="SCC.AppellantInfo.TypeOfCase"/>
    <w:basedOn w:val="Normal"/>
    <w:next w:val="Normal"/>
    <w:link w:val="SCCAppellantInfoTypeOfCaseChar"/>
    <w:rsid w:val="009930B3"/>
    <w:rPr>
      <w:b/>
      <w:szCs w:val="24"/>
    </w:rPr>
  </w:style>
  <w:style w:type="character" w:customStyle="1" w:styleId="SCCAppellantInfoTypeOfCaseChar">
    <w:name w:val="SCC.AppellantInfo.TypeOfCase Char"/>
    <w:basedOn w:val="DefaultParagraphFont"/>
    <w:link w:val="SCCAppellantInfoTypeOfCase"/>
    <w:rsid w:val="009930B3"/>
    <w:rPr>
      <w:b/>
      <w:szCs w:val="24"/>
      <w:lang w:val="en-CA"/>
    </w:rPr>
  </w:style>
  <w:style w:type="paragraph" w:customStyle="1" w:styleId="SCCAppellantInfoAppellantInfo">
    <w:name w:val="SCC.AppellantInfo.AppellantInfo"/>
    <w:basedOn w:val="Normal"/>
    <w:next w:val="Normal"/>
    <w:link w:val="SCCAppellantInfoAppellantInfoChar"/>
    <w:rsid w:val="009930B3"/>
    <w:rPr>
      <w:szCs w:val="24"/>
    </w:rPr>
  </w:style>
  <w:style w:type="character" w:customStyle="1" w:styleId="SCCAppellantInfoAppellantInfoChar">
    <w:name w:val="SCC.AppellantInfo.AppellantInfo Char"/>
    <w:basedOn w:val="DefaultParagraphFont"/>
    <w:link w:val="SCCAppellantInfoAppellantInfo"/>
    <w:rsid w:val="009930B3"/>
    <w:rPr>
      <w:szCs w:val="24"/>
      <w:lang w:val="en-CA"/>
    </w:rPr>
  </w:style>
  <w:style w:type="paragraph" w:customStyle="1" w:styleId="SCCBanSummary0">
    <w:name w:val="SCC.BanSummary"/>
    <w:basedOn w:val="Normal"/>
    <w:next w:val="Normal"/>
    <w:link w:val="SCCBanSummaryChar"/>
    <w:rsid w:val="007A71C9"/>
    <w:pPr>
      <w:jc w:val="both"/>
    </w:pPr>
    <w:rPr>
      <w:rFonts w:eastAsia="Calibri" w:cs="Times New Roman"/>
      <w:smallCaps/>
    </w:rPr>
  </w:style>
  <w:style w:type="character" w:customStyle="1" w:styleId="SCCBanSummaryChar">
    <w:name w:val="SCC.BanSummary Char"/>
    <w:basedOn w:val="DefaultParagraphFont"/>
    <w:link w:val="SCCBanSummary0"/>
    <w:rsid w:val="007A71C9"/>
    <w:rPr>
      <w:rFonts w:eastAsia="Calibri" w:cs="Times New Roman"/>
      <w:smallCaps/>
      <w:lang w:val="en-CA"/>
    </w:rPr>
  </w:style>
  <w:style w:type="paragraph" w:styleId="NoSpacing">
    <w:name w:val="No Spacing"/>
    <w:uiPriority w:val="1"/>
    <w:qFormat/>
    <w:rsid w:val="007A71C9"/>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7A71C9"/>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7A71C9"/>
    <w:rPr>
      <w:rFonts w:ascii="Tahoma" w:eastAsia="Times New Roman" w:hAnsi="Tahoma" w:cs="Tahoma"/>
      <w:sz w:val="16"/>
      <w:szCs w:val="16"/>
    </w:rPr>
  </w:style>
  <w:style w:type="paragraph" w:customStyle="1" w:styleId="Style268435469">
    <w:name w:val="Style268435469"/>
    <w:rsid w:val="007A71C9"/>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7A71C9"/>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7A71C9"/>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7A71C9"/>
    <w:rPr>
      <w:sz w:val="16"/>
      <w:szCs w:val="16"/>
    </w:rPr>
  </w:style>
  <w:style w:type="paragraph" w:styleId="CommentText">
    <w:name w:val="annotation text"/>
    <w:basedOn w:val="Normal"/>
    <w:link w:val="CommentTextChar"/>
    <w:uiPriority w:val="99"/>
    <w:semiHidden/>
    <w:unhideWhenUsed/>
    <w:rsid w:val="007A71C9"/>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7A71C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71C9"/>
    <w:rPr>
      <w:b/>
      <w:bCs/>
    </w:rPr>
  </w:style>
  <w:style w:type="character" w:customStyle="1" w:styleId="CommentSubjectChar">
    <w:name w:val="Comment Subject Char"/>
    <w:basedOn w:val="CommentTextChar"/>
    <w:link w:val="CommentSubject"/>
    <w:uiPriority w:val="99"/>
    <w:semiHidden/>
    <w:rsid w:val="007A71C9"/>
    <w:rPr>
      <w:rFonts w:eastAsia="Times New Roman" w:cs="Times New Roman"/>
      <w:b/>
      <w:bCs/>
      <w:sz w:val="20"/>
      <w:szCs w:val="20"/>
    </w:rPr>
  </w:style>
  <w:style w:type="paragraph" w:customStyle="1" w:styleId="SCCLsocSubfileSeparator0">
    <w:name w:val="SCC.Lsoc.SubfileSeparator"/>
    <w:basedOn w:val="Normal"/>
    <w:next w:val="Normal"/>
    <w:link w:val="SCCLsocSubfileSeparatorChar"/>
    <w:rsid w:val="007A71C9"/>
    <w:pPr>
      <w:jc w:val="both"/>
    </w:pPr>
    <w:rPr>
      <w:rFonts w:cs="Times New Roman"/>
      <w:b/>
      <w:szCs w:val="24"/>
    </w:rPr>
  </w:style>
  <w:style w:type="character" w:customStyle="1" w:styleId="SCCLsocSubfileSeparatorChar">
    <w:name w:val="SCC.Lsoc.SubfileSeparator Char"/>
    <w:basedOn w:val="DefaultParagraphFont"/>
    <w:link w:val="SCCLsocSubfileSeparator0"/>
    <w:rsid w:val="007A71C9"/>
    <w:rPr>
      <w:rFonts w:cs="Times New Roman"/>
      <w:b/>
      <w:szCs w:val="24"/>
      <w:lang w:val="en-CA"/>
    </w:rPr>
  </w:style>
  <w:style w:type="character" w:customStyle="1" w:styleId="solexhl">
    <w:name w:val="solexhl"/>
    <w:basedOn w:val="DefaultParagraphFont"/>
    <w:rsid w:val="00103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canlii.ca/t/hs42r" TargetMode="External"/><Relationship Id="rId39" Type="http://schemas.openxmlformats.org/officeDocument/2006/relationships/hyperlink" Target="http://canlii.ca/t/gvnt3" TargetMode="External"/><Relationship Id="rId21" Type="http://schemas.openxmlformats.org/officeDocument/2006/relationships/hyperlink" Target="https://www.canlii.org/en/on/onca/doc/2018/2018onca407/2018onca407.html?autocompleteStr=2018%20ONCA%20407&amp;autocompletePos=1" TargetMode="External"/><Relationship Id="rId34" Type="http://schemas.openxmlformats.org/officeDocument/2006/relationships/hyperlink" Target="https://www.canlii.org/en/on/onsc/doc/2017/2017onsc222/2017onsc222.html?autocompleteStr=2017%20ONSC%20222&amp;autocompletePos=1" TargetMode="External"/><Relationship Id="rId42" Type="http://schemas.openxmlformats.org/officeDocument/2006/relationships/hyperlink" Target="http://canlii.ca/t/gn1ll" TargetMode="External"/><Relationship Id="rId47" Type="http://schemas.openxmlformats.org/officeDocument/2006/relationships/hyperlink" Target="https://www.canlii.org/en/bc/bcca/doc/2018/2018bcca297/2018bcca297.html?autocompleteStr=Boima&amp;autocompletePos=2" TargetMode="External"/><Relationship Id="rId50" Type="http://schemas.openxmlformats.org/officeDocument/2006/relationships/hyperlink" Target="https://www.canlii.org/en/on/onca/doc/2018/2018onca358/2018onca358.html?autocompleteStr=2018%20onca%20358&amp;autocompletePos=1" TargetMode="External"/><Relationship Id="rId55" Type="http://schemas.openxmlformats.org/officeDocument/2006/relationships/header" Target="header5.xml"/><Relationship Id="rId63" Type="http://schemas.openxmlformats.org/officeDocument/2006/relationships/footer" Target="footer8.xml"/><Relationship Id="rId68" Type="http://schemas.openxmlformats.org/officeDocument/2006/relationships/header" Target="header11.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en/on/onsc/doc/2017/2017onsc114/2017onsc114.html?autocompleteStr=2017%20ONSC%20114&amp;autocompletePos=1" TargetMode="External"/><Relationship Id="rId11" Type="http://schemas.openxmlformats.org/officeDocument/2006/relationships/header" Target="header1.xml"/><Relationship Id="rId24" Type="http://schemas.openxmlformats.org/officeDocument/2006/relationships/hyperlink" Target="https://www.canlii.org/en/on/onca/doc/2018/2018onca407/2018onca407.html?autocompleteStr=2018%20ONCA%20407&amp;autocompletePos=1" TargetMode="External"/><Relationship Id="rId32" Type="http://schemas.openxmlformats.org/officeDocument/2006/relationships/hyperlink" Target="https://www.canlii.org/en/on/onca/doc/2018/2018onca400/2018onca400.html?autocompleteStr=2018%20ONCA%20400&amp;autocompletePos=1" TargetMode="External"/><Relationship Id="rId37" Type="http://schemas.openxmlformats.org/officeDocument/2006/relationships/hyperlink" Target="http://canlii.ca/t/ghbm5" TargetMode="External"/><Relationship Id="rId40" Type="http://schemas.openxmlformats.org/officeDocument/2006/relationships/hyperlink" Target="http://canlii.ca/t/hrqmq" TargetMode="External"/><Relationship Id="rId45" Type="http://schemas.openxmlformats.org/officeDocument/2006/relationships/hyperlink" Target="https://www.canlii.org/en/pe/pescad/doc/2018/2018peca16/2018peca16.html?autocompleteStr=2018%20peca%2016&amp;autocompletePos=1" TargetMode="External"/><Relationship Id="rId53" Type="http://schemas.openxmlformats.org/officeDocument/2006/relationships/hyperlink" Target="https://www.canlii.org/en/on/onsc/doc/2017/2017onsc4954/2017onsc4954.html" TargetMode="External"/><Relationship Id="rId58" Type="http://schemas.openxmlformats.org/officeDocument/2006/relationships/footer" Target="footer6.xml"/><Relationship Id="rId66" Type="http://schemas.openxmlformats.org/officeDocument/2006/relationships/footer" Target="footer10.xml"/><Relationship Id="rId7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canlii.org/en/on/onsc/doc/2016/2016onsc3368/2016onsc3368.html?autocompleteStr=2016%20onsc%203368&amp;autocompletePos=1" TargetMode="External"/><Relationship Id="rId28" Type="http://schemas.openxmlformats.org/officeDocument/2006/relationships/hyperlink" Target="http://canlii.ca/t/hs42r" TargetMode="External"/><Relationship Id="rId36" Type="http://schemas.openxmlformats.org/officeDocument/2006/relationships/hyperlink" Target="https://www.canlii.org/en/on/onca/doc/2018/2018onca400/2018onca400.html?autocompleteStr=2018%20ONCA%20400&amp;autocompletePos=1" TargetMode="External"/><Relationship Id="rId49" Type="http://schemas.openxmlformats.org/officeDocument/2006/relationships/hyperlink" Target="https://www.canlii.org/en/on/onca/doc/2018/2018onca358/2018onca358.html?autocompleteStr=2018%20onca%20358&amp;autocompletePos=1" TargetMode="External"/><Relationship Id="rId57" Type="http://schemas.openxmlformats.org/officeDocument/2006/relationships/footer" Target="footer5.xml"/><Relationship Id="rId61" Type="http://schemas.openxmlformats.org/officeDocument/2006/relationships/header" Target="header8.xml"/><Relationship Id="rId10" Type="http://schemas.openxmlformats.org/officeDocument/2006/relationships/hyperlink" Target="http://www.scc-csc.ca" TargetMode="External"/><Relationship Id="rId19" Type="http://schemas.openxmlformats.org/officeDocument/2006/relationships/hyperlink" Target="https://www.canlii.org/en/on/onsc/doc/2016/2016onsc4233/2016onsc4233.html?autocompleteStr=2016%20ONSC%204233&amp;autocompletePos=1" TargetMode="External"/><Relationship Id="rId31" Type="http://schemas.openxmlformats.org/officeDocument/2006/relationships/hyperlink" Target="https://www.canlii.org/en/on/onca/doc/2018/2018onca313/2018onca313.html?autocompleteStr=2018%20ONCA%20313&amp;autocompletePos=1" TargetMode="External"/><Relationship Id="rId44" Type="http://schemas.openxmlformats.org/officeDocument/2006/relationships/hyperlink" Target="http://canlii.ca/t/hrqmq" TargetMode="External"/><Relationship Id="rId52" Type="http://schemas.openxmlformats.org/officeDocument/2006/relationships/hyperlink" Target="https://www.canlii.org/en/on/onca/doc/2018/2018onca258/2018onca258.html" TargetMode="External"/><Relationship Id="rId60" Type="http://schemas.openxmlformats.org/officeDocument/2006/relationships/footer" Target="footer7.xml"/><Relationship Id="rId65" Type="http://schemas.openxmlformats.org/officeDocument/2006/relationships/header" Target="header10.xml"/><Relationship Id="rId73"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s://www.canlii.org/en/on/onsc/doc/2016/2016onsc4233/2016onsc4233.html?autocompleteStr=2016%20ONSC%204233&amp;autocompletePos=1" TargetMode="External"/><Relationship Id="rId27" Type="http://schemas.openxmlformats.org/officeDocument/2006/relationships/hyperlink" Target="http://c-doc.domain.scc-csc.gc.ca/L25/04/01/%3chttp:/canlii.ca/t/gsj5m" TargetMode="External"/><Relationship Id="rId30" Type="http://schemas.openxmlformats.org/officeDocument/2006/relationships/hyperlink" Target="https://www.canlii.org/en/on/onsc/doc/2017/2017onsc222/2017onsc222.html?autocompleteStr=2017%20ONSC%20222&amp;autocompletePos=1" TargetMode="External"/><Relationship Id="rId35" Type="http://schemas.openxmlformats.org/officeDocument/2006/relationships/hyperlink" Target="https://www.canlii.org/en/on/onca/doc/2018/2018onca313/2018onca313.html?autocompleteStr=2018%20ONCA%20313&amp;autocompletePos=1" TargetMode="External"/><Relationship Id="rId43" Type="http://schemas.openxmlformats.org/officeDocument/2006/relationships/hyperlink" Target="http://canlii.ca/t/gvnt3" TargetMode="External"/><Relationship Id="rId48" Type="http://schemas.openxmlformats.org/officeDocument/2006/relationships/hyperlink" Target="https://www.canlii.org/en/bc/bcca/doc/2018/2018bcca297/2018bcca297.html?autocompleteStr=Boima&amp;autocompletePos=2" TargetMode="External"/><Relationship Id="rId56" Type="http://schemas.openxmlformats.org/officeDocument/2006/relationships/header" Target="header6.xml"/><Relationship Id="rId64" Type="http://schemas.openxmlformats.org/officeDocument/2006/relationships/footer" Target="footer9.xml"/><Relationship Id="rId69" Type="http://schemas.openxmlformats.org/officeDocument/2006/relationships/header" Target="header12.xml"/><Relationship Id="rId7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s://www.canlii.org/en/on/onsc/doc/2017/2017onsc4954/2017onsc4954.html" TargetMode="External"/><Relationship Id="rId72" Type="http://schemas.openxmlformats.org/officeDocument/2006/relationships/header" Target="header1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c-doc.domain.scc-csc.gc.ca/L25/04/01/%3chttp:/canlii.ca/t/gsj5m" TargetMode="External"/><Relationship Id="rId33" Type="http://schemas.openxmlformats.org/officeDocument/2006/relationships/hyperlink" Target="https://www.canlii.org/en/on/onsc/doc/2017/2017onsc114/2017onsc114.html?autocompleteStr=2017%20ONSC%20114&amp;autocompletePos=1" TargetMode="External"/><Relationship Id="rId38" Type="http://schemas.openxmlformats.org/officeDocument/2006/relationships/hyperlink" Target="http://canlii.ca/t/gn1ll" TargetMode="External"/><Relationship Id="rId46" Type="http://schemas.openxmlformats.org/officeDocument/2006/relationships/hyperlink" Target="https://www.canlii.org/en/pe/pescad/doc/2018/2018peca16/2018peca16.html?autocompleteStr=2018%20peca%2016&amp;autocompletePos=1" TargetMode="External"/><Relationship Id="rId59" Type="http://schemas.openxmlformats.org/officeDocument/2006/relationships/header" Target="header7.xml"/><Relationship Id="rId67" Type="http://schemas.openxmlformats.org/officeDocument/2006/relationships/hyperlink" Target="https://scc-csc.lexum.com/scc-csc/scc-csc/en/item/17514/index.do" TargetMode="External"/><Relationship Id="rId20" Type="http://schemas.openxmlformats.org/officeDocument/2006/relationships/hyperlink" Target="https://www.canlii.org/en/on/onsc/doc/2016/2016onsc3368/2016onsc3368.html?autocompleteStr=2016%20onsc%203368&amp;autocompletePos=1" TargetMode="External"/><Relationship Id="rId41" Type="http://schemas.openxmlformats.org/officeDocument/2006/relationships/hyperlink" Target="http://canlii.ca/t/ghbm5" TargetMode="External"/><Relationship Id="rId54" Type="http://schemas.openxmlformats.org/officeDocument/2006/relationships/hyperlink" Target="https://www.canlii.org/en/on/onca/doc/2018/2018onca258/2018onca258.html" TargetMode="External"/><Relationship Id="rId62" Type="http://schemas.openxmlformats.org/officeDocument/2006/relationships/header" Target="header9.xml"/><Relationship Id="rId70" Type="http://schemas.openxmlformats.org/officeDocument/2006/relationships/footer" Target="footer11.xml"/><Relationship Id="rId75"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ttierj\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59D23-C859-4407-AC4F-D408AC12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Template>
  <TotalTime>0</TotalTime>
  <Pages>28</Pages>
  <Words>11003</Words>
  <Characters>62719</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2019-02-05T16:26:00Z</dcterms:created>
  <dcterms:modified xsi:type="dcterms:W3CDTF">2019-02-08T15:54:00Z</dcterms:modified>
</cp:coreProperties>
</file>