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22A2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22A2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22A2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22A2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22A2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22A2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22A22"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61A98" w:rsidP="00F0068D">
      <w:pPr>
        <w:pBdr>
          <w:bottom w:val="single" w:sz="6" w:space="1" w:color="auto"/>
        </w:pBdr>
        <w:tabs>
          <w:tab w:val="center" w:pos="4680"/>
          <w:tab w:val="right" w:pos="9360"/>
        </w:tabs>
        <w:rPr>
          <w:lang w:val="fr-CA"/>
        </w:rPr>
      </w:pPr>
      <w:r>
        <w:rPr>
          <w:lang w:val="fr-CA"/>
        </w:rPr>
        <w:t>March 29</w:t>
      </w:r>
      <w:r w:rsidR="00440E24" w:rsidRPr="00675479">
        <w:rPr>
          <w:lang w:val="fr-CA"/>
        </w:rPr>
        <w:t>, 201</w:t>
      </w:r>
      <w:r w:rsidR="004317DE">
        <w:rPr>
          <w:lang w:val="fr-CA"/>
        </w:rPr>
        <w:t>9</w:t>
      </w:r>
      <w:r w:rsidR="00F0068D" w:rsidRPr="00675479">
        <w:rPr>
          <w:lang w:val="fr-CA"/>
        </w:rPr>
        <w:tab/>
        <w:t>1 -</w:t>
      </w:r>
      <w:r w:rsidR="005B378C">
        <w:rPr>
          <w:lang w:val="fr-CA"/>
        </w:rPr>
        <w:t xml:space="preserve"> 47</w:t>
      </w:r>
      <w:r w:rsidR="00F0068D" w:rsidRPr="00675479">
        <w:rPr>
          <w:lang w:val="fr-CA"/>
        </w:rPr>
        <w:t xml:space="preserve"> </w:t>
      </w:r>
      <w:r w:rsidR="00440E24" w:rsidRPr="00675479">
        <w:rPr>
          <w:lang w:val="fr-CA"/>
        </w:rPr>
        <w:tab/>
      </w:r>
      <w:r w:rsidR="00440E24" w:rsidRPr="002E2327">
        <w:rPr>
          <w:lang w:val="fr-CA"/>
        </w:rPr>
        <w:t>Le</w:t>
      </w:r>
      <w:r w:rsidR="00C73D06">
        <w:rPr>
          <w:lang w:val="fr-CA"/>
        </w:rPr>
        <w:t xml:space="preserve"> </w:t>
      </w:r>
      <w:r>
        <w:rPr>
          <w:lang w:val="fr-CA"/>
        </w:rPr>
        <w:t>29 mars</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E769D4"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4502789" w:history="1">
            <w:r w:rsidR="00E769D4" w:rsidRPr="00567B5A">
              <w:rPr>
                <w:rStyle w:val="Hyperlink"/>
                <w:noProof/>
                <w:lang w:val="fr-CA"/>
              </w:rPr>
              <w:t xml:space="preserve">Applications for leave submitted to the Court since the last issue /  </w:t>
            </w:r>
            <w:r w:rsidR="005B378C">
              <w:rPr>
                <w:rStyle w:val="Hyperlink"/>
                <w:noProof/>
                <w:lang w:val="fr-CA"/>
              </w:rPr>
              <w:br/>
            </w:r>
            <w:r w:rsidR="00E769D4" w:rsidRPr="00567B5A">
              <w:rPr>
                <w:rStyle w:val="Hyperlink"/>
                <w:noProof/>
                <w:lang w:val="fr-CA"/>
              </w:rPr>
              <w:t>Demandes soumises à la Cour depuis la dernière parution</w:t>
            </w:r>
            <w:r w:rsidR="00E769D4">
              <w:rPr>
                <w:noProof/>
                <w:webHidden/>
              </w:rPr>
              <w:tab/>
            </w:r>
            <w:r w:rsidR="00E769D4">
              <w:rPr>
                <w:noProof/>
                <w:webHidden/>
              </w:rPr>
              <w:fldChar w:fldCharType="begin"/>
            </w:r>
            <w:r w:rsidR="00E769D4">
              <w:rPr>
                <w:noProof/>
                <w:webHidden/>
              </w:rPr>
              <w:instrText xml:space="preserve"> PAGEREF _Toc4502789 \h </w:instrText>
            </w:r>
            <w:r w:rsidR="00E769D4">
              <w:rPr>
                <w:noProof/>
                <w:webHidden/>
              </w:rPr>
            </w:r>
            <w:r w:rsidR="00E769D4">
              <w:rPr>
                <w:noProof/>
                <w:webHidden/>
              </w:rPr>
              <w:fldChar w:fldCharType="separate"/>
            </w:r>
            <w:r w:rsidR="005B378C">
              <w:rPr>
                <w:noProof/>
                <w:webHidden/>
              </w:rPr>
              <w:t>3</w:t>
            </w:r>
            <w:r w:rsidR="00E769D4">
              <w:rPr>
                <w:noProof/>
                <w:webHidden/>
              </w:rPr>
              <w:fldChar w:fldCharType="end"/>
            </w:r>
          </w:hyperlink>
        </w:p>
        <w:p w:rsidR="00E769D4" w:rsidRDefault="00D42B84">
          <w:pPr>
            <w:pStyle w:val="TOC1"/>
            <w:tabs>
              <w:tab w:val="right" w:leader="dot" w:pos="9638"/>
            </w:tabs>
            <w:rPr>
              <w:rFonts w:asciiTheme="minorHAnsi" w:eastAsiaTheme="minorEastAsia" w:hAnsiTheme="minorHAnsi"/>
              <w:noProof/>
              <w:sz w:val="22"/>
              <w:lang w:val="en-US"/>
            </w:rPr>
          </w:pPr>
          <w:hyperlink w:anchor="_Toc4502790" w:history="1">
            <w:r w:rsidR="00E769D4" w:rsidRPr="00567B5A">
              <w:rPr>
                <w:rStyle w:val="Hyperlink"/>
                <w:noProof/>
                <w:lang w:val="fr-CA"/>
              </w:rPr>
              <w:t>Judgments on applications for leave /  Jugements rendus sur les demandes d’autorisation</w:t>
            </w:r>
            <w:r w:rsidR="00E769D4">
              <w:rPr>
                <w:noProof/>
                <w:webHidden/>
              </w:rPr>
              <w:tab/>
            </w:r>
            <w:r w:rsidR="00E769D4">
              <w:rPr>
                <w:noProof/>
                <w:webHidden/>
              </w:rPr>
              <w:fldChar w:fldCharType="begin"/>
            </w:r>
            <w:r w:rsidR="00E769D4">
              <w:rPr>
                <w:noProof/>
                <w:webHidden/>
              </w:rPr>
              <w:instrText xml:space="preserve"> PAGEREF _Toc4502790 \h </w:instrText>
            </w:r>
            <w:r w:rsidR="00E769D4">
              <w:rPr>
                <w:noProof/>
                <w:webHidden/>
              </w:rPr>
            </w:r>
            <w:r w:rsidR="00E769D4">
              <w:rPr>
                <w:noProof/>
                <w:webHidden/>
              </w:rPr>
              <w:fldChar w:fldCharType="separate"/>
            </w:r>
            <w:r w:rsidR="005B378C">
              <w:rPr>
                <w:noProof/>
                <w:webHidden/>
              </w:rPr>
              <w:t>5</w:t>
            </w:r>
            <w:r w:rsidR="00E769D4">
              <w:rPr>
                <w:noProof/>
                <w:webHidden/>
              </w:rPr>
              <w:fldChar w:fldCharType="end"/>
            </w:r>
          </w:hyperlink>
        </w:p>
        <w:p w:rsidR="00E769D4" w:rsidRDefault="00D42B84">
          <w:pPr>
            <w:pStyle w:val="TOC1"/>
            <w:tabs>
              <w:tab w:val="right" w:leader="dot" w:pos="9638"/>
            </w:tabs>
            <w:rPr>
              <w:rFonts w:asciiTheme="minorHAnsi" w:eastAsiaTheme="minorEastAsia" w:hAnsiTheme="minorHAnsi"/>
              <w:noProof/>
              <w:sz w:val="22"/>
              <w:lang w:val="en-US"/>
            </w:rPr>
          </w:pPr>
          <w:hyperlink w:anchor="_Toc4502791" w:history="1">
            <w:r w:rsidR="00E769D4" w:rsidRPr="00567B5A">
              <w:rPr>
                <w:rStyle w:val="Hyperlink"/>
                <w:noProof/>
                <w:lang w:val="fr-CA"/>
              </w:rPr>
              <w:t>Motions /  Requêtes</w:t>
            </w:r>
            <w:r w:rsidR="00E769D4">
              <w:rPr>
                <w:noProof/>
                <w:webHidden/>
              </w:rPr>
              <w:tab/>
            </w:r>
            <w:r w:rsidR="00E769D4">
              <w:rPr>
                <w:noProof/>
                <w:webHidden/>
              </w:rPr>
              <w:fldChar w:fldCharType="begin"/>
            </w:r>
            <w:r w:rsidR="00E769D4">
              <w:rPr>
                <w:noProof/>
                <w:webHidden/>
              </w:rPr>
              <w:instrText xml:space="preserve"> PAGEREF _Toc4502791 \h </w:instrText>
            </w:r>
            <w:r w:rsidR="00E769D4">
              <w:rPr>
                <w:noProof/>
                <w:webHidden/>
              </w:rPr>
            </w:r>
            <w:r w:rsidR="00E769D4">
              <w:rPr>
                <w:noProof/>
                <w:webHidden/>
              </w:rPr>
              <w:fldChar w:fldCharType="separate"/>
            </w:r>
            <w:r w:rsidR="005B378C">
              <w:rPr>
                <w:noProof/>
                <w:webHidden/>
              </w:rPr>
              <w:t>43</w:t>
            </w:r>
            <w:r w:rsidR="00E769D4">
              <w:rPr>
                <w:noProof/>
                <w:webHidden/>
              </w:rPr>
              <w:fldChar w:fldCharType="end"/>
            </w:r>
          </w:hyperlink>
        </w:p>
        <w:p w:rsidR="00E769D4" w:rsidRDefault="00D42B84">
          <w:pPr>
            <w:pStyle w:val="TOC1"/>
            <w:tabs>
              <w:tab w:val="right" w:leader="dot" w:pos="9638"/>
            </w:tabs>
            <w:rPr>
              <w:rFonts w:asciiTheme="minorHAnsi" w:eastAsiaTheme="minorEastAsia" w:hAnsiTheme="minorHAnsi"/>
              <w:noProof/>
              <w:sz w:val="22"/>
              <w:lang w:val="en-US"/>
            </w:rPr>
          </w:pPr>
          <w:hyperlink w:anchor="_Toc4502792" w:history="1">
            <w:r w:rsidR="00E769D4" w:rsidRPr="00567B5A">
              <w:rPr>
                <w:rStyle w:val="Hyperlink"/>
                <w:noProof/>
                <w:lang w:val="fr-CA"/>
              </w:rPr>
              <w:t>Appeals heard since the last issue and disposition /  Appels entendus depuis la dernière parution et résultat</w:t>
            </w:r>
            <w:r w:rsidR="00E769D4">
              <w:rPr>
                <w:noProof/>
                <w:webHidden/>
              </w:rPr>
              <w:tab/>
            </w:r>
            <w:r w:rsidR="00E769D4">
              <w:rPr>
                <w:noProof/>
                <w:webHidden/>
              </w:rPr>
              <w:fldChar w:fldCharType="begin"/>
            </w:r>
            <w:r w:rsidR="00E769D4">
              <w:rPr>
                <w:noProof/>
                <w:webHidden/>
              </w:rPr>
              <w:instrText xml:space="preserve"> PAGEREF _Toc4502792 \h </w:instrText>
            </w:r>
            <w:r w:rsidR="00E769D4">
              <w:rPr>
                <w:noProof/>
                <w:webHidden/>
              </w:rPr>
            </w:r>
            <w:r w:rsidR="00E769D4">
              <w:rPr>
                <w:noProof/>
                <w:webHidden/>
              </w:rPr>
              <w:fldChar w:fldCharType="separate"/>
            </w:r>
            <w:r w:rsidR="005B378C">
              <w:rPr>
                <w:noProof/>
                <w:webHidden/>
              </w:rPr>
              <w:t>44</w:t>
            </w:r>
            <w:r w:rsidR="00E769D4">
              <w:rPr>
                <w:noProof/>
                <w:webHidden/>
              </w:rPr>
              <w:fldChar w:fldCharType="end"/>
            </w:r>
          </w:hyperlink>
        </w:p>
        <w:p w:rsidR="00E769D4" w:rsidRDefault="00D42B84">
          <w:pPr>
            <w:pStyle w:val="TOC1"/>
            <w:tabs>
              <w:tab w:val="right" w:leader="dot" w:pos="9638"/>
            </w:tabs>
            <w:rPr>
              <w:rFonts w:asciiTheme="minorHAnsi" w:eastAsiaTheme="minorEastAsia" w:hAnsiTheme="minorHAnsi"/>
              <w:noProof/>
              <w:sz w:val="22"/>
              <w:lang w:val="en-US"/>
            </w:rPr>
          </w:pPr>
          <w:hyperlink w:anchor="_Toc4502793" w:history="1">
            <w:r w:rsidR="00E769D4" w:rsidRPr="00567B5A">
              <w:rPr>
                <w:rStyle w:val="Hyperlink"/>
                <w:noProof/>
                <w:lang w:val="fr-CA"/>
              </w:rPr>
              <w:t>Pronouncements of reserved appeals /  Jugements rendus sur les appels en délibéré</w:t>
            </w:r>
            <w:r w:rsidR="00E769D4">
              <w:rPr>
                <w:noProof/>
                <w:webHidden/>
              </w:rPr>
              <w:tab/>
            </w:r>
            <w:r w:rsidR="00E769D4">
              <w:rPr>
                <w:noProof/>
                <w:webHidden/>
              </w:rPr>
              <w:fldChar w:fldCharType="begin"/>
            </w:r>
            <w:r w:rsidR="00E769D4">
              <w:rPr>
                <w:noProof/>
                <w:webHidden/>
              </w:rPr>
              <w:instrText xml:space="preserve"> PAGEREF _Toc4502793 \h </w:instrText>
            </w:r>
            <w:r w:rsidR="00E769D4">
              <w:rPr>
                <w:noProof/>
                <w:webHidden/>
              </w:rPr>
            </w:r>
            <w:r w:rsidR="00E769D4">
              <w:rPr>
                <w:noProof/>
                <w:webHidden/>
              </w:rPr>
              <w:fldChar w:fldCharType="separate"/>
            </w:r>
            <w:r w:rsidR="005B378C">
              <w:rPr>
                <w:noProof/>
                <w:webHidden/>
              </w:rPr>
              <w:t>47</w:t>
            </w:r>
            <w:r w:rsidR="00E769D4">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A22A2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4502789"/>
      <w:r w:rsidRPr="00634F42">
        <w:rPr>
          <w:lang w:val="fr-CA"/>
        </w:rPr>
        <w:lastRenderedPageBreak/>
        <w:t xml:space="preserve">Applications for </w:t>
      </w:r>
      <w:proofErr w:type="spellStart"/>
      <w:r w:rsidRPr="00634F42">
        <w:rPr>
          <w:lang w:val="fr-CA"/>
        </w:rPr>
        <w:t>leave</w:t>
      </w:r>
      <w:proofErr w:type="spellEnd"/>
      <w:r w:rsidRPr="00634F42">
        <w:rPr>
          <w:lang w:val="fr-CA"/>
        </w:rPr>
        <w:t xml:space="preserve"> </w:t>
      </w:r>
      <w:proofErr w:type="spellStart"/>
      <w:r w:rsidRPr="00634F42">
        <w:rPr>
          <w:lang w:val="fr-CA"/>
        </w:rPr>
        <w:t>submitted</w:t>
      </w:r>
      <w:proofErr w:type="spellEnd"/>
      <w:r w:rsidRPr="00634F42">
        <w:rPr>
          <w:lang w:val="fr-CA"/>
        </w:rPr>
        <w:t xml:space="preserve">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452CEC" w:rsidP="00102792">
      <w:pPr>
        <w:widowControl w:val="0"/>
        <w:rPr>
          <w:b/>
          <w:sz w:val="20"/>
          <w:szCs w:val="20"/>
          <w:lang w:val="fr-CA"/>
        </w:rPr>
      </w:pPr>
      <w:r>
        <w:rPr>
          <w:b/>
          <w:sz w:val="20"/>
          <w:szCs w:val="20"/>
          <w:lang w:val="fr-CA"/>
        </w:rPr>
        <w:t>MARCH 25</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w:t>
      </w:r>
      <w:r>
        <w:rPr>
          <w:b/>
          <w:sz w:val="20"/>
          <w:szCs w:val="20"/>
          <w:lang w:val="fr-CA"/>
        </w:rPr>
        <w:t xml:space="preserve"> 25 MARS</w:t>
      </w:r>
      <w:r w:rsidR="00102792" w:rsidRPr="00FE63F2">
        <w:rPr>
          <w:b/>
          <w:sz w:val="20"/>
          <w:szCs w:val="20"/>
          <w:lang w:val="fr-CA"/>
        </w:rPr>
        <w:t xml:space="preserve"> </w:t>
      </w:r>
      <w:r w:rsidR="0034657E">
        <w:rPr>
          <w:b/>
          <w:sz w:val="20"/>
          <w:szCs w:val="20"/>
          <w:lang w:val="fr-CA"/>
        </w:rPr>
        <w:t>2019</w:t>
      </w:r>
    </w:p>
    <w:p w:rsidR="00215574" w:rsidRDefault="00215574"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3B1D12" w:rsidRPr="00A22A22" w:rsidTr="00136BAE">
        <w:trPr>
          <w:cantSplit/>
        </w:trPr>
        <w:tc>
          <w:tcPr>
            <w:tcW w:w="508" w:type="dxa"/>
          </w:tcPr>
          <w:p w:rsidR="003B1D12" w:rsidRPr="003B1D12" w:rsidRDefault="003B1D12" w:rsidP="00136BAE">
            <w:pPr>
              <w:rPr>
                <w:sz w:val="20"/>
                <w:szCs w:val="20"/>
                <w:lang w:val="fr-CA"/>
              </w:rPr>
            </w:pPr>
          </w:p>
        </w:tc>
        <w:tc>
          <w:tcPr>
            <w:tcW w:w="810" w:type="dxa"/>
          </w:tcPr>
          <w:p w:rsidR="003B1D12" w:rsidRPr="003B1D12" w:rsidRDefault="003B1D12" w:rsidP="00136BAE">
            <w:pPr>
              <w:rPr>
                <w:sz w:val="20"/>
                <w:szCs w:val="20"/>
                <w:lang w:val="fr-CA"/>
              </w:rPr>
            </w:pPr>
          </w:p>
        </w:tc>
        <w:tc>
          <w:tcPr>
            <w:tcW w:w="8258" w:type="dxa"/>
            <w:gridSpan w:val="3"/>
          </w:tcPr>
          <w:p w:rsidR="003B1D12" w:rsidRPr="00C50A5C" w:rsidRDefault="003B1D12" w:rsidP="003B1D12">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3B1D12" w:rsidRDefault="003B1D12" w:rsidP="003B1D12">
            <w:pPr>
              <w:widowControl w:val="0"/>
              <w:jc w:val="center"/>
              <w:rPr>
                <w:b/>
                <w:sz w:val="20"/>
                <w:szCs w:val="20"/>
                <w:lang w:val="fr-CA"/>
              </w:rPr>
            </w:pPr>
            <w:r w:rsidRPr="004E1858">
              <w:rPr>
                <w:b/>
                <w:sz w:val="20"/>
                <w:szCs w:val="20"/>
                <w:lang w:val="fr-CA"/>
              </w:rPr>
              <w:t>Le juge en chef Wagner et les juges Rowe et Martin</w:t>
            </w:r>
          </w:p>
          <w:p w:rsidR="003B1D12" w:rsidRPr="003B1D12" w:rsidRDefault="003B1D12" w:rsidP="003B1D12">
            <w:pPr>
              <w:jc w:val="center"/>
              <w:rPr>
                <w:sz w:val="20"/>
                <w:szCs w:val="20"/>
                <w:lang w:val="fr-CA"/>
              </w:rPr>
            </w:pPr>
          </w:p>
        </w:tc>
      </w:tr>
      <w:tr w:rsidR="003B1D12" w:rsidTr="00136BAE">
        <w:trPr>
          <w:cantSplit/>
        </w:trPr>
        <w:tc>
          <w:tcPr>
            <w:tcW w:w="508" w:type="dxa"/>
          </w:tcPr>
          <w:p w:rsidR="003B1D12" w:rsidRPr="003B1D12" w:rsidRDefault="003B1D12" w:rsidP="00136BAE">
            <w:pPr>
              <w:rPr>
                <w:sz w:val="20"/>
                <w:szCs w:val="20"/>
                <w:lang w:val="fr-CA"/>
              </w:rPr>
            </w:pPr>
          </w:p>
        </w:tc>
        <w:tc>
          <w:tcPr>
            <w:tcW w:w="810" w:type="dxa"/>
          </w:tcPr>
          <w:p w:rsidR="003B1D12" w:rsidRPr="003B1D12" w:rsidRDefault="003B1D12" w:rsidP="00136BAE">
            <w:pPr>
              <w:rPr>
                <w:sz w:val="20"/>
                <w:szCs w:val="20"/>
                <w:lang w:val="fr-CA"/>
              </w:rPr>
            </w:pPr>
          </w:p>
        </w:tc>
        <w:tc>
          <w:tcPr>
            <w:tcW w:w="4050" w:type="dxa"/>
          </w:tcPr>
          <w:p w:rsidR="003B1D12" w:rsidRPr="003B1D12" w:rsidRDefault="003B1D12" w:rsidP="00136BAE">
            <w:pPr>
              <w:pStyle w:val="SCCAppellantInfoTypeOfCase"/>
              <w:rPr>
                <w:sz w:val="20"/>
                <w:szCs w:val="20"/>
              </w:rPr>
            </w:pPr>
            <w:r w:rsidRPr="003B1D12">
              <w:rPr>
                <w:sz w:val="20"/>
                <w:szCs w:val="20"/>
              </w:rPr>
              <w:t xml:space="preserve">Civil / </w:t>
            </w:r>
            <w:proofErr w:type="spellStart"/>
            <w:r w:rsidRPr="003B1D12">
              <w:rPr>
                <w:sz w:val="20"/>
                <w:szCs w:val="20"/>
              </w:rPr>
              <w:t>Civile</w:t>
            </w:r>
            <w:proofErr w:type="spellEnd"/>
          </w:p>
        </w:tc>
        <w:tc>
          <w:tcPr>
            <w:tcW w:w="360" w:type="dxa"/>
          </w:tcPr>
          <w:p w:rsidR="003B1D12" w:rsidRPr="003B1D12" w:rsidRDefault="003B1D12" w:rsidP="00136BAE">
            <w:pPr>
              <w:rPr>
                <w:sz w:val="20"/>
                <w:szCs w:val="20"/>
              </w:rPr>
            </w:pPr>
          </w:p>
        </w:tc>
        <w:tc>
          <w:tcPr>
            <w:tcW w:w="3848" w:type="dxa"/>
          </w:tcPr>
          <w:p w:rsidR="003B1D12" w:rsidRPr="003B1D12" w:rsidRDefault="003B1D12" w:rsidP="00136BAE">
            <w:pPr>
              <w:rPr>
                <w:sz w:val="20"/>
                <w:szCs w:val="20"/>
              </w:rPr>
            </w:pP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w:t>
            </w:r>
          </w:p>
        </w:tc>
        <w:tc>
          <w:tcPr>
            <w:tcW w:w="810" w:type="dxa"/>
          </w:tcPr>
          <w:p w:rsidR="003B1D12" w:rsidRPr="003B1D12" w:rsidRDefault="003B1D12" w:rsidP="00136BAE">
            <w:pPr>
              <w:rPr>
                <w:sz w:val="20"/>
                <w:szCs w:val="20"/>
              </w:rPr>
            </w:pPr>
            <w:r w:rsidRPr="003B1D12">
              <w:rPr>
                <w:sz w:val="20"/>
                <w:szCs w:val="20"/>
              </w:rPr>
              <w:t>38088</w:t>
            </w:r>
          </w:p>
        </w:tc>
        <w:tc>
          <w:tcPr>
            <w:tcW w:w="4050" w:type="dxa"/>
          </w:tcPr>
          <w:p w:rsidR="003B1D12" w:rsidRPr="003B1D12" w:rsidRDefault="003B1D12" w:rsidP="00136BAE">
            <w:pPr>
              <w:pStyle w:val="SCCAppellantInfoAppellantInfo"/>
              <w:rPr>
                <w:sz w:val="20"/>
                <w:szCs w:val="20"/>
              </w:rPr>
            </w:pPr>
            <w:r w:rsidRPr="003B1D12">
              <w:rPr>
                <w:sz w:val="20"/>
                <w:szCs w:val="20"/>
              </w:rPr>
              <w:t xml:space="preserve">Claude-Alain </w:t>
            </w:r>
            <w:proofErr w:type="spellStart"/>
            <w:r w:rsidRPr="003B1D12">
              <w:rPr>
                <w:sz w:val="20"/>
                <w:szCs w:val="20"/>
              </w:rPr>
              <w:t>Burdet</w:t>
            </w:r>
            <w:proofErr w:type="spellEnd"/>
            <w:r w:rsidRPr="003B1D12">
              <w:rPr>
                <w:sz w:val="20"/>
                <w:szCs w:val="20"/>
              </w:rPr>
              <w:t xml:space="preserve"> in Trust, et al.</w:t>
            </w:r>
          </w:p>
          <w:p w:rsidR="003B1D12" w:rsidRPr="003B1D12" w:rsidRDefault="003B1D12" w:rsidP="00136BAE">
            <w:pPr>
              <w:pStyle w:val="SCCAppellantInfoAppellantInfo"/>
              <w:rPr>
                <w:sz w:val="20"/>
                <w:szCs w:val="20"/>
              </w:rPr>
            </w:pPr>
            <w:r w:rsidRPr="003B1D12">
              <w:rPr>
                <w:sz w:val="20"/>
                <w:szCs w:val="20"/>
              </w:rPr>
              <w:t>(Ont.)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Patrick Dewan,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w:t>
            </w:r>
          </w:p>
        </w:tc>
        <w:tc>
          <w:tcPr>
            <w:tcW w:w="810" w:type="dxa"/>
          </w:tcPr>
          <w:p w:rsidR="003B1D12" w:rsidRPr="003B1D12" w:rsidRDefault="003B1D12" w:rsidP="00136BAE">
            <w:pPr>
              <w:rPr>
                <w:sz w:val="20"/>
                <w:szCs w:val="20"/>
              </w:rPr>
            </w:pPr>
            <w:r w:rsidRPr="003B1D12">
              <w:rPr>
                <w:sz w:val="20"/>
                <w:szCs w:val="20"/>
              </w:rPr>
              <w:t>38152</w:t>
            </w:r>
          </w:p>
        </w:tc>
        <w:tc>
          <w:tcPr>
            <w:tcW w:w="4050" w:type="dxa"/>
          </w:tcPr>
          <w:p w:rsidR="003B1D12" w:rsidRPr="003B1D12" w:rsidRDefault="003B1D12" w:rsidP="00136BAE">
            <w:pPr>
              <w:pStyle w:val="SCCAppellantInfoAppellantInfo"/>
              <w:rPr>
                <w:sz w:val="20"/>
                <w:szCs w:val="20"/>
              </w:rPr>
            </w:pPr>
            <w:r w:rsidRPr="003B1D12">
              <w:rPr>
                <w:sz w:val="20"/>
                <w:szCs w:val="20"/>
              </w:rPr>
              <w:t xml:space="preserve">Claude-Alain </w:t>
            </w:r>
            <w:proofErr w:type="spellStart"/>
            <w:r w:rsidRPr="003B1D12">
              <w:rPr>
                <w:sz w:val="20"/>
                <w:szCs w:val="20"/>
              </w:rPr>
              <w:t>Burdet</w:t>
            </w:r>
            <w:proofErr w:type="spellEnd"/>
            <w:r w:rsidRPr="003B1D12">
              <w:rPr>
                <w:sz w:val="20"/>
                <w:szCs w:val="20"/>
              </w:rPr>
              <w:t xml:space="preserve"> in Trust, et al.</w:t>
            </w:r>
          </w:p>
          <w:p w:rsidR="003B1D12" w:rsidRPr="003B1D12" w:rsidRDefault="003B1D12" w:rsidP="00136BAE">
            <w:pPr>
              <w:pStyle w:val="SCCAppellantInfoAppellantInfo"/>
              <w:rPr>
                <w:sz w:val="20"/>
                <w:szCs w:val="20"/>
              </w:rPr>
            </w:pPr>
            <w:r w:rsidRPr="003B1D12">
              <w:rPr>
                <w:sz w:val="20"/>
                <w:szCs w:val="20"/>
              </w:rPr>
              <w:t>(Ont.)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Carleton Condominium Corporation No. 396</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3.</w:t>
            </w:r>
          </w:p>
        </w:tc>
        <w:tc>
          <w:tcPr>
            <w:tcW w:w="810" w:type="dxa"/>
          </w:tcPr>
          <w:p w:rsidR="003B1D12" w:rsidRPr="003B1D12" w:rsidRDefault="003B1D12" w:rsidP="00136BAE">
            <w:pPr>
              <w:rPr>
                <w:sz w:val="20"/>
                <w:szCs w:val="20"/>
              </w:rPr>
            </w:pPr>
            <w:r w:rsidRPr="003B1D12">
              <w:rPr>
                <w:sz w:val="20"/>
                <w:szCs w:val="20"/>
              </w:rPr>
              <w:t>38242</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Banque Toronto-Dominion</w:t>
            </w:r>
          </w:p>
          <w:p w:rsidR="003B1D12" w:rsidRPr="003B1D12" w:rsidRDefault="003B1D12" w:rsidP="00136BAE">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(Civile)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Harold Young,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4.</w:t>
            </w:r>
          </w:p>
        </w:tc>
        <w:tc>
          <w:tcPr>
            <w:tcW w:w="810" w:type="dxa"/>
          </w:tcPr>
          <w:p w:rsidR="003B1D12" w:rsidRPr="003B1D12" w:rsidRDefault="003B1D12" w:rsidP="00136BAE">
            <w:pPr>
              <w:rPr>
                <w:sz w:val="20"/>
                <w:szCs w:val="20"/>
              </w:rPr>
            </w:pPr>
            <w:r w:rsidRPr="003B1D12">
              <w:rPr>
                <w:sz w:val="20"/>
                <w:szCs w:val="20"/>
              </w:rPr>
              <w:t>38348</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Agence du revenu du Québec, et al.</w:t>
            </w:r>
          </w:p>
          <w:p w:rsidR="003B1D12" w:rsidRPr="003B1D12" w:rsidRDefault="003B1D12" w:rsidP="00136BAE">
            <w:pPr>
              <w:pStyle w:val="SCCAppellantInfoAppellantInfo"/>
              <w:rPr>
                <w:sz w:val="20"/>
                <w:szCs w:val="20"/>
              </w:rPr>
            </w:pPr>
            <w:r w:rsidRPr="003B1D12">
              <w:rPr>
                <w:sz w:val="20"/>
                <w:szCs w:val="20"/>
              </w:rPr>
              <w:t>(Qc) (</w:t>
            </w:r>
            <w:proofErr w:type="spellStart"/>
            <w:r w:rsidRPr="003B1D12">
              <w:rPr>
                <w:sz w:val="20"/>
                <w:szCs w:val="20"/>
              </w:rPr>
              <w:t>Civile</w:t>
            </w:r>
            <w:proofErr w:type="spellEnd"/>
            <w:r w:rsidRPr="003B1D12">
              <w:rPr>
                <w:sz w:val="20"/>
                <w:szCs w:val="20"/>
              </w:rPr>
              <w:t>) (</w:t>
            </w:r>
            <w:proofErr w:type="spellStart"/>
            <w:r w:rsidRPr="003B1D12">
              <w:rPr>
                <w:sz w:val="20"/>
                <w:szCs w:val="20"/>
              </w:rPr>
              <w:t>Autorisation</w:t>
            </w:r>
            <w:proofErr w:type="spellEnd"/>
            <w:r w:rsidRPr="003B1D12">
              <w:rPr>
                <w:sz w:val="20"/>
                <w:szCs w:val="20"/>
              </w:rPr>
              <w:t>)</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9229-0188 Québec </w:t>
            </w:r>
            <w:proofErr w:type="spellStart"/>
            <w:r w:rsidRPr="003B1D12">
              <w:rPr>
                <w:sz w:val="20"/>
                <w:szCs w:val="20"/>
              </w:rPr>
              <w:t>inc.</w:t>
            </w:r>
            <w:proofErr w:type="spellEnd"/>
            <w:r w:rsidRPr="003B1D12">
              <w:rPr>
                <w:sz w:val="20"/>
                <w:szCs w:val="20"/>
              </w:rPr>
              <w:t>,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5.</w:t>
            </w:r>
          </w:p>
        </w:tc>
        <w:tc>
          <w:tcPr>
            <w:tcW w:w="810" w:type="dxa"/>
          </w:tcPr>
          <w:p w:rsidR="003B1D12" w:rsidRPr="003B1D12" w:rsidRDefault="003B1D12" w:rsidP="00136BAE">
            <w:pPr>
              <w:rPr>
                <w:sz w:val="20"/>
                <w:szCs w:val="20"/>
              </w:rPr>
            </w:pPr>
            <w:r w:rsidRPr="003B1D12">
              <w:rPr>
                <w:sz w:val="20"/>
                <w:szCs w:val="20"/>
              </w:rPr>
              <w:t>38417</w:t>
            </w:r>
          </w:p>
        </w:tc>
        <w:tc>
          <w:tcPr>
            <w:tcW w:w="4050" w:type="dxa"/>
          </w:tcPr>
          <w:p w:rsidR="003B1D12" w:rsidRPr="003B1D12" w:rsidRDefault="003B1D12" w:rsidP="00136BAE">
            <w:pPr>
              <w:pStyle w:val="SCCAppellantInfoAppellantInfo"/>
              <w:rPr>
                <w:sz w:val="20"/>
                <w:szCs w:val="20"/>
              </w:rPr>
            </w:pPr>
            <w:r w:rsidRPr="003B1D12">
              <w:rPr>
                <w:sz w:val="20"/>
                <w:szCs w:val="20"/>
              </w:rPr>
              <w:t>Tony Bolduc</w:t>
            </w:r>
          </w:p>
          <w:p w:rsidR="003B1D12" w:rsidRPr="003B1D12" w:rsidRDefault="003B1D12" w:rsidP="00136BAE">
            <w:pPr>
              <w:pStyle w:val="SCCAppellantInfoAppellantInfo"/>
              <w:rPr>
                <w:sz w:val="20"/>
                <w:szCs w:val="20"/>
              </w:rPr>
            </w:pPr>
            <w:r w:rsidRPr="003B1D12">
              <w:rPr>
                <w:sz w:val="20"/>
                <w:szCs w:val="20"/>
              </w:rPr>
              <w:t>(Qc) (</w:t>
            </w:r>
            <w:proofErr w:type="spellStart"/>
            <w:r w:rsidRPr="003B1D12">
              <w:rPr>
                <w:sz w:val="20"/>
                <w:szCs w:val="20"/>
              </w:rPr>
              <w:t>Civile</w:t>
            </w:r>
            <w:proofErr w:type="spellEnd"/>
            <w:r w:rsidRPr="003B1D12">
              <w:rPr>
                <w:sz w:val="20"/>
                <w:szCs w:val="20"/>
              </w:rPr>
              <w:t>) (</w:t>
            </w:r>
            <w:proofErr w:type="spellStart"/>
            <w:r w:rsidRPr="003B1D12">
              <w:rPr>
                <w:sz w:val="20"/>
                <w:szCs w:val="20"/>
              </w:rPr>
              <w:t>Autorisation</w:t>
            </w:r>
            <w:proofErr w:type="spellEnd"/>
            <w:r w:rsidRPr="003B1D12">
              <w:rPr>
                <w:sz w:val="20"/>
                <w:szCs w:val="20"/>
              </w:rPr>
              <w:t>)</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Sylvain </w:t>
            </w:r>
            <w:proofErr w:type="spellStart"/>
            <w:r w:rsidRPr="003B1D12">
              <w:rPr>
                <w:sz w:val="20"/>
                <w:szCs w:val="20"/>
              </w:rPr>
              <w:t>Lapointe</w:t>
            </w:r>
            <w:proofErr w:type="spellEnd"/>
            <w:r w:rsidRPr="003B1D12">
              <w:rPr>
                <w:sz w:val="20"/>
                <w:szCs w:val="20"/>
              </w:rPr>
              <w:t>,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6.</w:t>
            </w:r>
          </w:p>
        </w:tc>
        <w:tc>
          <w:tcPr>
            <w:tcW w:w="810" w:type="dxa"/>
          </w:tcPr>
          <w:p w:rsidR="003B1D12" w:rsidRPr="003B1D12" w:rsidRDefault="003B1D12" w:rsidP="00136BAE">
            <w:pPr>
              <w:rPr>
                <w:sz w:val="20"/>
                <w:szCs w:val="20"/>
              </w:rPr>
            </w:pPr>
            <w:r w:rsidRPr="003B1D12">
              <w:rPr>
                <w:sz w:val="20"/>
                <w:szCs w:val="20"/>
              </w:rPr>
              <w:t>38416</w:t>
            </w:r>
          </w:p>
        </w:tc>
        <w:tc>
          <w:tcPr>
            <w:tcW w:w="4050" w:type="dxa"/>
          </w:tcPr>
          <w:p w:rsidR="003B1D12" w:rsidRPr="003B1D12" w:rsidRDefault="003B1D12" w:rsidP="00136BAE">
            <w:pPr>
              <w:pStyle w:val="SCCAppellantInfoAppellantInfo"/>
              <w:rPr>
                <w:sz w:val="20"/>
                <w:szCs w:val="20"/>
              </w:rPr>
            </w:pPr>
            <w:r w:rsidRPr="003B1D12">
              <w:rPr>
                <w:sz w:val="20"/>
                <w:szCs w:val="20"/>
              </w:rPr>
              <w:t>Arctic Cat, Inc., et al.</w:t>
            </w:r>
          </w:p>
          <w:p w:rsidR="003B1D12" w:rsidRPr="003B1D12" w:rsidRDefault="003B1D12" w:rsidP="00136BAE">
            <w:pPr>
              <w:pStyle w:val="SCCAppellantInfoAppellantInfo"/>
              <w:rPr>
                <w:sz w:val="20"/>
                <w:szCs w:val="20"/>
              </w:rPr>
            </w:pPr>
            <w:r w:rsidRPr="003B1D12">
              <w:rPr>
                <w:sz w:val="20"/>
                <w:szCs w:val="20"/>
              </w:rPr>
              <w:t>(FC)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Bombardier Recreational Products Inc.</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7.</w:t>
            </w:r>
          </w:p>
        </w:tc>
        <w:tc>
          <w:tcPr>
            <w:tcW w:w="810" w:type="dxa"/>
          </w:tcPr>
          <w:p w:rsidR="003B1D12" w:rsidRPr="003B1D12" w:rsidRDefault="003B1D12" w:rsidP="00136BAE">
            <w:pPr>
              <w:rPr>
                <w:sz w:val="20"/>
                <w:szCs w:val="20"/>
              </w:rPr>
            </w:pPr>
            <w:r w:rsidRPr="003B1D12">
              <w:rPr>
                <w:sz w:val="20"/>
                <w:szCs w:val="20"/>
              </w:rPr>
              <w:t>38434</w:t>
            </w:r>
          </w:p>
        </w:tc>
        <w:tc>
          <w:tcPr>
            <w:tcW w:w="4050" w:type="dxa"/>
          </w:tcPr>
          <w:p w:rsidR="003B1D12" w:rsidRPr="003B1D12" w:rsidRDefault="003B1D12" w:rsidP="00136BAE">
            <w:pPr>
              <w:pStyle w:val="SCCAppellantInfoAppellantInfo"/>
              <w:rPr>
                <w:sz w:val="20"/>
                <w:szCs w:val="20"/>
              </w:rPr>
            </w:pPr>
            <w:proofErr w:type="spellStart"/>
            <w:r w:rsidRPr="003B1D12">
              <w:rPr>
                <w:sz w:val="20"/>
                <w:szCs w:val="20"/>
              </w:rPr>
              <w:t>Kovarthanana</w:t>
            </w:r>
            <w:proofErr w:type="spellEnd"/>
            <w:r w:rsidRPr="003B1D12">
              <w:rPr>
                <w:sz w:val="20"/>
                <w:szCs w:val="20"/>
              </w:rPr>
              <w:t xml:space="preserve"> </w:t>
            </w:r>
            <w:proofErr w:type="spellStart"/>
            <w:r w:rsidRPr="003B1D12">
              <w:rPr>
                <w:sz w:val="20"/>
                <w:szCs w:val="20"/>
              </w:rPr>
              <w:t>Konesavarathan</w:t>
            </w:r>
            <w:proofErr w:type="spellEnd"/>
          </w:p>
          <w:p w:rsidR="003B1D12" w:rsidRPr="003B1D12" w:rsidRDefault="003B1D12" w:rsidP="00136BAE">
            <w:pPr>
              <w:pStyle w:val="SCCAppellantInfoAppellantInfo"/>
              <w:rPr>
                <w:sz w:val="20"/>
                <w:szCs w:val="20"/>
              </w:rPr>
            </w:pPr>
            <w:r w:rsidRPr="003B1D12">
              <w:rPr>
                <w:sz w:val="20"/>
                <w:szCs w:val="20"/>
              </w:rPr>
              <w:t>(Ont.)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City of Guelph,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8.</w:t>
            </w:r>
          </w:p>
        </w:tc>
        <w:tc>
          <w:tcPr>
            <w:tcW w:w="810" w:type="dxa"/>
          </w:tcPr>
          <w:p w:rsidR="003B1D12" w:rsidRPr="003B1D12" w:rsidRDefault="003B1D12" w:rsidP="00136BAE">
            <w:pPr>
              <w:rPr>
                <w:sz w:val="20"/>
                <w:szCs w:val="20"/>
              </w:rPr>
            </w:pPr>
            <w:r w:rsidRPr="003B1D12">
              <w:rPr>
                <w:sz w:val="20"/>
                <w:szCs w:val="20"/>
              </w:rPr>
              <w:t>38457</w:t>
            </w:r>
          </w:p>
        </w:tc>
        <w:tc>
          <w:tcPr>
            <w:tcW w:w="4050" w:type="dxa"/>
          </w:tcPr>
          <w:p w:rsidR="003B1D12" w:rsidRPr="003B1D12" w:rsidRDefault="003B1D12" w:rsidP="00136BAE">
            <w:pPr>
              <w:pStyle w:val="SCCAppellantInfoAppellantInfo"/>
              <w:rPr>
                <w:sz w:val="20"/>
                <w:szCs w:val="20"/>
              </w:rPr>
            </w:pPr>
            <w:proofErr w:type="spellStart"/>
            <w:r w:rsidRPr="003B1D12">
              <w:rPr>
                <w:sz w:val="20"/>
                <w:szCs w:val="20"/>
              </w:rPr>
              <w:t>Kovarthanana</w:t>
            </w:r>
            <w:proofErr w:type="spellEnd"/>
            <w:r w:rsidRPr="003B1D12">
              <w:rPr>
                <w:sz w:val="20"/>
                <w:szCs w:val="20"/>
              </w:rPr>
              <w:t xml:space="preserve"> </w:t>
            </w:r>
            <w:proofErr w:type="spellStart"/>
            <w:r w:rsidRPr="003B1D12">
              <w:rPr>
                <w:sz w:val="20"/>
                <w:szCs w:val="20"/>
              </w:rPr>
              <w:t>Konesavarathan</w:t>
            </w:r>
            <w:proofErr w:type="spellEnd"/>
          </w:p>
          <w:p w:rsidR="003B1D12" w:rsidRPr="003B1D12" w:rsidRDefault="003B1D12" w:rsidP="00136BAE">
            <w:pPr>
              <w:pStyle w:val="SCCAppellantInfoAppellantInfo"/>
              <w:rPr>
                <w:sz w:val="20"/>
                <w:szCs w:val="20"/>
              </w:rPr>
            </w:pPr>
            <w:r w:rsidRPr="003B1D12">
              <w:rPr>
                <w:sz w:val="20"/>
                <w:szCs w:val="20"/>
              </w:rPr>
              <w:t>(Ont.)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Guelph Mercury, et al.</w:t>
            </w:r>
          </w:p>
        </w:tc>
      </w:tr>
      <w:tr w:rsidR="003B1D12" w:rsidRPr="00A22A22" w:rsidTr="00136BAE">
        <w:trPr>
          <w:cantSplit/>
        </w:trPr>
        <w:tc>
          <w:tcPr>
            <w:tcW w:w="508" w:type="dxa"/>
          </w:tcPr>
          <w:p w:rsidR="003B1D12" w:rsidRPr="003B1D12" w:rsidRDefault="003B1D12" w:rsidP="00136BAE">
            <w:pPr>
              <w:rPr>
                <w:sz w:val="20"/>
                <w:szCs w:val="20"/>
              </w:rPr>
            </w:pPr>
            <w:r w:rsidRPr="003B1D12">
              <w:rPr>
                <w:sz w:val="20"/>
                <w:szCs w:val="20"/>
              </w:rPr>
              <w:t>9.</w:t>
            </w:r>
          </w:p>
        </w:tc>
        <w:tc>
          <w:tcPr>
            <w:tcW w:w="810" w:type="dxa"/>
          </w:tcPr>
          <w:p w:rsidR="003B1D12" w:rsidRPr="003B1D12" w:rsidRDefault="003B1D12" w:rsidP="00136BAE">
            <w:pPr>
              <w:rPr>
                <w:sz w:val="20"/>
                <w:szCs w:val="20"/>
              </w:rPr>
            </w:pPr>
            <w:r w:rsidRPr="003B1D12">
              <w:rPr>
                <w:sz w:val="20"/>
                <w:szCs w:val="20"/>
              </w:rPr>
              <w:t>38192</w:t>
            </w:r>
          </w:p>
        </w:tc>
        <w:tc>
          <w:tcPr>
            <w:tcW w:w="4050" w:type="dxa"/>
          </w:tcPr>
          <w:p w:rsidR="003B1D12" w:rsidRPr="003B1D12" w:rsidRDefault="003B1D12" w:rsidP="00136BAE">
            <w:pPr>
              <w:pStyle w:val="SCCAppellantInfoAppellantInfo"/>
              <w:rPr>
                <w:sz w:val="20"/>
                <w:szCs w:val="20"/>
              </w:rPr>
            </w:pPr>
            <w:proofErr w:type="spellStart"/>
            <w:r w:rsidRPr="003B1D12">
              <w:rPr>
                <w:sz w:val="20"/>
                <w:szCs w:val="20"/>
              </w:rPr>
              <w:t>Genetec</w:t>
            </w:r>
            <w:proofErr w:type="spellEnd"/>
            <w:r w:rsidRPr="003B1D12">
              <w:rPr>
                <w:sz w:val="20"/>
                <w:szCs w:val="20"/>
              </w:rPr>
              <w:t xml:space="preserve"> Inc.</w:t>
            </w:r>
          </w:p>
          <w:p w:rsidR="003B1D12" w:rsidRPr="003B1D12" w:rsidRDefault="003B1D12" w:rsidP="00136BAE">
            <w:pPr>
              <w:pStyle w:val="SCCAppellantInfoAppellantInfo"/>
              <w:rPr>
                <w:sz w:val="20"/>
                <w:szCs w:val="20"/>
              </w:rPr>
            </w:pPr>
            <w:r w:rsidRPr="003B1D12">
              <w:rPr>
                <w:sz w:val="20"/>
                <w:szCs w:val="20"/>
              </w:rPr>
              <w:t>(Qc) (</w:t>
            </w:r>
            <w:proofErr w:type="spellStart"/>
            <w:r w:rsidRPr="003B1D12">
              <w:rPr>
                <w:sz w:val="20"/>
                <w:szCs w:val="20"/>
              </w:rPr>
              <w:t>Civile</w:t>
            </w:r>
            <w:proofErr w:type="spellEnd"/>
            <w:r w:rsidRPr="003B1D12">
              <w:rPr>
                <w:sz w:val="20"/>
                <w:szCs w:val="20"/>
              </w:rPr>
              <w:t>) (</w:t>
            </w:r>
            <w:proofErr w:type="spellStart"/>
            <w:r w:rsidRPr="003B1D12">
              <w:rPr>
                <w:sz w:val="20"/>
                <w:szCs w:val="20"/>
              </w:rPr>
              <w:t>Autorisation</w:t>
            </w:r>
            <w:proofErr w:type="spellEnd"/>
            <w:r w:rsidRPr="003B1D12">
              <w:rPr>
                <w:sz w:val="20"/>
                <w:szCs w:val="20"/>
              </w:rPr>
              <w:t>)</w:t>
            </w:r>
          </w:p>
          <w:p w:rsidR="003B1D12" w:rsidRPr="003B1D12" w:rsidRDefault="003B1D12" w:rsidP="00136BAE">
            <w:pPr>
              <w:rPr>
                <w:sz w:val="20"/>
                <w:szCs w:val="20"/>
              </w:rPr>
            </w:pP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lang w:val="fr-CA"/>
              </w:rPr>
            </w:pPr>
            <w:r w:rsidRPr="003B1D12">
              <w:rPr>
                <w:sz w:val="20"/>
                <w:szCs w:val="20"/>
                <w:lang w:val="fr-CA"/>
              </w:rPr>
              <w:t>Agence du revenu du Québec, et al.</w:t>
            </w:r>
          </w:p>
        </w:tc>
      </w:tr>
      <w:tr w:rsidR="003B1D12" w:rsidRPr="00A22A22" w:rsidTr="00136BAE">
        <w:trPr>
          <w:cantSplit/>
        </w:trPr>
        <w:tc>
          <w:tcPr>
            <w:tcW w:w="508" w:type="dxa"/>
          </w:tcPr>
          <w:p w:rsidR="003B1D12" w:rsidRPr="003B1D12" w:rsidRDefault="003B1D12" w:rsidP="00136BAE">
            <w:pPr>
              <w:rPr>
                <w:sz w:val="20"/>
                <w:szCs w:val="20"/>
                <w:lang w:val="fr-CA"/>
              </w:rPr>
            </w:pPr>
          </w:p>
        </w:tc>
        <w:tc>
          <w:tcPr>
            <w:tcW w:w="810" w:type="dxa"/>
          </w:tcPr>
          <w:p w:rsidR="003B1D12" w:rsidRPr="003B1D12" w:rsidRDefault="003B1D12" w:rsidP="00136BAE">
            <w:pPr>
              <w:rPr>
                <w:sz w:val="20"/>
                <w:szCs w:val="20"/>
                <w:lang w:val="fr-CA"/>
              </w:rPr>
            </w:pPr>
          </w:p>
        </w:tc>
        <w:tc>
          <w:tcPr>
            <w:tcW w:w="8258" w:type="dxa"/>
            <w:gridSpan w:val="3"/>
          </w:tcPr>
          <w:p w:rsidR="003B1D12" w:rsidRPr="00A207B1" w:rsidRDefault="003B1D12" w:rsidP="003B1D12">
            <w:pPr>
              <w:widowControl w:val="0"/>
              <w:jc w:val="center"/>
              <w:rPr>
                <w:b/>
                <w:sz w:val="20"/>
                <w:szCs w:val="20"/>
                <w:lang w:val="en-US"/>
              </w:rPr>
            </w:pPr>
            <w:r w:rsidRPr="00A207B1">
              <w:rPr>
                <w:b/>
                <w:sz w:val="20"/>
                <w:szCs w:val="20"/>
                <w:lang w:val="en-US"/>
              </w:rPr>
              <w:t xml:space="preserve">CORAM: Abella, Brown </w:t>
            </w:r>
            <w:r>
              <w:rPr>
                <w:b/>
                <w:sz w:val="20"/>
                <w:szCs w:val="20"/>
                <w:lang w:val="en-US"/>
              </w:rPr>
              <w:t xml:space="preserve">and Rowe </w:t>
            </w:r>
            <w:r w:rsidRPr="00A207B1">
              <w:rPr>
                <w:b/>
                <w:sz w:val="20"/>
                <w:szCs w:val="20"/>
                <w:lang w:val="en-US"/>
              </w:rPr>
              <w:t>JJ.</w:t>
            </w:r>
          </w:p>
          <w:p w:rsidR="003B1D12" w:rsidRPr="00FE63F2" w:rsidRDefault="003B1D12" w:rsidP="003B1D12">
            <w:pPr>
              <w:widowControl w:val="0"/>
              <w:jc w:val="center"/>
              <w:rPr>
                <w:b/>
                <w:sz w:val="20"/>
                <w:szCs w:val="20"/>
                <w:lang w:val="fr-CA"/>
              </w:rPr>
            </w:pPr>
            <w:r>
              <w:rPr>
                <w:b/>
                <w:sz w:val="20"/>
                <w:szCs w:val="20"/>
                <w:lang w:val="fr-CA"/>
              </w:rPr>
              <w:t xml:space="preserve">Les juges Abella, </w:t>
            </w:r>
            <w:r w:rsidRPr="007230A7">
              <w:rPr>
                <w:b/>
                <w:sz w:val="20"/>
                <w:szCs w:val="20"/>
                <w:lang w:val="fr-CA"/>
              </w:rPr>
              <w:t>Brown</w:t>
            </w:r>
            <w:r>
              <w:rPr>
                <w:b/>
                <w:sz w:val="20"/>
                <w:szCs w:val="20"/>
                <w:lang w:val="fr-CA"/>
              </w:rPr>
              <w:t xml:space="preserve"> et Rowe</w:t>
            </w:r>
          </w:p>
          <w:p w:rsidR="003B1D12" w:rsidRPr="003B1D12" w:rsidRDefault="003B1D12" w:rsidP="00136BAE">
            <w:pPr>
              <w:rPr>
                <w:sz w:val="20"/>
                <w:szCs w:val="20"/>
                <w:lang w:val="fr-CA"/>
              </w:rPr>
            </w:pPr>
          </w:p>
        </w:tc>
      </w:tr>
      <w:tr w:rsidR="003B1D12" w:rsidTr="00136BAE">
        <w:trPr>
          <w:cantSplit/>
        </w:trPr>
        <w:tc>
          <w:tcPr>
            <w:tcW w:w="508" w:type="dxa"/>
          </w:tcPr>
          <w:p w:rsidR="003B1D12" w:rsidRPr="003B1D12" w:rsidRDefault="003B1D12" w:rsidP="00136BAE">
            <w:pPr>
              <w:rPr>
                <w:sz w:val="20"/>
                <w:szCs w:val="20"/>
                <w:lang w:val="fr-CA"/>
              </w:rPr>
            </w:pPr>
          </w:p>
        </w:tc>
        <w:tc>
          <w:tcPr>
            <w:tcW w:w="810" w:type="dxa"/>
          </w:tcPr>
          <w:p w:rsidR="003B1D12" w:rsidRPr="003B1D12" w:rsidRDefault="003B1D12" w:rsidP="00136BAE">
            <w:pPr>
              <w:rPr>
                <w:sz w:val="20"/>
                <w:szCs w:val="20"/>
                <w:lang w:val="fr-CA"/>
              </w:rPr>
            </w:pPr>
          </w:p>
        </w:tc>
        <w:tc>
          <w:tcPr>
            <w:tcW w:w="4050" w:type="dxa"/>
          </w:tcPr>
          <w:p w:rsidR="003B1D12" w:rsidRPr="003B1D12" w:rsidRDefault="003B1D12" w:rsidP="00136BAE">
            <w:pPr>
              <w:pStyle w:val="SCCAppellantInfoTypeOfCase"/>
              <w:rPr>
                <w:sz w:val="20"/>
                <w:szCs w:val="20"/>
              </w:rPr>
            </w:pPr>
            <w:r w:rsidRPr="003B1D12">
              <w:rPr>
                <w:sz w:val="20"/>
                <w:szCs w:val="20"/>
              </w:rPr>
              <w:t xml:space="preserve">Criminal / </w:t>
            </w:r>
            <w:proofErr w:type="spellStart"/>
            <w:r w:rsidRPr="003B1D12">
              <w:rPr>
                <w:sz w:val="20"/>
                <w:szCs w:val="20"/>
              </w:rPr>
              <w:t>Criminelle</w:t>
            </w:r>
            <w:proofErr w:type="spellEnd"/>
          </w:p>
        </w:tc>
        <w:tc>
          <w:tcPr>
            <w:tcW w:w="360" w:type="dxa"/>
          </w:tcPr>
          <w:p w:rsidR="003B1D12" w:rsidRPr="003B1D12" w:rsidRDefault="003B1D12" w:rsidP="00136BAE">
            <w:pPr>
              <w:rPr>
                <w:sz w:val="20"/>
                <w:szCs w:val="20"/>
              </w:rPr>
            </w:pPr>
          </w:p>
        </w:tc>
        <w:tc>
          <w:tcPr>
            <w:tcW w:w="3848" w:type="dxa"/>
          </w:tcPr>
          <w:p w:rsidR="003B1D12" w:rsidRPr="003B1D12" w:rsidRDefault="003B1D12" w:rsidP="00136BAE">
            <w:pPr>
              <w:rPr>
                <w:sz w:val="20"/>
                <w:szCs w:val="20"/>
              </w:rPr>
            </w:pP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10.</w:t>
            </w:r>
          </w:p>
        </w:tc>
        <w:tc>
          <w:tcPr>
            <w:tcW w:w="810" w:type="dxa"/>
          </w:tcPr>
          <w:p w:rsidR="003B1D12" w:rsidRPr="003B1D12" w:rsidRDefault="003B1D12" w:rsidP="00136BAE">
            <w:pPr>
              <w:rPr>
                <w:sz w:val="20"/>
                <w:szCs w:val="20"/>
              </w:rPr>
            </w:pPr>
            <w:r w:rsidRPr="003B1D12">
              <w:rPr>
                <w:sz w:val="20"/>
                <w:szCs w:val="20"/>
              </w:rPr>
              <w:t>38497</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France Michaud</w:t>
            </w:r>
          </w:p>
          <w:p w:rsidR="003B1D12" w:rsidRPr="003B1D12" w:rsidRDefault="003B1D12" w:rsidP="003B1D12">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(Criminelle)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Sa </w:t>
            </w:r>
            <w:proofErr w:type="spellStart"/>
            <w:r w:rsidRPr="003B1D12">
              <w:rPr>
                <w:sz w:val="20"/>
                <w:szCs w:val="20"/>
              </w:rPr>
              <w:t>Majesté</w:t>
            </w:r>
            <w:proofErr w:type="spellEnd"/>
            <w:r w:rsidRPr="003B1D12">
              <w:rPr>
                <w:sz w:val="20"/>
                <w:szCs w:val="20"/>
              </w:rPr>
              <w:t xml:space="preserve"> la </w:t>
            </w:r>
            <w:proofErr w:type="spellStart"/>
            <w:r w:rsidRPr="003B1D12">
              <w:rPr>
                <w:sz w:val="20"/>
                <w:szCs w:val="20"/>
              </w:rPr>
              <w:t>Reine</w:t>
            </w:r>
            <w:proofErr w:type="spellEnd"/>
          </w:p>
        </w:tc>
      </w:tr>
      <w:tr w:rsidR="003B1D12" w:rsidTr="00136BAE">
        <w:trPr>
          <w:cantSplit/>
        </w:trPr>
        <w:tc>
          <w:tcPr>
            <w:tcW w:w="508" w:type="dxa"/>
          </w:tcPr>
          <w:p w:rsidR="003B1D12" w:rsidRPr="003B1D12" w:rsidRDefault="003B1D12" w:rsidP="00136BAE">
            <w:pPr>
              <w:rPr>
                <w:sz w:val="20"/>
                <w:szCs w:val="20"/>
              </w:rPr>
            </w:pPr>
          </w:p>
        </w:tc>
        <w:tc>
          <w:tcPr>
            <w:tcW w:w="810" w:type="dxa"/>
          </w:tcPr>
          <w:p w:rsidR="003B1D12" w:rsidRPr="003B1D12" w:rsidRDefault="003B1D12" w:rsidP="00136BAE">
            <w:pPr>
              <w:rPr>
                <w:sz w:val="20"/>
                <w:szCs w:val="20"/>
              </w:rPr>
            </w:pPr>
          </w:p>
        </w:tc>
        <w:tc>
          <w:tcPr>
            <w:tcW w:w="4050" w:type="dxa"/>
          </w:tcPr>
          <w:p w:rsidR="003B1D12" w:rsidRPr="003B1D12" w:rsidRDefault="003B1D12" w:rsidP="00136BAE">
            <w:pPr>
              <w:pStyle w:val="SCCAppellantInfoTypeOfCase"/>
              <w:rPr>
                <w:sz w:val="20"/>
                <w:szCs w:val="20"/>
              </w:rPr>
            </w:pPr>
            <w:r w:rsidRPr="003B1D12">
              <w:rPr>
                <w:sz w:val="20"/>
                <w:szCs w:val="20"/>
              </w:rPr>
              <w:t xml:space="preserve">Civil / </w:t>
            </w:r>
            <w:proofErr w:type="spellStart"/>
            <w:r w:rsidRPr="003B1D12">
              <w:rPr>
                <w:sz w:val="20"/>
                <w:szCs w:val="20"/>
              </w:rPr>
              <w:t>Civile</w:t>
            </w:r>
            <w:proofErr w:type="spellEnd"/>
          </w:p>
        </w:tc>
        <w:tc>
          <w:tcPr>
            <w:tcW w:w="360" w:type="dxa"/>
          </w:tcPr>
          <w:p w:rsidR="003B1D12" w:rsidRPr="003B1D12" w:rsidRDefault="003B1D12" w:rsidP="00136BAE">
            <w:pPr>
              <w:rPr>
                <w:sz w:val="20"/>
                <w:szCs w:val="20"/>
              </w:rPr>
            </w:pPr>
          </w:p>
        </w:tc>
        <w:tc>
          <w:tcPr>
            <w:tcW w:w="3848" w:type="dxa"/>
          </w:tcPr>
          <w:p w:rsidR="003B1D12" w:rsidRPr="003B1D12" w:rsidRDefault="003B1D12" w:rsidP="00136BAE">
            <w:pPr>
              <w:rPr>
                <w:sz w:val="20"/>
                <w:szCs w:val="20"/>
              </w:rPr>
            </w:pP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11.</w:t>
            </w:r>
          </w:p>
        </w:tc>
        <w:tc>
          <w:tcPr>
            <w:tcW w:w="810" w:type="dxa"/>
          </w:tcPr>
          <w:p w:rsidR="003B1D12" w:rsidRPr="003B1D12" w:rsidRDefault="003B1D12" w:rsidP="00136BAE">
            <w:pPr>
              <w:rPr>
                <w:sz w:val="20"/>
                <w:szCs w:val="20"/>
              </w:rPr>
            </w:pPr>
            <w:r w:rsidRPr="003B1D12">
              <w:rPr>
                <w:sz w:val="20"/>
                <w:szCs w:val="20"/>
              </w:rPr>
              <w:t>38386</w:t>
            </w:r>
          </w:p>
        </w:tc>
        <w:tc>
          <w:tcPr>
            <w:tcW w:w="4050" w:type="dxa"/>
          </w:tcPr>
          <w:p w:rsidR="003B1D12" w:rsidRPr="003B1D12" w:rsidRDefault="003B1D12" w:rsidP="00136BAE">
            <w:pPr>
              <w:pStyle w:val="SCCAppellantInfoAppellantInfo"/>
              <w:rPr>
                <w:sz w:val="20"/>
                <w:szCs w:val="20"/>
              </w:rPr>
            </w:pPr>
            <w:r w:rsidRPr="003B1D12">
              <w:rPr>
                <w:sz w:val="20"/>
                <w:szCs w:val="20"/>
              </w:rPr>
              <w:t>Barry Lavender</w:t>
            </w:r>
          </w:p>
          <w:p w:rsidR="003B1D12" w:rsidRPr="003B1D12" w:rsidRDefault="003B1D12" w:rsidP="00136BAE">
            <w:pPr>
              <w:pStyle w:val="SCCAppellantInfoAppellantInfo"/>
              <w:rPr>
                <w:sz w:val="20"/>
                <w:szCs w:val="20"/>
              </w:rPr>
            </w:pPr>
            <w:r w:rsidRPr="003B1D12">
              <w:rPr>
                <w:sz w:val="20"/>
                <w:szCs w:val="20"/>
              </w:rPr>
              <w:t>(Ont.)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Miller Bernstein LLP</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12.</w:t>
            </w:r>
          </w:p>
        </w:tc>
        <w:tc>
          <w:tcPr>
            <w:tcW w:w="810" w:type="dxa"/>
          </w:tcPr>
          <w:p w:rsidR="003B1D12" w:rsidRPr="003B1D12" w:rsidRDefault="003B1D12" w:rsidP="00136BAE">
            <w:pPr>
              <w:rPr>
                <w:sz w:val="20"/>
                <w:szCs w:val="20"/>
              </w:rPr>
            </w:pPr>
            <w:r w:rsidRPr="003B1D12">
              <w:rPr>
                <w:sz w:val="20"/>
                <w:szCs w:val="20"/>
              </w:rPr>
              <w:t>38501</w:t>
            </w:r>
          </w:p>
        </w:tc>
        <w:tc>
          <w:tcPr>
            <w:tcW w:w="4050" w:type="dxa"/>
          </w:tcPr>
          <w:p w:rsidR="003B1D12" w:rsidRPr="003B1D12" w:rsidRDefault="003B1D12" w:rsidP="00136BAE">
            <w:pPr>
              <w:pStyle w:val="SCCAppellantInfoAppellantInfo"/>
              <w:rPr>
                <w:sz w:val="20"/>
                <w:szCs w:val="20"/>
              </w:rPr>
            </w:pPr>
            <w:r w:rsidRPr="003B1D12">
              <w:rPr>
                <w:sz w:val="20"/>
                <w:szCs w:val="20"/>
              </w:rPr>
              <w:t xml:space="preserve">Liliana </w:t>
            </w:r>
            <w:proofErr w:type="spellStart"/>
            <w:r w:rsidRPr="003B1D12">
              <w:rPr>
                <w:sz w:val="20"/>
                <w:szCs w:val="20"/>
              </w:rPr>
              <w:t>Kostic</w:t>
            </w:r>
            <w:proofErr w:type="spellEnd"/>
          </w:p>
          <w:p w:rsidR="003B1D12" w:rsidRPr="003B1D12" w:rsidRDefault="003B1D12" w:rsidP="00136BAE">
            <w:pPr>
              <w:pStyle w:val="SCCAppellantInfoAppellantInfo"/>
              <w:rPr>
                <w:sz w:val="20"/>
                <w:szCs w:val="20"/>
              </w:rPr>
            </w:pPr>
            <w:r w:rsidRPr="003B1D12">
              <w:rPr>
                <w:sz w:val="20"/>
                <w:szCs w:val="20"/>
              </w:rPr>
              <w:t>(Alta.)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CIBC Trust Corporation</w:t>
            </w:r>
          </w:p>
        </w:tc>
      </w:tr>
      <w:tr w:rsidR="003B1D12" w:rsidRPr="00A22A22" w:rsidTr="00136BAE">
        <w:trPr>
          <w:cantSplit/>
        </w:trPr>
        <w:tc>
          <w:tcPr>
            <w:tcW w:w="508" w:type="dxa"/>
          </w:tcPr>
          <w:p w:rsidR="003B1D12" w:rsidRPr="003B1D12" w:rsidRDefault="003B1D12" w:rsidP="00136BAE">
            <w:pPr>
              <w:rPr>
                <w:sz w:val="20"/>
                <w:szCs w:val="20"/>
              </w:rPr>
            </w:pPr>
            <w:r w:rsidRPr="003B1D12">
              <w:rPr>
                <w:sz w:val="20"/>
                <w:szCs w:val="20"/>
              </w:rPr>
              <w:t>13.</w:t>
            </w:r>
          </w:p>
        </w:tc>
        <w:tc>
          <w:tcPr>
            <w:tcW w:w="810" w:type="dxa"/>
          </w:tcPr>
          <w:p w:rsidR="003B1D12" w:rsidRPr="003B1D12" w:rsidRDefault="003B1D12" w:rsidP="00136BAE">
            <w:pPr>
              <w:rPr>
                <w:sz w:val="20"/>
                <w:szCs w:val="20"/>
              </w:rPr>
            </w:pPr>
            <w:r w:rsidRPr="003B1D12">
              <w:rPr>
                <w:sz w:val="20"/>
                <w:szCs w:val="20"/>
              </w:rPr>
              <w:t>38319</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Marco D'</w:t>
            </w:r>
            <w:proofErr w:type="spellStart"/>
            <w:r w:rsidRPr="003B1D12">
              <w:rPr>
                <w:sz w:val="20"/>
                <w:szCs w:val="20"/>
                <w:lang w:val="fr-CA"/>
              </w:rPr>
              <w:t>Onofrio</w:t>
            </w:r>
            <w:proofErr w:type="spellEnd"/>
            <w:r w:rsidRPr="003B1D12">
              <w:rPr>
                <w:sz w:val="20"/>
                <w:szCs w:val="20"/>
                <w:lang w:val="fr-CA"/>
              </w:rPr>
              <w:t>, et al.</w:t>
            </w:r>
          </w:p>
          <w:p w:rsidR="003B1D12" w:rsidRPr="003B1D12" w:rsidRDefault="003B1D12" w:rsidP="00136BAE">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(Civile)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lang w:val="fr-CA"/>
              </w:rPr>
            </w:pPr>
            <w:r w:rsidRPr="003B1D12">
              <w:rPr>
                <w:sz w:val="20"/>
                <w:szCs w:val="20"/>
                <w:lang w:val="fr-CA"/>
              </w:rPr>
              <w:t xml:space="preserve">Maurice C. </w:t>
            </w:r>
            <w:proofErr w:type="spellStart"/>
            <w:r w:rsidRPr="003B1D12">
              <w:rPr>
                <w:sz w:val="20"/>
                <w:szCs w:val="20"/>
                <w:lang w:val="fr-CA"/>
              </w:rPr>
              <w:t>Poitras</w:t>
            </w:r>
            <w:proofErr w:type="spellEnd"/>
            <w:r w:rsidRPr="003B1D12">
              <w:rPr>
                <w:sz w:val="20"/>
                <w:szCs w:val="20"/>
                <w:lang w:val="fr-CA"/>
              </w:rPr>
              <w:t>, et al.</w:t>
            </w:r>
          </w:p>
        </w:tc>
      </w:tr>
      <w:tr w:rsidR="003B1D12" w:rsidRPr="00A22A22" w:rsidTr="00136BAE">
        <w:trPr>
          <w:cantSplit/>
        </w:trPr>
        <w:tc>
          <w:tcPr>
            <w:tcW w:w="508" w:type="dxa"/>
          </w:tcPr>
          <w:p w:rsidR="003B1D12" w:rsidRPr="003B1D12" w:rsidRDefault="003B1D12" w:rsidP="00136BAE">
            <w:pPr>
              <w:rPr>
                <w:sz w:val="20"/>
                <w:szCs w:val="20"/>
              </w:rPr>
            </w:pPr>
            <w:r w:rsidRPr="003B1D12">
              <w:rPr>
                <w:sz w:val="20"/>
                <w:szCs w:val="20"/>
              </w:rPr>
              <w:t>14.</w:t>
            </w:r>
          </w:p>
        </w:tc>
        <w:tc>
          <w:tcPr>
            <w:tcW w:w="810" w:type="dxa"/>
          </w:tcPr>
          <w:p w:rsidR="003B1D12" w:rsidRPr="003B1D12" w:rsidRDefault="003B1D12" w:rsidP="00136BAE">
            <w:pPr>
              <w:rPr>
                <w:sz w:val="20"/>
                <w:szCs w:val="20"/>
              </w:rPr>
            </w:pPr>
            <w:r w:rsidRPr="003B1D12">
              <w:rPr>
                <w:sz w:val="20"/>
                <w:szCs w:val="20"/>
              </w:rPr>
              <w:t>38443</w:t>
            </w:r>
          </w:p>
        </w:tc>
        <w:tc>
          <w:tcPr>
            <w:tcW w:w="4050" w:type="dxa"/>
          </w:tcPr>
          <w:p w:rsidR="003B1D12" w:rsidRPr="003B1D12" w:rsidRDefault="003B1D12" w:rsidP="00136BAE">
            <w:pPr>
              <w:pStyle w:val="SCCAppellantInfoAppellantInfo"/>
              <w:rPr>
                <w:sz w:val="20"/>
                <w:szCs w:val="20"/>
              </w:rPr>
            </w:pPr>
            <w:r w:rsidRPr="003B1D12">
              <w:rPr>
                <w:sz w:val="20"/>
                <w:szCs w:val="20"/>
              </w:rPr>
              <w:t>Aviva Insurance Company of Canada</w:t>
            </w:r>
          </w:p>
          <w:p w:rsidR="003B1D12" w:rsidRPr="003B1D12" w:rsidRDefault="003B1D12" w:rsidP="00136BAE">
            <w:pPr>
              <w:pStyle w:val="SCCAppellantInfoAppellantInfo"/>
              <w:rPr>
                <w:sz w:val="20"/>
                <w:szCs w:val="20"/>
              </w:rPr>
            </w:pPr>
            <w:r w:rsidRPr="003B1D12">
              <w:rPr>
                <w:sz w:val="20"/>
                <w:szCs w:val="20"/>
              </w:rPr>
              <w:t>(N.B.)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lang w:val="fr-CA"/>
              </w:rPr>
            </w:pPr>
            <w:r w:rsidRPr="003B1D12">
              <w:rPr>
                <w:sz w:val="20"/>
                <w:szCs w:val="20"/>
                <w:lang w:val="fr-CA"/>
              </w:rPr>
              <w:t>Évêque catholique romain de Bathurst</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15.</w:t>
            </w:r>
          </w:p>
        </w:tc>
        <w:tc>
          <w:tcPr>
            <w:tcW w:w="810" w:type="dxa"/>
          </w:tcPr>
          <w:p w:rsidR="003B1D12" w:rsidRPr="003B1D12" w:rsidRDefault="003B1D12" w:rsidP="00136BAE">
            <w:pPr>
              <w:rPr>
                <w:sz w:val="20"/>
                <w:szCs w:val="20"/>
              </w:rPr>
            </w:pPr>
            <w:r w:rsidRPr="003B1D12">
              <w:rPr>
                <w:sz w:val="20"/>
                <w:szCs w:val="20"/>
              </w:rPr>
              <w:t>38335</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 xml:space="preserve">Fernando </w:t>
            </w:r>
            <w:proofErr w:type="spellStart"/>
            <w:r w:rsidRPr="003B1D12">
              <w:rPr>
                <w:sz w:val="20"/>
                <w:szCs w:val="20"/>
                <w:lang w:val="fr-CA"/>
              </w:rPr>
              <w:t>Berardini</w:t>
            </w:r>
            <w:proofErr w:type="spellEnd"/>
            <w:r w:rsidRPr="003B1D12">
              <w:rPr>
                <w:sz w:val="20"/>
                <w:szCs w:val="20"/>
                <w:lang w:val="fr-CA"/>
              </w:rPr>
              <w:t>, et al.</w:t>
            </w:r>
          </w:p>
          <w:p w:rsidR="003B1D12" w:rsidRPr="003B1D12" w:rsidRDefault="003B1D12" w:rsidP="00136BAE">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(Civile)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Woods S.E.N.C.R.L.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16.</w:t>
            </w:r>
          </w:p>
        </w:tc>
        <w:tc>
          <w:tcPr>
            <w:tcW w:w="810" w:type="dxa"/>
          </w:tcPr>
          <w:p w:rsidR="003B1D12" w:rsidRPr="003B1D12" w:rsidRDefault="003B1D12" w:rsidP="00136BAE">
            <w:pPr>
              <w:rPr>
                <w:sz w:val="20"/>
                <w:szCs w:val="20"/>
              </w:rPr>
            </w:pPr>
            <w:r w:rsidRPr="003B1D12">
              <w:rPr>
                <w:sz w:val="20"/>
                <w:szCs w:val="20"/>
              </w:rPr>
              <w:t>38398</w:t>
            </w:r>
          </w:p>
        </w:tc>
        <w:tc>
          <w:tcPr>
            <w:tcW w:w="4050" w:type="dxa"/>
          </w:tcPr>
          <w:p w:rsidR="003B1D12" w:rsidRPr="003B1D12" w:rsidRDefault="003B1D12" w:rsidP="00136BAE">
            <w:pPr>
              <w:pStyle w:val="SCCAppellantInfoAppellantInfo"/>
              <w:rPr>
                <w:sz w:val="20"/>
                <w:szCs w:val="20"/>
              </w:rPr>
            </w:pPr>
            <w:r w:rsidRPr="003B1D12">
              <w:rPr>
                <w:sz w:val="20"/>
                <w:szCs w:val="20"/>
              </w:rPr>
              <w:t>Joseph Anglin</w:t>
            </w:r>
          </w:p>
          <w:p w:rsidR="003B1D12" w:rsidRPr="003B1D12" w:rsidRDefault="003B1D12" w:rsidP="00136BAE">
            <w:pPr>
              <w:pStyle w:val="SCCAppellantInfoAppellantInfo"/>
              <w:rPr>
                <w:sz w:val="20"/>
                <w:szCs w:val="20"/>
              </w:rPr>
            </w:pPr>
            <w:r w:rsidRPr="003B1D12">
              <w:rPr>
                <w:sz w:val="20"/>
                <w:szCs w:val="20"/>
              </w:rPr>
              <w:t>(Alta.)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Chief Electoral Officer</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lastRenderedPageBreak/>
              <w:t>17.</w:t>
            </w:r>
          </w:p>
        </w:tc>
        <w:tc>
          <w:tcPr>
            <w:tcW w:w="810" w:type="dxa"/>
          </w:tcPr>
          <w:p w:rsidR="003B1D12" w:rsidRPr="003B1D12" w:rsidRDefault="003B1D12" w:rsidP="00136BAE">
            <w:pPr>
              <w:rPr>
                <w:sz w:val="20"/>
                <w:szCs w:val="20"/>
              </w:rPr>
            </w:pPr>
            <w:r w:rsidRPr="003B1D12">
              <w:rPr>
                <w:sz w:val="20"/>
                <w:szCs w:val="20"/>
              </w:rPr>
              <w:t>38414</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Ville de Lévis</w:t>
            </w:r>
          </w:p>
          <w:p w:rsidR="003B1D12" w:rsidRPr="003B1D12" w:rsidRDefault="003B1D12" w:rsidP="00136BAE">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(Civile)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Albertine Leclerc</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18.</w:t>
            </w:r>
          </w:p>
        </w:tc>
        <w:tc>
          <w:tcPr>
            <w:tcW w:w="810" w:type="dxa"/>
          </w:tcPr>
          <w:p w:rsidR="003B1D12" w:rsidRPr="003B1D12" w:rsidRDefault="003B1D12" w:rsidP="00136BAE">
            <w:pPr>
              <w:rPr>
                <w:sz w:val="20"/>
                <w:szCs w:val="20"/>
              </w:rPr>
            </w:pPr>
            <w:r w:rsidRPr="003B1D12">
              <w:rPr>
                <w:sz w:val="20"/>
                <w:szCs w:val="20"/>
              </w:rPr>
              <w:t>38507</w:t>
            </w:r>
          </w:p>
        </w:tc>
        <w:tc>
          <w:tcPr>
            <w:tcW w:w="4050" w:type="dxa"/>
          </w:tcPr>
          <w:p w:rsidR="003B1D12" w:rsidRPr="003B1D12" w:rsidRDefault="003B1D12" w:rsidP="00136BAE">
            <w:pPr>
              <w:pStyle w:val="SCCAppellantInfoAppellantInfo"/>
              <w:rPr>
                <w:sz w:val="20"/>
                <w:szCs w:val="20"/>
              </w:rPr>
            </w:pPr>
            <w:r w:rsidRPr="003B1D12">
              <w:rPr>
                <w:sz w:val="20"/>
                <w:szCs w:val="20"/>
              </w:rPr>
              <w:t xml:space="preserve">Michael </w:t>
            </w:r>
            <w:proofErr w:type="spellStart"/>
            <w:r w:rsidRPr="003B1D12">
              <w:rPr>
                <w:sz w:val="20"/>
                <w:szCs w:val="20"/>
              </w:rPr>
              <w:t>Shtaif</w:t>
            </w:r>
            <w:proofErr w:type="spellEnd"/>
            <w:r w:rsidRPr="003B1D12">
              <w:rPr>
                <w:sz w:val="20"/>
                <w:szCs w:val="20"/>
              </w:rPr>
              <w:t>, et al.</w:t>
            </w:r>
          </w:p>
          <w:p w:rsidR="003B1D12" w:rsidRPr="003B1D12" w:rsidRDefault="003B1D12" w:rsidP="00136BAE">
            <w:pPr>
              <w:pStyle w:val="SCCAppellantInfoAppellantInfo"/>
              <w:rPr>
                <w:sz w:val="20"/>
                <w:szCs w:val="20"/>
              </w:rPr>
            </w:pPr>
            <w:r w:rsidRPr="003B1D12">
              <w:rPr>
                <w:sz w:val="20"/>
                <w:szCs w:val="20"/>
              </w:rPr>
              <w:t>(Ont.) (Civil) (By Leave)</w:t>
            </w:r>
          </w:p>
          <w:p w:rsidR="003B1D12" w:rsidRPr="003B1D12" w:rsidRDefault="003B1D12" w:rsidP="00136BAE">
            <w:pPr>
              <w:rPr>
                <w:sz w:val="20"/>
                <w:szCs w:val="20"/>
              </w:rPr>
            </w:pP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Midland Resources Holdings Limited</w:t>
            </w:r>
          </w:p>
        </w:tc>
      </w:tr>
      <w:tr w:rsidR="003B1D12" w:rsidRPr="00A22A22" w:rsidTr="00136BAE">
        <w:trPr>
          <w:cantSplit/>
        </w:trPr>
        <w:tc>
          <w:tcPr>
            <w:tcW w:w="508" w:type="dxa"/>
          </w:tcPr>
          <w:p w:rsidR="003B1D12" w:rsidRPr="003B1D12" w:rsidRDefault="003B1D12" w:rsidP="00136BAE">
            <w:pPr>
              <w:rPr>
                <w:sz w:val="20"/>
                <w:szCs w:val="20"/>
              </w:rPr>
            </w:pPr>
          </w:p>
        </w:tc>
        <w:tc>
          <w:tcPr>
            <w:tcW w:w="810" w:type="dxa"/>
          </w:tcPr>
          <w:p w:rsidR="003B1D12" w:rsidRPr="003B1D12" w:rsidRDefault="003B1D12" w:rsidP="00136BAE">
            <w:pPr>
              <w:rPr>
                <w:sz w:val="20"/>
                <w:szCs w:val="20"/>
              </w:rPr>
            </w:pPr>
          </w:p>
        </w:tc>
        <w:tc>
          <w:tcPr>
            <w:tcW w:w="8258" w:type="dxa"/>
            <w:gridSpan w:val="3"/>
          </w:tcPr>
          <w:p w:rsidR="003B1D12" w:rsidRPr="00C50A5C" w:rsidRDefault="003B1D12" w:rsidP="003B1D12">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3B1D12" w:rsidRDefault="003B1D12" w:rsidP="003B1D12">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p w:rsidR="003B1D12" w:rsidRPr="003B1D12" w:rsidRDefault="003B1D12" w:rsidP="003B1D12">
            <w:pPr>
              <w:jc w:val="center"/>
              <w:rPr>
                <w:sz w:val="20"/>
                <w:szCs w:val="20"/>
                <w:lang w:val="fr-CA"/>
              </w:rPr>
            </w:pPr>
          </w:p>
        </w:tc>
      </w:tr>
      <w:tr w:rsidR="003B1D12" w:rsidTr="00136BAE">
        <w:trPr>
          <w:cantSplit/>
        </w:trPr>
        <w:tc>
          <w:tcPr>
            <w:tcW w:w="508" w:type="dxa"/>
          </w:tcPr>
          <w:p w:rsidR="003B1D12" w:rsidRPr="003B1D12" w:rsidRDefault="003B1D12" w:rsidP="00136BAE">
            <w:pPr>
              <w:rPr>
                <w:sz w:val="20"/>
                <w:szCs w:val="20"/>
                <w:lang w:val="fr-CA"/>
              </w:rPr>
            </w:pPr>
          </w:p>
        </w:tc>
        <w:tc>
          <w:tcPr>
            <w:tcW w:w="810" w:type="dxa"/>
          </w:tcPr>
          <w:p w:rsidR="003B1D12" w:rsidRPr="003B1D12" w:rsidRDefault="003B1D12" w:rsidP="00136BAE">
            <w:pPr>
              <w:rPr>
                <w:sz w:val="20"/>
                <w:szCs w:val="20"/>
                <w:lang w:val="fr-CA"/>
              </w:rPr>
            </w:pPr>
          </w:p>
        </w:tc>
        <w:tc>
          <w:tcPr>
            <w:tcW w:w="4050" w:type="dxa"/>
          </w:tcPr>
          <w:p w:rsidR="003B1D12" w:rsidRPr="003B1D12" w:rsidRDefault="003B1D12" w:rsidP="00136BAE">
            <w:pPr>
              <w:pStyle w:val="SCCAppellantInfoTypeOfCase"/>
              <w:rPr>
                <w:sz w:val="20"/>
                <w:szCs w:val="20"/>
              </w:rPr>
            </w:pPr>
            <w:r w:rsidRPr="003B1D12">
              <w:rPr>
                <w:sz w:val="20"/>
                <w:szCs w:val="20"/>
              </w:rPr>
              <w:t xml:space="preserve">Criminal / </w:t>
            </w:r>
            <w:proofErr w:type="spellStart"/>
            <w:r w:rsidRPr="003B1D12">
              <w:rPr>
                <w:sz w:val="20"/>
                <w:szCs w:val="20"/>
              </w:rPr>
              <w:t>Criminelle</w:t>
            </w:r>
            <w:proofErr w:type="spellEnd"/>
          </w:p>
        </w:tc>
        <w:tc>
          <w:tcPr>
            <w:tcW w:w="360" w:type="dxa"/>
          </w:tcPr>
          <w:p w:rsidR="003B1D12" w:rsidRPr="003B1D12" w:rsidRDefault="003B1D12" w:rsidP="00136BAE">
            <w:pPr>
              <w:rPr>
                <w:sz w:val="20"/>
                <w:szCs w:val="20"/>
              </w:rPr>
            </w:pPr>
          </w:p>
        </w:tc>
        <w:tc>
          <w:tcPr>
            <w:tcW w:w="3848" w:type="dxa"/>
          </w:tcPr>
          <w:p w:rsidR="003B1D12" w:rsidRPr="003B1D12" w:rsidRDefault="003B1D12" w:rsidP="00136BAE">
            <w:pPr>
              <w:rPr>
                <w:sz w:val="20"/>
                <w:szCs w:val="20"/>
              </w:rPr>
            </w:pPr>
          </w:p>
        </w:tc>
      </w:tr>
      <w:tr w:rsidR="003B1D12" w:rsidTr="00136BAE">
        <w:trPr>
          <w:cantSplit/>
        </w:trPr>
        <w:tc>
          <w:tcPr>
            <w:tcW w:w="508" w:type="dxa"/>
          </w:tcPr>
          <w:p w:rsidR="003B1D12" w:rsidRPr="003B1D12" w:rsidRDefault="003B1D12" w:rsidP="00136BAE">
            <w:pPr>
              <w:rPr>
                <w:sz w:val="20"/>
                <w:szCs w:val="20"/>
              </w:rPr>
            </w:pPr>
            <w:r w:rsidRPr="003B1D12">
              <w:rPr>
                <w:sz w:val="20"/>
                <w:szCs w:val="20"/>
              </w:rPr>
              <w:t>19.</w:t>
            </w:r>
          </w:p>
        </w:tc>
        <w:tc>
          <w:tcPr>
            <w:tcW w:w="810" w:type="dxa"/>
          </w:tcPr>
          <w:p w:rsidR="003B1D12" w:rsidRPr="003B1D12" w:rsidRDefault="003B1D12" w:rsidP="00136BAE">
            <w:pPr>
              <w:rPr>
                <w:sz w:val="20"/>
                <w:szCs w:val="20"/>
              </w:rPr>
            </w:pPr>
            <w:r w:rsidRPr="003B1D12">
              <w:rPr>
                <w:sz w:val="20"/>
                <w:szCs w:val="20"/>
              </w:rPr>
              <w:t>38399</w:t>
            </w:r>
          </w:p>
        </w:tc>
        <w:tc>
          <w:tcPr>
            <w:tcW w:w="4050" w:type="dxa"/>
          </w:tcPr>
          <w:p w:rsidR="003B1D12" w:rsidRPr="003B1D12" w:rsidRDefault="003B1D12" w:rsidP="00136BAE">
            <w:pPr>
              <w:pStyle w:val="SCCAppellantInfoAppellantInfo"/>
              <w:rPr>
                <w:sz w:val="20"/>
                <w:szCs w:val="20"/>
              </w:rPr>
            </w:pPr>
            <w:proofErr w:type="spellStart"/>
            <w:r w:rsidRPr="003B1D12">
              <w:rPr>
                <w:sz w:val="20"/>
                <w:szCs w:val="20"/>
              </w:rPr>
              <w:t>Anantha</w:t>
            </w:r>
            <w:proofErr w:type="spellEnd"/>
            <w:r w:rsidRPr="003B1D12">
              <w:rPr>
                <w:sz w:val="20"/>
                <w:szCs w:val="20"/>
              </w:rPr>
              <w:t xml:space="preserve"> </w:t>
            </w:r>
            <w:proofErr w:type="spellStart"/>
            <w:r w:rsidRPr="003B1D12">
              <w:rPr>
                <w:sz w:val="20"/>
                <w:szCs w:val="20"/>
              </w:rPr>
              <w:t>Neeranjan</w:t>
            </w:r>
            <w:proofErr w:type="spellEnd"/>
          </w:p>
          <w:p w:rsidR="003B1D12" w:rsidRPr="003B1D12" w:rsidRDefault="003B1D12" w:rsidP="00136BAE">
            <w:pPr>
              <w:pStyle w:val="SCCAppellantInfoAppellantInfo"/>
              <w:rPr>
                <w:sz w:val="20"/>
                <w:szCs w:val="20"/>
              </w:rPr>
            </w:pPr>
            <w:r w:rsidRPr="003B1D12">
              <w:rPr>
                <w:sz w:val="20"/>
                <w:szCs w:val="20"/>
              </w:rPr>
              <w:t>(Ont.) (Criminal)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Her Majesty the Queen</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20.</w:t>
            </w:r>
          </w:p>
        </w:tc>
        <w:tc>
          <w:tcPr>
            <w:tcW w:w="810" w:type="dxa"/>
          </w:tcPr>
          <w:p w:rsidR="003B1D12" w:rsidRPr="003B1D12" w:rsidRDefault="003B1D12" w:rsidP="00136BAE">
            <w:pPr>
              <w:rPr>
                <w:sz w:val="20"/>
                <w:szCs w:val="20"/>
              </w:rPr>
            </w:pPr>
            <w:r w:rsidRPr="003B1D12">
              <w:rPr>
                <w:sz w:val="20"/>
                <w:szCs w:val="20"/>
              </w:rPr>
              <w:t>38470</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Procureure générale du Québec, et al.</w:t>
            </w:r>
          </w:p>
          <w:p w:rsidR="003B1D12" w:rsidRPr="003B1D12" w:rsidRDefault="003B1D12" w:rsidP="00136BAE">
            <w:pPr>
              <w:pStyle w:val="SCCAppellantInfoAppellantInfo"/>
              <w:rPr>
                <w:sz w:val="20"/>
                <w:szCs w:val="20"/>
              </w:rPr>
            </w:pPr>
            <w:r w:rsidRPr="003B1D12">
              <w:rPr>
                <w:sz w:val="20"/>
                <w:szCs w:val="20"/>
              </w:rPr>
              <w:t>(Qc) (</w:t>
            </w:r>
            <w:proofErr w:type="spellStart"/>
            <w:r w:rsidRPr="003B1D12">
              <w:rPr>
                <w:sz w:val="20"/>
                <w:szCs w:val="20"/>
              </w:rPr>
              <w:t>Criminelle</w:t>
            </w:r>
            <w:proofErr w:type="spellEnd"/>
            <w:r w:rsidRPr="003B1D12">
              <w:rPr>
                <w:sz w:val="20"/>
                <w:szCs w:val="20"/>
              </w:rPr>
              <w:t>) (</w:t>
            </w:r>
            <w:proofErr w:type="spellStart"/>
            <w:r w:rsidRPr="003B1D12">
              <w:rPr>
                <w:sz w:val="20"/>
                <w:szCs w:val="20"/>
              </w:rPr>
              <w:t>Autorisation</w:t>
            </w:r>
            <w:proofErr w:type="spellEnd"/>
            <w:r w:rsidRPr="003B1D12">
              <w:rPr>
                <w:sz w:val="20"/>
                <w:szCs w:val="20"/>
              </w:rPr>
              <w:t>)</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Karl </w:t>
            </w:r>
            <w:proofErr w:type="spellStart"/>
            <w:r w:rsidRPr="003B1D12">
              <w:rPr>
                <w:sz w:val="20"/>
                <w:szCs w:val="20"/>
              </w:rPr>
              <w:t>Lefrançois</w:t>
            </w:r>
            <w:proofErr w:type="spellEnd"/>
            <w:r w:rsidRPr="003B1D12">
              <w:rPr>
                <w:sz w:val="20"/>
                <w:szCs w:val="20"/>
              </w:rPr>
              <w:t>,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21.</w:t>
            </w:r>
          </w:p>
        </w:tc>
        <w:tc>
          <w:tcPr>
            <w:tcW w:w="810" w:type="dxa"/>
          </w:tcPr>
          <w:p w:rsidR="003B1D12" w:rsidRPr="003B1D12" w:rsidRDefault="003B1D12" w:rsidP="00136BAE">
            <w:pPr>
              <w:rPr>
                <w:sz w:val="20"/>
                <w:szCs w:val="20"/>
              </w:rPr>
            </w:pPr>
            <w:r w:rsidRPr="003B1D12">
              <w:rPr>
                <w:sz w:val="20"/>
                <w:szCs w:val="20"/>
              </w:rPr>
              <w:t>38410</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Marc Blais</w:t>
            </w:r>
          </w:p>
          <w:p w:rsidR="003B1D12" w:rsidRPr="003B1D12" w:rsidRDefault="003B1D12" w:rsidP="00136BAE">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(Criminelle)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Sa </w:t>
            </w:r>
            <w:proofErr w:type="spellStart"/>
            <w:r w:rsidRPr="003B1D12">
              <w:rPr>
                <w:sz w:val="20"/>
                <w:szCs w:val="20"/>
              </w:rPr>
              <w:t>Majesté</w:t>
            </w:r>
            <w:proofErr w:type="spellEnd"/>
            <w:r w:rsidRPr="003B1D12">
              <w:rPr>
                <w:sz w:val="20"/>
                <w:szCs w:val="20"/>
              </w:rPr>
              <w:t xml:space="preserve"> la </w:t>
            </w:r>
            <w:proofErr w:type="spellStart"/>
            <w:r w:rsidRPr="003B1D12">
              <w:rPr>
                <w:sz w:val="20"/>
                <w:szCs w:val="20"/>
              </w:rPr>
              <w:t>Reine</w:t>
            </w:r>
            <w:proofErr w:type="spellEnd"/>
          </w:p>
        </w:tc>
      </w:tr>
      <w:tr w:rsidR="003B1D12" w:rsidTr="00136BAE">
        <w:trPr>
          <w:cantSplit/>
        </w:trPr>
        <w:tc>
          <w:tcPr>
            <w:tcW w:w="508" w:type="dxa"/>
          </w:tcPr>
          <w:p w:rsidR="003B1D12" w:rsidRPr="003B1D12" w:rsidRDefault="003B1D12" w:rsidP="00136BAE">
            <w:pPr>
              <w:rPr>
                <w:sz w:val="20"/>
                <w:szCs w:val="20"/>
              </w:rPr>
            </w:pPr>
          </w:p>
        </w:tc>
        <w:tc>
          <w:tcPr>
            <w:tcW w:w="810" w:type="dxa"/>
          </w:tcPr>
          <w:p w:rsidR="003B1D12" w:rsidRPr="003B1D12" w:rsidRDefault="003B1D12" w:rsidP="00136BAE">
            <w:pPr>
              <w:rPr>
                <w:sz w:val="20"/>
                <w:szCs w:val="20"/>
              </w:rPr>
            </w:pPr>
          </w:p>
        </w:tc>
        <w:tc>
          <w:tcPr>
            <w:tcW w:w="4050" w:type="dxa"/>
          </w:tcPr>
          <w:p w:rsidR="003B1D12" w:rsidRPr="003B1D12" w:rsidRDefault="003B1D12" w:rsidP="00136BAE">
            <w:pPr>
              <w:pStyle w:val="SCCAppellantInfoTypeOfCase"/>
              <w:rPr>
                <w:sz w:val="20"/>
                <w:szCs w:val="20"/>
              </w:rPr>
            </w:pPr>
            <w:r w:rsidRPr="003B1D12">
              <w:rPr>
                <w:sz w:val="20"/>
                <w:szCs w:val="20"/>
              </w:rPr>
              <w:t xml:space="preserve">Civil / </w:t>
            </w:r>
            <w:proofErr w:type="spellStart"/>
            <w:r w:rsidRPr="003B1D12">
              <w:rPr>
                <w:sz w:val="20"/>
                <w:szCs w:val="20"/>
              </w:rPr>
              <w:t>Civile</w:t>
            </w:r>
            <w:proofErr w:type="spellEnd"/>
          </w:p>
        </w:tc>
        <w:tc>
          <w:tcPr>
            <w:tcW w:w="360" w:type="dxa"/>
          </w:tcPr>
          <w:p w:rsidR="003B1D12" w:rsidRPr="003B1D12" w:rsidRDefault="003B1D12" w:rsidP="00136BAE">
            <w:pPr>
              <w:rPr>
                <w:sz w:val="20"/>
                <w:szCs w:val="20"/>
              </w:rPr>
            </w:pPr>
          </w:p>
        </w:tc>
        <w:tc>
          <w:tcPr>
            <w:tcW w:w="3848" w:type="dxa"/>
          </w:tcPr>
          <w:p w:rsidR="003B1D12" w:rsidRPr="003B1D12" w:rsidRDefault="003B1D12" w:rsidP="00136BAE">
            <w:pPr>
              <w:rPr>
                <w:sz w:val="20"/>
                <w:szCs w:val="20"/>
              </w:rPr>
            </w:pP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22.</w:t>
            </w:r>
          </w:p>
        </w:tc>
        <w:tc>
          <w:tcPr>
            <w:tcW w:w="810" w:type="dxa"/>
          </w:tcPr>
          <w:p w:rsidR="003B1D12" w:rsidRPr="003B1D12" w:rsidRDefault="003B1D12" w:rsidP="00136BAE">
            <w:pPr>
              <w:rPr>
                <w:sz w:val="20"/>
                <w:szCs w:val="20"/>
              </w:rPr>
            </w:pPr>
            <w:r w:rsidRPr="003B1D12">
              <w:rPr>
                <w:sz w:val="20"/>
                <w:szCs w:val="20"/>
              </w:rPr>
              <w:t>38528</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Yves Montplaisir</w:t>
            </w:r>
          </w:p>
          <w:p w:rsidR="003B1D12" w:rsidRPr="003B1D12" w:rsidRDefault="003B1D12" w:rsidP="00136BAE">
            <w:pPr>
              <w:pStyle w:val="SCCAppellantInfoAppellantInfo"/>
              <w:rPr>
                <w:sz w:val="20"/>
                <w:szCs w:val="20"/>
                <w:lang w:val="fr-CA"/>
              </w:rPr>
            </w:pPr>
            <w:r w:rsidRPr="003B1D12">
              <w:rPr>
                <w:sz w:val="20"/>
                <w:szCs w:val="20"/>
                <w:lang w:val="fr-CA"/>
              </w:rPr>
              <w:t>(</w:t>
            </w:r>
            <w:proofErr w:type="spellStart"/>
            <w:r w:rsidRPr="003B1D12">
              <w:rPr>
                <w:sz w:val="20"/>
                <w:szCs w:val="20"/>
                <w:lang w:val="fr-CA"/>
              </w:rPr>
              <w:t>Qc</w:t>
            </w:r>
            <w:proofErr w:type="spellEnd"/>
            <w:r w:rsidRPr="003B1D12">
              <w:rPr>
                <w:sz w:val="20"/>
                <w:szCs w:val="20"/>
                <w:lang w:val="fr-CA"/>
              </w:rPr>
              <w:t>) (Civile)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Jacques </w:t>
            </w:r>
            <w:proofErr w:type="spellStart"/>
            <w:r w:rsidRPr="003B1D12">
              <w:rPr>
                <w:sz w:val="20"/>
                <w:szCs w:val="20"/>
              </w:rPr>
              <w:t>Mondou</w:t>
            </w:r>
            <w:proofErr w:type="spellEnd"/>
            <w:r w:rsidRPr="003B1D12">
              <w:rPr>
                <w:sz w:val="20"/>
                <w:szCs w:val="20"/>
              </w:rPr>
              <w:t>,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23.</w:t>
            </w:r>
          </w:p>
        </w:tc>
        <w:tc>
          <w:tcPr>
            <w:tcW w:w="810" w:type="dxa"/>
          </w:tcPr>
          <w:p w:rsidR="003B1D12" w:rsidRPr="003B1D12" w:rsidRDefault="003B1D12" w:rsidP="00136BAE">
            <w:pPr>
              <w:rPr>
                <w:sz w:val="20"/>
                <w:szCs w:val="20"/>
              </w:rPr>
            </w:pPr>
            <w:r w:rsidRPr="003B1D12">
              <w:rPr>
                <w:sz w:val="20"/>
                <w:szCs w:val="20"/>
              </w:rPr>
              <w:t>38438</w:t>
            </w:r>
          </w:p>
        </w:tc>
        <w:tc>
          <w:tcPr>
            <w:tcW w:w="4050" w:type="dxa"/>
          </w:tcPr>
          <w:p w:rsidR="003B1D12" w:rsidRPr="003B1D12" w:rsidRDefault="003B1D12" w:rsidP="00136BAE">
            <w:pPr>
              <w:pStyle w:val="SCCAppellantInfoAppellantInfo"/>
              <w:rPr>
                <w:sz w:val="20"/>
                <w:szCs w:val="20"/>
              </w:rPr>
            </w:pPr>
            <w:r w:rsidRPr="003B1D12">
              <w:rPr>
                <w:sz w:val="20"/>
                <w:szCs w:val="20"/>
              </w:rPr>
              <w:t>Jerald Jack Gates</w:t>
            </w:r>
          </w:p>
          <w:p w:rsidR="003B1D12" w:rsidRPr="003B1D12" w:rsidRDefault="003B1D12" w:rsidP="00136BAE">
            <w:pPr>
              <w:pStyle w:val="SCCAppellantInfoAppellantInfo"/>
              <w:rPr>
                <w:sz w:val="20"/>
                <w:szCs w:val="20"/>
              </w:rPr>
            </w:pPr>
            <w:r w:rsidRPr="003B1D12">
              <w:rPr>
                <w:sz w:val="20"/>
                <w:szCs w:val="20"/>
              </w:rPr>
              <w:t>(B.C.)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proofErr w:type="spellStart"/>
            <w:r w:rsidRPr="003B1D12">
              <w:rPr>
                <w:sz w:val="20"/>
                <w:szCs w:val="20"/>
              </w:rPr>
              <w:t>Parkash</w:t>
            </w:r>
            <w:proofErr w:type="spellEnd"/>
            <w:r w:rsidRPr="003B1D12">
              <w:rPr>
                <w:sz w:val="20"/>
                <w:szCs w:val="20"/>
              </w:rPr>
              <w:t xml:space="preserve"> Sahota,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24.</w:t>
            </w:r>
          </w:p>
        </w:tc>
        <w:tc>
          <w:tcPr>
            <w:tcW w:w="810" w:type="dxa"/>
          </w:tcPr>
          <w:p w:rsidR="003B1D12" w:rsidRPr="003B1D12" w:rsidRDefault="003B1D12" w:rsidP="00136BAE">
            <w:pPr>
              <w:rPr>
                <w:sz w:val="20"/>
                <w:szCs w:val="20"/>
              </w:rPr>
            </w:pPr>
            <w:r w:rsidRPr="003B1D12">
              <w:rPr>
                <w:sz w:val="20"/>
                <w:szCs w:val="20"/>
              </w:rPr>
              <w:t>38454</w:t>
            </w:r>
          </w:p>
        </w:tc>
        <w:tc>
          <w:tcPr>
            <w:tcW w:w="4050" w:type="dxa"/>
          </w:tcPr>
          <w:p w:rsidR="003B1D12" w:rsidRPr="003B1D12" w:rsidRDefault="003B1D12" w:rsidP="00136BAE">
            <w:pPr>
              <w:pStyle w:val="SCCAppellantInfoAppellantInfo"/>
              <w:rPr>
                <w:sz w:val="20"/>
                <w:szCs w:val="20"/>
                <w:lang w:val="fr-CA"/>
              </w:rPr>
            </w:pPr>
            <w:r w:rsidRPr="003B1D12">
              <w:rPr>
                <w:sz w:val="20"/>
                <w:szCs w:val="20"/>
                <w:lang w:val="fr-CA"/>
              </w:rPr>
              <w:t>Daniel Laplante</w:t>
            </w:r>
          </w:p>
          <w:p w:rsidR="003B1D12" w:rsidRPr="003B1D12" w:rsidRDefault="003B1D12" w:rsidP="00136BAE">
            <w:pPr>
              <w:pStyle w:val="SCCAppellantInfoAppellantInfo"/>
              <w:rPr>
                <w:sz w:val="20"/>
                <w:szCs w:val="20"/>
                <w:lang w:val="fr-CA"/>
              </w:rPr>
            </w:pPr>
            <w:r w:rsidRPr="003B1D12">
              <w:rPr>
                <w:sz w:val="20"/>
                <w:szCs w:val="20"/>
                <w:lang w:val="fr-CA"/>
              </w:rPr>
              <w:t>(CF) (Civile) (Autorisation)</w:t>
            </w:r>
          </w:p>
        </w:tc>
        <w:tc>
          <w:tcPr>
            <w:tcW w:w="360" w:type="dxa"/>
          </w:tcPr>
          <w:p w:rsidR="003B1D12" w:rsidRPr="003B1D12" w:rsidRDefault="003B1D12" w:rsidP="00136BAE">
            <w:pPr>
              <w:rPr>
                <w:sz w:val="20"/>
                <w:szCs w:val="20"/>
              </w:rPr>
            </w:pPr>
            <w:r w:rsidRPr="003B1D12">
              <w:rPr>
                <w:sz w:val="20"/>
                <w:szCs w:val="20"/>
              </w:rPr>
              <w:t>c.</w:t>
            </w:r>
          </w:p>
        </w:tc>
        <w:tc>
          <w:tcPr>
            <w:tcW w:w="3848" w:type="dxa"/>
          </w:tcPr>
          <w:p w:rsidR="003B1D12" w:rsidRPr="003B1D12" w:rsidRDefault="003B1D12" w:rsidP="00136BAE">
            <w:pPr>
              <w:pStyle w:val="SCCAppellantInfoAppellantInfo"/>
              <w:rPr>
                <w:sz w:val="20"/>
                <w:szCs w:val="20"/>
              </w:rPr>
            </w:pPr>
            <w:r w:rsidRPr="003B1D12">
              <w:rPr>
                <w:sz w:val="20"/>
                <w:szCs w:val="20"/>
              </w:rPr>
              <w:t xml:space="preserve">Sa </w:t>
            </w:r>
            <w:proofErr w:type="spellStart"/>
            <w:r w:rsidRPr="003B1D12">
              <w:rPr>
                <w:sz w:val="20"/>
                <w:szCs w:val="20"/>
              </w:rPr>
              <w:t>Majesté</w:t>
            </w:r>
            <w:proofErr w:type="spellEnd"/>
            <w:r w:rsidRPr="003B1D12">
              <w:rPr>
                <w:sz w:val="20"/>
                <w:szCs w:val="20"/>
              </w:rPr>
              <w:t xml:space="preserve"> la </w:t>
            </w:r>
            <w:proofErr w:type="spellStart"/>
            <w:r w:rsidRPr="003B1D12">
              <w:rPr>
                <w:sz w:val="20"/>
                <w:szCs w:val="20"/>
              </w:rPr>
              <w:t>Reine</w:t>
            </w:r>
            <w:proofErr w:type="spellEnd"/>
          </w:p>
        </w:tc>
      </w:tr>
      <w:tr w:rsidR="003B1D12" w:rsidRPr="00A22A22" w:rsidTr="00136BAE">
        <w:trPr>
          <w:cantSplit/>
        </w:trPr>
        <w:tc>
          <w:tcPr>
            <w:tcW w:w="508" w:type="dxa"/>
          </w:tcPr>
          <w:p w:rsidR="003B1D12" w:rsidRPr="003B1D12" w:rsidRDefault="003B1D12" w:rsidP="00136BAE">
            <w:pPr>
              <w:rPr>
                <w:sz w:val="20"/>
                <w:szCs w:val="20"/>
              </w:rPr>
            </w:pPr>
            <w:r w:rsidRPr="003B1D12">
              <w:rPr>
                <w:sz w:val="20"/>
                <w:szCs w:val="20"/>
              </w:rPr>
              <w:t>25.</w:t>
            </w:r>
          </w:p>
        </w:tc>
        <w:tc>
          <w:tcPr>
            <w:tcW w:w="810" w:type="dxa"/>
          </w:tcPr>
          <w:p w:rsidR="003B1D12" w:rsidRPr="003B1D12" w:rsidRDefault="003B1D12" w:rsidP="00136BAE">
            <w:pPr>
              <w:rPr>
                <w:sz w:val="20"/>
                <w:szCs w:val="20"/>
              </w:rPr>
            </w:pPr>
            <w:r w:rsidRPr="003B1D12">
              <w:rPr>
                <w:sz w:val="20"/>
                <w:szCs w:val="20"/>
              </w:rPr>
              <w:t>38480</w:t>
            </w:r>
          </w:p>
        </w:tc>
        <w:tc>
          <w:tcPr>
            <w:tcW w:w="4050" w:type="dxa"/>
          </w:tcPr>
          <w:p w:rsidR="003B1D12" w:rsidRPr="003B1D12" w:rsidRDefault="003B1D12" w:rsidP="00136BAE">
            <w:pPr>
              <w:pStyle w:val="SCCAppellantInfoAppellantInfo"/>
              <w:rPr>
                <w:sz w:val="20"/>
                <w:szCs w:val="20"/>
              </w:rPr>
            </w:pPr>
            <w:r w:rsidRPr="003B1D12">
              <w:rPr>
                <w:sz w:val="20"/>
                <w:szCs w:val="20"/>
              </w:rPr>
              <w:t>Ad General Partner Inc., et al.</w:t>
            </w:r>
          </w:p>
          <w:p w:rsidR="003B1D12" w:rsidRPr="003B1D12" w:rsidRDefault="003B1D12" w:rsidP="00136BAE">
            <w:pPr>
              <w:pStyle w:val="SCCAppellantInfoAppellantInfo"/>
              <w:rPr>
                <w:sz w:val="20"/>
                <w:szCs w:val="20"/>
              </w:rPr>
            </w:pPr>
            <w:r w:rsidRPr="003B1D12">
              <w:rPr>
                <w:sz w:val="20"/>
                <w:szCs w:val="20"/>
              </w:rPr>
              <w:t>(B.C.)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lang w:val="fr-CA"/>
              </w:rPr>
            </w:pPr>
            <w:r w:rsidRPr="003B1D12">
              <w:rPr>
                <w:sz w:val="20"/>
                <w:szCs w:val="20"/>
                <w:lang w:val="fr-CA"/>
              </w:rPr>
              <w:t>Julie Maureen Gill, et al.</w:t>
            </w:r>
          </w:p>
        </w:tc>
      </w:tr>
      <w:tr w:rsidR="003B1D12" w:rsidTr="00136BAE">
        <w:trPr>
          <w:cantSplit/>
        </w:trPr>
        <w:tc>
          <w:tcPr>
            <w:tcW w:w="508" w:type="dxa"/>
          </w:tcPr>
          <w:p w:rsidR="003B1D12" w:rsidRPr="003B1D12" w:rsidRDefault="003B1D12" w:rsidP="00136BAE">
            <w:pPr>
              <w:rPr>
                <w:sz w:val="20"/>
                <w:szCs w:val="20"/>
              </w:rPr>
            </w:pPr>
            <w:r w:rsidRPr="003B1D12">
              <w:rPr>
                <w:sz w:val="20"/>
                <w:szCs w:val="20"/>
              </w:rPr>
              <w:t>26.</w:t>
            </w:r>
          </w:p>
        </w:tc>
        <w:tc>
          <w:tcPr>
            <w:tcW w:w="810" w:type="dxa"/>
          </w:tcPr>
          <w:p w:rsidR="003B1D12" w:rsidRPr="003B1D12" w:rsidRDefault="003B1D12" w:rsidP="00136BAE">
            <w:pPr>
              <w:rPr>
                <w:sz w:val="20"/>
                <w:szCs w:val="20"/>
              </w:rPr>
            </w:pPr>
            <w:r w:rsidRPr="003B1D12">
              <w:rPr>
                <w:sz w:val="20"/>
                <w:szCs w:val="20"/>
              </w:rPr>
              <w:t>38396</w:t>
            </w:r>
          </w:p>
        </w:tc>
        <w:tc>
          <w:tcPr>
            <w:tcW w:w="4050" w:type="dxa"/>
          </w:tcPr>
          <w:p w:rsidR="003B1D12" w:rsidRPr="003B1D12" w:rsidRDefault="003B1D12" w:rsidP="00136BAE">
            <w:pPr>
              <w:pStyle w:val="SCCAppellantInfoAppellantInfo"/>
              <w:rPr>
                <w:sz w:val="20"/>
                <w:szCs w:val="20"/>
              </w:rPr>
            </w:pPr>
            <w:r w:rsidRPr="003B1D12">
              <w:rPr>
                <w:sz w:val="20"/>
                <w:szCs w:val="20"/>
              </w:rPr>
              <w:t>Wood Group Mustang (Canada) Inc., formerly IMV Projects Inc.</w:t>
            </w:r>
          </w:p>
          <w:p w:rsidR="003B1D12" w:rsidRPr="003B1D12" w:rsidRDefault="003B1D12" w:rsidP="00136BAE">
            <w:pPr>
              <w:pStyle w:val="SCCAppellantInfoAppellantInfo"/>
              <w:rPr>
                <w:sz w:val="20"/>
                <w:szCs w:val="20"/>
              </w:rPr>
            </w:pPr>
            <w:r w:rsidRPr="003B1D12">
              <w:rPr>
                <w:sz w:val="20"/>
                <w:szCs w:val="20"/>
              </w:rPr>
              <w:t>(Alta.) (Civil) (By Leave)</w:t>
            </w:r>
          </w:p>
        </w:tc>
        <w:tc>
          <w:tcPr>
            <w:tcW w:w="360" w:type="dxa"/>
          </w:tcPr>
          <w:p w:rsidR="003B1D12" w:rsidRPr="003B1D12" w:rsidRDefault="003B1D12" w:rsidP="00136BAE">
            <w:pPr>
              <w:rPr>
                <w:sz w:val="20"/>
                <w:szCs w:val="20"/>
              </w:rPr>
            </w:pPr>
            <w:r w:rsidRPr="003B1D12">
              <w:rPr>
                <w:sz w:val="20"/>
                <w:szCs w:val="20"/>
              </w:rPr>
              <w:t>v.</w:t>
            </w:r>
          </w:p>
        </w:tc>
        <w:tc>
          <w:tcPr>
            <w:tcW w:w="3848" w:type="dxa"/>
          </w:tcPr>
          <w:p w:rsidR="003B1D12" w:rsidRPr="003B1D12" w:rsidRDefault="003B1D12" w:rsidP="00136BAE">
            <w:pPr>
              <w:pStyle w:val="SCCAppellantInfoAppellantInfo"/>
              <w:rPr>
                <w:sz w:val="20"/>
                <w:szCs w:val="20"/>
              </w:rPr>
            </w:pPr>
            <w:r w:rsidRPr="003B1D12">
              <w:rPr>
                <w:sz w:val="20"/>
                <w:szCs w:val="20"/>
              </w:rPr>
              <w:t>Canadian Natural Resources Limited</w:t>
            </w:r>
          </w:p>
        </w:tc>
      </w:tr>
    </w:tbl>
    <w:p w:rsidR="00102792" w:rsidRPr="00CB3520" w:rsidRDefault="00102792" w:rsidP="00102792">
      <w:pPr>
        <w:widowControl w:val="0"/>
        <w:rPr>
          <w:sz w:val="20"/>
          <w:szCs w:val="20"/>
        </w:rPr>
      </w:pPr>
    </w:p>
    <w:p w:rsidR="00D94028" w:rsidRPr="00C50A5C" w:rsidRDefault="00D42B84" w:rsidP="002E2327">
      <w:pPr>
        <w:widowControl w:val="0"/>
        <w:rPr>
          <w:sz w:val="20"/>
          <w:szCs w:val="20"/>
        </w:rPr>
      </w:pPr>
      <w:r>
        <w:rPr>
          <w:sz w:val="20"/>
          <w:szCs w:val="20"/>
        </w:rPr>
        <w:pict>
          <v:rect id="_x0000_i102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4502790"/>
      <w:bookmarkEnd w:id="1"/>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E94147" w:rsidP="00F16063">
      <w:pPr>
        <w:rPr>
          <w:b/>
          <w:sz w:val="20"/>
          <w:szCs w:val="20"/>
        </w:rPr>
      </w:pPr>
      <w:r>
        <w:rPr>
          <w:b/>
          <w:sz w:val="20"/>
          <w:szCs w:val="20"/>
        </w:rPr>
        <w:t>MARCH 28</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 xml:space="preserve">28 MARS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t>38233</w:t>
            </w:r>
          </w:p>
        </w:tc>
        <w:tc>
          <w:tcPr>
            <w:tcW w:w="4457" w:type="pct"/>
            <w:gridSpan w:val="3"/>
          </w:tcPr>
          <w:p w:rsidR="00E94147" w:rsidRPr="001116E6" w:rsidRDefault="00E94147" w:rsidP="00F413DA">
            <w:pPr>
              <w:pStyle w:val="SCCLsocParty"/>
              <w:jc w:val="both"/>
              <w:rPr>
                <w:b/>
                <w:sz w:val="20"/>
                <w:szCs w:val="20"/>
                <w:lang w:val="en-US"/>
              </w:rPr>
            </w:pPr>
            <w:r w:rsidRPr="001116E6">
              <w:rPr>
                <w:b/>
                <w:sz w:val="20"/>
                <w:szCs w:val="20"/>
                <w:lang w:val="en-US"/>
              </w:rPr>
              <w:t xml:space="preserve">Facebook, Inc. v. Deborah Louise </w:t>
            </w:r>
            <w:proofErr w:type="spellStart"/>
            <w:r w:rsidRPr="001116E6">
              <w:rPr>
                <w:b/>
                <w:sz w:val="20"/>
                <w:szCs w:val="20"/>
                <w:lang w:val="en-US"/>
              </w:rPr>
              <w:t>Douez</w:t>
            </w:r>
            <w:proofErr w:type="spellEnd"/>
          </w:p>
          <w:p w:rsidR="00E94147" w:rsidRPr="00747D6C" w:rsidRDefault="00E94147" w:rsidP="00F413DA">
            <w:pPr>
              <w:jc w:val="both"/>
              <w:rPr>
                <w:sz w:val="20"/>
              </w:rPr>
            </w:pPr>
            <w:r w:rsidRPr="00747D6C">
              <w:rPr>
                <w:sz w:val="20"/>
              </w:rPr>
              <w:t>(B.C.) (Civil) (By Leave)</w:t>
            </w:r>
          </w:p>
        </w:tc>
      </w:tr>
      <w:tr w:rsidR="00136BAE" w:rsidRPr="00747D6C" w:rsidTr="00136BAE">
        <w:tc>
          <w:tcPr>
            <w:tcW w:w="5000" w:type="pct"/>
            <w:gridSpan w:val="4"/>
          </w:tcPr>
          <w:p w:rsidR="00136BAE" w:rsidRPr="00C9762C" w:rsidRDefault="00136BAE" w:rsidP="00136BAE">
            <w:pPr>
              <w:widowControl w:val="0"/>
              <w:rPr>
                <w:sz w:val="20"/>
              </w:rPr>
            </w:pPr>
            <w:r w:rsidRPr="00C9762C">
              <w:rPr>
                <w:sz w:val="20"/>
              </w:rPr>
              <w:t>The application for leave to appeal from the judgment of the Court of Appeal for British Columbia (Vancouver), Number CA041918, 2018 BCCA 186, dated May 10, 2018, is dismissed with costs.</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Civil procedure ― Class actions ― Certification ― Whether a court hearing an application for class certification should decide the question of whether the purported common issues have sufficient commonality to satisfy the statutory test for class certification, rather than defer the question to trial?</w:t>
            </w:r>
          </w:p>
        </w:tc>
      </w:tr>
      <w:tr w:rsidR="00E94147" w:rsidRPr="00747D6C" w:rsidTr="00F413DA">
        <w:tc>
          <w:tcPr>
            <w:tcW w:w="5000" w:type="pct"/>
            <w:gridSpan w:val="4"/>
          </w:tcPr>
          <w:p w:rsidR="00E94147" w:rsidRPr="00747D6C" w:rsidRDefault="00E94147" w:rsidP="00F413DA">
            <w:pPr>
              <w:jc w:val="both"/>
              <w:rPr>
                <w:sz w:val="20"/>
              </w:rPr>
            </w:pPr>
          </w:p>
          <w:p w:rsidR="00E94147" w:rsidRPr="00747D6C" w:rsidRDefault="00E94147" w:rsidP="00F413DA">
            <w:pPr>
              <w:jc w:val="both"/>
              <w:rPr>
                <w:sz w:val="20"/>
                <w:lang w:val="en"/>
              </w:rPr>
            </w:pPr>
            <w:r w:rsidRPr="00747D6C">
              <w:rPr>
                <w:sz w:val="20"/>
                <w:lang w:val="en"/>
              </w:rPr>
              <w:t>Ms. </w:t>
            </w:r>
            <w:proofErr w:type="spellStart"/>
            <w:r w:rsidRPr="00747D6C">
              <w:rPr>
                <w:sz w:val="20"/>
                <w:lang w:val="en"/>
              </w:rPr>
              <w:t>Douez</w:t>
            </w:r>
            <w:proofErr w:type="spellEnd"/>
            <w:r w:rsidRPr="00747D6C">
              <w:rPr>
                <w:sz w:val="20"/>
                <w:lang w:val="en"/>
              </w:rPr>
              <w:t xml:space="preserve"> claims that Facebook, Inc. committed the tort set out in s. 3(2) of the </w:t>
            </w:r>
            <w:hyperlink r:id="rId15" w:history="1">
              <w:r w:rsidRPr="00747D6C">
                <w:rPr>
                  <w:i/>
                  <w:iCs/>
                  <w:sz w:val="20"/>
                  <w:lang w:val="en"/>
                </w:rPr>
                <w:t>Privacy Act</w:t>
              </w:r>
              <w:r w:rsidRPr="00747D6C">
                <w:rPr>
                  <w:sz w:val="20"/>
                  <w:lang w:val="en"/>
                </w:rPr>
                <w:t>, R.S.B.C. 1996, c. 373</w:t>
              </w:r>
            </w:hyperlink>
            <w:r w:rsidRPr="00747D6C">
              <w:rPr>
                <w:sz w:val="20"/>
                <w:lang w:val="en"/>
              </w:rPr>
              <w:t>, by using her</w:t>
            </w:r>
            <w:r w:rsidRPr="00747D6C">
              <w:rPr>
                <w:sz w:val="20"/>
              </w:rPr>
              <w:t xml:space="preserve"> name and membership photograph without consent in order to advertise or promote the sale or trade of property or services</w:t>
            </w:r>
            <w:r w:rsidRPr="00747D6C">
              <w:rPr>
                <w:sz w:val="20"/>
                <w:lang w:val="en"/>
              </w:rPr>
              <w:t>. From January 2011 to May 2014, Facebook, Inc. conducted a form of advertising referred to as a sponsored story whereby an advertisement appeared on a member’s feed accompanied by a statement that another member, one of the recipient’s friends, had liked the advertised product, service or entity. The endorsing member’s name and profile were used without remuneration or notice. Ms. </w:t>
            </w:r>
            <w:proofErr w:type="spellStart"/>
            <w:r w:rsidRPr="00747D6C">
              <w:rPr>
                <w:sz w:val="20"/>
                <w:lang w:val="en"/>
              </w:rPr>
              <w:t>Douez</w:t>
            </w:r>
            <w:proofErr w:type="spellEnd"/>
            <w:r w:rsidRPr="00747D6C">
              <w:rPr>
                <w:sz w:val="20"/>
                <w:lang w:val="en"/>
              </w:rPr>
              <w:t xml:space="preserve"> applied to certify a class proceeding. Griffins J. certified a class proceeding but revised the stated issues. </w:t>
            </w:r>
            <w:r w:rsidRPr="00747D6C">
              <w:rPr>
                <w:sz w:val="20"/>
              </w:rPr>
              <w:t>The Court of Appeal</w:t>
            </w:r>
            <w:r w:rsidRPr="00747D6C">
              <w:rPr>
                <w:sz w:val="20"/>
                <w:lang w:val="en"/>
              </w:rPr>
              <w:t xml:space="preserve"> </w:t>
            </w:r>
            <w:r w:rsidRPr="00747D6C">
              <w:rPr>
                <w:sz w:val="20"/>
              </w:rPr>
              <w:t>deleted</w:t>
            </w:r>
            <w:r w:rsidRPr="00747D6C">
              <w:rPr>
                <w:sz w:val="20"/>
                <w:lang w:val="en"/>
              </w:rPr>
              <w:t xml:space="preserve"> one criterion of the class definition</w:t>
            </w:r>
            <w:r w:rsidRPr="00747D6C">
              <w:rPr>
                <w:sz w:val="20"/>
              </w:rPr>
              <w:t xml:space="preserve"> but otherwise dismissed an appeal from the certification decision</w:t>
            </w:r>
            <w:r w:rsidRPr="00747D6C">
              <w:rPr>
                <w:sz w:val="20"/>
                <w:lang w:val="en"/>
              </w:rPr>
              <w:t>.</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May 30, 2014</w:t>
            </w:r>
          </w:p>
          <w:p w:rsidR="00E94147" w:rsidRPr="00747D6C" w:rsidRDefault="00E94147" w:rsidP="00F413DA">
            <w:pPr>
              <w:jc w:val="both"/>
              <w:rPr>
                <w:sz w:val="20"/>
              </w:rPr>
            </w:pPr>
            <w:r w:rsidRPr="00747D6C">
              <w:rPr>
                <w:sz w:val="20"/>
              </w:rPr>
              <w:t>Supreme Court of British Columbia</w:t>
            </w:r>
          </w:p>
          <w:p w:rsidR="00E94147" w:rsidRPr="00747D6C" w:rsidRDefault="00E94147" w:rsidP="00F413DA">
            <w:pPr>
              <w:jc w:val="both"/>
              <w:rPr>
                <w:sz w:val="20"/>
              </w:rPr>
            </w:pPr>
            <w:r w:rsidRPr="00747D6C">
              <w:rPr>
                <w:sz w:val="20"/>
              </w:rPr>
              <w:t>(Griffin J.)</w:t>
            </w:r>
          </w:p>
          <w:p w:rsidR="00E94147" w:rsidRPr="00747D6C" w:rsidRDefault="00D42B84" w:rsidP="00F413DA">
            <w:pPr>
              <w:jc w:val="both"/>
              <w:rPr>
                <w:sz w:val="20"/>
              </w:rPr>
            </w:pPr>
            <w:hyperlink r:id="rId16" w:history="1">
              <w:r w:rsidR="00E94147" w:rsidRPr="00747D6C">
                <w:rPr>
                  <w:rStyle w:val="Hyperlink"/>
                  <w:sz w:val="20"/>
                </w:rPr>
                <w:t>2014 BCSC 953</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Class proceeding certified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May 10, 2018</w:t>
            </w:r>
          </w:p>
          <w:p w:rsidR="00E94147" w:rsidRPr="00747D6C" w:rsidRDefault="00E94147" w:rsidP="00F413DA">
            <w:pPr>
              <w:jc w:val="both"/>
              <w:rPr>
                <w:sz w:val="20"/>
              </w:rPr>
            </w:pPr>
            <w:r w:rsidRPr="00747D6C">
              <w:rPr>
                <w:sz w:val="20"/>
              </w:rPr>
              <w:t xml:space="preserve">Court of Appeal for British Columbia </w:t>
            </w:r>
          </w:p>
          <w:p w:rsidR="00E94147" w:rsidRPr="00747D6C" w:rsidRDefault="00E94147" w:rsidP="00F413DA">
            <w:pPr>
              <w:jc w:val="both"/>
              <w:rPr>
                <w:sz w:val="20"/>
              </w:rPr>
            </w:pPr>
            <w:r w:rsidRPr="00747D6C">
              <w:rPr>
                <w:sz w:val="20"/>
              </w:rPr>
              <w:t>(Vancouver)</w:t>
            </w:r>
          </w:p>
          <w:p w:rsidR="00E94147" w:rsidRPr="00747D6C" w:rsidRDefault="00E94147" w:rsidP="00F413DA">
            <w:pPr>
              <w:jc w:val="both"/>
              <w:rPr>
                <w:sz w:val="20"/>
              </w:rPr>
            </w:pPr>
            <w:r w:rsidRPr="00747D6C">
              <w:rPr>
                <w:sz w:val="20"/>
              </w:rPr>
              <w:t xml:space="preserve">(Lowry, </w:t>
            </w:r>
            <w:proofErr w:type="spellStart"/>
            <w:r w:rsidRPr="00747D6C">
              <w:rPr>
                <w:sz w:val="20"/>
              </w:rPr>
              <w:t>Groberman</w:t>
            </w:r>
            <w:proofErr w:type="spellEnd"/>
            <w:r w:rsidRPr="00747D6C">
              <w:rPr>
                <w:sz w:val="20"/>
              </w:rPr>
              <w:t>, Fitch JJ.A.)</w:t>
            </w:r>
          </w:p>
          <w:p w:rsidR="00E94147" w:rsidRPr="00747D6C" w:rsidRDefault="00E94147" w:rsidP="00F413DA">
            <w:pPr>
              <w:jc w:val="both"/>
              <w:rPr>
                <w:sz w:val="20"/>
              </w:rPr>
            </w:pPr>
            <w:r w:rsidRPr="00747D6C">
              <w:rPr>
                <w:sz w:val="20"/>
              </w:rPr>
              <w:t xml:space="preserve">CA041918; </w:t>
            </w:r>
            <w:hyperlink r:id="rId17" w:history="1">
              <w:r w:rsidRPr="00747D6C">
                <w:rPr>
                  <w:rStyle w:val="Hyperlink"/>
                  <w:w w:val="105"/>
                  <w:sz w:val="20"/>
                </w:rPr>
                <w:t>2018</w:t>
              </w:r>
              <w:r w:rsidRPr="00747D6C">
                <w:rPr>
                  <w:rStyle w:val="Hyperlink"/>
                  <w:spacing w:val="-6"/>
                  <w:w w:val="105"/>
                  <w:sz w:val="20"/>
                </w:rPr>
                <w:t xml:space="preserve"> </w:t>
              </w:r>
              <w:r w:rsidRPr="00747D6C">
                <w:rPr>
                  <w:rStyle w:val="Hyperlink"/>
                  <w:w w:val="105"/>
                  <w:sz w:val="20"/>
                </w:rPr>
                <w:t>BCCA</w:t>
              </w:r>
              <w:r w:rsidRPr="00747D6C">
                <w:rPr>
                  <w:rStyle w:val="Hyperlink"/>
                  <w:spacing w:val="-1"/>
                  <w:w w:val="105"/>
                  <w:sz w:val="20"/>
                </w:rPr>
                <w:t xml:space="preserve"> </w:t>
              </w:r>
              <w:r w:rsidRPr="00747D6C">
                <w:rPr>
                  <w:rStyle w:val="Hyperlink"/>
                  <w:w w:val="105"/>
                  <w:sz w:val="20"/>
                </w:rPr>
                <w:t>186</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9,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38233</w:t>
            </w:r>
          </w:p>
        </w:tc>
        <w:tc>
          <w:tcPr>
            <w:tcW w:w="4457" w:type="pct"/>
            <w:gridSpan w:val="3"/>
          </w:tcPr>
          <w:p w:rsidR="00E94147" w:rsidRPr="001116E6" w:rsidRDefault="00E94147" w:rsidP="00F413DA">
            <w:pPr>
              <w:pStyle w:val="SCCLsocParty"/>
              <w:jc w:val="both"/>
              <w:rPr>
                <w:b/>
                <w:sz w:val="20"/>
                <w:szCs w:val="20"/>
              </w:rPr>
            </w:pPr>
            <w:r w:rsidRPr="001116E6">
              <w:rPr>
                <w:b/>
                <w:sz w:val="20"/>
                <w:szCs w:val="20"/>
              </w:rPr>
              <w:t xml:space="preserve">Facebook, Inc. c. Deborah Louise </w:t>
            </w:r>
            <w:proofErr w:type="spellStart"/>
            <w:r w:rsidRPr="001116E6">
              <w:rPr>
                <w:b/>
                <w:sz w:val="20"/>
                <w:szCs w:val="20"/>
              </w:rPr>
              <w:t>Douez</w:t>
            </w:r>
            <w:proofErr w:type="spellEnd"/>
          </w:p>
          <w:p w:rsidR="00E94147" w:rsidRPr="00747D6C" w:rsidRDefault="00E94147" w:rsidP="00F413DA">
            <w:pPr>
              <w:jc w:val="both"/>
              <w:rPr>
                <w:sz w:val="20"/>
                <w:lang w:val="fr-CA"/>
              </w:rPr>
            </w:pPr>
            <w:r w:rsidRPr="00747D6C">
              <w:rPr>
                <w:sz w:val="20"/>
                <w:lang w:val="fr-CA"/>
              </w:rPr>
              <w:t>(C.-B.) (Civile) (Autorisation)</w:t>
            </w:r>
          </w:p>
        </w:tc>
      </w:tr>
      <w:tr w:rsidR="00136BAE" w:rsidRPr="00A22A22" w:rsidTr="00136BAE">
        <w:tc>
          <w:tcPr>
            <w:tcW w:w="5000" w:type="pct"/>
            <w:gridSpan w:val="4"/>
          </w:tcPr>
          <w:p w:rsidR="00136BAE" w:rsidRPr="00C9762C" w:rsidRDefault="00136BAE" w:rsidP="00136BAE">
            <w:pPr>
              <w:widowControl w:val="0"/>
              <w:rPr>
                <w:sz w:val="20"/>
                <w:lang w:val="fr-CA"/>
              </w:rPr>
            </w:pPr>
            <w:r w:rsidRPr="00C9762C">
              <w:rPr>
                <w:sz w:val="20"/>
                <w:lang w:val="fr-CA"/>
              </w:rPr>
              <w:t>La demande d’autorisation d’appel de l’arrêt de la Cour d’appel de la Colombie-Britannique (Vancouver), numéro CA041918, 2018 BCCA 186, daté du 10 mai 2018, est rejetée avec dépens.</w:t>
            </w:r>
          </w:p>
          <w:p w:rsidR="00136BAE" w:rsidRPr="001116E6"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Procédure civile ― Recours collectifs ― Certification ― Le tribunal saisi d’une demande de certification du recours collectif doit-il trancher la question de savoir si les prétendues questions communes présentent une communauté de questions suffisante pour satisfaire le critère légal de la certification du recours collectif, plutôt que de reporter cette question au procès?</w:t>
            </w:r>
          </w:p>
        </w:tc>
      </w:tr>
      <w:tr w:rsidR="00E94147" w:rsidRPr="00A22A22" w:rsidTr="00F413DA">
        <w:tc>
          <w:tcPr>
            <w:tcW w:w="5000" w:type="pct"/>
            <w:gridSpan w:val="4"/>
          </w:tcPr>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Madame </w:t>
            </w:r>
            <w:proofErr w:type="spellStart"/>
            <w:r w:rsidRPr="00747D6C">
              <w:rPr>
                <w:sz w:val="20"/>
                <w:lang w:val="fr-CA"/>
              </w:rPr>
              <w:t>Douez</w:t>
            </w:r>
            <w:proofErr w:type="spellEnd"/>
            <w:r w:rsidRPr="00747D6C">
              <w:rPr>
                <w:sz w:val="20"/>
                <w:lang w:val="fr-CA"/>
              </w:rPr>
              <w:t xml:space="preserve"> allègue que Facebook, Inc. a commis le délit civil énoncé au </w:t>
            </w:r>
            <w:proofErr w:type="spellStart"/>
            <w:r w:rsidRPr="00747D6C">
              <w:rPr>
                <w:sz w:val="20"/>
                <w:lang w:val="fr-CA"/>
              </w:rPr>
              <w:t>par</w:t>
            </w:r>
            <w:proofErr w:type="spellEnd"/>
            <w:r w:rsidRPr="00747D6C">
              <w:rPr>
                <w:sz w:val="20"/>
                <w:lang w:val="fr-CA"/>
              </w:rPr>
              <w:t xml:space="preserve">. 3(2) de la </w:t>
            </w:r>
            <w:hyperlink r:id="rId18" w:history="1">
              <w:proofErr w:type="spellStart"/>
              <w:r w:rsidRPr="00747D6C">
                <w:rPr>
                  <w:i/>
                  <w:iCs/>
                  <w:sz w:val="20"/>
                  <w:lang w:val="fr-CA"/>
                </w:rPr>
                <w:t>Privacy</w:t>
              </w:r>
              <w:proofErr w:type="spellEnd"/>
              <w:r w:rsidRPr="00747D6C">
                <w:rPr>
                  <w:i/>
                  <w:iCs/>
                  <w:sz w:val="20"/>
                  <w:lang w:val="fr-CA"/>
                </w:rPr>
                <w:t xml:space="preserve"> </w:t>
              </w:r>
              <w:proofErr w:type="spellStart"/>
              <w:r w:rsidRPr="00747D6C">
                <w:rPr>
                  <w:i/>
                  <w:iCs/>
                  <w:sz w:val="20"/>
                  <w:lang w:val="fr-CA"/>
                </w:rPr>
                <w:t>Act</w:t>
              </w:r>
              <w:proofErr w:type="spellEnd"/>
              <w:r w:rsidRPr="00747D6C">
                <w:rPr>
                  <w:sz w:val="20"/>
                  <w:lang w:val="fr-CA"/>
                </w:rPr>
                <w:t>, R.S.B.C. 1996, ch. 373</w:t>
              </w:r>
            </w:hyperlink>
            <w:r w:rsidRPr="00747D6C">
              <w:rPr>
                <w:sz w:val="20"/>
                <w:lang w:val="fr-CA"/>
              </w:rPr>
              <w:t>, en utilisant son nom et sa photo de membre sans son consentement afin d’annoncer ou de promouvoir la vente ou le commerce de biens ou de services. De janvier 2011 à mai 2014, Facebook, Inc. a réalisé une forme de publicité appelée [</w:t>
            </w:r>
            <w:r w:rsidRPr="00747D6C">
              <w:rPr>
                <w:smallCaps/>
                <w:sz w:val="20"/>
                <w:lang w:val="fr-CA"/>
              </w:rPr>
              <w:t>traduction</w:t>
            </w:r>
            <w:r w:rsidRPr="00747D6C">
              <w:rPr>
                <w:sz w:val="20"/>
                <w:lang w:val="fr-CA"/>
              </w:rPr>
              <w:t>] « actualité sponsorisée », par laquelle une publicité apparaissait sur le fil du membre, accompagnée d’une déclaration selon laquelle un autre membre, un des amis du destinataire, avait aimé le produit, le service ou l’entité annoncés. Le nom et le profil du membre  qui donnait sa recommandation étaient utilisés sans rémunération ou avis. Madame </w:t>
            </w:r>
            <w:proofErr w:type="spellStart"/>
            <w:r w:rsidRPr="00747D6C">
              <w:rPr>
                <w:sz w:val="20"/>
                <w:lang w:val="fr-CA"/>
              </w:rPr>
              <w:t>Douez</w:t>
            </w:r>
            <w:proofErr w:type="spellEnd"/>
            <w:r w:rsidRPr="00747D6C">
              <w:rPr>
                <w:sz w:val="20"/>
                <w:lang w:val="fr-CA"/>
              </w:rPr>
              <w:t xml:space="preserve"> a demandé la certification d’un recours collectif. Le juge </w:t>
            </w:r>
            <w:proofErr w:type="spellStart"/>
            <w:r w:rsidRPr="00747D6C">
              <w:rPr>
                <w:sz w:val="20"/>
                <w:lang w:val="fr-CA"/>
              </w:rPr>
              <w:t>Griffins</w:t>
            </w:r>
            <w:proofErr w:type="spellEnd"/>
            <w:r w:rsidRPr="00747D6C">
              <w:rPr>
                <w:sz w:val="20"/>
                <w:lang w:val="fr-CA"/>
              </w:rPr>
              <w:t> a certifié un recours collectif, mais a modifié les questions énoncées. La Cour d’appel a supprimé un des critères de la définition du groupe, mais a rejeté par ailleurs l’appel de la décision de certification.</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30 mai 2014</w:t>
            </w:r>
          </w:p>
          <w:p w:rsidR="00E94147" w:rsidRPr="00747D6C" w:rsidRDefault="00E94147" w:rsidP="00F413DA">
            <w:pPr>
              <w:jc w:val="both"/>
              <w:rPr>
                <w:sz w:val="20"/>
                <w:lang w:val="fr-CA"/>
              </w:rPr>
            </w:pPr>
            <w:r w:rsidRPr="00747D6C">
              <w:rPr>
                <w:sz w:val="20"/>
                <w:lang w:val="fr-CA"/>
              </w:rPr>
              <w:t>Cour suprême de la Colombie-Britannique</w:t>
            </w:r>
          </w:p>
          <w:p w:rsidR="00E94147" w:rsidRPr="00747D6C" w:rsidRDefault="00E94147" w:rsidP="00F413DA">
            <w:pPr>
              <w:jc w:val="both"/>
              <w:rPr>
                <w:sz w:val="20"/>
                <w:lang w:val="fr-CA"/>
              </w:rPr>
            </w:pPr>
            <w:r w:rsidRPr="00747D6C">
              <w:rPr>
                <w:sz w:val="20"/>
                <w:lang w:val="fr-CA"/>
              </w:rPr>
              <w:t>(Juge Griffin)</w:t>
            </w:r>
          </w:p>
          <w:p w:rsidR="00E94147" w:rsidRPr="00747D6C" w:rsidRDefault="00D42B84" w:rsidP="00F413DA">
            <w:pPr>
              <w:jc w:val="both"/>
              <w:rPr>
                <w:sz w:val="20"/>
                <w:lang w:val="fr-CA"/>
              </w:rPr>
            </w:pPr>
            <w:hyperlink r:id="rId19" w:history="1">
              <w:r w:rsidR="00E94147" w:rsidRPr="00747D6C">
                <w:rPr>
                  <w:rStyle w:val="Hyperlink"/>
                  <w:sz w:val="20"/>
                  <w:lang w:val="fr-CA"/>
                </w:rPr>
                <w:t>2014 BCSC 953</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Certification d’un recours collectif</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10 mai 2018</w:t>
            </w:r>
          </w:p>
          <w:p w:rsidR="00E94147" w:rsidRPr="00747D6C" w:rsidRDefault="00E94147" w:rsidP="00F413DA">
            <w:pPr>
              <w:jc w:val="both"/>
              <w:rPr>
                <w:sz w:val="20"/>
                <w:lang w:val="fr-CA"/>
              </w:rPr>
            </w:pPr>
            <w:r w:rsidRPr="00747D6C">
              <w:rPr>
                <w:sz w:val="20"/>
                <w:lang w:val="fr-CA"/>
              </w:rPr>
              <w:t xml:space="preserve">Cour d’appel de la Colombie-Britannique </w:t>
            </w:r>
          </w:p>
          <w:p w:rsidR="00E94147" w:rsidRPr="00747D6C" w:rsidRDefault="00E94147" w:rsidP="00F413DA">
            <w:pPr>
              <w:jc w:val="both"/>
              <w:rPr>
                <w:sz w:val="20"/>
                <w:lang w:val="fr-CA"/>
              </w:rPr>
            </w:pPr>
            <w:r w:rsidRPr="00747D6C">
              <w:rPr>
                <w:sz w:val="20"/>
                <w:lang w:val="fr-CA"/>
              </w:rPr>
              <w:t>(Vancouver)</w:t>
            </w:r>
          </w:p>
          <w:p w:rsidR="00E94147" w:rsidRPr="00747D6C" w:rsidRDefault="00E94147" w:rsidP="00F413DA">
            <w:pPr>
              <w:jc w:val="both"/>
              <w:rPr>
                <w:sz w:val="20"/>
                <w:lang w:val="fr-CA"/>
              </w:rPr>
            </w:pPr>
            <w:r w:rsidRPr="00747D6C">
              <w:rPr>
                <w:sz w:val="20"/>
                <w:lang w:val="fr-CA"/>
              </w:rPr>
              <w:t xml:space="preserve">(Juges Lowry, </w:t>
            </w:r>
            <w:proofErr w:type="spellStart"/>
            <w:r w:rsidRPr="00747D6C">
              <w:rPr>
                <w:sz w:val="20"/>
                <w:lang w:val="fr-CA"/>
              </w:rPr>
              <w:t>Groberman</w:t>
            </w:r>
            <w:proofErr w:type="spellEnd"/>
            <w:r w:rsidRPr="00747D6C">
              <w:rPr>
                <w:sz w:val="20"/>
                <w:lang w:val="fr-CA"/>
              </w:rPr>
              <w:t xml:space="preserve"> et </w:t>
            </w:r>
            <w:proofErr w:type="spellStart"/>
            <w:r w:rsidRPr="00747D6C">
              <w:rPr>
                <w:sz w:val="20"/>
                <w:lang w:val="fr-CA"/>
              </w:rPr>
              <w:t>Fitch</w:t>
            </w:r>
            <w:proofErr w:type="spellEnd"/>
            <w:r w:rsidRPr="00747D6C">
              <w:rPr>
                <w:sz w:val="20"/>
                <w:lang w:val="fr-CA"/>
              </w:rPr>
              <w:t>)</w:t>
            </w:r>
          </w:p>
          <w:p w:rsidR="00E94147" w:rsidRPr="00747D6C" w:rsidRDefault="00E94147" w:rsidP="00F413DA">
            <w:pPr>
              <w:jc w:val="both"/>
              <w:rPr>
                <w:sz w:val="20"/>
                <w:lang w:val="fr-CA"/>
              </w:rPr>
            </w:pPr>
            <w:r w:rsidRPr="00747D6C">
              <w:rPr>
                <w:sz w:val="20"/>
                <w:lang w:val="fr-CA"/>
              </w:rPr>
              <w:t xml:space="preserve">CA041918; </w:t>
            </w:r>
            <w:hyperlink r:id="rId20" w:history="1">
              <w:r w:rsidRPr="00747D6C">
                <w:rPr>
                  <w:rStyle w:val="Hyperlink"/>
                  <w:w w:val="105"/>
                  <w:sz w:val="20"/>
                  <w:lang w:val="fr-CA"/>
                </w:rPr>
                <w:t>2018</w:t>
              </w:r>
              <w:r w:rsidRPr="00747D6C">
                <w:rPr>
                  <w:rStyle w:val="Hyperlink"/>
                  <w:spacing w:val="-6"/>
                  <w:w w:val="105"/>
                  <w:sz w:val="20"/>
                  <w:lang w:val="fr-CA"/>
                </w:rPr>
                <w:t xml:space="preserve"> </w:t>
              </w:r>
              <w:r w:rsidRPr="00747D6C">
                <w:rPr>
                  <w:rStyle w:val="Hyperlink"/>
                  <w:w w:val="105"/>
                  <w:sz w:val="20"/>
                  <w:lang w:val="fr-CA"/>
                </w:rPr>
                <w:t>BCCA</w:t>
              </w:r>
              <w:r w:rsidRPr="00747D6C">
                <w:rPr>
                  <w:rStyle w:val="Hyperlink"/>
                  <w:spacing w:val="-1"/>
                  <w:w w:val="105"/>
                  <w:sz w:val="20"/>
                  <w:lang w:val="fr-CA"/>
                </w:rPr>
                <w:t xml:space="preserve"> </w:t>
              </w:r>
              <w:r w:rsidRPr="00747D6C">
                <w:rPr>
                  <w:rStyle w:val="Hyperlink"/>
                  <w:w w:val="105"/>
                  <w:sz w:val="20"/>
                  <w:lang w:val="fr-CA"/>
                </w:rPr>
                <w:t>186</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l’appel</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9 août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Pr="00747D6C"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28"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38381</w:t>
            </w:r>
          </w:p>
        </w:tc>
        <w:tc>
          <w:tcPr>
            <w:tcW w:w="4457" w:type="pct"/>
            <w:gridSpan w:val="3"/>
          </w:tcPr>
          <w:p w:rsidR="00E94147" w:rsidRPr="001116E6" w:rsidRDefault="00E94147" w:rsidP="00F413DA">
            <w:pPr>
              <w:pStyle w:val="SCCLsocParty"/>
              <w:jc w:val="both"/>
              <w:rPr>
                <w:b/>
                <w:sz w:val="20"/>
                <w:szCs w:val="20"/>
                <w:lang w:val="en-US"/>
              </w:rPr>
            </w:pPr>
            <w:r w:rsidRPr="001116E6">
              <w:rPr>
                <w:b/>
                <w:sz w:val="20"/>
                <w:szCs w:val="20"/>
                <w:lang w:val="en-US"/>
              </w:rPr>
              <w:t>Attorney General of British Columbia v. Provincial Court Judges' Association of British Columbia</w:t>
            </w:r>
          </w:p>
          <w:p w:rsidR="00E94147" w:rsidRPr="00747D6C" w:rsidRDefault="00E94147" w:rsidP="00F413DA">
            <w:pPr>
              <w:jc w:val="both"/>
              <w:rPr>
                <w:sz w:val="20"/>
              </w:rPr>
            </w:pPr>
            <w:r w:rsidRPr="00747D6C">
              <w:rPr>
                <w:sz w:val="20"/>
              </w:rPr>
              <w:t>(B.C.) (Civil) (By Leave)</w:t>
            </w:r>
          </w:p>
        </w:tc>
      </w:tr>
      <w:tr w:rsidR="00136BAE" w:rsidRPr="00747D6C" w:rsidTr="00136BAE">
        <w:tc>
          <w:tcPr>
            <w:tcW w:w="5000" w:type="pct"/>
            <w:gridSpan w:val="4"/>
          </w:tcPr>
          <w:p w:rsidR="00136BAE" w:rsidRPr="00C9762C" w:rsidRDefault="00136BAE" w:rsidP="00136BAE">
            <w:pPr>
              <w:jc w:val="both"/>
              <w:rPr>
                <w:sz w:val="20"/>
              </w:rPr>
            </w:pPr>
            <w:r w:rsidRPr="00C9762C">
              <w:rPr>
                <w:sz w:val="20"/>
              </w:rPr>
              <w:t xml:space="preserve">The </w:t>
            </w:r>
            <w:r w:rsidRPr="00C9762C">
              <w:rPr>
                <w:rStyle w:val="solexhl"/>
                <w:sz w:val="20"/>
              </w:rPr>
              <w:t>motion</w:t>
            </w:r>
            <w:r w:rsidRPr="00C9762C">
              <w:rPr>
                <w:sz w:val="20"/>
              </w:rPr>
              <w:t xml:space="preserve"> </w:t>
            </w:r>
            <w:r w:rsidRPr="00C9762C">
              <w:rPr>
                <w:rStyle w:val="solexhl"/>
                <w:sz w:val="20"/>
              </w:rPr>
              <w:t>to</w:t>
            </w:r>
            <w:r w:rsidRPr="00C9762C">
              <w:rPr>
                <w:sz w:val="20"/>
              </w:rPr>
              <w:t xml:space="preserve"> </w:t>
            </w:r>
            <w:r w:rsidRPr="00C9762C">
              <w:rPr>
                <w:rStyle w:val="solexhl"/>
                <w:sz w:val="20"/>
              </w:rPr>
              <w:t>expedite</w:t>
            </w:r>
            <w:r w:rsidRPr="00C9762C">
              <w:rPr>
                <w:sz w:val="20"/>
              </w:rPr>
              <w:t xml:space="preserve"> the application for leave </w:t>
            </w:r>
            <w:r w:rsidRPr="00C9762C">
              <w:rPr>
                <w:rStyle w:val="solexhl"/>
                <w:sz w:val="20"/>
              </w:rPr>
              <w:t>to</w:t>
            </w:r>
            <w:r w:rsidRPr="00C9762C">
              <w:rPr>
                <w:sz w:val="20"/>
              </w:rPr>
              <w:t xml:space="preserve"> appeal is dismissed. The application for leave to appeal from the judgment of the Court of Appeal for British Columbia (Vancouver), Number CA45521, 2018 BCCA 394, dated October 23, 2018, is granted with costs in the cause.</w:t>
            </w:r>
          </w:p>
          <w:p w:rsidR="00136BAE" w:rsidRPr="00C9762C" w:rsidRDefault="00136BAE" w:rsidP="00136BAE">
            <w:pPr>
              <w:jc w:val="both"/>
              <w:rPr>
                <w:sz w:val="20"/>
              </w:rPr>
            </w:pPr>
          </w:p>
          <w:p w:rsidR="00136BAE" w:rsidRPr="00C9762C" w:rsidRDefault="00136BAE" w:rsidP="00136BAE">
            <w:pPr>
              <w:widowControl w:val="0"/>
              <w:jc w:val="both"/>
              <w:rPr>
                <w:sz w:val="20"/>
              </w:rPr>
            </w:pPr>
            <w:r w:rsidRPr="00C9762C">
              <w:rPr>
                <w:sz w:val="20"/>
              </w:rPr>
              <w:t xml:space="preserve">The appeal will be heard with </w:t>
            </w:r>
            <w:r w:rsidRPr="00C9762C">
              <w:rPr>
                <w:i/>
                <w:sz w:val="20"/>
              </w:rPr>
              <w:t xml:space="preserve">Attorney General of Nova Scotia representing Her Majesty the Queen in Right of the Province of Nova Scotia and Governor in Council v. Judges of the Provincial Court and Family Court of Nova Scotia, as represented by the Nova Scotia Provincial Judges’ Association </w:t>
            </w:r>
            <w:r w:rsidRPr="00C9762C">
              <w:rPr>
                <w:sz w:val="20"/>
              </w:rPr>
              <w:t>(38459).</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pStyle w:val="SCCBanSummary0"/>
              <w:rPr>
                <w:smallCaps w:val="0"/>
                <w:sz w:val="20"/>
                <w:szCs w:val="20"/>
              </w:rPr>
            </w:pPr>
            <w:r w:rsidRPr="00747D6C">
              <w:rPr>
                <w:smallCaps w:val="0"/>
                <w:sz w:val="20"/>
                <w:szCs w:val="20"/>
              </w:rPr>
              <w:t>Constitutional law — Division of powers — Judicial independence — Judicial compensation —Public interest immunity — Cabinet confidentiality — Administrative law — Judicial review —Is it the task of the judge on judicial review to look behind the government’s public rationale by also considering the private cabinet process which informed it? — If confidential cabinet records are relevant, how do routine requests for disclosure impact a reviewing judge’s consideration of the public interest immunity factors and the tradition of cabinet confidentiality?</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A Judicial Compensation Commission [“JCC”] is formed every three years in British Columbia according to the </w:t>
            </w:r>
            <w:r w:rsidRPr="00747D6C">
              <w:rPr>
                <w:i/>
                <w:sz w:val="20"/>
              </w:rPr>
              <w:t>Judicial Compensation Act</w:t>
            </w:r>
            <w:r w:rsidRPr="00747D6C">
              <w:rPr>
                <w:sz w:val="20"/>
              </w:rPr>
              <w:t xml:space="preserve">, SBC 2003, </w:t>
            </w:r>
            <w:proofErr w:type="gramStart"/>
            <w:r w:rsidRPr="00747D6C">
              <w:rPr>
                <w:sz w:val="20"/>
              </w:rPr>
              <w:t>c</w:t>
            </w:r>
            <w:proofErr w:type="gramEnd"/>
            <w:r w:rsidRPr="00747D6C">
              <w:rPr>
                <w:sz w:val="20"/>
              </w:rPr>
              <w:t>. 59, [“the Act”]. Its mandate is to make recommendations to the Chief Judge of the provincial court and the Attorney General of British Columbia on all matters respecting the remuneration, allowances, and benefits of provincial court judges. The JCC’s recommendations are not binding. The legislature may resolve to accept or reject one or more of the recommendations. However, the legislature must provide reasons for rejecting any of the recommendations. Prior to tabling the JCC report in the legislature in October 2017, cabinet received a confidential submission from the Attorney General concerning the JCC’s 2016 recommendations. After cabinet considered the submission, the Attorney General tabled the JCC report and moved that the legislature resolve to accept eight and reject two of the JCC’s recommendations. Accompanying reasons were also tabled setting out the government’s proposed response. The Provincial Court Judges’ Association filed for judicial review of the legislature’s decision to reject two JCC recommendations. As part of this process, a Master of the Supreme Court of British Columbia ordered the Attorney General’s submission to cabinet disclosed. Appeals of the Master’s decision were dismissed at both the Supreme Court of British Columbia and the Court of Appeal for British Columbia.</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July 16, 2018</w:t>
            </w:r>
          </w:p>
          <w:p w:rsidR="00E94147" w:rsidRPr="00747D6C" w:rsidRDefault="00E94147" w:rsidP="00F413DA">
            <w:pPr>
              <w:jc w:val="both"/>
              <w:rPr>
                <w:sz w:val="20"/>
              </w:rPr>
            </w:pPr>
            <w:r w:rsidRPr="00747D6C">
              <w:rPr>
                <w:sz w:val="20"/>
              </w:rPr>
              <w:t>Supreme Court of British Columbia</w:t>
            </w:r>
          </w:p>
          <w:p w:rsidR="00E94147" w:rsidRPr="00747D6C" w:rsidRDefault="00E94147" w:rsidP="00F413DA">
            <w:pPr>
              <w:jc w:val="both"/>
              <w:rPr>
                <w:sz w:val="20"/>
              </w:rPr>
            </w:pPr>
            <w:r w:rsidRPr="00747D6C">
              <w:rPr>
                <w:sz w:val="20"/>
              </w:rPr>
              <w:t>(Muir Master)</w:t>
            </w:r>
          </w:p>
          <w:p w:rsidR="00E94147" w:rsidRPr="00747D6C" w:rsidRDefault="00D42B84" w:rsidP="00F413DA">
            <w:pPr>
              <w:jc w:val="both"/>
              <w:rPr>
                <w:sz w:val="20"/>
              </w:rPr>
            </w:pPr>
            <w:hyperlink r:id="rId21" w:history="1">
              <w:r w:rsidR="00E94147" w:rsidRPr="00747D6C">
                <w:rPr>
                  <w:rStyle w:val="Hyperlink"/>
                  <w:sz w:val="20"/>
                </w:rPr>
                <w:t>2018 BCSC 1193</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Order for production of cabinet document.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16, 2018</w:t>
            </w:r>
          </w:p>
          <w:p w:rsidR="00E94147" w:rsidRPr="00747D6C" w:rsidRDefault="00E94147" w:rsidP="00F413DA">
            <w:pPr>
              <w:jc w:val="both"/>
              <w:rPr>
                <w:sz w:val="20"/>
              </w:rPr>
            </w:pPr>
            <w:r w:rsidRPr="00747D6C">
              <w:rPr>
                <w:sz w:val="20"/>
              </w:rPr>
              <w:t>Supreme Court of British Columbia</w:t>
            </w:r>
          </w:p>
          <w:p w:rsidR="00E94147" w:rsidRPr="00747D6C" w:rsidRDefault="00E94147" w:rsidP="00F413DA">
            <w:pPr>
              <w:jc w:val="both"/>
              <w:rPr>
                <w:sz w:val="20"/>
              </w:rPr>
            </w:pPr>
            <w:r w:rsidRPr="00747D6C">
              <w:rPr>
                <w:sz w:val="20"/>
              </w:rPr>
              <w:t>(</w:t>
            </w:r>
            <w:proofErr w:type="spellStart"/>
            <w:r w:rsidRPr="00747D6C">
              <w:rPr>
                <w:sz w:val="20"/>
              </w:rPr>
              <w:t>Hinkson</w:t>
            </w:r>
            <w:proofErr w:type="spellEnd"/>
            <w:r w:rsidRPr="00747D6C">
              <w:rPr>
                <w:sz w:val="20"/>
              </w:rPr>
              <w:t xml:space="preserve"> C.J.)</w:t>
            </w:r>
          </w:p>
          <w:p w:rsidR="00E94147" w:rsidRPr="00747D6C" w:rsidRDefault="00D42B84" w:rsidP="00F413DA">
            <w:pPr>
              <w:jc w:val="both"/>
              <w:rPr>
                <w:sz w:val="20"/>
              </w:rPr>
            </w:pPr>
            <w:hyperlink r:id="rId22" w:history="1">
              <w:r w:rsidR="00E94147" w:rsidRPr="00747D6C">
                <w:rPr>
                  <w:rStyle w:val="Hyperlink"/>
                  <w:sz w:val="20"/>
                </w:rPr>
                <w:t>2018 BCSC 1390</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October 23, 2018</w:t>
            </w:r>
          </w:p>
          <w:p w:rsidR="00E94147" w:rsidRPr="00747D6C" w:rsidRDefault="00E94147" w:rsidP="00F413DA">
            <w:pPr>
              <w:jc w:val="both"/>
              <w:rPr>
                <w:sz w:val="20"/>
              </w:rPr>
            </w:pPr>
            <w:r w:rsidRPr="00747D6C">
              <w:rPr>
                <w:sz w:val="20"/>
              </w:rPr>
              <w:t>Court of Appeal for British Columbia</w:t>
            </w:r>
          </w:p>
          <w:p w:rsidR="00E94147" w:rsidRPr="00747D6C" w:rsidRDefault="00E94147" w:rsidP="00F413DA">
            <w:pPr>
              <w:jc w:val="both"/>
              <w:rPr>
                <w:sz w:val="20"/>
              </w:rPr>
            </w:pPr>
            <w:r w:rsidRPr="00747D6C">
              <w:rPr>
                <w:sz w:val="20"/>
              </w:rPr>
              <w:t>(Bauman C.J., Harris and Dickson JJ.A.)</w:t>
            </w:r>
          </w:p>
          <w:p w:rsidR="00E94147" w:rsidRPr="00747D6C" w:rsidRDefault="00D42B84" w:rsidP="00F413DA">
            <w:pPr>
              <w:jc w:val="both"/>
              <w:rPr>
                <w:sz w:val="20"/>
              </w:rPr>
            </w:pPr>
            <w:hyperlink r:id="rId23" w:anchor="search/origin1=/en/bc/bcca/doc/2018/2018bcca394/2018bcca394.html&amp;nquery1=2018 BCCA 394 (CanLII)&amp;linkedNoteup=" w:history="1">
              <w:r w:rsidR="00E94147" w:rsidRPr="00747D6C">
                <w:rPr>
                  <w:rStyle w:val="Hyperlink"/>
                  <w:sz w:val="20"/>
                </w:rPr>
                <w:t>2018 BCCA 394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December 21,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tc>
      </w:tr>
    </w:tbl>
    <w:p w:rsidR="00E94147" w:rsidRDefault="00E94147" w:rsidP="00E94147">
      <w:pPr>
        <w:jc w:val="both"/>
        <w:rPr>
          <w:sz w:val="20"/>
        </w:rPr>
      </w:pPr>
    </w:p>
    <w:p w:rsidR="00E94147" w:rsidRPr="00747D6C" w:rsidRDefault="00E94147" w:rsidP="00E9414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38381</w:t>
            </w:r>
          </w:p>
        </w:tc>
        <w:tc>
          <w:tcPr>
            <w:tcW w:w="4457" w:type="pct"/>
            <w:gridSpan w:val="3"/>
          </w:tcPr>
          <w:p w:rsidR="00E94147" w:rsidRPr="001116E6" w:rsidRDefault="00E94147" w:rsidP="00F413DA">
            <w:pPr>
              <w:pStyle w:val="SCCLsocParty"/>
              <w:jc w:val="both"/>
              <w:rPr>
                <w:b/>
                <w:sz w:val="20"/>
                <w:szCs w:val="20"/>
              </w:rPr>
            </w:pPr>
            <w:r w:rsidRPr="001116E6">
              <w:rPr>
                <w:b/>
                <w:sz w:val="20"/>
                <w:szCs w:val="20"/>
              </w:rPr>
              <w:t xml:space="preserve">Procureur général de la Colombie-Britannique c. Provincial Court </w:t>
            </w:r>
            <w:proofErr w:type="spellStart"/>
            <w:r w:rsidRPr="001116E6">
              <w:rPr>
                <w:b/>
                <w:sz w:val="20"/>
                <w:szCs w:val="20"/>
              </w:rPr>
              <w:t>Judges</w:t>
            </w:r>
            <w:proofErr w:type="spellEnd"/>
            <w:r w:rsidRPr="001116E6">
              <w:rPr>
                <w:b/>
                <w:sz w:val="20"/>
                <w:szCs w:val="20"/>
              </w:rPr>
              <w:t>' Association of British Columbia</w:t>
            </w:r>
          </w:p>
          <w:p w:rsidR="00E94147" w:rsidRPr="00747D6C" w:rsidRDefault="00E94147" w:rsidP="00F413DA">
            <w:pPr>
              <w:jc w:val="both"/>
              <w:rPr>
                <w:sz w:val="20"/>
                <w:lang w:val="fr-CA"/>
              </w:rPr>
            </w:pPr>
            <w:r w:rsidRPr="00747D6C">
              <w:rPr>
                <w:sz w:val="20"/>
                <w:lang w:val="fr-CA"/>
              </w:rPr>
              <w:t>(C.-B.) (Civile) (Sur autorisation)</w:t>
            </w:r>
          </w:p>
        </w:tc>
      </w:tr>
      <w:tr w:rsidR="00136BAE" w:rsidRPr="00A22A22" w:rsidTr="00136BAE">
        <w:tc>
          <w:tcPr>
            <w:tcW w:w="5000" w:type="pct"/>
            <w:gridSpan w:val="4"/>
          </w:tcPr>
          <w:p w:rsidR="00136BAE" w:rsidRPr="00C9762C" w:rsidRDefault="00136BAE" w:rsidP="00136BAE">
            <w:pPr>
              <w:jc w:val="both"/>
              <w:rPr>
                <w:sz w:val="20"/>
                <w:lang w:val="fr-CA"/>
              </w:rPr>
            </w:pPr>
            <w:r w:rsidRPr="00C9762C">
              <w:rPr>
                <w:sz w:val="20"/>
                <w:lang w:val="fr-CA"/>
              </w:rPr>
              <w:t>La requête visant à accélérer le traitement de la demande d’autorisation d’appel est rejetée. La demande d’autorisation d’appel de l’arrêt de la Cour d’appel de la Colombie-Britannique (Vancouver), numéro  CA45521, 2018 BCCA 394, daté du 23 octobre 2018, est accueillie avec dépens suivant l’issue de la cause.</w:t>
            </w:r>
          </w:p>
          <w:p w:rsidR="00136BAE" w:rsidRPr="00C9762C" w:rsidRDefault="00136BAE" w:rsidP="00136BAE">
            <w:pPr>
              <w:jc w:val="both"/>
              <w:rPr>
                <w:sz w:val="20"/>
                <w:lang w:val="fr-CA"/>
              </w:rPr>
            </w:pPr>
          </w:p>
          <w:p w:rsidR="00136BAE" w:rsidRPr="00C9762C" w:rsidRDefault="00136BAE" w:rsidP="00136BAE">
            <w:pPr>
              <w:widowControl w:val="0"/>
              <w:jc w:val="both"/>
              <w:rPr>
                <w:sz w:val="20"/>
                <w:lang w:val="fr-CA"/>
              </w:rPr>
            </w:pPr>
            <w:r w:rsidRPr="00C9762C">
              <w:rPr>
                <w:sz w:val="20"/>
                <w:lang w:val="fr-CA"/>
              </w:rPr>
              <w:t xml:space="preserve">L’appel sera entendu avec </w:t>
            </w:r>
            <w:r w:rsidRPr="00C9762C">
              <w:rPr>
                <w:i/>
                <w:sz w:val="20"/>
                <w:lang w:val="fr-CA"/>
              </w:rPr>
              <w:t xml:space="preserve">Procureur général de la Nouvelle-Écosse représentant Sa Majesté la Reine du chef de la province de la Nouvelle-Écosse et gouverneur en conseil c. </w:t>
            </w:r>
            <w:proofErr w:type="spellStart"/>
            <w:r w:rsidRPr="00C9762C">
              <w:rPr>
                <w:i/>
                <w:sz w:val="20"/>
                <w:lang w:val="fr-CA"/>
              </w:rPr>
              <w:t>Judges</w:t>
            </w:r>
            <w:proofErr w:type="spellEnd"/>
            <w:r w:rsidRPr="00C9762C">
              <w:rPr>
                <w:i/>
                <w:sz w:val="20"/>
                <w:lang w:val="fr-CA"/>
              </w:rPr>
              <w:t xml:space="preserve"> of the Provincial Court and </w:t>
            </w:r>
            <w:proofErr w:type="spellStart"/>
            <w:r w:rsidRPr="00C9762C">
              <w:rPr>
                <w:i/>
                <w:sz w:val="20"/>
                <w:lang w:val="fr-CA"/>
              </w:rPr>
              <w:t>Family</w:t>
            </w:r>
            <w:proofErr w:type="spellEnd"/>
            <w:r w:rsidRPr="00C9762C">
              <w:rPr>
                <w:i/>
                <w:sz w:val="20"/>
                <w:lang w:val="fr-CA"/>
              </w:rPr>
              <w:t xml:space="preserve"> Court of Nova </w:t>
            </w:r>
            <w:proofErr w:type="spellStart"/>
            <w:r w:rsidRPr="00C9762C">
              <w:rPr>
                <w:i/>
                <w:sz w:val="20"/>
                <w:lang w:val="fr-CA"/>
              </w:rPr>
              <w:t>Scotia</w:t>
            </w:r>
            <w:proofErr w:type="spellEnd"/>
            <w:r w:rsidRPr="00C9762C">
              <w:rPr>
                <w:i/>
                <w:sz w:val="20"/>
                <w:lang w:val="fr-CA"/>
              </w:rPr>
              <w:t xml:space="preserve">, représentés par la Nova </w:t>
            </w:r>
            <w:proofErr w:type="spellStart"/>
            <w:r w:rsidRPr="00C9762C">
              <w:rPr>
                <w:i/>
                <w:sz w:val="20"/>
                <w:lang w:val="fr-CA"/>
              </w:rPr>
              <w:t>Scotia</w:t>
            </w:r>
            <w:proofErr w:type="spellEnd"/>
            <w:r w:rsidRPr="00C9762C">
              <w:rPr>
                <w:i/>
                <w:sz w:val="20"/>
                <w:lang w:val="fr-CA"/>
              </w:rPr>
              <w:t xml:space="preserve"> Provincial </w:t>
            </w:r>
            <w:proofErr w:type="spellStart"/>
            <w:r w:rsidRPr="00C9762C">
              <w:rPr>
                <w:i/>
                <w:sz w:val="20"/>
                <w:lang w:val="fr-CA"/>
              </w:rPr>
              <w:t>Judges</w:t>
            </w:r>
            <w:proofErr w:type="spellEnd"/>
            <w:r w:rsidRPr="00C9762C">
              <w:rPr>
                <w:i/>
                <w:sz w:val="20"/>
                <w:lang w:val="fr-CA"/>
              </w:rPr>
              <w:t>’ Association</w:t>
            </w:r>
            <w:r w:rsidRPr="00C9762C">
              <w:rPr>
                <w:sz w:val="20"/>
                <w:lang w:val="fr-CA"/>
              </w:rPr>
              <w:t xml:space="preserve"> (38459).</w:t>
            </w:r>
          </w:p>
          <w:p w:rsidR="00136BAE" w:rsidRPr="001116E6"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pStyle w:val="SCCBanSummary0"/>
              <w:rPr>
                <w:smallCaps w:val="0"/>
                <w:sz w:val="20"/>
                <w:szCs w:val="20"/>
                <w:lang w:val="fr-CA"/>
              </w:rPr>
            </w:pPr>
            <w:r w:rsidRPr="00747D6C">
              <w:rPr>
                <w:smallCaps w:val="0"/>
                <w:sz w:val="20"/>
                <w:szCs w:val="20"/>
                <w:lang w:val="fr-CA"/>
              </w:rPr>
              <w:t>Droit constitutionnel — Partage des compétences — Indépendance judiciaire — Rémunération des juges —Immunité d’intérêt public — Confidentialité des délibérations du Cabinet — Droit administratif — Contrôle judiciaire —Appartient-il au juge siégeant en contrôle judiciaire d’aller au-delà de la justification publique du gouvernement en se penchant aussi sur les délibérations confidentielles du cabinet qui l’ont influencée? — Si les documents confidentiels du cabinet sont pertinents, quelles répercussions ont les demandes courantes de divulgation sur la prise en compte par le juge siégeant en contrôle des facteurs relatifs à l’immunité d’intérêt public et de la tradition de confidentialité des délibérations du cabinet?</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Une commission chargée d’examiner la rémunération des juges (« CERJ ») est constituée tous les trois ans en Colombie-Britannique conformément à la </w:t>
            </w:r>
            <w:proofErr w:type="spellStart"/>
            <w:r w:rsidRPr="00747D6C">
              <w:rPr>
                <w:i/>
                <w:sz w:val="20"/>
                <w:lang w:val="fr-CA"/>
              </w:rPr>
              <w:t>Judicial</w:t>
            </w:r>
            <w:proofErr w:type="spellEnd"/>
            <w:r w:rsidRPr="00747D6C">
              <w:rPr>
                <w:i/>
                <w:sz w:val="20"/>
                <w:lang w:val="fr-CA"/>
              </w:rPr>
              <w:t xml:space="preserve"> Compensation </w:t>
            </w:r>
            <w:proofErr w:type="spellStart"/>
            <w:r w:rsidRPr="00747D6C">
              <w:rPr>
                <w:i/>
                <w:sz w:val="20"/>
                <w:lang w:val="fr-CA"/>
              </w:rPr>
              <w:t>Act</w:t>
            </w:r>
            <w:proofErr w:type="spellEnd"/>
            <w:r w:rsidRPr="00747D6C">
              <w:rPr>
                <w:sz w:val="20"/>
                <w:lang w:val="fr-CA"/>
              </w:rPr>
              <w:t xml:space="preserve">, SBC 2003, c. 59, (la « Loi »). Elle a pour mandat de faire des recommandations au juge en chef de la cour provinciale et au procureur général de la Colombie-Britannique sur tout ce qui se rapporte à la rémunération, aux allocations et aux avantages sociaux des juges de la cour provinciale. Les recommandations de la CERJ ne sont pas contraignantes. La législature peut accepter ou rejeter une ou plusieurs des recommandations, mais elle doit motiver le rejet de toute recommandation. Avant de déposer le rapport de la CERJ devant la législature en octobre 2017, le cabinet a reçu une présentation confidentielle du procureur général au sujet des recommandations faites par la CERJ en 2016. Après avoir étudié la présentation, le procureur général a déposé le rapport de la CERJ et proposé que la législature décide d’accepter huit recommandations de la CERJ et en rejette deux. On a aussi déposé des motifs à l’appui exposant la proposition de réponse du gouvernement. La Provincial Court </w:t>
            </w:r>
            <w:proofErr w:type="spellStart"/>
            <w:r w:rsidRPr="00747D6C">
              <w:rPr>
                <w:sz w:val="20"/>
                <w:lang w:val="fr-CA"/>
              </w:rPr>
              <w:t>Judges</w:t>
            </w:r>
            <w:proofErr w:type="spellEnd"/>
            <w:r w:rsidRPr="00747D6C">
              <w:rPr>
                <w:sz w:val="20"/>
                <w:lang w:val="fr-CA"/>
              </w:rPr>
              <w:t xml:space="preserve">’ Association a déposé une demande de contrôle judiciaire visant la décision de la législature de rejeter deux recommandations de la CERJ. Lors de cette instance, un protonotaire de la Cour suprême de la Colombie-Britannique a ordonné la divulgation de la présentation du procureur général. Des appels de la décision du protonotaire ont été rejetés et en Cour suprême et en Cour d’appel de la Colombie-Britannique. </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16 juillet 2018</w:t>
            </w:r>
          </w:p>
          <w:p w:rsidR="00E94147" w:rsidRPr="00747D6C" w:rsidRDefault="00E94147" w:rsidP="00F413DA">
            <w:pPr>
              <w:jc w:val="both"/>
              <w:rPr>
                <w:sz w:val="20"/>
                <w:lang w:val="fr-CA"/>
              </w:rPr>
            </w:pPr>
            <w:r w:rsidRPr="00747D6C">
              <w:rPr>
                <w:sz w:val="20"/>
                <w:lang w:val="fr-CA"/>
              </w:rPr>
              <w:t>Cour suprême de la Colombie-Britannique</w:t>
            </w:r>
          </w:p>
          <w:p w:rsidR="00E94147" w:rsidRPr="00747D6C" w:rsidRDefault="00E94147" w:rsidP="00F413DA">
            <w:pPr>
              <w:jc w:val="both"/>
              <w:rPr>
                <w:sz w:val="20"/>
              </w:rPr>
            </w:pPr>
            <w:r w:rsidRPr="00747D6C">
              <w:rPr>
                <w:sz w:val="20"/>
              </w:rPr>
              <w:t>(</w:t>
            </w:r>
            <w:proofErr w:type="spellStart"/>
            <w:r w:rsidRPr="00747D6C">
              <w:rPr>
                <w:sz w:val="20"/>
              </w:rPr>
              <w:t>Protonotaire</w:t>
            </w:r>
            <w:proofErr w:type="spellEnd"/>
            <w:r w:rsidRPr="00747D6C">
              <w:rPr>
                <w:sz w:val="20"/>
              </w:rPr>
              <w:t xml:space="preserve"> Muir)</w:t>
            </w:r>
          </w:p>
          <w:p w:rsidR="00E94147" w:rsidRPr="00747D6C" w:rsidRDefault="00D42B84" w:rsidP="00F413DA">
            <w:pPr>
              <w:jc w:val="both"/>
              <w:rPr>
                <w:sz w:val="20"/>
              </w:rPr>
            </w:pPr>
            <w:hyperlink r:id="rId24" w:history="1">
              <w:r w:rsidR="00E94147" w:rsidRPr="00747D6C">
                <w:rPr>
                  <w:rStyle w:val="Hyperlink"/>
                  <w:sz w:val="20"/>
                </w:rPr>
                <w:t>2018 BCSC 1193</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lang w:val="fr-CA"/>
              </w:rPr>
            </w:pPr>
            <w:r w:rsidRPr="00747D6C">
              <w:rPr>
                <w:sz w:val="20"/>
                <w:lang w:val="fr-CA"/>
              </w:rPr>
              <w:t>Ordonnance de production d’un document du Cabinet.</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16 août 2018</w:t>
            </w:r>
          </w:p>
          <w:p w:rsidR="00E94147" w:rsidRPr="00747D6C" w:rsidRDefault="00E94147" w:rsidP="00F413DA">
            <w:pPr>
              <w:jc w:val="both"/>
              <w:rPr>
                <w:sz w:val="20"/>
                <w:lang w:val="fr-CA"/>
              </w:rPr>
            </w:pPr>
            <w:r w:rsidRPr="00747D6C">
              <w:rPr>
                <w:sz w:val="20"/>
                <w:lang w:val="fr-CA"/>
              </w:rPr>
              <w:t xml:space="preserve">Cour suprême de la Colombie-Britannique </w:t>
            </w:r>
          </w:p>
          <w:p w:rsidR="00E94147" w:rsidRPr="00747D6C" w:rsidRDefault="00E94147" w:rsidP="00F413DA">
            <w:pPr>
              <w:jc w:val="both"/>
              <w:rPr>
                <w:sz w:val="20"/>
                <w:lang w:val="fr-CA"/>
              </w:rPr>
            </w:pPr>
            <w:r w:rsidRPr="00747D6C">
              <w:rPr>
                <w:sz w:val="20"/>
                <w:lang w:val="fr-CA"/>
              </w:rPr>
              <w:t xml:space="preserve">(Juge en chef </w:t>
            </w:r>
            <w:proofErr w:type="spellStart"/>
            <w:r w:rsidRPr="00747D6C">
              <w:rPr>
                <w:sz w:val="20"/>
                <w:lang w:val="fr-CA"/>
              </w:rPr>
              <w:t>Hinkson</w:t>
            </w:r>
            <w:proofErr w:type="spellEnd"/>
            <w:r w:rsidRPr="00747D6C">
              <w:rPr>
                <w:sz w:val="20"/>
                <w:lang w:val="fr-CA"/>
              </w:rPr>
              <w:t>)</w:t>
            </w:r>
          </w:p>
          <w:p w:rsidR="00E94147" w:rsidRPr="00747D6C" w:rsidRDefault="00D42B84" w:rsidP="00F413DA">
            <w:pPr>
              <w:jc w:val="both"/>
              <w:rPr>
                <w:sz w:val="20"/>
                <w:lang w:val="fr-CA"/>
              </w:rPr>
            </w:pPr>
            <w:hyperlink r:id="rId25" w:history="1">
              <w:r w:rsidR="00E94147" w:rsidRPr="00747D6C">
                <w:rPr>
                  <w:rStyle w:val="Hyperlink"/>
                  <w:sz w:val="20"/>
                  <w:lang w:val="fr-CA"/>
                </w:rPr>
                <w:t>2018 BCSC 1390</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r w:rsidRPr="00747D6C">
              <w:rPr>
                <w:sz w:val="20"/>
              </w:rPr>
              <w: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23 octobre 2018</w:t>
            </w:r>
          </w:p>
          <w:p w:rsidR="00E94147" w:rsidRPr="00747D6C" w:rsidRDefault="00E94147" w:rsidP="00F413DA">
            <w:pPr>
              <w:jc w:val="both"/>
              <w:rPr>
                <w:sz w:val="20"/>
                <w:lang w:val="fr-CA"/>
              </w:rPr>
            </w:pPr>
            <w:r w:rsidRPr="00747D6C">
              <w:rPr>
                <w:sz w:val="20"/>
                <w:lang w:val="fr-CA"/>
              </w:rPr>
              <w:t xml:space="preserve">Cour d’appel de la Colombie-Britannique </w:t>
            </w:r>
          </w:p>
          <w:p w:rsidR="00E94147" w:rsidRPr="00747D6C" w:rsidRDefault="00E94147" w:rsidP="00F413DA">
            <w:pPr>
              <w:jc w:val="both"/>
              <w:rPr>
                <w:sz w:val="20"/>
                <w:lang w:val="fr-CA"/>
              </w:rPr>
            </w:pPr>
            <w:r w:rsidRPr="00747D6C">
              <w:rPr>
                <w:sz w:val="20"/>
                <w:lang w:val="fr-CA"/>
              </w:rPr>
              <w:t xml:space="preserve">(Juge en chef </w:t>
            </w:r>
            <w:proofErr w:type="spellStart"/>
            <w:r w:rsidRPr="00747D6C">
              <w:rPr>
                <w:sz w:val="20"/>
                <w:lang w:val="fr-CA"/>
              </w:rPr>
              <w:t>Bauman</w:t>
            </w:r>
            <w:proofErr w:type="spellEnd"/>
            <w:r w:rsidRPr="00747D6C">
              <w:rPr>
                <w:sz w:val="20"/>
                <w:lang w:val="fr-CA"/>
              </w:rPr>
              <w:t xml:space="preserve"> et juges Harris et Dickson)</w:t>
            </w:r>
          </w:p>
          <w:p w:rsidR="00E94147" w:rsidRPr="00747D6C" w:rsidRDefault="00D42B84" w:rsidP="00F413DA">
            <w:pPr>
              <w:jc w:val="both"/>
              <w:rPr>
                <w:sz w:val="20"/>
              </w:rPr>
            </w:pPr>
            <w:hyperlink r:id="rId26" w:anchor="search/origin1=/en/bc/bcca/doc/2018/2018bcca394/2018bcca394.html&amp;nquery1=2018 BCCA 394 (CanLII)&amp;linkedNoteup=" w:history="1">
              <w:r w:rsidR="00E94147" w:rsidRPr="00747D6C">
                <w:rPr>
                  <w:rStyle w:val="Hyperlink"/>
                  <w:sz w:val="20"/>
                </w:rPr>
                <w:t>2018 BCCA 394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r w:rsidRPr="00747D6C">
              <w:rPr>
                <w:sz w:val="20"/>
              </w:rPr>
              <w:t>.</w:t>
            </w:r>
          </w:p>
          <w:p w:rsidR="00E94147" w:rsidRPr="00747D6C" w:rsidRDefault="00E94147" w:rsidP="00F413DA">
            <w:pPr>
              <w:jc w:val="both"/>
              <w:rPr>
                <w:sz w:val="20"/>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21 décembre 2018</w:t>
            </w:r>
          </w:p>
          <w:p w:rsidR="00E94147" w:rsidRPr="00747D6C" w:rsidRDefault="00E94147" w:rsidP="00F413DA">
            <w:pPr>
              <w:jc w:val="both"/>
              <w:rPr>
                <w:sz w:val="20"/>
                <w:lang w:val="fr-CA"/>
              </w:rPr>
            </w:pPr>
            <w:r w:rsidRPr="00747D6C">
              <w:rPr>
                <w:sz w:val="20"/>
                <w:lang w:val="fr-CA"/>
              </w:rPr>
              <w:lastRenderedPageBreak/>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Dépôt de la demande d’autorisation d’appel </w:t>
            </w:r>
          </w:p>
        </w:tc>
      </w:tr>
    </w:tbl>
    <w:p w:rsidR="00E94147" w:rsidRPr="00747D6C"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29" style="width:2in;height:1pt" o:hrpct="0" o:hralign="center" o:hrstd="t" o:hrnoshade="t" o:hr="t" fillcolor="black [3213]" stroked="f"/>
        </w:pict>
      </w:r>
    </w:p>
    <w:p w:rsidR="00E94147" w:rsidRPr="00747D6C" w:rsidRDefault="00E94147" w:rsidP="00E9414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t>38459</w:t>
            </w:r>
          </w:p>
        </w:tc>
        <w:tc>
          <w:tcPr>
            <w:tcW w:w="4457" w:type="pct"/>
            <w:gridSpan w:val="3"/>
          </w:tcPr>
          <w:p w:rsidR="00E94147" w:rsidRPr="001116E6" w:rsidRDefault="00E94147" w:rsidP="00F413DA">
            <w:pPr>
              <w:pStyle w:val="SCCLsocParty"/>
              <w:jc w:val="both"/>
              <w:rPr>
                <w:b/>
                <w:sz w:val="20"/>
                <w:szCs w:val="20"/>
                <w:lang w:val="en-US"/>
              </w:rPr>
            </w:pPr>
            <w:r w:rsidRPr="001116E6">
              <w:rPr>
                <w:b/>
                <w:sz w:val="20"/>
                <w:szCs w:val="20"/>
                <w:lang w:val="en-US"/>
              </w:rPr>
              <w:t xml:space="preserve">Attorney General of Nova Scotia representing Her Majesty the Queen in </w:t>
            </w:r>
            <w:r>
              <w:rPr>
                <w:b/>
                <w:sz w:val="20"/>
                <w:szCs w:val="20"/>
                <w:lang w:val="en-US"/>
              </w:rPr>
              <w:t>R</w:t>
            </w:r>
            <w:r w:rsidRPr="001116E6">
              <w:rPr>
                <w:b/>
                <w:sz w:val="20"/>
                <w:szCs w:val="20"/>
                <w:lang w:val="en-US"/>
              </w:rPr>
              <w:t>ight of the Province of Nova Scotia</w:t>
            </w:r>
            <w:r>
              <w:rPr>
                <w:b/>
                <w:sz w:val="20"/>
                <w:szCs w:val="20"/>
                <w:lang w:val="en-US"/>
              </w:rPr>
              <w:t xml:space="preserve"> and</w:t>
            </w:r>
            <w:r w:rsidRPr="001116E6">
              <w:rPr>
                <w:b/>
                <w:sz w:val="20"/>
                <w:szCs w:val="20"/>
                <w:lang w:val="en-US"/>
              </w:rPr>
              <w:t xml:space="preserve"> Governor in Council v. Judges of the Provincial Court and Family Court of Nova Scotia, as represented by the Nova Scotia Provincial Judges</w:t>
            </w:r>
            <w:r w:rsidRPr="00DB69AC">
              <w:rPr>
                <w:b/>
                <w:sz w:val="20"/>
                <w:szCs w:val="20"/>
                <w:lang w:val="en-US"/>
              </w:rPr>
              <w:t>'</w:t>
            </w:r>
            <w:r w:rsidRPr="001116E6">
              <w:rPr>
                <w:b/>
                <w:sz w:val="20"/>
                <w:szCs w:val="20"/>
                <w:lang w:val="en-US"/>
              </w:rPr>
              <w:t xml:space="preserve"> Association</w:t>
            </w:r>
          </w:p>
          <w:p w:rsidR="00E94147" w:rsidRPr="00747D6C" w:rsidRDefault="00E94147" w:rsidP="00F413DA">
            <w:pPr>
              <w:jc w:val="both"/>
              <w:rPr>
                <w:sz w:val="20"/>
              </w:rPr>
            </w:pPr>
            <w:r w:rsidRPr="00747D6C">
              <w:rPr>
                <w:sz w:val="20"/>
              </w:rPr>
              <w:t>(N.S.) (Civil) (By Leave)</w:t>
            </w:r>
          </w:p>
        </w:tc>
      </w:tr>
      <w:tr w:rsidR="00136BAE" w:rsidRPr="00747D6C" w:rsidTr="00136BAE">
        <w:tc>
          <w:tcPr>
            <w:tcW w:w="5000" w:type="pct"/>
            <w:gridSpan w:val="4"/>
          </w:tcPr>
          <w:p w:rsidR="00136BAE" w:rsidRPr="00C9762C" w:rsidRDefault="00136BAE" w:rsidP="00136BAE">
            <w:pPr>
              <w:jc w:val="both"/>
              <w:rPr>
                <w:sz w:val="20"/>
              </w:rPr>
            </w:pPr>
            <w:r w:rsidRPr="00C9762C">
              <w:rPr>
                <w:sz w:val="20"/>
              </w:rPr>
              <w:t>The application for leave to appeal from the judgment of the Nova Scotia Court of Appeal, Number CA 475635, 2018 NSCA 83, dated October 30, 2018, is granted with costs in the cause.</w:t>
            </w:r>
          </w:p>
          <w:p w:rsidR="00136BAE" w:rsidRPr="00C9762C" w:rsidRDefault="00136BAE" w:rsidP="00136BAE">
            <w:pPr>
              <w:jc w:val="both"/>
              <w:rPr>
                <w:sz w:val="20"/>
              </w:rPr>
            </w:pPr>
          </w:p>
          <w:p w:rsidR="00136BAE" w:rsidRPr="00C9762C" w:rsidRDefault="00136BAE" w:rsidP="00136BAE">
            <w:pPr>
              <w:widowControl w:val="0"/>
              <w:jc w:val="both"/>
              <w:rPr>
                <w:sz w:val="20"/>
              </w:rPr>
            </w:pPr>
            <w:r w:rsidRPr="00C9762C">
              <w:rPr>
                <w:sz w:val="20"/>
              </w:rPr>
              <w:t xml:space="preserve">The appeal will be heard with </w:t>
            </w:r>
            <w:r w:rsidRPr="00C9762C">
              <w:rPr>
                <w:i/>
                <w:sz w:val="20"/>
              </w:rPr>
              <w:t xml:space="preserve">Attorney General of British Columbia v. Provincial Court Judges’ Association of British Columbia </w:t>
            </w:r>
            <w:r w:rsidRPr="00C9762C">
              <w:rPr>
                <w:sz w:val="20"/>
              </w:rPr>
              <w:t>(38381).</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pStyle w:val="SCCBanSummary0"/>
              <w:rPr>
                <w:smallCaps w:val="0"/>
                <w:sz w:val="20"/>
                <w:szCs w:val="20"/>
              </w:rPr>
            </w:pPr>
            <w:r w:rsidRPr="00747D6C">
              <w:rPr>
                <w:smallCaps w:val="0"/>
                <w:sz w:val="20"/>
                <w:szCs w:val="20"/>
              </w:rPr>
              <w:t>Constitutional law — Division of powers — Judicial independence — Judicial compensation —Public interest immunity — Cabinet confidentiality — Administrative law — Judicial review —Are confidential cabinet records relevant in an application for judicial review examining the Governor in Council’s response to a Tribunal report? — If confidential cabinet records are relevant to judicial review, how do such requests for disclosure impact a reviewing judge’s consideration of the public interest immunity factors and parliamentary tradition of cabinet confidentiality?</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The Provincial Judges’ Salary and Benefits Tribunal [“the Tribunal”] periodically reports to the Minister of Justice on the appropriate level of remuneration for judges of the Provincial and Family Courts of Nova Scotia pursuant to the </w:t>
            </w:r>
            <w:r w:rsidRPr="00747D6C">
              <w:rPr>
                <w:i/>
                <w:sz w:val="20"/>
              </w:rPr>
              <w:t>Provincial Court Act</w:t>
            </w:r>
            <w:r w:rsidRPr="00747D6C">
              <w:rPr>
                <w:sz w:val="20"/>
              </w:rPr>
              <w:t>, RSNC c. 238. The Minister of Justice is required to deliver the Tribunal report to the Governor in Council which occurred in December of 2016. Under the Act, the Governor in Council may confirm, vary or reject the tribunal’s recommendations along with reasons. Statutory matters delegated to the Governor in Council are submitted to the Executive Council in a Report and Recommendation. A confidential submission from the Attorney General concerning the Tribunal report was set out in the Report and Recommendation. The Governor in Council varied one of the five recommendations of the Tribunal along with reasons for the variation. In March of 2017, the Nova Scotia Provincial Court Judges’ Association applied for judicial review of the Governor in Council’s variation. A subsequent motion requested the production of the Report and Recommendation along with an additional affidavit. The Supreme Court of Nova Scotia ordered the report disclosed although portions were protected by solicitor-client privilege. A subsequent appeal to the Nova Scotia Court of Appeal upheld the order.</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March 6, 2018</w:t>
            </w:r>
          </w:p>
          <w:p w:rsidR="00E94147" w:rsidRPr="00747D6C" w:rsidRDefault="00E94147" w:rsidP="00F413DA">
            <w:pPr>
              <w:jc w:val="both"/>
              <w:rPr>
                <w:sz w:val="20"/>
              </w:rPr>
            </w:pPr>
            <w:r w:rsidRPr="00747D6C">
              <w:rPr>
                <w:sz w:val="20"/>
              </w:rPr>
              <w:t>Supreme Court of Nova Scotia, Trial Division</w:t>
            </w:r>
          </w:p>
          <w:p w:rsidR="00E94147" w:rsidRPr="00747D6C" w:rsidRDefault="00E94147" w:rsidP="00F413DA">
            <w:pPr>
              <w:jc w:val="both"/>
              <w:rPr>
                <w:sz w:val="20"/>
              </w:rPr>
            </w:pPr>
            <w:r w:rsidRPr="00747D6C">
              <w:rPr>
                <w:sz w:val="20"/>
              </w:rPr>
              <w:t>(Smith J.)</w:t>
            </w:r>
          </w:p>
          <w:p w:rsidR="00E94147" w:rsidRPr="00747D6C" w:rsidRDefault="00D42B84" w:rsidP="00F413DA">
            <w:pPr>
              <w:jc w:val="both"/>
              <w:rPr>
                <w:sz w:val="20"/>
              </w:rPr>
            </w:pPr>
            <w:hyperlink r:id="rId27" w:history="1">
              <w:r w:rsidR="00E94147" w:rsidRPr="00747D6C">
                <w:rPr>
                  <w:rStyle w:val="Hyperlink"/>
                  <w:sz w:val="20"/>
                </w:rPr>
                <w:t>2018 NSSC 13</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Motion for disclosure of cabinet document and affidavit allowed in part.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October 30, 2018</w:t>
            </w:r>
          </w:p>
          <w:p w:rsidR="00E94147" w:rsidRPr="00747D6C" w:rsidRDefault="00E94147" w:rsidP="00F413DA">
            <w:pPr>
              <w:jc w:val="both"/>
              <w:rPr>
                <w:sz w:val="20"/>
              </w:rPr>
            </w:pPr>
            <w:r w:rsidRPr="00747D6C">
              <w:rPr>
                <w:sz w:val="20"/>
              </w:rPr>
              <w:t>Nova Scotia Court of Appeal</w:t>
            </w:r>
          </w:p>
          <w:p w:rsidR="00E94147" w:rsidRPr="00747D6C" w:rsidRDefault="00E94147" w:rsidP="00F413DA">
            <w:pPr>
              <w:jc w:val="both"/>
              <w:rPr>
                <w:sz w:val="20"/>
              </w:rPr>
            </w:pPr>
            <w:r w:rsidRPr="00747D6C">
              <w:rPr>
                <w:sz w:val="20"/>
              </w:rPr>
              <w:t>(</w:t>
            </w:r>
            <w:proofErr w:type="spellStart"/>
            <w:r w:rsidRPr="00747D6C">
              <w:rPr>
                <w:sz w:val="20"/>
              </w:rPr>
              <w:t>Fichaud</w:t>
            </w:r>
            <w:proofErr w:type="spellEnd"/>
            <w:r w:rsidRPr="00747D6C">
              <w:rPr>
                <w:sz w:val="20"/>
              </w:rPr>
              <w:t>, Oland, and Beveridge JJ.A.)</w:t>
            </w:r>
          </w:p>
          <w:p w:rsidR="00E94147" w:rsidRPr="00747D6C" w:rsidRDefault="00D42B84" w:rsidP="00F413DA">
            <w:pPr>
              <w:jc w:val="both"/>
              <w:rPr>
                <w:sz w:val="20"/>
              </w:rPr>
            </w:pPr>
            <w:hyperlink r:id="rId28" w:history="1">
              <w:r w:rsidR="00E94147" w:rsidRPr="00747D6C">
                <w:rPr>
                  <w:rStyle w:val="Hyperlink"/>
                  <w:sz w:val="20"/>
                </w:rPr>
                <w:t>2018 NSCA 83</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 Cross-appeal allowed in part.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December 28,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38459</w:t>
            </w:r>
          </w:p>
        </w:tc>
        <w:tc>
          <w:tcPr>
            <w:tcW w:w="4457" w:type="pct"/>
            <w:gridSpan w:val="3"/>
          </w:tcPr>
          <w:p w:rsidR="00E94147" w:rsidRPr="00A72C25" w:rsidRDefault="00E94147" w:rsidP="00F413DA">
            <w:pPr>
              <w:pStyle w:val="SCCLsocParty"/>
              <w:jc w:val="both"/>
              <w:rPr>
                <w:b/>
                <w:sz w:val="20"/>
                <w:szCs w:val="20"/>
              </w:rPr>
            </w:pPr>
            <w:r w:rsidRPr="00A72C25">
              <w:rPr>
                <w:b/>
                <w:sz w:val="20"/>
                <w:szCs w:val="20"/>
              </w:rPr>
              <w:t>Procureur général de la Nouvelle-Écosse représentant Sa Majesté la Reine du chef de la province de la Nouvelle-Écosse</w:t>
            </w:r>
            <w:r>
              <w:rPr>
                <w:b/>
                <w:sz w:val="20"/>
                <w:szCs w:val="20"/>
              </w:rPr>
              <w:t xml:space="preserve"> et gouverneur</w:t>
            </w:r>
            <w:r w:rsidRPr="00A72C25">
              <w:rPr>
                <w:b/>
                <w:sz w:val="20"/>
                <w:szCs w:val="20"/>
              </w:rPr>
              <w:t xml:space="preserve"> </w:t>
            </w:r>
            <w:r>
              <w:rPr>
                <w:b/>
                <w:sz w:val="20"/>
                <w:szCs w:val="20"/>
              </w:rPr>
              <w:t>e</w:t>
            </w:r>
            <w:r w:rsidRPr="00A72C25">
              <w:rPr>
                <w:b/>
                <w:sz w:val="20"/>
                <w:szCs w:val="20"/>
              </w:rPr>
              <w:t xml:space="preserve">n </w:t>
            </w:r>
            <w:r>
              <w:rPr>
                <w:b/>
                <w:sz w:val="20"/>
                <w:szCs w:val="20"/>
              </w:rPr>
              <w:t>c</w:t>
            </w:r>
            <w:r w:rsidRPr="00A72C25">
              <w:rPr>
                <w:b/>
                <w:sz w:val="20"/>
                <w:szCs w:val="20"/>
              </w:rPr>
              <w:t>on</w:t>
            </w:r>
            <w:r>
              <w:rPr>
                <w:b/>
                <w:sz w:val="20"/>
                <w:szCs w:val="20"/>
              </w:rPr>
              <w:t>se</w:t>
            </w:r>
            <w:r w:rsidRPr="00A72C25">
              <w:rPr>
                <w:b/>
                <w:sz w:val="20"/>
                <w:szCs w:val="20"/>
              </w:rPr>
              <w:t xml:space="preserve">il c. </w:t>
            </w:r>
            <w:proofErr w:type="spellStart"/>
            <w:r w:rsidRPr="00A72C25">
              <w:rPr>
                <w:b/>
                <w:sz w:val="20"/>
                <w:szCs w:val="20"/>
              </w:rPr>
              <w:t>Judges</w:t>
            </w:r>
            <w:proofErr w:type="spellEnd"/>
            <w:r w:rsidRPr="00A72C25">
              <w:rPr>
                <w:b/>
                <w:sz w:val="20"/>
                <w:szCs w:val="20"/>
              </w:rPr>
              <w:t xml:space="preserve"> of the Provincial Court and </w:t>
            </w:r>
            <w:proofErr w:type="spellStart"/>
            <w:r w:rsidRPr="00A72C25">
              <w:rPr>
                <w:b/>
                <w:sz w:val="20"/>
                <w:szCs w:val="20"/>
              </w:rPr>
              <w:t>Family</w:t>
            </w:r>
            <w:proofErr w:type="spellEnd"/>
            <w:r w:rsidRPr="00A72C25">
              <w:rPr>
                <w:b/>
                <w:sz w:val="20"/>
                <w:szCs w:val="20"/>
              </w:rPr>
              <w:t xml:space="preserve"> Court of Nova </w:t>
            </w:r>
            <w:proofErr w:type="spellStart"/>
            <w:r w:rsidRPr="00A72C25">
              <w:rPr>
                <w:b/>
                <w:sz w:val="20"/>
                <w:szCs w:val="20"/>
              </w:rPr>
              <w:t>Scotia</w:t>
            </w:r>
            <w:proofErr w:type="spellEnd"/>
            <w:r w:rsidRPr="00A72C25">
              <w:rPr>
                <w:b/>
                <w:sz w:val="20"/>
                <w:szCs w:val="20"/>
              </w:rPr>
              <w:t xml:space="preserve">, </w:t>
            </w:r>
            <w:r>
              <w:rPr>
                <w:b/>
                <w:sz w:val="20"/>
                <w:szCs w:val="20"/>
              </w:rPr>
              <w:t>repr</w:t>
            </w:r>
            <w:r w:rsidRPr="006069C0">
              <w:rPr>
                <w:b/>
                <w:sz w:val="20"/>
                <w:szCs w:val="20"/>
              </w:rPr>
              <w:t>é</w:t>
            </w:r>
            <w:r>
              <w:rPr>
                <w:b/>
                <w:sz w:val="20"/>
                <w:szCs w:val="20"/>
              </w:rPr>
              <w:t>sent</w:t>
            </w:r>
            <w:r w:rsidRPr="006069C0">
              <w:rPr>
                <w:b/>
                <w:sz w:val="20"/>
                <w:szCs w:val="20"/>
              </w:rPr>
              <w:t>é</w:t>
            </w:r>
            <w:r>
              <w:rPr>
                <w:b/>
                <w:sz w:val="20"/>
                <w:szCs w:val="20"/>
              </w:rPr>
              <w:t>s par la</w:t>
            </w:r>
            <w:r w:rsidRPr="00A72C25">
              <w:rPr>
                <w:b/>
                <w:sz w:val="20"/>
                <w:szCs w:val="20"/>
              </w:rPr>
              <w:t xml:space="preserve"> Nova </w:t>
            </w:r>
            <w:proofErr w:type="spellStart"/>
            <w:r w:rsidRPr="00A72C25">
              <w:rPr>
                <w:b/>
                <w:sz w:val="20"/>
                <w:szCs w:val="20"/>
              </w:rPr>
              <w:t>Scotia</w:t>
            </w:r>
            <w:proofErr w:type="spellEnd"/>
            <w:r w:rsidRPr="00A72C25">
              <w:rPr>
                <w:b/>
                <w:sz w:val="20"/>
                <w:szCs w:val="20"/>
              </w:rPr>
              <w:t xml:space="preserve"> Provincial </w:t>
            </w:r>
            <w:proofErr w:type="spellStart"/>
            <w:r w:rsidRPr="00A72C25">
              <w:rPr>
                <w:b/>
                <w:sz w:val="20"/>
                <w:szCs w:val="20"/>
              </w:rPr>
              <w:t>Judges</w:t>
            </w:r>
            <w:proofErr w:type="spellEnd"/>
            <w:r w:rsidRPr="00A72C25">
              <w:rPr>
                <w:b/>
                <w:sz w:val="20"/>
                <w:szCs w:val="20"/>
              </w:rPr>
              <w:t>' Association</w:t>
            </w:r>
          </w:p>
          <w:p w:rsidR="00E94147" w:rsidRPr="00747D6C" w:rsidRDefault="00E94147" w:rsidP="00F413DA">
            <w:pPr>
              <w:jc w:val="both"/>
              <w:rPr>
                <w:sz w:val="20"/>
                <w:lang w:val="fr-CA"/>
              </w:rPr>
            </w:pPr>
            <w:r w:rsidRPr="00747D6C">
              <w:rPr>
                <w:sz w:val="20"/>
                <w:lang w:val="fr-CA"/>
              </w:rPr>
              <w:t>(N.-É.) (Civile) (Sur autorisation)</w:t>
            </w:r>
          </w:p>
        </w:tc>
      </w:tr>
      <w:tr w:rsidR="00136BAE" w:rsidRPr="00DB55EC" w:rsidTr="00136BAE">
        <w:tc>
          <w:tcPr>
            <w:tcW w:w="5000" w:type="pct"/>
            <w:gridSpan w:val="4"/>
          </w:tcPr>
          <w:p w:rsidR="00136BAE" w:rsidRPr="00C9762C" w:rsidRDefault="00136BAE" w:rsidP="00136BAE">
            <w:pPr>
              <w:widowControl w:val="0"/>
              <w:jc w:val="both"/>
              <w:rPr>
                <w:sz w:val="20"/>
                <w:lang w:val="fr-CA"/>
              </w:rPr>
            </w:pPr>
            <w:r w:rsidRPr="00C9762C">
              <w:rPr>
                <w:sz w:val="20"/>
                <w:lang w:val="fr-CA"/>
              </w:rPr>
              <w:t>La demande d’autorisation d’appel de l’arrêt de la Cour d’appel de la Nouvelle-Écosse, numéro CA 475635, 2018 NSCA 83, daté du 30 octobre 2018, est accueillie avec dépens suivant l’issue de la cause.</w:t>
            </w:r>
          </w:p>
          <w:p w:rsidR="00136BAE" w:rsidRPr="00C9762C" w:rsidRDefault="00136BAE" w:rsidP="00136BAE">
            <w:pPr>
              <w:widowControl w:val="0"/>
              <w:jc w:val="both"/>
              <w:rPr>
                <w:sz w:val="20"/>
                <w:lang w:val="fr-CA"/>
              </w:rPr>
            </w:pPr>
          </w:p>
          <w:p w:rsidR="00136BAE" w:rsidRPr="00C9762C" w:rsidRDefault="00136BAE" w:rsidP="00136BAE">
            <w:pPr>
              <w:widowControl w:val="0"/>
              <w:jc w:val="both"/>
              <w:rPr>
                <w:sz w:val="20"/>
                <w:lang w:val="fr-CA"/>
              </w:rPr>
            </w:pPr>
            <w:r w:rsidRPr="00C9762C">
              <w:rPr>
                <w:sz w:val="20"/>
                <w:lang w:val="fr-CA"/>
              </w:rPr>
              <w:t xml:space="preserve">L’appel sera entendu avec </w:t>
            </w:r>
            <w:r w:rsidRPr="00C9762C">
              <w:rPr>
                <w:i/>
                <w:sz w:val="20"/>
                <w:lang w:val="fr-CA"/>
              </w:rPr>
              <w:t>Procureur général de la Colombie-Britannique c.</w:t>
            </w:r>
            <w:r w:rsidRPr="00C9762C">
              <w:rPr>
                <w:sz w:val="20"/>
                <w:lang w:val="fr-CA"/>
              </w:rPr>
              <w:t xml:space="preserve">  </w:t>
            </w:r>
            <w:r w:rsidRPr="00C9762C">
              <w:rPr>
                <w:i/>
                <w:sz w:val="20"/>
              </w:rPr>
              <w:t xml:space="preserve">Provincial Court Judges’ Association of British Columbia </w:t>
            </w:r>
            <w:r w:rsidRPr="00C9762C">
              <w:rPr>
                <w:sz w:val="20"/>
              </w:rPr>
              <w:t>(38381).</w:t>
            </w:r>
          </w:p>
          <w:p w:rsidR="00136BAE" w:rsidRPr="00A72C25"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pStyle w:val="SCCBanSummary0"/>
              <w:rPr>
                <w:smallCaps w:val="0"/>
                <w:sz w:val="20"/>
                <w:szCs w:val="20"/>
                <w:lang w:val="fr-CA"/>
              </w:rPr>
            </w:pPr>
            <w:r w:rsidRPr="00747D6C">
              <w:rPr>
                <w:smallCaps w:val="0"/>
                <w:sz w:val="20"/>
                <w:szCs w:val="20"/>
                <w:lang w:val="fr-CA"/>
              </w:rPr>
              <w:t xml:space="preserve">Droit constitutionnel — Partage des compétences — Indépendance judiciaire — Compensation judiciaire — Exception d’intérêt public — Confidentialité des délibérations du Cabinet — Droit administratif — Contrôle judiciaire — Les documents confidentiels du Cabinet sont-ils utiles dans le cadre d’une demande de contrôle judiciaire à l’égard de la réponse du gouverneur en conseil à un rapport du Tribunal? — Si les documents confidentiels du Cabinet sont utiles dans le cadre du contrôle judiciaire, de quelle façon ces demandes de communication </w:t>
            </w:r>
            <w:proofErr w:type="spellStart"/>
            <w:r w:rsidRPr="00747D6C">
              <w:rPr>
                <w:smallCaps w:val="0"/>
                <w:sz w:val="20"/>
                <w:szCs w:val="20"/>
                <w:lang w:val="fr-CA"/>
              </w:rPr>
              <w:t>ont-elles</w:t>
            </w:r>
            <w:proofErr w:type="spellEnd"/>
            <w:r w:rsidRPr="00747D6C">
              <w:rPr>
                <w:smallCaps w:val="0"/>
                <w:sz w:val="20"/>
                <w:szCs w:val="20"/>
                <w:lang w:val="fr-CA"/>
              </w:rPr>
              <w:t xml:space="preserve"> une incidence sur l’examen effectué par le juge qui procède au contrôle quant aux facteurs relatifs à l’exception d’intérêt public et à la tradition parlementaire de la confidentialité des délibérations du Cabinet?</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Le </w:t>
            </w:r>
            <w:proofErr w:type="spellStart"/>
            <w:r w:rsidRPr="00747D6C">
              <w:rPr>
                <w:sz w:val="20"/>
                <w:lang w:val="fr-CA"/>
              </w:rPr>
              <w:t>Judges</w:t>
            </w:r>
            <w:proofErr w:type="spellEnd"/>
            <w:r w:rsidRPr="00747D6C">
              <w:rPr>
                <w:sz w:val="20"/>
                <w:lang w:val="fr-CA"/>
              </w:rPr>
              <w:t xml:space="preserve">’ </w:t>
            </w:r>
            <w:proofErr w:type="spellStart"/>
            <w:r w:rsidRPr="00747D6C">
              <w:rPr>
                <w:sz w:val="20"/>
                <w:lang w:val="fr-CA"/>
              </w:rPr>
              <w:t>Salary</w:t>
            </w:r>
            <w:proofErr w:type="spellEnd"/>
            <w:r w:rsidRPr="00747D6C">
              <w:rPr>
                <w:sz w:val="20"/>
                <w:lang w:val="fr-CA"/>
              </w:rPr>
              <w:t xml:space="preserve"> and </w:t>
            </w:r>
            <w:proofErr w:type="spellStart"/>
            <w:r w:rsidRPr="00747D6C">
              <w:rPr>
                <w:sz w:val="20"/>
                <w:lang w:val="fr-CA"/>
              </w:rPr>
              <w:t>Benefits</w:t>
            </w:r>
            <w:proofErr w:type="spellEnd"/>
            <w:r w:rsidRPr="00747D6C">
              <w:rPr>
                <w:sz w:val="20"/>
                <w:lang w:val="fr-CA"/>
              </w:rPr>
              <w:t xml:space="preserve"> Tribunal (le « tribunal ») provincial fait rapport régulièrement au ministre de la Justice concernant la rémunération appropriée des juges des tribunaux provinciaux et des tribunaux de la famille de la Nouvelle-Écosse conformément à la </w:t>
            </w:r>
            <w:r w:rsidRPr="00747D6C">
              <w:rPr>
                <w:i/>
                <w:sz w:val="20"/>
                <w:lang w:val="fr-CA"/>
              </w:rPr>
              <w:t xml:space="preserve">Provincial Court </w:t>
            </w:r>
            <w:proofErr w:type="spellStart"/>
            <w:r w:rsidRPr="00747D6C">
              <w:rPr>
                <w:i/>
                <w:sz w:val="20"/>
                <w:lang w:val="fr-CA"/>
              </w:rPr>
              <w:t>Act</w:t>
            </w:r>
            <w:proofErr w:type="spellEnd"/>
            <w:r w:rsidRPr="00747D6C">
              <w:rPr>
                <w:sz w:val="20"/>
                <w:lang w:val="fr-CA"/>
              </w:rPr>
              <w:t xml:space="preserve">, RSNC, c. 238. Le ministre de la Justice est tenu de remettre au gouverneur en conseil le rapport du tribunal, qui est daté de décembre 2016 en l’espèce. Selon la Loi, le gouverneur en conseil peut confirmer, modifier ou rejeter les recommandations du tribunal en justifiant sa décision. Les questions législatives déléguées au gouverneur en conseil sont soumises au Conseil exécutif dans un document intitulé Rapport et recommandation. Une observation confidentielle du procureur général concernant le rapport du Tribunal a été </w:t>
            </w:r>
            <w:proofErr w:type="gramStart"/>
            <w:r w:rsidRPr="00747D6C">
              <w:rPr>
                <w:sz w:val="20"/>
                <w:lang w:val="fr-CA"/>
              </w:rPr>
              <w:t>énoncée</w:t>
            </w:r>
            <w:proofErr w:type="gramEnd"/>
            <w:r w:rsidRPr="00747D6C">
              <w:rPr>
                <w:sz w:val="20"/>
                <w:lang w:val="fr-CA"/>
              </w:rPr>
              <w:t xml:space="preserve"> dans le Rapport et la recommandation. Le gouverneur en conseil a modifié l’une des cinq recommandations du Tribunal en justifiant sa modification. En mars 2017, la Nova </w:t>
            </w:r>
            <w:proofErr w:type="spellStart"/>
            <w:r w:rsidRPr="00747D6C">
              <w:rPr>
                <w:sz w:val="20"/>
                <w:lang w:val="fr-CA"/>
              </w:rPr>
              <w:t>Scotia</w:t>
            </w:r>
            <w:proofErr w:type="spellEnd"/>
            <w:r w:rsidRPr="00747D6C">
              <w:rPr>
                <w:sz w:val="20"/>
                <w:lang w:val="fr-CA"/>
              </w:rPr>
              <w:t xml:space="preserve"> Provincial Court </w:t>
            </w:r>
            <w:proofErr w:type="spellStart"/>
            <w:r w:rsidRPr="00747D6C">
              <w:rPr>
                <w:sz w:val="20"/>
                <w:lang w:val="fr-CA"/>
              </w:rPr>
              <w:t>Judges</w:t>
            </w:r>
            <w:proofErr w:type="spellEnd"/>
            <w:r w:rsidRPr="00747D6C">
              <w:rPr>
                <w:sz w:val="20"/>
                <w:lang w:val="fr-CA"/>
              </w:rPr>
              <w:t xml:space="preserve">’ Association a demandé un contrôle judiciaire de la modification effectuée par le gouverneur en conseil. Une requête subséquente demandait la communication du Rapport et de la recommandation ainsi que d’un affidavit supplémentaire. La Cour suprême de Nouvelle-Écosse a ordonné que le rapport soit communiqué, même si des parties de celui-ci étaient protégées par le secret professionnel de l’avocat. Un appel subséquent à la Cour d’appel de la Nouvelle-Écosse a confirmé l’ordonnance. </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6 mars 2018</w:t>
            </w:r>
          </w:p>
          <w:p w:rsidR="00E94147" w:rsidRPr="00747D6C" w:rsidRDefault="00E94147" w:rsidP="00F413DA">
            <w:pPr>
              <w:jc w:val="both"/>
              <w:rPr>
                <w:sz w:val="20"/>
                <w:lang w:val="fr-CA"/>
              </w:rPr>
            </w:pPr>
            <w:r w:rsidRPr="00747D6C">
              <w:rPr>
                <w:sz w:val="20"/>
                <w:lang w:val="fr-CA"/>
              </w:rPr>
              <w:t>Cour suprême de la Nouvelle-Écosse, première instance</w:t>
            </w:r>
          </w:p>
          <w:p w:rsidR="00E94147" w:rsidRPr="00747D6C" w:rsidRDefault="00E94147" w:rsidP="00F413DA">
            <w:pPr>
              <w:jc w:val="both"/>
              <w:rPr>
                <w:sz w:val="20"/>
                <w:lang w:val="fr-CA"/>
              </w:rPr>
            </w:pPr>
            <w:r w:rsidRPr="00747D6C">
              <w:rPr>
                <w:sz w:val="20"/>
                <w:lang w:val="fr-CA"/>
              </w:rPr>
              <w:t>(Juge Smith)</w:t>
            </w:r>
          </w:p>
          <w:p w:rsidR="00E94147" w:rsidRPr="00747D6C" w:rsidRDefault="00D42B84" w:rsidP="00F413DA">
            <w:pPr>
              <w:jc w:val="both"/>
              <w:rPr>
                <w:sz w:val="20"/>
                <w:lang w:val="fr-CA"/>
              </w:rPr>
            </w:pPr>
            <w:hyperlink r:id="rId29" w:history="1">
              <w:r w:rsidR="00E94147" w:rsidRPr="00747D6C">
                <w:rPr>
                  <w:rStyle w:val="Hyperlink"/>
                  <w:sz w:val="20"/>
                  <w:lang w:val="fr-CA"/>
                </w:rPr>
                <w:t>2018 NSSC 13</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Requête en communication des documents du Cabinet et de l’affidavit accueillie en partie.</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30 octobre 2018</w:t>
            </w:r>
          </w:p>
          <w:p w:rsidR="00E94147" w:rsidRPr="00747D6C" w:rsidRDefault="00E94147" w:rsidP="00F413DA">
            <w:pPr>
              <w:jc w:val="both"/>
              <w:rPr>
                <w:sz w:val="20"/>
                <w:lang w:val="fr-CA"/>
              </w:rPr>
            </w:pPr>
            <w:r w:rsidRPr="00747D6C">
              <w:rPr>
                <w:sz w:val="20"/>
                <w:lang w:val="fr-CA"/>
              </w:rPr>
              <w:t>Cour d’appel de la Nouvelle-Écosse</w:t>
            </w:r>
          </w:p>
          <w:p w:rsidR="00E94147" w:rsidRPr="00747D6C" w:rsidRDefault="00E94147" w:rsidP="00F413DA">
            <w:pPr>
              <w:jc w:val="both"/>
              <w:rPr>
                <w:sz w:val="20"/>
                <w:lang w:val="fr-CA"/>
              </w:rPr>
            </w:pPr>
            <w:r w:rsidRPr="00747D6C">
              <w:rPr>
                <w:sz w:val="20"/>
                <w:lang w:val="fr-CA"/>
              </w:rPr>
              <w:t xml:space="preserve">(Juges </w:t>
            </w:r>
            <w:proofErr w:type="spellStart"/>
            <w:r w:rsidRPr="00747D6C">
              <w:rPr>
                <w:sz w:val="20"/>
                <w:lang w:val="fr-CA"/>
              </w:rPr>
              <w:t>Fichaud</w:t>
            </w:r>
            <w:proofErr w:type="spellEnd"/>
            <w:r w:rsidRPr="00747D6C">
              <w:rPr>
                <w:sz w:val="20"/>
                <w:lang w:val="fr-CA"/>
              </w:rPr>
              <w:t xml:space="preserve">, </w:t>
            </w:r>
            <w:proofErr w:type="spellStart"/>
            <w:r w:rsidRPr="00747D6C">
              <w:rPr>
                <w:sz w:val="20"/>
                <w:lang w:val="fr-CA"/>
              </w:rPr>
              <w:t>Oland</w:t>
            </w:r>
            <w:proofErr w:type="spellEnd"/>
            <w:r w:rsidRPr="00747D6C">
              <w:rPr>
                <w:sz w:val="20"/>
                <w:lang w:val="fr-CA"/>
              </w:rPr>
              <w:t xml:space="preserve"> et Beveridge)</w:t>
            </w:r>
          </w:p>
          <w:p w:rsidR="00E94147" w:rsidRPr="00747D6C" w:rsidRDefault="00D42B84" w:rsidP="00F413DA">
            <w:pPr>
              <w:jc w:val="both"/>
              <w:rPr>
                <w:sz w:val="20"/>
                <w:lang w:val="fr-CA"/>
              </w:rPr>
            </w:pPr>
            <w:hyperlink r:id="rId30" w:history="1">
              <w:r w:rsidR="00E94147" w:rsidRPr="00747D6C">
                <w:rPr>
                  <w:rStyle w:val="Hyperlink"/>
                  <w:sz w:val="20"/>
                  <w:lang w:val="fr-CA"/>
                </w:rPr>
                <w:t>2018 NSCA 83</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Appel rejeté. Pourvoi incident accueilli en partie.</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28 décembre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Default="00D42B84" w:rsidP="00E94147">
      <w:pPr>
        <w:jc w:val="both"/>
        <w:rPr>
          <w:sz w:val="20"/>
          <w:lang w:val="fr-CA"/>
        </w:rPr>
      </w:pPr>
      <w:r>
        <w:rPr>
          <w:sz w:val="20"/>
        </w:rPr>
        <w:pict>
          <v:rect id="_x0000_i1030" style="width:2in;height:1pt" o:hrpct="0" o:hralign="center" o:hrstd="t" o:hrnoshade="t" o:hr="t" fillcolor="black [3213]" stroked="f"/>
        </w:pict>
      </w:r>
    </w:p>
    <w:p w:rsidR="00E94147" w:rsidRPr="00747D6C" w:rsidRDefault="00E94147" w:rsidP="00E94147">
      <w:pPr>
        <w:jc w:val="both"/>
        <w:rPr>
          <w:sz w:val="20"/>
          <w:lang w:val="fr-CA"/>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38331</w:t>
            </w:r>
          </w:p>
        </w:tc>
        <w:tc>
          <w:tcPr>
            <w:tcW w:w="4457" w:type="pct"/>
            <w:gridSpan w:val="3"/>
          </w:tcPr>
          <w:p w:rsidR="00E94147" w:rsidRPr="00713EC5" w:rsidRDefault="00E94147" w:rsidP="00F413DA">
            <w:pPr>
              <w:pStyle w:val="SCCLsocParty"/>
              <w:jc w:val="both"/>
              <w:rPr>
                <w:b/>
                <w:sz w:val="20"/>
                <w:szCs w:val="20"/>
                <w:lang w:val="en-US"/>
              </w:rPr>
            </w:pPr>
            <w:r w:rsidRPr="00713EC5">
              <w:rPr>
                <w:b/>
                <w:sz w:val="20"/>
                <w:szCs w:val="20"/>
                <w:lang w:val="en-US"/>
              </w:rPr>
              <w:t>Wai Kin Yip v. HSBC Holdings plc</w:t>
            </w:r>
            <w:r>
              <w:rPr>
                <w:b/>
                <w:sz w:val="20"/>
                <w:szCs w:val="20"/>
                <w:lang w:val="en-US"/>
              </w:rPr>
              <w:t xml:space="preserve"> and</w:t>
            </w:r>
            <w:r w:rsidRPr="00713EC5">
              <w:rPr>
                <w:b/>
                <w:sz w:val="20"/>
                <w:szCs w:val="20"/>
                <w:lang w:val="en-US"/>
              </w:rPr>
              <w:t xml:space="preserve"> David Bagley</w:t>
            </w:r>
          </w:p>
          <w:p w:rsidR="00E94147" w:rsidRPr="00747D6C" w:rsidRDefault="00E94147" w:rsidP="00F413DA">
            <w:pPr>
              <w:jc w:val="both"/>
              <w:rPr>
                <w:sz w:val="20"/>
              </w:rPr>
            </w:pPr>
            <w:r w:rsidRPr="00747D6C">
              <w:rPr>
                <w:sz w:val="20"/>
              </w:rPr>
              <w:t>(Ont.) (Civil) (By Leave)</w:t>
            </w:r>
          </w:p>
        </w:tc>
      </w:tr>
      <w:tr w:rsidR="00136BAE" w:rsidRPr="00747D6C" w:rsidTr="00136BAE">
        <w:tc>
          <w:tcPr>
            <w:tcW w:w="5000" w:type="pct"/>
            <w:gridSpan w:val="4"/>
          </w:tcPr>
          <w:p w:rsidR="00136BAE" w:rsidRPr="00C9762C" w:rsidRDefault="00136BAE" w:rsidP="00136BAE">
            <w:pPr>
              <w:jc w:val="both"/>
              <w:rPr>
                <w:sz w:val="20"/>
              </w:rPr>
            </w:pPr>
            <w:r w:rsidRPr="00C9762C">
              <w:rPr>
                <w:sz w:val="20"/>
              </w:rPr>
              <w:t>The application for leave to appeal from the judgment of the Court of Appeal for Ontario, Number C64403, 2018 ONCA 626, dated July 11, 2018, is dismissed with costs.</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Private international law — Courts — Jurisdiction — Securities — Responsible issuer — Real and substantial connection — </w:t>
            </w:r>
            <w:r w:rsidRPr="00747D6C">
              <w:rPr>
                <w:i/>
                <w:sz w:val="20"/>
              </w:rPr>
              <w:t xml:space="preserve">Forum non </w:t>
            </w:r>
            <w:proofErr w:type="spellStart"/>
            <w:r w:rsidRPr="00747D6C">
              <w:rPr>
                <w:i/>
                <w:sz w:val="20"/>
              </w:rPr>
              <w:t>conveniens</w:t>
            </w:r>
            <w:proofErr w:type="spellEnd"/>
            <w:r w:rsidRPr="00747D6C">
              <w:rPr>
                <w:sz w:val="20"/>
              </w:rPr>
              <w:t xml:space="preserve"> — Comity — How should the real and substantial connection test be interpreted and applied when it is the regulatory predicate of statutory claims under provincial secondary market liability regimes — Whether international comity should supersede domestic legislative policy where the effect would be to deprive the plaintiff from advancing a statutory claim otherwise available under provincial law.</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Mr. Yip is the proposed class representative in an action brought against HSBC Holdings plc and its former Head of Group Compliance. The shares of HSBC Holdings were traded on the London and Hong Kong Stock Exchanges, and were subject to secondary listings on the Bermuda and Paris Euronext Stock Exchanges. Mr. Yip bought shares in HSBC Holdings using a Hong Kong bank account on the Hong Kong Stock Exchange and accessed the disclosure documents from HSBC Holdings’ website. No claim was brought against HSBC Canada.</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 xml:space="preserve">Mr. Yip asserted a statutory claim for secondary market misrepresentation under Part XXIII.1 of the </w:t>
            </w:r>
            <w:r w:rsidRPr="00747D6C">
              <w:rPr>
                <w:i/>
                <w:sz w:val="20"/>
              </w:rPr>
              <w:t>Securities Act</w:t>
            </w:r>
            <w:r w:rsidRPr="00747D6C">
              <w:rPr>
                <w:sz w:val="20"/>
              </w:rPr>
              <w:t>, R.S.O. 1990, c. S.5, and common law negligent misrepresentation. He alleged that he and the other purchasers of HSBC Holdings’ shares or American Depository Receipts were misled by its continuous disclosure documents and public statements that indicated that HSBC Holdings had complied with the anti-money laundering and anti-terrorist financing laws and that it had not participated in an illegal scheme to manipulate certain international benchmark interest rates; that those representations were shown to be false in 2012, and that the misrepresentations caused investors in HSBC Holdings to suffer about US$7 billion in losses because their purchases were made at artificially inflated prices.</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 xml:space="preserve">The respondents moved to stay or dismiss the action for lack of jurisdiction </w:t>
            </w:r>
            <w:r w:rsidRPr="00747D6C">
              <w:rPr>
                <w:i/>
                <w:sz w:val="20"/>
              </w:rPr>
              <w:t>simpliciter</w:t>
            </w:r>
            <w:r w:rsidRPr="00747D6C">
              <w:rPr>
                <w:sz w:val="20"/>
              </w:rPr>
              <w:t xml:space="preserve"> and because Ontario is </w:t>
            </w:r>
            <w:r w:rsidRPr="00747D6C">
              <w:rPr>
                <w:i/>
                <w:sz w:val="20"/>
              </w:rPr>
              <w:t xml:space="preserve">forum non </w:t>
            </w:r>
            <w:proofErr w:type="spellStart"/>
            <w:r w:rsidRPr="00747D6C">
              <w:rPr>
                <w:i/>
                <w:sz w:val="20"/>
              </w:rPr>
              <w:t>conveniens</w:t>
            </w:r>
            <w:proofErr w:type="spellEnd"/>
            <w:r w:rsidRPr="00747D6C">
              <w:rPr>
                <w:sz w:val="20"/>
              </w:rPr>
              <w:t xml:space="preserve">. Mr. Yip made a cross motion for a declaration that HSBC Holdings is a “responsible issuer” under the </w:t>
            </w:r>
            <w:r w:rsidRPr="00747D6C">
              <w:rPr>
                <w:i/>
                <w:sz w:val="20"/>
              </w:rPr>
              <w:t>Securities Act</w:t>
            </w:r>
            <w:r w:rsidRPr="00747D6C">
              <w:rPr>
                <w:sz w:val="20"/>
              </w:rPr>
              <w:t xml:space="preserve">, s. 138.8. The motions judge dismissed the claim under the </w:t>
            </w:r>
            <w:r w:rsidRPr="00747D6C">
              <w:rPr>
                <w:i/>
                <w:sz w:val="20"/>
              </w:rPr>
              <w:t>Securities Act</w:t>
            </w:r>
            <w:r w:rsidRPr="00747D6C">
              <w:rPr>
                <w:sz w:val="20"/>
              </w:rPr>
              <w:t xml:space="preserve"> and stayed the common law claim, holding that the Ontario courts did not have jurisdiction </w:t>
            </w:r>
            <w:r w:rsidRPr="00747D6C">
              <w:rPr>
                <w:i/>
                <w:sz w:val="20"/>
              </w:rPr>
              <w:t>simpliciter</w:t>
            </w:r>
            <w:r w:rsidRPr="00747D6C">
              <w:rPr>
                <w:sz w:val="20"/>
              </w:rPr>
              <w:t xml:space="preserve">, and that Ontario was </w:t>
            </w:r>
            <w:r w:rsidRPr="00747D6C">
              <w:rPr>
                <w:i/>
                <w:sz w:val="20"/>
              </w:rPr>
              <w:t xml:space="preserve">forum non </w:t>
            </w:r>
            <w:proofErr w:type="spellStart"/>
            <w:r w:rsidRPr="00747D6C">
              <w:rPr>
                <w:i/>
                <w:sz w:val="20"/>
              </w:rPr>
              <w:t>conveniens</w:t>
            </w:r>
            <w:proofErr w:type="spellEnd"/>
            <w:r w:rsidRPr="00747D6C">
              <w:rPr>
                <w:i/>
                <w:sz w:val="20"/>
              </w:rPr>
              <w:t xml:space="preserve"> </w:t>
            </w:r>
            <w:r w:rsidRPr="00747D6C">
              <w:rPr>
                <w:sz w:val="20"/>
              </w:rPr>
              <w:t>even if it did have jurisdiction. The Court of Appeal dismissed Mr. Yip’s appeal.</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11, 2017</w:t>
            </w:r>
          </w:p>
          <w:p w:rsidR="00E94147" w:rsidRPr="00747D6C" w:rsidRDefault="00E94147" w:rsidP="00F413DA">
            <w:pPr>
              <w:jc w:val="both"/>
              <w:rPr>
                <w:sz w:val="20"/>
              </w:rPr>
            </w:pPr>
            <w:r w:rsidRPr="00747D6C">
              <w:rPr>
                <w:sz w:val="20"/>
              </w:rPr>
              <w:t>Ontario Superior Court of Justice</w:t>
            </w:r>
          </w:p>
          <w:p w:rsidR="00E94147" w:rsidRPr="00747D6C" w:rsidRDefault="00E94147" w:rsidP="00F413DA">
            <w:pPr>
              <w:jc w:val="both"/>
              <w:rPr>
                <w:sz w:val="20"/>
              </w:rPr>
            </w:pPr>
            <w:r w:rsidRPr="00747D6C">
              <w:rPr>
                <w:sz w:val="20"/>
              </w:rPr>
              <w:t>(</w:t>
            </w:r>
            <w:proofErr w:type="spellStart"/>
            <w:r w:rsidRPr="00747D6C">
              <w:rPr>
                <w:sz w:val="20"/>
              </w:rPr>
              <w:t>Perell</w:t>
            </w:r>
            <w:proofErr w:type="spellEnd"/>
            <w:r w:rsidRPr="00747D6C">
              <w:rPr>
                <w:sz w:val="20"/>
              </w:rPr>
              <w:t xml:space="preserve"> J.)</w:t>
            </w:r>
          </w:p>
          <w:p w:rsidR="00E94147" w:rsidRPr="00747D6C" w:rsidRDefault="00D42B84" w:rsidP="00F413DA">
            <w:pPr>
              <w:jc w:val="both"/>
              <w:rPr>
                <w:rStyle w:val="Hyperlink"/>
                <w:sz w:val="20"/>
              </w:rPr>
            </w:pPr>
            <w:hyperlink r:id="rId31" w:history="1">
              <w:r w:rsidR="00E94147" w:rsidRPr="00747D6C">
                <w:rPr>
                  <w:rStyle w:val="Hyperlink"/>
                  <w:sz w:val="20"/>
                </w:rPr>
                <w:t>2017 ONSC 5332</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 xml:space="preserve">HSBC Holdings’ motion granted; Mr. Yip’s cross motion, action under Part XXIII.1 of the </w:t>
            </w:r>
            <w:r w:rsidRPr="00747D6C">
              <w:rPr>
                <w:i/>
                <w:sz w:val="20"/>
              </w:rPr>
              <w:t>Securities Act</w:t>
            </w:r>
            <w:r w:rsidRPr="00747D6C">
              <w:rPr>
                <w:sz w:val="20"/>
              </w:rPr>
              <w:t xml:space="preserve"> and common law negligent misrepresentation claim dismissed</w:t>
            </w:r>
          </w:p>
        </w:tc>
      </w:tr>
      <w:tr w:rsidR="00E94147" w:rsidRPr="00747D6C" w:rsidTr="00F413DA">
        <w:tc>
          <w:tcPr>
            <w:tcW w:w="2427" w:type="pct"/>
            <w:gridSpan w:val="2"/>
          </w:tcPr>
          <w:p w:rsidR="00E94147" w:rsidRPr="00747D6C" w:rsidRDefault="00E94147" w:rsidP="00F413DA">
            <w:pPr>
              <w:jc w:val="both"/>
              <w:rPr>
                <w:sz w:val="20"/>
              </w:rPr>
            </w:pPr>
            <w:r w:rsidRPr="00747D6C">
              <w:rPr>
                <w:sz w:val="20"/>
              </w:rPr>
              <w:t>July 11,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w:t>
            </w:r>
            <w:proofErr w:type="spellStart"/>
            <w:r w:rsidRPr="00747D6C">
              <w:rPr>
                <w:sz w:val="20"/>
              </w:rPr>
              <w:t>Lauwers</w:t>
            </w:r>
            <w:proofErr w:type="spellEnd"/>
            <w:r w:rsidRPr="00747D6C">
              <w:rPr>
                <w:sz w:val="20"/>
              </w:rPr>
              <w:t xml:space="preserve">, </w:t>
            </w:r>
            <w:proofErr w:type="spellStart"/>
            <w:r w:rsidRPr="00747D6C">
              <w:rPr>
                <w:sz w:val="20"/>
              </w:rPr>
              <w:t>Benotto</w:t>
            </w:r>
            <w:proofErr w:type="spellEnd"/>
            <w:r w:rsidRPr="00747D6C">
              <w:rPr>
                <w:sz w:val="20"/>
              </w:rPr>
              <w:t xml:space="preserve">, </w:t>
            </w:r>
            <w:proofErr w:type="spellStart"/>
            <w:r w:rsidRPr="00747D6C">
              <w:rPr>
                <w:sz w:val="20"/>
              </w:rPr>
              <w:t>Nordheimer</w:t>
            </w:r>
            <w:proofErr w:type="spellEnd"/>
            <w:r w:rsidRPr="00747D6C">
              <w:rPr>
                <w:sz w:val="20"/>
              </w:rPr>
              <w:t xml:space="preserve"> JJ.A.)</w:t>
            </w:r>
          </w:p>
          <w:p w:rsidR="00E94147" w:rsidRPr="00747D6C" w:rsidRDefault="00D42B84" w:rsidP="00F413DA">
            <w:pPr>
              <w:jc w:val="both"/>
              <w:rPr>
                <w:sz w:val="20"/>
              </w:rPr>
            </w:pPr>
            <w:hyperlink r:id="rId32" w:history="1">
              <w:r w:rsidR="00E94147" w:rsidRPr="00747D6C">
                <w:rPr>
                  <w:rStyle w:val="Hyperlink"/>
                  <w:sz w:val="20"/>
                </w:rPr>
                <w:t>2018 ONCA 626</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rPr>
          <w:trHeight w:val="351"/>
        </w:trPr>
        <w:tc>
          <w:tcPr>
            <w:tcW w:w="2427" w:type="pct"/>
            <w:gridSpan w:val="2"/>
          </w:tcPr>
          <w:p w:rsidR="00E94147" w:rsidRPr="00747D6C" w:rsidRDefault="00E94147" w:rsidP="00F413DA">
            <w:pPr>
              <w:jc w:val="both"/>
              <w:rPr>
                <w:sz w:val="20"/>
              </w:rPr>
            </w:pPr>
            <w:r w:rsidRPr="00747D6C">
              <w:rPr>
                <w:sz w:val="20"/>
              </w:rPr>
              <w:t>October 1,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AC68FC" w:rsidRDefault="00E94147" w:rsidP="00E94147">
      <w:pPr>
        <w:ind w:left="142" w:hanging="142"/>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38331</w:t>
            </w:r>
          </w:p>
        </w:tc>
        <w:tc>
          <w:tcPr>
            <w:tcW w:w="4457" w:type="pct"/>
            <w:gridSpan w:val="3"/>
          </w:tcPr>
          <w:p w:rsidR="00E94147" w:rsidRPr="00713EC5" w:rsidRDefault="00E94147" w:rsidP="00F413DA">
            <w:pPr>
              <w:pStyle w:val="SCCLsocParty"/>
              <w:jc w:val="both"/>
              <w:rPr>
                <w:b/>
                <w:sz w:val="20"/>
                <w:szCs w:val="20"/>
                <w:lang w:val="en-US"/>
              </w:rPr>
            </w:pPr>
            <w:r w:rsidRPr="00713EC5">
              <w:rPr>
                <w:b/>
                <w:sz w:val="20"/>
                <w:szCs w:val="20"/>
                <w:lang w:val="en-US"/>
              </w:rPr>
              <w:t>Wai Kin Yip c. HSBC Holdings plc</w:t>
            </w:r>
            <w:r>
              <w:rPr>
                <w:b/>
                <w:sz w:val="20"/>
                <w:szCs w:val="20"/>
                <w:lang w:val="en-US"/>
              </w:rPr>
              <w:t xml:space="preserve"> et</w:t>
            </w:r>
            <w:r w:rsidRPr="00713EC5">
              <w:rPr>
                <w:b/>
                <w:sz w:val="20"/>
                <w:szCs w:val="20"/>
                <w:lang w:val="en-US"/>
              </w:rPr>
              <w:t xml:space="preserve"> David Bagley</w:t>
            </w:r>
          </w:p>
          <w:p w:rsidR="00E94147" w:rsidRPr="00747D6C" w:rsidRDefault="00E94147" w:rsidP="00F413DA">
            <w:pPr>
              <w:jc w:val="both"/>
              <w:rPr>
                <w:sz w:val="20"/>
                <w:lang w:val="fr-CA"/>
              </w:rPr>
            </w:pPr>
            <w:r w:rsidRPr="00747D6C">
              <w:rPr>
                <w:sz w:val="20"/>
                <w:lang w:val="fr-CA"/>
              </w:rPr>
              <w:t>(Ont.) (Civile) (Autorisation)</w:t>
            </w:r>
          </w:p>
        </w:tc>
      </w:tr>
      <w:tr w:rsidR="00136BAE" w:rsidRPr="00A22A22" w:rsidTr="00136BAE">
        <w:tc>
          <w:tcPr>
            <w:tcW w:w="5000" w:type="pct"/>
            <w:gridSpan w:val="4"/>
          </w:tcPr>
          <w:p w:rsidR="00136BAE" w:rsidRPr="00C9762C" w:rsidRDefault="00136BAE" w:rsidP="00136BAE">
            <w:pPr>
              <w:widowControl w:val="0"/>
              <w:rPr>
                <w:sz w:val="20"/>
                <w:lang w:val="fr-CA"/>
              </w:rPr>
            </w:pPr>
            <w:r w:rsidRPr="00C9762C">
              <w:rPr>
                <w:sz w:val="20"/>
                <w:lang w:val="fr-CA"/>
              </w:rPr>
              <w:t>La demande d’autorisation d’appel de l’arrêt de la Cour d’appel de l’Ontario, numéro C64403, 2018 ONCA 626, daté du 11 juillet 2018, est rejetée avec dépens.</w:t>
            </w:r>
          </w:p>
          <w:p w:rsidR="00136BAE" w:rsidRPr="00136BAE"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Droit international privé — Tribunaux — Compétence — Valeurs mobilières — Émetteur responsable — Lien réel et substantiel — </w:t>
            </w:r>
            <w:r w:rsidRPr="00747D6C">
              <w:rPr>
                <w:i/>
                <w:sz w:val="20"/>
                <w:lang w:val="fr-CA"/>
              </w:rPr>
              <w:t xml:space="preserve">Forum non </w:t>
            </w:r>
            <w:proofErr w:type="spellStart"/>
            <w:r w:rsidRPr="00747D6C">
              <w:rPr>
                <w:i/>
                <w:sz w:val="20"/>
                <w:lang w:val="fr-CA"/>
              </w:rPr>
              <w:t>conveniens</w:t>
            </w:r>
            <w:proofErr w:type="spellEnd"/>
            <w:r w:rsidRPr="00747D6C">
              <w:rPr>
                <w:sz w:val="20"/>
                <w:lang w:val="fr-CA"/>
              </w:rPr>
              <w:t xml:space="preserve"> — Courtoisie — Comment faut-il interpréter et appliquer le critère du lien réel et substantiel lorsque ce critère est la condition préalable pour exercer un recours en responsabilité lié au marché secondaire sous les régimes provinciaux?  — La courtoisie internationale </w:t>
            </w:r>
            <w:proofErr w:type="spellStart"/>
            <w:r w:rsidRPr="00747D6C">
              <w:rPr>
                <w:sz w:val="20"/>
                <w:lang w:val="fr-CA"/>
              </w:rPr>
              <w:t>doit-elle</w:t>
            </w:r>
            <w:proofErr w:type="spellEnd"/>
            <w:r w:rsidRPr="00747D6C">
              <w:rPr>
                <w:sz w:val="20"/>
                <w:lang w:val="fr-CA"/>
              </w:rPr>
              <w:t xml:space="preserve"> l’emporter sur la politique législative interne lorsque cela aurait pour effet de priver le demandeur d’un recours qu’il pourrait autrement exercer en vertu de la loi provinciale?</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747D6C" w:rsidTr="00F413DA">
        <w:tc>
          <w:tcPr>
            <w:tcW w:w="5000" w:type="pct"/>
            <w:gridSpan w:val="4"/>
          </w:tcPr>
          <w:p w:rsidR="00E94147" w:rsidRPr="00747D6C" w:rsidRDefault="00E94147" w:rsidP="00F413DA">
            <w:pPr>
              <w:jc w:val="both"/>
              <w:rPr>
                <w:sz w:val="20"/>
                <w:lang w:val="fr-CA"/>
              </w:rPr>
            </w:pPr>
            <w:r w:rsidRPr="00747D6C">
              <w:rPr>
                <w:sz w:val="20"/>
                <w:lang w:val="fr-CA"/>
              </w:rPr>
              <w:t>Monsieur </w:t>
            </w:r>
            <w:proofErr w:type="spellStart"/>
            <w:r w:rsidRPr="00747D6C">
              <w:rPr>
                <w:sz w:val="20"/>
                <w:lang w:val="fr-CA"/>
              </w:rPr>
              <w:t>Yip</w:t>
            </w:r>
            <w:proofErr w:type="spellEnd"/>
            <w:r w:rsidRPr="00747D6C">
              <w:rPr>
                <w:sz w:val="20"/>
                <w:lang w:val="fr-CA"/>
              </w:rPr>
              <w:t xml:space="preserve"> est le représentant du groupe projeté dans une action intentée contre HSBC Holdings </w:t>
            </w:r>
            <w:proofErr w:type="spellStart"/>
            <w:r w:rsidRPr="00747D6C">
              <w:rPr>
                <w:sz w:val="20"/>
                <w:lang w:val="fr-CA"/>
              </w:rPr>
              <w:t>plc</w:t>
            </w:r>
            <w:proofErr w:type="spellEnd"/>
            <w:r w:rsidRPr="00747D6C">
              <w:rPr>
                <w:sz w:val="20"/>
                <w:lang w:val="fr-CA"/>
              </w:rPr>
              <w:t xml:space="preserve"> et son ancien directeur de la Conformité Groupe. Les actions de HSBC Holdings se négociaient aux bourses de Londres et de Hong Kong, et étaient l’objet d’inscriptions secondaires aux bourses des Bermudes et de Paris Euronext. Monsieur </w:t>
            </w:r>
            <w:proofErr w:type="spellStart"/>
            <w:r w:rsidRPr="00747D6C">
              <w:rPr>
                <w:sz w:val="20"/>
                <w:lang w:val="fr-CA"/>
              </w:rPr>
              <w:t>Yip</w:t>
            </w:r>
            <w:proofErr w:type="spellEnd"/>
            <w:r w:rsidRPr="00747D6C">
              <w:rPr>
                <w:sz w:val="20"/>
                <w:lang w:val="fr-CA"/>
              </w:rPr>
              <w:t xml:space="preserve"> a acheté des actions de HSBC Holdings en employant un compte bancaire de Hong Kong à la bourse de Hong Kong et a accédé aux documents d’information à partir du site Web de HSBC Holdings. Aucun recours n’a été exercé contre HSBC Canada.</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Monsieur </w:t>
            </w:r>
            <w:proofErr w:type="spellStart"/>
            <w:r w:rsidRPr="00747D6C">
              <w:rPr>
                <w:sz w:val="20"/>
                <w:lang w:val="fr-CA"/>
              </w:rPr>
              <w:t>Yip</w:t>
            </w:r>
            <w:proofErr w:type="spellEnd"/>
            <w:r w:rsidRPr="00747D6C">
              <w:rPr>
                <w:sz w:val="20"/>
                <w:lang w:val="fr-CA"/>
              </w:rPr>
              <w:t xml:space="preserve"> a exercé un recours en présentation inexacte des faits sur le marché secondaire sous le régime de la Partie XXIII.1 de la </w:t>
            </w:r>
            <w:r w:rsidRPr="00747D6C">
              <w:rPr>
                <w:i/>
                <w:sz w:val="20"/>
                <w:lang w:val="fr-CA"/>
              </w:rPr>
              <w:t>Loi sur les valeurs mobilières</w:t>
            </w:r>
            <w:r w:rsidRPr="00747D6C">
              <w:rPr>
                <w:sz w:val="20"/>
                <w:lang w:val="fr-CA"/>
              </w:rPr>
              <w:t>, L.R.O. 1990, ch. S.5, et en d</w:t>
            </w:r>
            <w:r w:rsidRPr="00747D6C">
              <w:rPr>
                <w:iCs/>
                <w:sz w:val="20"/>
                <w:lang w:val="fr-CA"/>
              </w:rPr>
              <w:t xml:space="preserve">éclaration inexacte faite par négligence en vertu de la </w:t>
            </w:r>
            <w:proofErr w:type="spellStart"/>
            <w:r w:rsidRPr="00747D6C">
              <w:rPr>
                <w:iCs/>
                <w:sz w:val="20"/>
                <w:lang w:val="fr-CA"/>
              </w:rPr>
              <w:t>common</w:t>
            </w:r>
            <w:proofErr w:type="spellEnd"/>
            <w:r w:rsidRPr="00747D6C">
              <w:rPr>
                <w:iCs/>
                <w:sz w:val="20"/>
                <w:lang w:val="fr-CA"/>
              </w:rPr>
              <w:t xml:space="preserve"> </w:t>
            </w:r>
            <w:proofErr w:type="spellStart"/>
            <w:r w:rsidRPr="00747D6C">
              <w:rPr>
                <w:iCs/>
                <w:sz w:val="20"/>
                <w:lang w:val="fr-CA"/>
              </w:rPr>
              <w:t>law</w:t>
            </w:r>
            <w:proofErr w:type="spellEnd"/>
            <w:r w:rsidRPr="00747D6C">
              <w:rPr>
                <w:sz w:val="20"/>
                <w:lang w:val="fr-CA"/>
              </w:rPr>
              <w:t>. Il allègue que lui et d’autres acheteurs d’actions ou de certificats américains représentatifs d'actions étrangères (</w:t>
            </w:r>
            <w:r w:rsidRPr="00747D6C">
              <w:rPr>
                <w:i/>
                <w:sz w:val="20"/>
                <w:lang w:val="fr-CA"/>
              </w:rPr>
              <w:t xml:space="preserve">American </w:t>
            </w:r>
            <w:proofErr w:type="spellStart"/>
            <w:r w:rsidRPr="00747D6C">
              <w:rPr>
                <w:i/>
                <w:sz w:val="20"/>
                <w:lang w:val="fr-CA"/>
              </w:rPr>
              <w:t>Depository</w:t>
            </w:r>
            <w:proofErr w:type="spellEnd"/>
            <w:r w:rsidRPr="00747D6C">
              <w:rPr>
                <w:i/>
                <w:sz w:val="20"/>
                <w:lang w:val="fr-CA"/>
              </w:rPr>
              <w:t xml:space="preserve"> </w:t>
            </w:r>
            <w:proofErr w:type="spellStart"/>
            <w:r w:rsidRPr="00747D6C">
              <w:rPr>
                <w:i/>
                <w:sz w:val="20"/>
                <w:lang w:val="fr-CA"/>
              </w:rPr>
              <w:t>Receipts</w:t>
            </w:r>
            <w:proofErr w:type="spellEnd"/>
            <w:r w:rsidRPr="00747D6C">
              <w:rPr>
                <w:sz w:val="20"/>
                <w:lang w:val="fr-CA"/>
              </w:rPr>
              <w:t>) de HSBC Holdings  ont été trompés par ses documents d’information continue et des déclarations publiques indiquant que HSBC Holdings s’était conformée aux lois de lutte contre le blanchiment d’argent et de lutte contre le financement du terrorisme et qu’elle n’avait pas participé à un stratagème illégal pour manipuler certains taux d’intérêts internationaux de référence, que ces déclarations se sont révélées fausses en 2012 et que les déclarations inexactes avaient fait subir aux investisseurs dans HSBC Holdings des pertes d’environ sept milliards de dollars US parce que leurs achats avaient été faits à des prix artificiellement gonflés.</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 xml:space="preserve">Les intimés ont présenté une motion en suspension ou en rejet de l’action pour défaut de compétence par pure reconnaissance et parce que l’Ontario est un </w:t>
            </w:r>
            <w:r w:rsidRPr="00747D6C">
              <w:rPr>
                <w:i/>
                <w:sz w:val="20"/>
                <w:lang w:val="fr-CA"/>
              </w:rPr>
              <w:t xml:space="preserve">forum non </w:t>
            </w:r>
            <w:proofErr w:type="spellStart"/>
            <w:r w:rsidRPr="00747D6C">
              <w:rPr>
                <w:i/>
                <w:sz w:val="20"/>
                <w:lang w:val="fr-CA"/>
              </w:rPr>
              <w:t>conveniens</w:t>
            </w:r>
            <w:proofErr w:type="spellEnd"/>
            <w:r w:rsidRPr="00747D6C">
              <w:rPr>
                <w:sz w:val="20"/>
                <w:lang w:val="fr-CA"/>
              </w:rPr>
              <w:t>. Monsieur </w:t>
            </w:r>
            <w:proofErr w:type="spellStart"/>
            <w:r w:rsidRPr="00747D6C">
              <w:rPr>
                <w:sz w:val="20"/>
                <w:lang w:val="fr-CA"/>
              </w:rPr>
              <w:t>Yip</w:t>
            </w:r>
            <w:proofErr w:type="spellEnd"/>
            <w:r w:rsidRPr="00747D6C">
              <w:rPr>
                <w:sz w:val="20"/>
                <w:lang w:val="fr-CA"/>
              </w:rPr>
              <w:t xml:space="preserve"> a présenté une motion incidente en jugement déclarant que HSBC Holdings est un « émetteur responsable » au sens de la </w:t>
            </w:r>
            <w:r w:rsidRPr="00747D6C">
              <w:rPr>
                <w:i/>
                <w:sz w:val="20"/>
                <w:lang w:val="fr-CA"/>
              </w:rPr>
              <w:t>Loi sur les valeurs mobilières</w:t>
            </w:r>
            <w:r w:rsidRPr="00747D6C">
              <w:rPr>
                <w:sz w:val="20"/>
                <w:lang w:val="fr-CA"/>
              </w:rPr>
              <w:t xml:space="preserve">, art. 138.8. Le juge de première instance a rejeté le recours fondé sur la </w:t>
            </w:r>
            <w:r w:rsidRPr="00747D6C">
              <w:rPr>
                <w:i/>
                <w:sz w:val="20"/>
                <w:lang w:val="fr-CA"/>
              </w:rPr>
              <w:t>Loi sur les valeurs mobilières</w:t>
            </w:r>
            <w:r w:rsidRPr="00747D6C">
              <w:rPr>
                <w:sz w:val="20"/>
                <w:lang w:val="fr-CA"/>
              </w:rPr>
              <w:t xml:space="preserve"> et a suspendu le recours en </w:t>
            </w:r>
            <w:proofErr w:type="spellStart"/>
            <w:r w:rsidRPr="00747D6C">
              <w:rPr>
                <w:sz w:val="20"/>
                <w:lang w:val="fr-CA"/>
              </w:rPr>
              <w:t>common</w:t>
            </w:r>
            <w:proofErr w:type="spellEnd"/>
            <w:r w:rsidRPr="00747D6C">
              <w:rPr>
                <w:sz w:val="20"/>
                <w:lang w:val="fr-CA"/>
              </w:rPr>
              <w:t xml:space="preserve"> </w:t>
            </w:r>
            <w:proofErr w:type="spellStart"/>
            <w:r w:rsidRPr="00747D6C">
              <w:rPr>
                <w:sz w:val="20"/>
                <w:lang w:val="fr-CA"/>
              </w:rPr>
              <w:t>law</w:t>
            </w:r>
            <w:proofErr w:type="spellEnd"/>
            <w:r w:rsidRPr="00747D6C">
              <w:rPr>
                <w:sz w:val="20"/>
                <w:lang w:val="fr-CA"/>
              </w:rPr>
              <w:t xml:space="preserve">, statuant que les tribunaux ontariens n’avaient pas compétence par pure reconnaissance et que l’Ontario était un </w:t>
            </w:r>
            <w:r w:rsidRPr="00747D6C">
              <w:rPr>
                <w:i/>
                <w:sz w:val="20"/>
                <w:lang w:val="fr-CA"/>
              </w:rPr>
              <w:t xml:space="preserve">forum non </w:t>
            </w:r>
            <w:proofErr w:type="spellStart"/>
            <w:r w:rsidRPr="00747D6C">
              <w:rPr>
                <w:i/>
                <w:sz w:val="20"/>
                <w:lang w:val="fr-CA"/>
              </w:rPr>
              <w:t>conveniens</w:t>
            </w:r>
            <w:proofErr w:type="spellEnd"/>
            <w:r w:rsidRPr="00747D6C">
              <w:rPr>
                <w:i/>
                <w:sz w:val="20"/>
                <w:lang w:val="fr-CA"/>
              </w:rPr>
              <w:t xml:space="preserve"> </w:t>
            </w:r>
            <w:r w:rsidRPr="00747D6C">
              <w:rPr>
                <w:sz w:val="20"/>
                <w:lang w:val="fr-CA"/>
              </w:rPr>
              <w:t>même s’il avait compétence. La Cour d’appel a rejeté l’appel de M. </w:t>
            </w:r>
            <w:proofErr w:type="spellStart"/>
            <w:r w:rsidRPr="00747D6C">
              <w:rPr>
                <w:sz w:val="20"/>
                <w:lang w:val="fr-CA"/>
              </w:rPr>
              <w:t>Yip</w:t>
            </w:r>
            <w:proofErr w:type="spellEnd"/>
            <w:r w:rsidRPr="00747D6C">
              <w:rPr>
                <w:sz w:val="20"/>
                <w:lang w:val="fr-CA"/>
              </w:rPr>
              <w:t>.</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11 septembre 2017</w:t>
            </w:r>
          </w:p>
          <w:p w:rsidR="00E94147" w:rsidRPr="00747D6C" w:rsidRDefault="00E94147" w:rsidP="00F413DA">
            <w:pPr>
              <w:jc w:val="both"/>
              <w:rPr>
                <w:sz w:val="20"/>
                <w:lang w:val="fr-CA"/>
              </w:rPr>
            </w:pPr>
            <w:r w:rsidRPr="00747D6C">
              <w:rPr>
                <w:sz w:val="20"/>
                <w:lang w:val="fr-CA"/>
              </w:rPr>
              <w:t>Cour supérieure de justice de l’Ontario</w:t>
            </w:r>
          </w:p>
          <w:p w:rsidR="00E94147" w:rsidRPr="00747D6C" w:rsidRDefault="00E94147" w:rsidP="00F413DA">
            <w:pPr>
              <w:jc w:val="both"/>
              <w:rPr>
                <w:sz w:val="20"/>
                <w:lang w:val="fr-CA"/>
              </w:rPr>
            </w:pPr>
            <w:r w:rsidRPr="00747D6C">
              <w:rPr>
                <w:sz w:val="20"/>
                <w:lang w:val="fr-CA"/>
              </w:rPr>
              <w:t xml:space="preserve">(Juge </w:t>
            </w:r>
            <w:proofErr w:type="spellStart"/>
            <w:r w:rsidRPr="00747D6C">
              <w:rPr>
                <w:sz w:val="20"/>
                <w:lang w:val="fr-CA"/>
              </w:rPr>
              <w:t>Perell</w:t>
            </w:r>
            <w:proofErr w:type="spellEnd"/>
            <w:r w:rsidRPr="00747D6C">
              <w:rPr>
                <w:sz w:val="20"/>
                <w:lang w:val="fr-CA"/>
              </w:rPr>
              <w:t>)</w:t>
            </w:r>
          </w:p>
          <w:p w:rsidR="00E94147" w:rsidRPr="00747D6C" w:rsidRDefault="00D42B84" w:rsidP="00F413DA">
            <w:pPr>
              <w:jc w:val="both"/>
              <w:rPr>
                <w:rStyle w:val="Hyperlink"/>
                <w:sz w:val="20"/>
                <w:lang w:val="fr-CA"/>
              </w:rPr>
            </w:pPr>
            <w:hyperlink r:id="rId33" w:history="1">
              <w:r w:rsidR="00E94147" w:rsidRPr="00747D6C">
                <w:rPr>
                  <w:rStyle w:val="Hyperlink"/>
                  <w:sz w:val="20"/>
                  <w:lang w:val="fr-CA"/>
                </w:rPr>
                <w:t>2017 ONSC 5332</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Jugement accueillant la motion de HSBC Holdings et rejetant la motion incidente de M. </w:t>
            </w:r>
            <w:proofErr w:type="spellStart"/>
            <w:r w:rsidRPr="00747D6C">
              <w:rPr>
                <w:sz w:val="20"/>
                <w:lang w:val="fr-CA"/>
              </w:rPr>
              <w:t>Yip</w:t>
            </w:r>
            <w:proofErr w:type="spellEnd"/>
            <w:r w:rsidRPr="00747D6C">
              <w:rPr>
                <w:sz w:val="20"/>
                <w:lang w:val="fr-CA"/>
              </w:rPr>
              <w:t xml:space="preserve">, son action en vertu de la Partie XXIII.1 de la </w:t>
            </w:r>
            <w:r w:rsidRPr="00747D6C">
              <w:rPr>
                <w:i/>
                <w:sz w:val="20"/>
                <w:lang w:val="fr-CA"/>
              </w:rPr>
              <w:t>Loi sur les valeurs mobilières</w:t>
            </w:r>
            <w:r w:rsidRPr="00747D6C">
              <w:rPr>
                <w:sz w:val="20"/>
                <w:lang w:val="fr-CA"/>
              </w:rPr>
              <w:t xml:space="preserve"> et son recours en d</w:t>
            </w:r>
            <w:r w:rsidRPr="00747D6C">
              <w:rPr>
                <w:iCs/>
                <w:sz w:val="20"/>
                <w:lang w:val="fr-CA"/>
              </w:rPr>
              <w:t xml:space="preserve">éclaration inexacte faite par négligence en vertu de la </w:t>
            </w:r>
            <w:proofErr w:type="spellStart"/>
            <w:r w:rsidRPr="00747D6C">
              <w:rPr>
                <w:iCs/>
                <w:sz w:val="20"/>
                <w:lang w:val="fr-CA"/>
              </w:rPr>
              <w:t>common</w:t>
            </w:r>
            <w:proofErr w:type="spellEnd"/>
            <w:r w:rsidRPr="00747D6C">
              <w:rPr>
                <w:iCs/>
                <w:sz w:val="20"/>
                <w:lang w:val="fr-CA"/>
              </w:rPr>
              <w:t xml:space="preserve"> </w:t>
            </w:r>
            <w:proofErr w:type="spellStart"/>
            <w:r w:rsidRPr="00747D6C">
              <w:rPr>
                <w:iCs/>
                <w:sz w:val="20"/>
                <w:lang w:val="fr-CA"/>
              </w:rPr>
              <w:t>law</w:t>
            </w:r>
            <w:proofErr w:type="spellEnd"/>
            <w:r w:rsidRPr="00747D6C">
              <w:rPr>
                <w:sz w:val="20"/>
                <w:lang w:val="fr-CA"/>
              </w:rPr>
              <w:t xml:space="preserve"> </w:t>
            </w: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11 juillet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 xml:space="preserve">(Juges </w:t>
            </w:r>
            <w:proofErr w:type="spellStart"/>
            <w:r w:rsidRPr="00747D6C">
              <w:rPr>
                <w:sz w:val="20"/>
                <w:lang w:val="fr-CA"/>
              </w:rPr>
              <w:t>Lauwers</w:t>
            </w:r>
            <w:proofErr w:type="spellEnd"/>
            <w:r w:rsidRPr="00747D6C">
              <w:rPr>
                <w:sz w:val="20"/>
                <w:lang w:val="fr-CA"/>
              </w:rPr>
              <w:t xml:space="preserve">, </w:t>
            </w:r>
            <w:proofErr w:type="spellStart"/>
            <w:r w:rsidRPr="00747D6C">
              <w:rPr>
                <w:sz w:val="20"/>
                <w:lang w:val="fr-CA"/>
              </w:rPr>
              <w:t>Benotto</w:t>
            </w:r>
            <w:proofErr w:type="spellEnd"/>
            <w:r w:rsidRPr="00747D6C">
              <w:rPr>
                <w:sz w:val="20"/>
                <w:lang w:val="fr-CA"/>
              </w:rPr>
              <w:t xml:space="preserve"> et </w:t>
            </w:r>
            <w:proofErr w:type="spellStart"/>
            <w:r w:rsidRPr="00747D6C">
              <w:rPr>
                <w:sz w:val="20"/>
                <w:lang w:val="fr-CA"/>
              </w:rPr>
              <w:t>Nordheimer</w:t>
            </w:r>
            <w:proofErr w:type="spellEnd"/>
            <w:r w:rsidRPr="00747D6C">
              <w:rPr>
                <w:sz w:val="20"/>
                <w:lang w:val="fr-CA"/>
              </w:rPr>
              <w:t>)</w:t>
            </w:r>
          </w:p>
          <w:p w:rsidR="00E94147" w:rsidRPr="00747D6C" w:rsidRDefault="00D42B84" w:rsidP="00F413DA">
            <w:pPr>
              <w:jc w:val="both"/>
              <w:rPr>
                <w:sz w:val="20"/>
                <w:lang w:val="fr-CA"/>
              </w:rPr>
            </w:pPr>
            <w:hyperlink r:id="rId34" w:history="1">
              <w:r w:rsidR="00E94147" w:rsidRPr="00747D6C">
                <w:rPr>
                  <w:rStyle w:val="Hyperlink"/>
                  <w:sz w:val="20"/>
                  <w:lang w:val="fr-CA"/>
                </w:rPr>
                <w:t>2018 ONCA 626</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l’appel</w:t>
            </w:r>
          </w:p>
          <w:p w:rsidR="00E94147" w:rsidRPr="00747D6C" w:rsidRDefault="00E94147" w:rsidP="00F413DA">
            <w:pPr>
              <w:jc w:val="both"/>
              <w:rPr>
                <w:sz w:val="20"/>
                <w:lang w:val="fr-CA"/>
              </w:rPr>
            </w:pPr>
          </w:p>
        </w:tc>
      </w:tr>
      <w:tr w:rsidR="00E94147" w:rsidRPr="00A22A22" w:rsidTr="00F413DA">
        <w:trPr>
          <w:trHeight w:val="453"/>
        </w:trPr>
        <w:tc>
          <w:tcPr>
            <w:tcW w:w="2427" w:type="pct"/>
            <w:gridSpan w:val="2"/>
          </w:tcPr>
          <w:p w:rsidR="00E94147" w:rsidRPr="00747D6C" w:rsidRDefault="00E94147" w:rsidP="00F413DA">
            <w:pPr>
              <w:jc w:val="both"/>
              <w:rPr>
                <w:sz w:val="20"/>
                <w:lang w:val="fr-CA"/>
              </w:rPr>
            </w:pPr>
            <w:r w:rsidRPr="00747D6C">
              <w:rPr>
                <w:sz w:val="20"/>
                <w:lang w:val="fr-CA"/>
              </w:rPr>
              <w:t>1</w:t>
            </w:r>
            <w:r w:rsidRPr="00747D6C">
              <w:rPr>
                <w:sz w:val="20"/>
                <w:vertAlign w:val="superscript"/>
                <w:lang w:val="fr-CA"/>
              </w:rPr>
              <w:t>er</w:t>
            </w:r>
            <w:r w:rsidRPr="00747D6C">
              <w:rPr>
                <w:sz w:val="20"/>
                <w:lang w:val="fr-CA"/>
              </w:rPr>
              <w:t xml:space="preserve"> octobre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Default="00D42B84" w:rsidP="00E94147">
      <w:pPr>
        <w:jc w:val="both"/>
        <w:rPr>
          <w:sz w:val="20"/>
          <w:lang w:val="fr-CA"/>
        </w:rPr>
      </w:pPr>
      <w:r>
        <w:rPr>
          <w:sz w:val="20"/>
        </w:rPr>
        <w:pict>
          <v:rect id="_x0000_i1031" style="width:2in;height:1pt" o:hrpct="0" o:hralign="center" o:hrstd="t" o:hrnoshade="t" o:hr="t" fillcolor="black [3213]" stroked="f"/>
        </w:pict>
      </w:r>
    </w:p>
    <w:p w:rsidR="00E94147" w:rsidRPr="00747D6C" w:rsidRDefault="00E94147" w:rsidP="00E9414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38385</w:t>
            </w:r>
          </w:p>
        </w:tc>
        <w:tc>
          <w:tcPr>
            <w:tcW w:w="4457" w:type="pct"/>
            <w:gridSpan w:val="3"/>
          </w:tcPr>
          <w:p w:rsidR="00E94147" w:rsidRPr="004344AB" w:rsidRDefault="00E94147" w:rsidP="00F413DA">
            <w:pPr>
              <w:pStyle w:val="SCCLsocParty"/>
              <w:jc w:val="both"/>
              <w:rPr>
                <w:b/>
                <w:sz w:val="20"/>
                <w:szCs w:val="20"/>
                <w:lang w:val="en-US"/>
              </w:rPr>
            </w:pPr>
            <w:r w:rsidRPr="004344AB">
              <w:rPr>
                <w:b/>
                <w:sz w:val="20"/>
                <w:szCs w:val="20"/>
                <w:lang w:val="en-US"/>
              </w:rPr>
              <w:t xml:space="preserve">Solar Power Network Inc., LDREC SPN LP, SPN LP 10, SPN LP 12, SPN LP 14, SPN LP 15, SPN LP 16 and SPN LP 17 v. </w:t>
            </w:r>
            <w:proofErr w:type="spellStart"/>
            <w:r w:rsidRPr="004344AB">
              <w:rPr>
                <w:b/>
                <w:sz w:val="20"/>
                <w:szCs w:val="20"/>
                <w:lang w:val="en-US"/>
              </w:rPr>
              <w:t>Clear</w:t>
            </w:r>
            <w:r>
              <w:rPr>
                <w:b/>
                <w:sz w:val="20"/>
                <w:szCs w:val="20"/>
                <w:lang w:val="en-US"/>
              </w:rPr>
              <w:t>F</w:t>
            </w:r>
            <w:r w:rsidRPr="004344AB">
              <w:rPr>
                <w:b/>
                <w:sz w:val="20"/>
                <w:szCs w:val="20"/>
                <w:lang w:val="en-US"/>
              </w:rPr>
              <w:t>low</w:t>
            </w:r>
            <w:proofErr w:type="spellEnd"/>
            <w:r w:rsidRPr="004344AB">
              <w:rPr>
                <w:b/>
                <w:sz w:val="20"/>
                <w:szCs w:val="20"/>
                <w:lang w:val="en-US"/>
              </w:rPr>
              <w:t xml:space="preserve"> Energy Finance Corp.</w:t>
            </w:r>
          </w:p>
          <w:p w:rsidR="00E94147" w:rsidRPr="00747D6C" w:rsidRDefault="00E94147" w:rsidP="00F413DA">
            <w:pPr>
              <w:jc w:val="both"/>
              <w:rPr>
                <w:sz w:val="20"/>
              </w:rPr>
            </w:pPr>
            <w:r w:rsidRPr="00747D6C">
              <w:rPr>
                <w:sz w:val="20"/>
              </w:rPr>
              <w:t>(Ont.) (Civil) (By Leave)</w:t>
            </w:r>
          </w:p>
        </w:tc>
      </w:tr>
      <w:tr w:rsidR="00136BAE" w:rsidRPr="00747D6C" w:rsidTr="00136BAE">
        <w:tc>
          <w:tcPr>
            <w:tcW w:w="5000" w:type="pct"/>
            <w:gridSpan w:val="4"/>
          </w:tcPr>
          <w:p w:rsidR="00136BAE" w:rsidRPr="00C9762C" w:rsidRDefault="00136BAE" w:rsidP="00136BAE">
            <w:pPr>
              <w:widowControl w:val="0"/>
              <w:rPr>
                <w:sz w:val="20"/>
              </w:rPr>
            </w:pPr>
            <w:r w:rsidRPr="00C9762C">
              <w:rPr>
                <w:sz w:val="20"/>
              </w:rPr>
              <w:t>The application for leave to appeal from the judgment of the Court of Appeal for Ontario, Number C64864, 2018 ONCA 727, dated September 4, 2018, is dismissed with costs.</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Contracts — Commercial contracts — Remedies — Interest — Does an annualizing formula satisfy the requirements in section 4 of the </w:t>
            </w:r>
            <w:r w:rsidRPr="00747D6C">
              <w:rPr>
                <w:i/>
                <w:sz w:val="20"/>
              </w:rPr>
              <w:t>Interest Act</w:t>
            </w:r>
            <w:r w:rsidRPr="00747D6C">
              <w:rPr>
                <w:sz w:val="20"/>
              </w:rPr>
              <w:t xml:space="preserve"> to provide an “express statement” of an “equivalent” annual interest rate? — What is the remedy mandated by section 4 of the </w:t>
            </w:r>
            <w:r w:rsidRPr="00747D6C">
              <w:rPr>
                <w:i/>
                <w:sz w:val="20"/>
              </w:rPr>
              <w:t>Interest Act</w:t>
            </w:r>
            <w:r w:rsidRPr="00747D6C">
              <w:rPr>
                <w:sz w:val="20"/>
              </w:rPr>
              <w:t xml:space="preserve"> where a loan agreement contains multiple interest rates, some of which are not expressed on an annual basis? — </w:t>
            </w:r>
            <w:r w:rsidRPr="00747D6C">
              <w:rPr>
                <w:i/>
                <w:sz w:val="20"/>
              </w:rPr>
              <w:t>Interest Act</w:t>
            </w:r>
            <w:r w:rsidRPr="00747D6C">
              <w:rPr>
                <w:sz w:val="20"/>
              </w:rPr>
              <w:t>, RSC 1985, c. I-15, s. 4</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In 2015 </w:t>
            </w:r>
            <w:proofErr w:type="spellStart"/>
            <w:r w:rsidRPr="00747D6C">
              <w:rPr>
                <w:sz w:val="20"/>
              </w:rPr>
              <w:t>ClearFlow</w:t>
            </w:r>
            <w:proofErr w:type="spellEnd"/>
            <w:r w:rsidRPr="00747D6C">
              <w:rPr>
                <w:sz w:val="20"/>
              </w:rPr>
              <w:t xml:space="preserve"> Energy Finance Corp [“</w:t>
            </w:r>
            <w:proofErr w:type="spellStart"/>
            <w:r w:rsidRPr="00747D6C">
              <w:rPr>
                <w:sz w:val="20"/>
              </w:rPr>
              <w:t>ClearFlow</w:t>
            </w:r>
            <w:proofErr w:type="spellEnd"/>
            <w:r w:rsidRPr="00747D6C">
              <w:rPr>
                <w:sz w:val="20"/>
              </w:rPr>
              <w:t xml:space="preserve">”] began making a series of loans to Solar Power Network Inc. [“SPN”] and its subsidiaries to finance the development and construction of renewable energy projects. Financing took the forms of both loans and promissory notes. All of the loans contained three components: 1) a base rate of interest; 2) an administrative fee; and 3) a discount fee. The base rate of interest was 12% per annum before maturity and 24% thereafter. The discount fee was 0.003% of the outstanding loan per day due on the date of repayment and every day thereafter while the loan remained outstanding. In 2016 SPN began to encounter financial difficulties and defaulted on many of the loans. SPN acknowledged its indebtedness in forbearance agreements. </w:t>
            </w:r>
            <w:proofErr w:type="spellStart"/>
            <w:r w:rsidRPr="00747D6C">
              <w:rPr>
                <w:sz w:val="20"/>
              </w:rPr>
              <w:t>ClearFlow</w:t>
            </w:r>
            <w:proofErr w:type="spellEnd"/>
            <w:r w:rsidRPr="00747D6C">
              <w:rPr>
                <w:sz w:val="20"/>
              </w:rPr>
              <w:t xml:space="preserve"> agreed to forbear on SPN’s default and to provide further financing. SPN secured replacement financing and disputed the amount of accrued interest owing to </w:t>
            </w:r>
            <w:proofErr w:type="spellStart"/>
            <w:r w:rsidRPr="00747D6C">
              <w:rPr>
                <w:sz w:val="20"/>
              </w:rPr>
              <w:t>ClearFlow</w:t>
            </w:r>
            <w:proofErr w:type="spellEnd"/>
            <w:r w:rsidRPr="00747D6C">
              <w:rPr>
                <w:sz w:val="20"/>
              </w:rPr>
              <w:t xml:space="preserve">. The Ontario Superior Court of Justice determined that the discount fee contravened the </w:t>
            </w:r>
            <w:r w:rsidRPr="00747D6C">
              <w:rPr>
                <w:i/>
                <w:sz w:val="20"/>
              </w:rPr>
              <w:t>Interest Act</w:t>
            </w:r>
            <w:r w:rsidRPr="00747D6C">
              <w:rPr>
                <w:sz w:val="20"/>
              </w:rPr>
              <w:t>, RSC 1985, c. I-15 [“the Act”], and ordered all interest owing adjusted to 5% per annum. In granting the appeal and dismissing the cross-appeal, the Court of Appeal for Ontario determined that the discount fee was a formula that allowed for the calculation of annualized interest that totalled less than 5% per annum and therefore did not offend the Act.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January 10, 2018</w:t>
            </w:r>
          </w:p>
          <w:p w:rsidR="00E94147" w:rsidRPr="00747D6C" w:rsidRDefault="00E94147" w:rsidP="00F413DA">
            <w:pPr>
              <w:jc w:val="both"/>
              <w:rPr>
                <w:sz w:val="20"/>
              </w:rPr>
            </w:pPr>
            <w:r w:rsidRPr="00747D6C">
              <w:rPr>
                <w:sz w:val="20"/>
              </w:rPr>
              <w:t>Ontario Superior Court of Justice</w:t>
            </w:r>
          </w:p>
          <w:p w:rsidR="00E94147" w:rsidRPr="00747D6C" w:rsidRDefault="00E94147" w:rsidP="00F413DA">
            <w:pPr>
              <w:jc w:val="both"/>
              <w:rPr>
                <w:sz w:val="20"/>
              </w:rPr>
            </w:pPr>
            <w:r w:rsidRPr="00747D6C">
              <w:rPr>
                <w:sz w:val="20"/>
              </w:rPr>
              <w:t>(McEwen J.)</w:t>
            </w:r>
          </w:p>
          <w:p w:rsidR="00E94147" w:rsidRPr="00747D6C" w:rsidRDefault="00D42B84" w:rsidP="00F413DA">
            <w:pPr>
              <w:jc w:val="both"/>
              <w:rPr>
                <w:sz w:val="20"/>
              </w:rPr>
            </w:pPr>
            <w:hyperlink r:id="rId35" w:history="1">
              <w:r w:rsidR="00E94147" w:rsidRPr="00747D6C">
                <w:rPr>
                  <w:rStyle w:val="Hyperlink"/>
                  <w:sz w:val="20"/>
                </w:rPr>
                <w:t>2018 ONSC 7286</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granted; Order that total interest rate payable is reduced to 5% per annum.</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4,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(Sharpe, Brown, and Trotter JJ.A.)</w:t>
            </w:r>
          </w:p>
          <w:p w:rsidR="00E94147" w:rsidRPr="00747D6C" w:rsidRDefault="00D42B84" w:rsidP="00F413DA">
            <w:pPr>
              <w:jc w:val="both"/>
              <w:rPr>
                <w:sz w:val="20"/>
              </w:rPr>
            </w:pPr>
            <w:hyperlink r:id="rId36" w:history="1">
              <w:r w:rsidR="00E94147" w:rsidRPr="00747D6C">
                <w:rPr>
                  <w:rStyle w:val="Hyperlink"/>
                  <w:sz w:val="20"/>
                </w:rPr>
                <w:t>2018 ONCA 727</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granted; Cross-appeal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November 5,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C473FE" w:rsidRDefault="00E94147" w:rsidP="00E94147">
      <w:pPr>
        <w:ind w:left="142" w:hanging="142"/>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38385</w:t>
            </w:r>
          </w:p>
        </w:tc>
        <w:tc>
          <w:tcPr>
            <w:tcW w:w="4457" w:type="pct"/>
            <w:gridSpan w:val="3"/>
          </w:tcPr>
          <w:p w:rsidR="00E94147" w:rsidRPr="004344AB" w:rsidRDefault="00E94147" w:rsidP="00F413DA">
            <w:pPr>
              <w:pStyle w:val="SCCLsocParty"/>
              <w:jc w:val="both"/>
              <w:rPr>
                <w:b/>
                <w:sz w:val="20"/>
                <w:szCs w:val="20"/>
                <w:lang w:val="en-US"/>
              </w:rPr>
            </w:pPr>
            <w:r w:rsidRPr="004344AB">
              <w:rPr>
                <w:b/>
                <w:sz w:val="20"/>
                <w:szCs w:val="20"/>
                <w:lang w:val="en-US"/>
              </w:rPr>
              <w:t xml:space="preserve">Solar Power Network Inc., LDREC SPN LP, SPN LP 10, SPN LP 12, SPN LP 14, SPN LP 15, SPN LP 16 et SPN LP 17 c. </w:t>
            </w:r>
            <w:proofErr w:type="spellStart"/>
            <w:r w:rsidRPr="004344AB">
              <w:rPr>
                <w:b/>
                <w:sz w:val="20"/>
                <w:szCs w:val="20"/>
                <w:lang w:val="en-US"/>
              </w:rPr>
              <w:t>Clear</w:t>
            </w:r>
            <w:r>
              <w:rPr>
                <w:b/>
                <w:sz w:val="20"/>
                <w:szCs w:val="20"/>
                <w:lang w:val="en-US"/>
              </w:rPr>
              <w:t>F</w:t>
            </w:r>
            <w:r w:rsidRPr="004344AB">
              <w:rPr>
                <w:b/>
                <w:sz w:val="20"/>
                <w:szCs w:val="20"/>
                <w:lang w:val="en-US"/>
              </w:rPr>
              <w:t>low</w:t>
            </w:r>
            <w:proofErr w:type="spellEnd"/>
            <w:r w:rsidRPr="004344AB">
              <w:rPr>
                <w:b/>
                <w:sz w:val="20"/>
                <w:szCs w:val="20"/>
                <w:lang w:val="en-US"/>
              </w:rPr>
              <w:t xml:space="preserve"> Energy Finance Corp.</w:t>
            </w:r>
          </w:p>
          <w:p w:rsidR="00E94147" w:rsidRPr="00747D6C" w:rsidRDefault="00E94147" w:rsidP="00F413DA">
            <w:pPr>
              <w:jc w:val="both"/>
              <w:rPr>
                <w:sz w:val="20"/>
                <w:lang w:val="fr-CA"/>
              </w:rPr>
            </w:pPr>
            <w:r w:rsidRPr="00747D6C">
              <w:rPr>
                <w:sz w:val="20"/>
                <w:lang w:val="fr-CA"/>
              </w:rPr>
              <w:t>(Ont.) (Civile) (Autorisation)</w:t>
            </w:r>
          </w:p>
        </w:tc>
      </w:tr>
      <w:tr w:rsidR="00136BAE" w:rsidRPr="00A22A22" w:rsidTr="00136BAE">
        <w:tc>
          <w:tcPr>
            <w:tcW w:w="5000" w:type="pct"/>
            <w:gridSpan w:val="4"/>
          </w:tcPr>
          <w:p w:rsidR="00136BAE" w:rsidRPr="00C9762C" w:rsidRDefault="00136BAE" w:rsidP="00136BAE">
            <w:pPr>
              <w:widowControl w:val="0"/>
              <w:rPr>
                <w:sz w:val="20"/>
                <w:lang w:val="fr-CA"/>
              </w:rPr>
            </w:pPr>
            <w:r w:rsidRPr="00C9762C">
              <w:rPr>
                <w:sz w:val="20"/>
                <w:lang w:val="fr-CA"/>
              </w:rPr>
              <w:t>La demande d’autorisation d’appel de l’arrêt de la Cour d’appel de l’Ontario, numéro C64864, 2018 ONCA 727, daté du 4 septembre 2018, rejetée avec dépens.</w:t>
            </w:r>
          </w:p>
          <w:p w:rsidR="00136BAE" w:rsidRPr="00136BAE" w:rsidRDefault="00136BAE" w:rsidP="00F413DA">
            <w:pPr>
              <w:pStyle w:val="SCCLsocParty"/>
              <w:jc w:val="both"/>
              <w:rPr>
                <w:b/>
                <w:sz w:val="20"/>
                <w:szCs w:val="20"/>
              </w:rPr>
            </w:pPr>
          </w:p>
        </w:tc>
      </w:tr>
      <w:tr w:rsidR="00E94147" w:rsidRPr="00136BAE" w:rsidTr="00F413DA">
        <w:tc>
          <w:tcPr>
            <w:tcW w:w="5000" w:type="pct"/>
            <w:gridSpan w:val="4"/>
          </w:tcPr>
          <w:p w:rsidR="00E94147" w:rsidRPr="00747D6C" w:rsidRDefault="00E94147" w:rsidP="00F413DA">
            <w:pPr>
              <w:jc w:val="both"/>
              <w:rPr>
                <w:sz w:val="20"/>
                <w:lang w:val="fr-CA"/>
              </w:rPr>
            </w:pPr>
            <w:r w:rsidRPr="00747D6C">
              <w:rPr>
                <w:sz w:val="20"/>
                <w:lang w:val="fr-CA"/>
              </w:rPr>
              <w:t xml:space="preserve">Contrats — Contrats commerciaux — Recours — Intérêt — Une formule d’annualisation répond-elle à l’obligation énoncée à l’article 4 de la </w:t>
            </w:r>
            <w:r w:rsidRPr="00747D6C">
              <w:rPr>
                <w:i/>
                <w:sz w:val="20"/>
                <w:lang w:val="fr-CA"/>
              </w:rPr>
              <w:t>Loi sur l’intérêt</w:t>
            </w:r>
            <w:r w:rsidRPr="00747D6C">
              <w:rPr>
                <w:sz w:val="20"/>
                <w:lang w:val="fr-CA"/>
              </w:rPr>
              <w:t xml:space="preserve"> d’« énoncer expressément » le taux d’intérêt par an qui « équivaut » à un taux autre que par an? — Quel recours prescrit l’art. 4 de la </w:t>
            </w:r>
            <w:r w:rsidRPr="00747D6C">
              <w:rPr>
                <w:i/>
                <w:sz w:val="20"/>
                <w:lang w:val="fr-CA"/>
              </w:rPr>
              <w:t>Loi sur l’intérêt</w:t>
            </w:r>
            <w:r w:rsidRPr="00747D6C">
              <w:rPr>
                <w:sz w:val="20"/>
                <w:lang w:val="fr-CA"/>
              </w:rPr>
              <w:t xml:space="preserve"> lorsqu’un contrat de prêt stipule de multiples taux d’intérêt, dont certains ne sont pas exprimés sous forme de taux par an? — </w:t>
            </w:r>
            <w:r w:rsidRPr="00747D6C">
              <w:rPr>
                <w:i/>
                <w:sz w:val="20"/>
                <w:lang w:val="fr-CA"/>
              </w:rPr>
              <w:t>Loi sur l’intérêt</w:t>
            </w:r>
            <w:r w:rsidRPr="00747D6C">
              <w:rPr>
                <w:sz w:val="20"/>
                <w:lang w:val="fr-CA"/>
              </w:rPr>
              <w:t>, LRC 1985, ch. I-15, art. 4</w:t>
            </w:r>
          </w:p>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En 2015, </w:t>
            </w:r>
            <w:proofErr w:type="spellStart"/>
            <w:r w:rsidRPr="00747D6C">
              <w:rPr>
                <w:sz w:val="20"/>
                <w:lang w:val="fr-CA"/>
              </w:rPr>
              <w:t>ClearFlow</w:t>
            </w:r>
            <w:proofErr w:type="spellEnd"/>
            <w:r w:rsidRPr="00747D6C">
              <w:rPr>
                <w:sz w:val="20"/>
                <w:lang w:val="fr-CA"/>
              </w:rPr>
              <w:t xml:space="preserve"> </w:t>
            </w:r>
            <w:proofErr w:type="spellStart"/>
            <w:r w:rsidRPr="00747D6C">
              <w:rPr>
                <w:sz w:val="20"/>
                <w:lang w:val="fr-CA"/>
              </w:rPr>
              <w:t>Energy</w:t>
            </w:r>
            <w:proofErr w:type="spellEnd"/>
            <w:r w:rsidRPr="00747D6C">
              <w:rPr>
                <w:sz w:val="20"/>
                <w:lang w:val="fr-CA"/>
              </w:rPr>
              <w:t xml:space="preserve"> Finance </w:t>
            </w:r>
            <w:proofErr w:type="spellStart"/>
            <w:r w:rsidRPr="00747D6C">
              <w:rPr>
                <w:sz w:val="20"/>
                <w:lang w:val="fr-CA"/>
              </w:rPr>
              <w:t>Corp</w:t>
            </w:r>
            <w:proofErr w:type="spellEnd"/>
            <w:r w:rsidRPr="00747D6C">
              <w:rPr>
                <w:sz w:val="20"/>
                <w:lang w:val="fr-CA"/>
              </w:rPr>
              <w:t xml:space="preserve"> [« </w:t>
            </w:r>
            <w:proofErr w:type="spellStart"/>
            <w:r w:rsidRPr="00747D6C">
              <w:rPr>
                <w:sz w:val="20"/>
                <w:lang w:val="fr-CA"/>
              </w:rPr>
              <w:t>ClearFlow</w:t>
            </w:r>
            <w:proofErr w:type="spellEnd"/>
            <w:r w:rsidRPr="00747D6C">
              <w:rPr>
                <w:sz w:val="20"/>
                <w:lang w:val="fr-CA"/>
              </w:rPr>
              <w:t xml:space="preserve"> »] a commencé à faire une série de prêts à Solar Power Network Inc. [« SPN »] et ses filiales pour financer l’aménagement et la construction de projets d’énergie renouvelable. Le financement a pris la forme de prêts et de billets à ordre. Tous les prêts comprenaient trois éléments : 1) un taux d’intérêt de base, 2) des frais administratifs et 3) des frais d’escompte. Le taux d’intérêt de base était de 12 % par an avant échéance et de 24 % par la suite. Les frais d’escompte étaient de 0,003 % du prêt non remboursé par jour dû à la date de remboursement et à chaque jour par la suite tant que le prêt n’était pas remboursé. En 2016, SPN a commencé à éprouver des difficultés financières et a omis de faire des remboursements de plusieurs prêts. SPN a reconnu sa dette dans des accords d’abstention. </w:t>
            </w:r>
            <w:proofErr w:type="spellStart"/>
            <w:r w:rsidRPr="00747D6C">
              <w:rPr>
                <w:sz w:val="20"/>
                <w:lang w:val="fr-CA"/>
              </w:rPr>
              <w:t>ClearFlow</w:t>
            </w:r>
            <w:proofErr w:type="spellEnd"/>
            <w:r w:rsidRPr="00747D6C">
              <w:rPr>
                <w:sz w:val="20"/>
                <w:lang w:val="fr-CA"/>
              </w:rPr>
              <w:t xml:space="preserve"> a consenti à s’abstenir de poursuivre à la suite du défaut de paiement de SPN et à fournir d’autre financement. SPN a obtenu du financement de remplacement  et a contesté le montant de l’intérêt couru dû à </w:t>
            </w:r>
            <w:proofErr w:type="spellStart"/>
            <w:r w:rsidRPr="00747D6C">
              <w:rPr>
                <w:sz w:val="20"/>
                <w:lang w:val="fr-CA"/>
              </w:rPr>
              <w:t>ClearFlow</w:t>
            </w:r>
            <w:proofErr w:type="spellEnd"/>
            <w:r w:rsidRPr="00747D6C">
              <w:rPr>
                <w:sz w:val="20"/>
                <w:lang w:val="fr-CA"/>
              </w:rPr>
              <w:t xml:space="preserve">. La Cour supérieure de justice de l’Ontario a conclu que les frais d’escompte contrevenaient à la </w:t>
            </w:r>
            <w:r w:rsidRPr="00747D6C">
              <w:rPr>
                <w:i/>
                <w:sz w:val="20"/>
                <w:lang w:val="fr-CA"/>
              </w:rPr>
              <w:t>Loi sur l’intérêt</w:t>
            </w:r>
            <w:r w:rsidRPr="00747D6C">
              <w:rPr>
                <w:sz w:val="20"/>
                <w:lang w:val="fr-CA"/>
              </w:rPr>
              <w:t>, LRC 1985, ch. I-15 [« la Loi »], et a ordonné que tous les intérêts dus soient rajustés à 5 % par an. En accueillant l’appel et en rejetant l’appel incident, la Cour d’appel de l’Ontario a conclu que les frais d’escompte étaient une formule qui permettait le calcul de l’intérêt annualisé qui totalisait moins de 5 % par an, si bien qu’ils ne contrevenaient pas à la Loi.</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10 janvier 2018</w:t>
            </w:r>
          </w:p>
          <w:p w:rsidR="00E94147" w:rsidRPr="00747D6C" w:rsidRDefault="00E94147" w:rsidP="00F413DA">
            <w:pPr>
              <w:jc w:val="both"/>
              <w:rPr>
                <w:sz w:val="20"/>
                <w:lang w:val="fr-CA"/>
              </w:rPr>
            </w:pPr>
            <w:r w:rsidRPr="00747D6C">
              <w:rPr>
                <w:sz w:val="20"/>
                <w:lang w:val="fr-CA"/>
              </w:rPr>
              <w:t>Cour supérieure de justice de l’Ontario</w:t>
            </w:r>
          </w:p>
          <w:p w:rsidR="00E94147" w:rsidRPr="00747D6C" w:rsidRDefault="00E94147" w:rsidP="00F413DA">
            <w:pPr>
              <w:jc w:val="both"/>
              <w:rPr>
                <w:sz w:val="20"/>
                <w:lang w:val="fr-CA"/>
              </w:rPr>
            </w:pPr>
            <w:r w:rsidRPr="00747D6C">
              <w:rPr>
                <w:sz w:val="20"/>
                <w:lang w:val="fr-CA"/>
              </w:rPr>
              <w:t xml:space="preserve">(Juge </w:t>
            </w:r>
            <w:proofErr w:type="spellStart"/>
            <w:r w:rsidRPr="00747D6C">
              <w:rPr>
                <w:sz w:val="20"/>
                <w:lang w:val="fr-CA"/>
              </w:rPr>
              <w:t>McEwen</w:t>
            </w:r>
            <w:proofErr w:type="spellEnd"/>
            <w:r w:rsidRPr="00747D6C">
              <w:rPr>
                <w:sz w:val="20"/>
                <w:lang w:val="fr-CA"/>
              </w:rPr>
              <w:t>)</w:t>
            </w:r>
          </w:p>
          <w:p w:rsidR="00E94147" w:rsidRPr="00747D6C" w:rsidRDefault="00D42B84" w:rsidP="00F413DA">
            <w:pPr>
              <w:jc w:val="both"/>
              <w:rPr>
                <w:sz w:val="20"/>
                <w:lang w:val="fr-CA"/>
              </w:rPr>
            </w:pPr>
            <w:hyperlink r:id="rId37" w:history="1">
              <w:r w:rsidR="00E94147" w:rsidRPr="00747D6C">
                <w:rPr>
                  <w:rStyle w:val="Hyperlink"/>
                  <w:sz w:val="20"/>
                  <w:lang w:val="fr-CA"/>
                </w:rPr>
                <w:t>2018 ONSC 7286</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Jugement accueillant l’appel; ordonnance réduisant le taux d’intérêt payable à 5 % par an.</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4 septembre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(Juges Sharpe, Brown et Trotter)</w:t>
            </w:r>
          </w:p>
          <w:p w:rsidR="00E94147" w:rsidRPr="00747D6C" w:rsidRDefault="00D42B84" w:rsidP="00F413DA">
            <w:pPr>
              <w:jc w:val="both"/>
              <w:rPr>
                <w:sz w:val="20"/>
                <w:lang w:val="fr-CA"/>
              </w:rPr>
            </w:pPr>
            <w:hyperlink r:id="rId38" w:history="1">
              <w:r w:rsidR="00E94147" w:rsidRPr="00747D6C">
                <w:rPr>
                  <w:rStyle w:val="Hyperlink"/>
                  <w:sz w:val="20"/>
                  <w:lang w:val="fr-CA"/>
                </w:rPr>
                <w:t>2018 ONCA 727</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Arrêt accueillant l’appel et rejetant l’appel incident.</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5 novembre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Default="00D42B84" w:rsidP="00E94147">
      <w:pPr>
        <w:jc w:val="both"/>
        <w:rPr>
          <w:sz w:val="20"/>
          <w:lang w:val="fr-CA"/>
        </w:rPr>
      </w:pPr>
      <w:r>
        <w:rPr>
          <w:sz w:val="20"/>
        </w:rPr>
        <w:pict>
          <v:rect id="_x0000_i1032" style="width:2in;height:1pt" o:hrpct="0" o:hralign="center" o:hrstd="t" o:hrnoshade="t" o:hr="t" fillcolor="black [3213]" stroked="f"/>
        </w:pict>
      </w:r>
    </w:p>
    <w:p w:rsidR="00E94147" w:rsidRPr="00747D6C" w:rsidRDefault="00E94147" w:rsidP="00E94147">
      <w:pPr>
        <w:ind w:left="142" w:hanging="142"/>
        <w:jc w:val="both"/>
        <w:rPr>
          <w:sz w:val="20"/>
        </w:rPr>
      </w:pPr>
    </w:p>
    <w:p w:rsidR="00136BAE" w:rsidRDefault="00136BA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38285</w:t>
            </w:r>
          </w:p>
        </w:tc>
        <w:tc>
          <w:tcPr>
            <w:tcW w:w="4457" w:type="pct"/>
            <w:gridSpan w:val="3"/>
          </w:tcPr>
          <w:p w:rsidR="00E94147" w:rsidRPr="004344AB" w:rsidRDefault="00E94147" w:rsidP="00F413DA">
            <w:pPr>
              <w:pStyle w:val="SCCLsocParty"/>
              <w:jc w:val="both"/>
              <w:rPr>
                <w:b/>
                <w:sz w:val="20"/>
                <w:szCs w:val="20"/>
                <w:lang w:val="en-US"/>
              </w:rPr>
            </w:pPr>
            <w:r w:rsidRPr="004344AB">
              <w:rPr>
                <w:b/>
                <w:sz w:val="20"/>
                <w:szCs w:val="20"/>
                <w:lang w:val="en-US"/>
              </w:rPr>
              <w:t>Information and Privacy Commissioner</w:t>
            </w:r>
            <w:r>
              <w:rPr>
                <w:b/>
                <w:sz w:val="20"/>
                <w:szCs w:val="20"/>
                <w:lang w:val="en-US"/>
              </w:rPr>
              <w:t xml:space="preserve"> of </w:t>
            </w:r>
            <w:r w:rsidRPr="004344AB">
              <w:rPr>
                <w:b/>
                <w:sz w:val="20"/>
                <w:szCs w:val="20"/>
                <w:lang w:val="en-US"/>
              </w:rPr>
              <w:t>Ontario v. Children's Lawyer for Ontario</w:t>
            </w:r>
            <w:r>
              <w:rPr>
                <w:b/>
                <w:sz w:val="20"/>
                <w:szCs w:val="20"/>
                <w:lang w:val="en-US"/>
              </w:rPr>
              <w:t xml:space="preserve"> and</w:t>
            </w:r>
            <w:r w:rsidRPr="004344AB">
              <w:rPr>
                <w:b/>
                <w:sz w:val="20"/>
                <w:szCs w:val="20"/>
                <w:lang w:val="en-US"/>
              </w:rPr>
              <w:t xml:space="preserve"> Ministry of the Attorney General for Ontario</w:t>
            </w:r>
          </w:p>
          <w:p w:rsidR="00E94147" w:rsidRPr="00747D6C" w:rsidRDefault="00E94147" w:rsidP="00F413DA">
            <w:pPr>
              <w:jc w:val="both"/>
              <w:rPr>
                <w:sz w:val="20"/>
              </w:rPr>
            </w:pPr>
            <w:r w:rsidRPr="00747D6C">
              <w:rPr>
                <w:sz w:val="20"/>
              </w:rPr>
              <w:t>(Ont.) (Civil) (By Leave)</w:t>
            </w:r>
          </w:p>
        </w:tc>
      </w:tr>
      <w:tr w:rsidR="00136BAE" w:rsidRPr="00747D6C" w:rsidTr="00136BAE">
        <w:tc>
          <w:tcPr>
            <w:tcW w:w="5000" w:type="pct"/>
            <w:gridSpan w:val="4"/>
          </w:tcPr>
          <w:p w:rsidR="00136BAE" w:rsidRPr="00C9762C" w:rsidRDefault="00136BAE" w:rsidP="00136BAE">
            <w:pPr>
              <w:widowControl w:val="0"/>
              <w:rPr>
                <w:sz w:val="20"/>
              </w:rPr>
            </w:pPr>
            <w:r w:rsidRPr="00C9762C">
              <w:rPr>
                <w:sz w:val="20"/>
              </w:rPr>
              <w:t>The application for leave to appeal from the judgment of the Court of Appeal for Ontario, Number C63765, 2018 ONCA 559, dated June 18, 2018, is dismissed.</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Access to information — Personal information — Solicitor-client privilege — Requester seeking records from Ministry of Attorney General following court order terminating access to children represented by Office of Children’s Lawyer — Minister denying request — Requester appealing decision to Information and Privacy Commissioner — How should Information and Privacy Commissioner balance best interests of child with public's right to government information when determining whether </w:t>
            </w:r>
            <w:r w:rsidRPr="00747D6C">
              <w:rPr>
                <w:i/>
                <w:sz w:val="20"/>
              </w:rPr>
              <w:t xml:space="preserve">Freedom of Information </w:t>
            </w:r>
            <w:r w:rsidRPr="00747D6C">
              <w:rPr>
                <w:i/>
                <w:sz w:val="20"/>
                <w:lang w:val="en"/>
              </w:rPr>
              <w:t>Protection of Privacy Act</w:t>
            </w:r>
            <w:r w:rsidRPr="00747D6C">
              <w:rPr>
                <w:sz w:val="20"/>
                <w:lang w:val="en"/>
              </w:rPr>
              <w:t xml:space="preserve">, R.S.O, 1990, c. F.31 </w:t>
            </w:r>
            <w:r w:rsidRPr="00747D6C">
              <w:rPr>
                <w:sz w:val="20"/>
              </w:rPr>
              <w:t>applies to public institution's records about children? — Is Court of Appeal's application of standard of review of correctness inconsistent with Court's jurisprudence on deference and specifically with respect to Information and Privacy Commissioner decisions?</w:t>
            </w:r>
          </w:p>
          <w:p w:rsidR="00E94147" w:rsidRPr="00747D6C" w:rsidRDefault="00E94147" w:rsidP="00F413DA">
            <w:pPr>
              <w:jc w:val="both"/>
              <w:rPr>
                <w:sz w:val="20"/>
              </w:rPr>
            </w:pPr>
          </w:p>
        </w:tc>
      </w:tr>
      <w:tr w:rsidR="00E94147" w:rsidRPr="00747D6C" w:rsidTr="00F413DA">
        <w:tc>
          <w:tcPr>
            <w:tcW w:w="5000" w:type="pct"/>
            <w:gridSpan w:val="4"/>
          </w:tcPr>
          <w:p w:rsidR="00E94147" w:rsidRDefault="00E94147" w:rsidP="00F413DA">
            <w:pPr>
              <w:shd w:val="clear" w:color="auto" w:fill="FFFFFF"/>
              <w:jc w:val="both"/>
              <w:rPr>
                <w:sz w:val="20"/>
              </w:rPr>
            </w:pPr>
            <w:r w:rsidRPr="00747D6C">
              <w:rPr>
                <w:sz w:val="20"/>
                <w:lang w:val="en"/>
              </w:rPr>
              <w:t xml:space="preserve">Two children were the subject of a custody and access dispute between their parents. In 2008, the Office of the Children’s Lawyer (“OCL”) was appointed and she was requested to conduct an investigation, report and make recommendations pursuant to </w:t>
            </w:r>
            <w:hyperlink r:id="rId39" w:anchor="sec112subsec1_smooth" w:history="1">
              <w:r w:rsidRPr="00747D6C">
                <w:rPr>
                  <w:sz w:val="20"/>
                  <w:lang w:val="en"/>
                </w:rPr>
                <w:t>s. 112(1)</w:t>
              </w:r>
            </w:hyperlink>
            <w:r w:rsidRPr="00747D6C">
              <w:rPr>
                <w:sz w:val="20"/>
                <w:lang w:val="en"/>
              </w:rPr>
              <w:t xml:space="preserve"> of the</w:t>
            </w:r>
            <w:r w:rsidRPr="00747D6C">
              <w:rPr>
                <w:i/>
                <w:iCs/>
                <w:sz w:val="20"/>
                <w:lang w:val="en"/>
              </w:rPr>
              <w:t xml:space="preserve"> Courts of Justice Act</w:t>
            </w:r>
            <w:r w:rsidRPr="00747D6C">
              <w:rPr>
                <w:iCs/>
                <w:sz w:val="20"/>
                <w:lang w:val="en"/>
              </w:rPr>
              <w:t>, R.S.O. 1990, c. C.43</w:t>
            </w:r>
            <w:r w:rsidRPr="00747D6C">
              <w:rPr>
                <w:sz w:val="20"/>
                <w:lang w:val="en"/>
              </w:rPr>
              <w:t xml:space="preserve">. In May, 2010, a final order was made, terminating the father’s access to the children. In 2012, the father brought a motion to change and the matter was again referred to the OCL. There were two relevant court orders that were made, one in Thunder Bay, and the other in Milton. In January, 2014 the father requested access to information from Ministry of the Attorney General (“MAG”) pursuant the </w:t>
            </w:r>
            <w:r w:rsidRPr="00747D6C">
              <w:rPr>
                <w:i/>
                <w:sz w:val="20"/>
                <w:lang w:val="en"/>
              </w:rPr>
              <w:t>Freedom of Information and Protection of Privacy Act</w:t>
            </w:r>
            <w:r w:rsidRPr="00747D6C">
              <w:rPr>
                <w:sz w:val="20"/>
                <w:lang w:val="en"/>
              </w:rPr>
              <w:t xml:space="preserve"> (“</w:t>
            </w:r>
            <w:r w:rsidRPr="00747D6C">
              <w:rPr>
                <w:i/>
                <w:sz w:val="20"/>
                <w:lang w:val="en"/>
              </w:rPr>
              <w:t>FIPPA</w:t>
            </w:r>
            <w:r w:rsidRPr="00747D6C">
              <w:rPr>
                <w:sz w:val="20"/>
                <w:lang w:val="en"/>
              </w:rPr>
              <w:t xml:space="preserve">”). He sought records in both of the OCL’s litigation files. </w:t>
            </w:r>
            <w:r w:rsidRPr="00747D6C">
              <w:rPr>
                <w:bCs/>
                <w:color w:val="212529"/>
                <w:sz w:val="20"/>
                <w:lang w:val="en"/>
              </w:rPr>
              <w:t xml:space="preserve">MAG issued a decision letter denying access to the requested records, advising the father that it did not have custody or control of the records and that </w:t>
            </w:r>
            <w:r w:rsidRPr="00747D6C">
              <w:rPr>
                <w:bCs/>
                <w:i/>
                <w:color w:val="212529"/>
                <w:sz w:val="20"/>
                <w:lang w:val="en"/>
              </w:rPr>
              <w:t>FIPPA</w:t>
            </w:r>
            <w:r w:rsidRPr="00747D6C">
              <w:rPr>
                <w:bCs/>
                <w:color w:val="212529"/>
                <w:sz w:val="20"/>
                <w:lang w:val="en"/>
              </w:rPr>
              <w:t xml:space="preserve"> did not apply. The father appealed that decision to the Information and Privacy Commissioner of Ontario who determined that the records were “in the custody or under the control” of MAG for the purposes of </w:t>
            </w:r>
            <w:r w:rsidRPr="00747D6C">
              <w:rPr>
                <w:bCs/>
                <w:i/>
                <w:color w:val="212529"/>
                <w:sz w:val="20"/>
                <w:lang w:val="en"/>
              </w:rPr>
              <w:t xml:space="preserve">FIPPA </w:t>
            </w:r>
            <w:r w:rsidRPr="00747D6C">
              <w:rPr>
                <w:bCs/>
                <w:color w:val="212529"/>
                <w:sz w:val="20"/>
                <w:lang w:val="en"/>
              </w:rPr>
              <w:t xml:space="preserve">and ordered that MAG respond to the father’s request. </w:t>
            </w:r>
            <w:r w:rsidRPr="00747D6C">
              <w:rPr>
                <w:sz w:val="20"/>
              </w:rPr>
              <w:t>On judicial review to Divisional Court, the decision of the Adjudicator was upheld. The OCL’s appeal was granted by the Court of Appeal and the decision of the Adjudicator was set aside.</w:t>
            </w:r>
          </w:p>
          <w:p w:rsidR="00E94147" w:rsidRPr="00747D6C" w:rsidRDefault="00E94147" w:rsidP="00F413DA">
            <w:pPr>
              <w:shd w:val="clear" w:color="auto" w:fill="FFFFFF"/>
              <w:jc w:val="both"/>
              <w:rPr>
                <w:sz w:val="20"/>
                <w:lang w:val="en"/>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8, 2015</w:t>
            </w:r>
          </w:p>
          <w:p w:rsidR="00E94147" w:rsidRPr="00747D6C" w:rsidRDefault="00E94147" w:rsidP="00F413DA">
            <w:pPr>
              <w:jc w:val="both"/>
              <w:rPr>
                <w:sz w:val="20"/>
              </w:rPr>
            </w:pPr>
            <w:r w:rsidRPr="00747D6C">
              <w:rPr>
                <w:sz w:val="20"/>
              </w:rPr>
              <w:t>Information and Privacy Commissioner</w:t>
            </w:r>
          </w:p>
          <w:p w:rsidR="00E94147" w:rsidRPr="00747D6C" w:rsidRDefault="00E94147" w:rsidP="00F413DA">
            <w:pPr>
              <w:jc w:val="both"/>
              <w:rPr>
                <w:sz w:val="20"/>
              </w:rPr>
            </w:pPr>
            <w:r w:rsidRPr="00747D6C">
              <w:rPr>
                <w:sz w:val="20"/>
              </w:rPr>
              <w:t>(Liang, Assistant Commissioner)</w:t>
            </w:r>
          </w:p>
          <w:p w:rsidR="00E94147" w:rsidRDefault="00E94147" w:rsidP="00F413DA">
            <w:pPr>
              <w:jc w:val="both"/>
              <w:rPr>
                <w:sz w:val="20"/>
              </w:rPr>
            </w:pPr>
            <w:r w:rsidRPr="00747D6C">
              <w:rPr>
                <w:sz w:val="20"/>
              </w:rPr>
              <w:t>Unreported</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Ministry of Attorney General ordered to respond to father’s request for records of Office of Children’s Lawyer</w:t>
            </w:r>
          </w:p>
        </w:tc>
      </w:tr>
      <w:tr w:rsidR="00E94147" w:rsidRPr="00747D6C" w:rsidTr="00F413DA">
        <w:tc>
          <w:tcPr>
            <w:tcW w:w="2427" w:type="pct"/>
            <w:gridSpan w:val="2"/>
          </w:tcPr>
          <w:p w:rsidR="00E94147" w:rsidRPr="00747D6C" w:rsidRDefault="00E94147" w:rsidP="00F413DA">
            <w:pPr>
              <w:jc w:val="both"/>
              <w:rPr>
                <w:sz w:val="20"/>
              </w:rPr>
            </w:pPr>
            <w:r w:rsidRPr="00747D6C">
              <w:rPr>
                <w:sz w:val="20"/>
              </w:rPr>
              <w:t>February 2, 2017</w:t>
            </w:r>
          </w:p>
          <w:p w:rsidR="00E94147" w:rsidRPr="00747D6C" w:rsidRDefault="00E94147" w:rsidP="00F413DA">
            <w:pPr>
              <w:jc w:val="both"/>
              <w:rPr>
                <w:sz w:val="20"/>
              </w:rPr>
            </w:pPr>
            <w:r w:rsidRPr="00747D6C">
              <w:rPr>
                <w:sz w:val="20"/>
              </w:rPr>
              <w:t>Divisional Court of Ontario</w:t>
            </w:r>
          </w:p>
          <w:p w:rsidR="00E94147" w:rsidRPr="00747D6C" w:rsidRDefault="00E94147" w:rsidP="00F413DA">
            <w:pPr>
              <w:jc w:val="both"/>
              <w:rPr>
                <w:sz w:val="20"/>
              </w:rPr>
            </w:pPr>
            <w:r w:rsidRPr="00747D6C">
              <w:rPr>
                <w:sz w:val="20"/>
              </w:rPr>
              <w:t xml:space="preserve">(Swinton, </w:t>
            </w:r>
            <w:proofErr w:type="spellStart"/>
            <w:r w:rsidRPr="00747D6C">
              <w:rPr>
                <w:sz w:val="20"/>
              </w:rPr>
              <w:t>Horkins</w:t>
            </w:r>
            <w:proofErr w:type="spellEnd"/>
            <w:r w:rsidRPr="00747D6C">
              <w:rPr>
                <w:sz w:val="20"/>
              </w:rPr>
              <w:t xml:space="preserve"> and Emery JJ.)</w:t>
            </w:r>
          </w:p>
          <w:p w:rsidR="00E94147" w:rsidRPr="00747D6C" w:rsidRDefault="00D42B84" w:rsidP="00F413DA">
            <w:pPr>
              <w:jc w:val="both"/>
              <w:rPr>
                <w:sz w:val="20"/>
              </w:rPr>
            </w:pPr>
            <w:hyperlink r:id="rId40" w:history="1">
              <w:r w:rsidR="00E94147" w:rsidRPr="00747D6C">
                <w:rPr>
                  <w:rStyle w:val="Hyperlink"/>
                  <w:sz w:val="20"/>
                </w:rPr>
                <w:t>2017 ONSC 642</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Office of Children’s Lawyer’s application for judicial review of decision of  Information and Privacy Commissioner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June 18,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w:t>
            </w:r>
            <w:proofErr w:type="spellStart"/>
            <w:r w:rsidRPr="00747D6C">
              <w:rPr>
                <w:sz w:val="20"/>
              </w:rPr>
              <w:t>Benotto</w:t>
            </w:r>
            <w:proofErr w:type="spellEnd"/>
            <w:r w:rsidRPr="00747D6C">
              <w:rPr>
                <w:sz w:val="20"/>
              </w:rPr>
              <w:t>, Rouleau and Roberts JJ.A.)</w:t>
            </w:r>
          </w:p>
          <w:p w:rsidR="00E94147" w:rsidRPr="00747D6C" w:rsidRDefault="00D42B84" w:rsidP="00F413DA">
            <w:pPr>
              <w:jc w:val="both"/>
              <w:rPr>
                <w:sz w:val="20"/>
              </w:rPr>
            </w:pPr>
            <w:hyperlink r:id="rId41" w:history="1">
              <w:r w:rsidR="00E94147" w:rsidRPr="00747D6C">
                <w:rPr>
                  <w:rStyle w:val="Hyperlink"/>
                  <w:sz w:val="20"/>
                </w:rPr>
                <w:t>2018 ONCA 559</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Office of Children’s Lawyer’s appeal allowed; decision of Adjudicator set aside</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12,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136BAE" w:rsidRDefault="00136BA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38285</w:t>
            </w:r>
          </w:p>
        </w:tc>
        <w:tc>
          <w:tcPr>
            <w:tcW w:w="4457" w:type="pct"/>
            <w:gridSpan w:val="3"/>
          </w:tcPr>
          <w:p w:rsidR="00E94147" w:rsidRPr="001107A7" w:rsidRDefault="00E94147" w:rsidP="00F413DA">
            <w:pPr>
              <w:pStyle w:val="SCCLsocParty"/>
              <w:jc w:val="both"/>
              <w:rPr>
                <w:b/>
                <w:sz w:val="20"/>
                <w:szCs w:val="20"/>
              </w:rPr>
            </w:pPr>
            <w:r w:rsidRPr="001107A7">
              <w:rPr>
                <w:b/>
                <w:sz w:val="20"/>
                <w:szCs w:val="20"/>
              </w:rPr>
              <w:t>Commissaire à l’information et à la protection de la vie privée</w:t>
            </w:r>
            <w:r>
              <w:rPr>
                <w:b/>
                <w:sz w:val="20"/>
                <w:szCs w:val="20"/>
              </w:rPr>
              <w:t xml:space="preserve"> de l’</w:t>
            </w:r>
            <w:r w:rsidRPr="001107A7">
              <w:rPr>
                <w:b/>
                <w:sz w:val="20"/>
                <w:szCs w:val="20"/>
              </w:rPr>
              <w:t xml:space="preserve">Ontario c. </w:t>
            </w:r>
            <w:r>
              <w:rPr>
                <w:b/>
                <w:sz w:val="20"/>
                <w:szCs w:val="20"/>
              </w:rPr>
              <w:t>A</w:t>
            </w:r>
            <w:r w:rsidRPr="001107A7">
              <w:rPr>
                <w:b/>
                <w:sz w:val="20"/>
                <w:szCs w:val="20"/>
              </w:rPr>
              <w:t>vocat des enfants de l’Ontario</w:t>
            </w:r>
            <w:r>
              <w:rPr>
                <w:b/>
                <w:sz w:val="20"/>
                <w:szCs w:val="20"/>
              </w:rPr>
              <w:t xml:space="preserve"> et</w:t>
            </w:r>
            <w:r w:rsidRPr="001107A7">
              <w:rPr>
                <w:b/>
                <w:sz w:val="20"/>
                <w:szCs w:val="20"/>
              </w:rPr>
              <w:t xml:space="preserve"> ministère du procureur général de l’Ontario</w:t>
            </w:r>
          </w:p>
          <w:p w:rsidR="00E94147" w:rsidRPr="00747D6C" w:rsidRDefault="00E94147" w:rsidP="00F413DA">
            <w:pPr>
              <w:jc w:val="both"/>
              <w:rPr>
                <w:sz w:val="20"/>
                <w:lang w:val="fr-CA"/>
              </w:rPr>
            </w:pPr>
            <w:r w:rsidRPr="00747D6C">
              <w:rPr>
                <w:sz w:val="20"/>
                <w:lang w:val="fr-CA"/>
              </w:rPr>
              <w:t>(Ont.) (Civile) (Autorisation)</w:t>
            </w:r>
          </w:p>
        </w:tc>
      </w:tr>
      <w:tr w:rsidR="00136BAE" w:rsidRPr="00A22A22" w:rsidTr="00136BAE">
        <w:tc>
          <w:tcPr>
            <w:tcW w:w="5000" w:type="pct"/>
            <w:gridSpan w:val="4"/>
          </w:tcPr>
          <w:p w:rsidR="00136BAE" w:rsidRPr="00C9762C" w:rsidRDefault="00136BAE" w:rsidP="00136BAE">
            <w:pPr>
              <w:widowControl w:val="0"/>
              <w:rPr>
                <w:sz w:val="20"/>
                <w:lang w:val="fr-CA"/>
              </w:rPr>
            </w:pPr>
            <w:r w:rsidRPr="00C9762C">
              <w:rPr>
                <w:sz w:val="20"/>
                <w:lang w:val="fr-CA"/>
              </w:rPr>
              <w:t>La demande d’autorisation d’appel de l’arrêt de la Cour d’appel de l’Ontario, numéro C63765, 2018 ONCA 559, daté du 18 juin 2018, est rejetée.</w:t>
            </w:r>
          </w:p>
          <w:p w:rsidR="00136BAE" w:rsidRPr="001107A7"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Accès à l’information — Renseignements personnels — Secret professionnel de l’avocat — L’auteur de la demande cherche à obtenir des documents du ministère du Procureur général à la suite d’une ordonnance judiciaire mettant fin au droit de visite des enfants représentés par le Bureau de l’avocat des enfants — Le ministre rejette la demande — Le demandeur interjette appel de la décision au commissaire à l’information et à la protection de la vie privée — Comment le commissaire à l’information et à la protection de la vie privée doit-il mettre en balance l’intérêt de l’enfant et le droit du public à de l’information ayant trait au gouvernement en statuant sur la question de savoir si la  </w:t>
            </w:r>
            <w:r w:rsidRPr="00747D6C">
              <w:rPr>
                <w:i/>
                <w:sz w:val="20"/>
                <w:lang w:val="fr-CA"/>
              </w:rPr>
              <w:t>Loi sur l’accès à l’information et la protection de la vie privée</w:t>
            </w:r>
            <w:r w:rsidRPr="00747D6C">
              <w:rPr>
                <w:sz w:val="20"/>
                <w:lang w:val="fr-CA"/>
              </w:rPr>
              <w:t>, L.R.O, 1990, ch. F.31 s’applique aux documents d’une institution publique qui ont trait aux enfants? — L’application par la Cour d’appel de la norme de contrôle de la décision correcte est-elle incompatible avec la jurisprudence de la Cour en matière de déférence et particulièrement en ce qui concerne les décisions du commissaire à l’information et à la protection de la vie privée?</w:t>
            </w:r>
          </w:p>
          <w:p w:rsidR="00E94147" w:rsidRPr="00747D6C" w:rsidRDefault="00E94147" w:rsidP="00F413DA">
            <w:pPr>
              <w:jc w:val="both"/>
              <w:rPr>
                <w:sz w:val="20"/>
                <w:lang w:val="fr-CA"/>
              </w:rPr>
            </w:pPr>
          </w:p>
        </w:tc>
      </w:tr>
      <w:tr w:rsidR="00E94147" w:rsidRPr="00A22A22" w:rsidTr="00F413DA">
        <w:trPr>
          <w:trHeight w:val="3301"/>
        </w:trPr>
        <w:tc>
          <w:tcPr>
            <w:tcW w:w="5000" w:type="pct"/>
            <w:gridSpan w:val="4"/>
          </w:tcPr>
          <w:p w:rsidR="00E94147" w:rsidRPr="00747D6C" w:rsidRDefault="00E94147" w:rsidP="00F413DA">
            <w:pPr>
              <w:shd w:val="clear" w:color="auto" w:fill="FFFFFF"/>
              <w:jc w:val="both"/>
              <w:rPr>
                <w:sz w:val="20"/>
                <w:lang w:val="fr-CA"/>
              </w:rPr>
            </w:pPr>
            <w:r w:rsidRPr="00747D6C">
              <w:rPr>
                <w:sz w:val="20"/>
                <w:lang w:val="fr-CA"/>
              </w:rPr>
              <w:t xml:space="preserve">Deux enfants étaient l’objet d’un différend entre leurs parents portant sur la garde et les droits de visite. En 2008, le Bureau de l’avocat des enfants (« BAE ») a été chargé de procéder à une enquête, de faire rapport et de faire des recommandations en application du par. 112(1) de la </w:t>
            </w:r>
            <w:r w:rsidRPr="00747D6C">
              <w:rPr>
                <w:i/>
                <w:iCs/>
                <w:sz w:val="20"/>
                <w:lang w:val="fr-CA"/>
              </w:rPr>
              <w:t xml:space="preserve"> Loi sur les tribunaux judiciaires</w:t>
            </w:r>
            <w:r w:rsidRPr="00747D6C">
              <w:rPr>
                <w:iCs/>
                <w:sz w:val="20"/>
                <w:lang w:val="fr-CA"/>
              </w:rPr>
              <w:t>, L.R.O. 1990, ch. C.43</w:t>
            </w:r>
            <w:r w:rsidRPr="00747D6C">
              <w:rPr>
                <w:sz w:val="20"/>
                <w:lang w:val="fr-CA"/>
              </w:rPr>
              <w:t xml:space="preserve">. En mai 2010, une ordonnance définitive a été rendue, mettant fin au droit de visite du père. En 2012, le père a présenté une motion en modification et l’affaire a été renvoyée de nouveau au BAE. Deux ordonnances judiciaires pertinentes ont été prononcées, une à </w:t>
            </w:r>
            <w:proofErr w:type="spellStart"/>
            <w:r w:rsidRPr="00747D6C">
              <w:rPr>
                <w:sz w:val="20"/>
                <w:lang w:val="fr-CA"/>
              </w:rPr>
              <w:t>Thunder</w:t>
            </w:r>
            <w:proofErr w:type="spellEnd"/>
            <w:r w:rsidRPr="00747D6C">
              <w:rPr>
                <w:sz w:val="20"/>
                <w:lang w:val="fr-CA"/>
              </w:rPr>
              <w:t xml:space="preserve"> </w:t>
            </w:r>
            <w:proofErr w:type="spellStart"/>
            <w:r w:rsidRPr="00747D6C">
              <w:rPr>
                <w:sz w:val="20"/>
                <w:lang w:val="fr-CA"/>
              </w:rPr>
              <w:t>Bay</w:t>
            </w:r>
            <w:proofErr w:type="spellEnd"/>
            <w:r w:rsidRPr="00747D6C">
              <w:rPr>
                <w:sz w:val="20"/>
                <w:lang w:val="fr-CA"/>
              </w:rPr>
              <w:t xml:space="preserve">, et l’autre à Milton. En janvier 2014, le père a présenté une demande d’accès à l’information au ministère du Procureur général (« MPG ») en vertu de la </w:t>
            </w:r>
            <w:r w:rsidRPr="00747D6C">
              <w:rPr>
                <w:i/>
                <w:sz w:val="20"/>
                <w:lang w:val="fr-CA"/>
              </w:rPr>
              <w:t>Loi sur l’accès à l’information et la protection de la vie privée</w:t>
            </w:r>
            <w:r w:rsidRPr="00747D6C">
              <w:rPr>
                <w:sz w:val="20"/>
                <w:lang w:val="fr-CA"/>
              </w:rPr>
              <w:t xml:space="preserve"> (« </w:t>
            </w:r>
            <w:r w:rsidRPr="00747D6C">
              <w:rPr>
                <w:i/>
                <w:sz w:val="20"/>
                <w:lang w:val="fr-CA"/>
              </w:rPr>
              <w:t>LAIPVP »</w:t>
            </w:r>
            <w:r w:rsidRPr="00747D6C">
              <w:rPr>
                <w:sz w:val="20"/>
                <w:lang w:val="fr-CA"/>
              </w:rPr>
              <w:t xml:space="preserve">). Il cherchait à obtenir des documents qui se trouvaient dans les deux dossiers du BAE relatifs au litige. </w:t>
            </w:r>
            <w:r w:rsidRPr="00747D6C">
              <w:rPr>
                <w:bCs/>
                <w:color w:val="000000" w:themeColor="text1"/>
                <w:sz w:val="20"/>
                <w:lang w:val="fr-CA"/>
              </w:rPr>
              <w:t xml:space="preserve">Le MPG a transmis une lettre de décision refusant l’accès aux documents demandés, informant le père que le MPG n’avait ni la garde ni le contrôle des documents et que la </w:t>
            </w:r>
            <w:r w:rsidRPr="00747D6C">
              <w:rPr>
                <w:bCs/>
                <w:i/>
                <w:color w:val="000000" w:themeColor="text1"/>
                <w:sz w:val="20"/>
                <w:lang w:val="fr-CA"/>
              </w:rPr>
              <w:t>LAIPVP</w:t>
            </w:r>
            <w:r w:rsidRPr="00747D6C">
              <w:rPr>
                <w:bCs/>
                <w:color w:val="000000" w:themeColor="text1"/>
                <w:sz w:val="20"/>
                <w:lang w:val="fr-CA"/>
              </w:rPr>
              <w:t xml:space="preserve"> ne s’appliquait pas. Le père a interjeté appel de cette décision au commissaire à l’information et à la protection de la vie privée qui a conclu que le MPG avait « la garde ou le contrôle » des documents au sens de la </w:t>
            </w:r>
            <w:r w:rsidRPr="00747D6C">
              <w:rPr>
                <w:bCs/>
                <w:i/>
                <w:color w:val="000000" w:themeColor="text1"/>
                <w:sz w:val="20"/>
                <w:lang w:val="fr-CA"/>
              </w:rPr>
              <w:t xml:space="preserve">LAIPVP </w:t>
            </w:r>
            <w:r w:rsidRPr="00747D6C">
              <w:rPr>
                <w:bCs/>
                <w:color w:val="000000" w:themeColor="text1"/>
                <w:sz w:val="20"/>
                <w:lang w:val="fr-CA"/>
              </w:rPr>
              <w:t xml:space="preserve">et a ordonné au MPG de donner suite à la demande du père. </w:t>
            </w:r>
            <w:r w:rsidRPr="00747D6C">
              <w:rPr>
                <w:sz w:val="20"/>
                <w:lang w:val="fr-CA"/>
              </w:rPr>
              <w:t>Lors du contrôle judiciaire à la Cour divisionnaire, la décision de l’arbitre a été confirmée. La Cour d’appel a accueilli l’appel du BAE et a annulé la décision de l’arbitre.</w:t>
            </w:r>
          </w:p>
          <w:p w:rsidR="00E94147" w:rsidRPr="00747D6C" w:rsidRDefault="00E94147" w:rsidP="00F413DA">
            <w:pPr>
              <w:shd w:val="clear" w:color="auto" w:fill="FFFFFF"/>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8 août 2015</w:t>
            </w:r>
          </w:p>
          <w:p w:rsidR="00E94147" w:rsidRPr="00747D6C" w:rsidRDefault="00E94147" w:rsidP="00F413DA">
            <w:pPr>
              <w:jc w:val="both"/>
              <w:rPr>
                <w:sz w:val="20"/>
                <w:lang w:val="fr-CA"/>
              </w:rPr>
            </w:pPr>
            <w:r w:rsidRPr="00747D6C">
              <w:rPr>
                <w:bCs/>
                <w:sz w:val="20"/>
                <w:lang w:val="fr-CA"/>
              </w:rPr>
              <w:t xml:space="preserve">Commissaire à l’information et à la protection de la vie privée </w:t>
            </w:r>
            <w:r w:rsidRPr="00747D6C">
              <w:rPr>
                <w:sz w:val="20"/>
                <w:lang w:val="fr-CA"/>
              </w:rPr>
              <w:t>(Commissaire adjoint Liang)</w:t>
            </w:r>
          </w:p>
          <w:p w:rsidR="00E94147" w:rsidRDefault="00E94147" w:rsidP="00F413DA">
            <w:pPr>
              <w:jc w:val="both"/>
              <w:rPr>
                <w:sz w:val="20"/>
                <w:lang w:val="fr-CA"/>
              </w:rPr>
            </w:pPr>
            <w:r w:rsidRPr="00747D6C">
              <w:rPr>
                <w:sz w:val="20"/>
                <w:lang w:val="fr-CA"/>
              </w:rPr>
              <w:t>Non publié</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Décision ordonnant au ministère du Procureur général de donner suite à la demande du père pour avoir accès aux documents du Bureau de l’avocat des enfants</w:t>
            </w: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 février 2017</w:t>
            </w:r>
          </w:p>
          <w:p w:rsidR="00E94147" w:rsidRPr="00747D6C" w:rsidRDefault="00E94147" w:rsidP="00F413DA">
            <w:pPr>
              <w:jc w:val="both"/>
              <w:rPr>
                <w:sz w:val="20"/>
                <w:lang w:val="fr-CA"/>
              </w:rPr>
            </w:pPr>
            <w:r w:rsidRPr="00747D6C">
              <w:rPr>
                <w:sz w:val="20"/>
                <w:lang w:val="fr-CA"/>
              </w:rPr>
              <w:t>Cour divisionnaire de l’Ontario</w:t>
            </w:r>
          </w:p>
          <w:p w:rsidR="00E94147" w:rsidRPr="00747D6C" w:rsidRDefault="00E94147" w:rsidP="00F413DA">
            <w:pPr>
              <w:jc w:val="both"/>
              <w:rPr>
                <w:sz w:val="20"/>
                <w:lang w:val="fr-CA"/>
              </w:rPr>
            </w:pPr>
            <w:r w:rsidRPr="00747D6C">
              <w:rPr>
                <w:sz w:val="20"/>
                <w:lang w:val="fr-CA"/>
              </w:rPr>
              <w:t xml:space="preserve">(Juges </w:t>
            </w:r>
            <w:proofErr w:type="spellStart"/>
            <w:r w:rsidRPr="00747D6C">
              <w:rPr>
                <w:sz w:val="20"/>
                <w:lang w:val="fr-CA"/>
              </w:rPr>
              <w:t>Swinton</w:t>
            </w:r>
            <w:proofErr w:type="spellEnd"/>
            <w:r w:rsidRPr="00747D6C">
              <w:rPr>
                <w:sz w:val="20"/>
                <w:lang w:val="fr-CA"/>
              </w:rPr>
              <w:t xml:space="preserve">, </w:t>
            </w:r>
            <w:proofErr w:type="spellStart"/>
            <w:r w:rsidRPr="00747D6C">
              <w:rPr>
                <w:sz w:val="20"/>
                <w:lang w:val="fr-CA"/>
              </w:rPr>
              <w:t>Horkins</w:t>
            </w:r>
            <w:proofErr w:type="spellEnd"/>
            <w:r w:rsidRPr="00747D6C">
              <w:rPr>
                <w:sz w:val="20"/>
                <w:lang w:val="fr-CA"/>
              </w:rPr>
              <w:t xml:space="preserve"> et Emery)</w:t>
            </w:r>
          </w:p>
          <w:p w:rsidR="00E94147" w:rsidRPr="00747D6C" w:rsidRDefault="00D42B84" w:rsidP="00F413DA">
            <w:pPr>
              <w:jc w:val="both"/>
              <w:rPr>
                <w:sz w:val="20"/>
                <w:lang w:val="fr-CA"/>
              </w:rPr>
            </w:pPr>
            <w:hyperlink r:id="rId42" w:history="1">
              <w:r w:rsidR="00E94147" w:rsidRPr="00747D6C">
                <w:rPr>
                  <w:rStyle w:val="Hyperlink"/>
                  <w:sz w:val="20"/>
                  <w:lang w:val="fr-CA"/>
                </w:rPr>
                <w:t>2017 ONSC 642</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Rejet de la demande de contrôle judiciaire de la décision du </w:t>
            </w:r>
            <w:r w:rsidRPr="00747D6C">
              <w:rPr>
                <w:bCs/>
                <w:sz w:val="20"/>
                <w:lang w:val="fr-CA"/>
              </w:rPr>
              <w:t xml:space="preserve">commissaire à l’information et à la protection de la vie privée </w:t>
            </w:r>
            <w:r w:rsidRPr="00747D6C">
              <w:rPr>
                <w:sz w:val="20"/>
                <w:lang w:val="fr-CA"/>
              </w:rPr>
              <w:t>présentée par le Bureau de l’avocat des enfants</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18 juin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 xml:space="preserve">(Juges </w:t>
            </w:r>
            <w:proofErr w:type="spellStart"/>
            <w:r w:rsidRPr="00747D6C">
              <w:rPr>
                <w:sz w:val="20"/>
                <w:lang w:val="fr-CA"/>
              </w:rPr>
              <w:t>Benotto</w:t>
            </w:r>
            <w:proofErr w:type="spellEnd"/>
            <w:r w:rsidRPr="00747D6C">
              <w:rPr>
                <w:sz w:val="20"/>
                <w:lang w:val="fr-CA"/>
              </w:rPr>
              <w:t>, Rouleau et Roberts)</w:t>
            </w:r>
          </w:p>
          <w:p w:rsidR="00E94147" w:rsidRPr="00747D6C" w:rsidRDefault="00D42B84" w:rsidP="00F413DA">
            <w:pPr>
              <w:jc w:val="both"/>
              <w:rPr>
                <w:sz w:val="20"/>
                <w:lang w:val="fr-CA"/>
              </w:rPr>
            </w:pPr>
            <w:hyperlink r:id="rId43" w:history="1">
              <w:r w:rsidR="00E94147" w:rsidRPr="00747D6C">
                <w:rPr>
                  <w:rStyle w:val="Hyperlink"/>
                  <w:sz w:val="20"/>
                  <w:lang w:val="fr-CA"/>
                </w:rPr>
                <w:t>2018 ONCA 559</w:t>
              </w:r>
            </w:hyperlink>
            <w:r w:rsidR="00E94147" w:rsidRPr="00747D6C">
              <w:rPr>
                <w:sz w:val="20"/>
                <w:lang w:val="fr-CA"/>
              </w:rPr>
              <w:t> </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Arrêt accueillant l’appel du Bureau de l’avocat des enfants et annulant la décision de l’arbitre</w:t>
            </w: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12 septembre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Default="00D42B84" w:rsidP="00E94147">
      <w:pPr>
        <w:jc w:val="both"/>
        <w:rPr>
          <w:sz w:val="20"/>
          <w:lang w:val="fr-CA"/>
        </w:rPr>
      </w:pPr>
      <w:r>
        <w:rPr>
          <w:sz w:val="20"/>
        </w:rPr>
        <w:pict>
          <v:rect id="_x0000_i1033" style="width:2in;height:1pt" o:hrpct="0" o:hralign="center" o:hrstd="t" o:hrnoshade="t" o:hr="t" fillcolor="black [3213]" stroked="f"/>
        </w:pict>
      </w:r>
    </w:p>
    <w:p w:rsidR="00E94147" w:rsidRPr="00747D6C" w:rsidRDefault="00E94147" w:rsidP="00E9414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t>38338</w:t>
            </w:r>
          </w:p>
        </w:tc>
        <w:tc>
          <w:tcPr>
            <w:tcW w:w="4457" w:type="pct"/>
            <w:gridSpan w:val="3"/>
          </w:tcPr>
          <w:p w:rsidR="00E94147" w:rsidRPr="00883E46" w:rsidRDefault="00E94147" w:rsidP="00F413DA">
            <w:pPr>
              <w:pStyle w:val="SCCLsocParty"/>
              <w:jc w:val="both"/>
              <w:rPr>
                <w:b/>
                <w:sz w:val="20"/>
                <w:szCs w:val="20"/>
                <w:lang w:val="en-US"/>
              </w:rPr>
            </w:pPr>
            <w:r w:rsidRPr="00883E46">
              <w:rPr>
                <w:b/>
                <w:sz w:val="20"/>
                <w:szCs w:val="20"/>
                <w:lang w:val="en-US"/>
              </w:rPr>
              <w:t xml:space="preserve">Merck Canada </w:t>
            </w:r>
            <w:proofErr w:type="spellStart"/>
            <w:r>
              <w:rPr>
                <w:b/>
                <w:sz w:val="20"/>
                <w:szCs w:val="20"/>
                <w:lang w:val="en-US"/>
              </w:rPr>
              <w:t>i</w:t>
            </w:r>
            <w:r w:rsidRPr="00883E46">
              <w:rPr>
                <w:b/>
                <w:sz w:val="20"/>
                <w:szCs w:val="20"/>
                <w:lang w:val="en-US"/>
              </w:rPr>
              <w:t>nc.</w:t>
            </w:r>
            <w:proofErr w:type="spellEnd"/>
            <w:r>
              <w:rPr>
                <w:b/>
                <w:sz w:val="20"/>
                <w:szCs w:val="20"/>
                <w:lang w:val="en-US"/>
              </w:rPr>
              <w:t xml:space="preserve"> and</w:t>
            </w:r>
            <w:r w:rsidRPr="00883E46">
              <w:rPr>
                <w:b/>
                <w:sz w:val="20"/>
                <w:szCs w:val="20"/>
                <w:lang w:val="en-US"/>
              </w:rPr>
              <w:t xml:space="preserve"> Merck </w:t>
            </w:r>
            <w:proofErr w:type="spellStart"/>
            <w:r w:rsidRPr="00883E46">
              <w:rPr>
                <w:b/>
                <w:sz w:val="20"/>
                <w:szCs w:val="20"/>
                <w:lang w:val="en-US"/>
              </w:rPr>
              <w:t>Frosst</w:t>
            </w:r>
            <w:proofErr w:type="spellEnd"/>
            <w:r w:rsidRPr="00883E46">
              <w:rPr>
                <w:b/>
                <w:sz w:val="20"/>
                <w:szCs w:val="20"/>
                <w:lang w:val="en-US"/>
              </w:rPr>
              <w:t xml:space="preserve"> Canada &amp; Co. v. Camilo </w:t>
            </w:r>
            <w:proofErr w:type="spellStart"/>
            <w:r w:rsidRPr="00883E46">
              <w:rPr>
                <w:b/>
                <w:sz w:val="20"/>
                <w:szCs w:val="20"/>
                <w:lang w:val="en-US"/>
              </w:rPr>
              <w:t>Baratto</w:t>
            </w:r>
            <w:proofErr w:type="spellEnd"/>
          </w:p>
          <w:p w:rsidR="00E94147" w:rsidRPr="00747D6C" w:rsidRDefault="00E94147" w:rsidP="00F413DA">
            <w:pPr>
              <w:jc w:val="both"/>
              <w:rPr>
                <w:sz w:val="20"/>
              </w:rPr>
            </w:pPr>
            <w:r w:rsidRPr="00747D6C">
              <w:rPr>
                <w:sz w:val="20"/>
              </w:rPr>
              <w:t>(Que.) (Civil) (By Leave)</w:t>
            </w:r>
          </w:p>
        </w:tc>
      </w:tr>
      <w:tr w:rsidR="00136BAE" w:rsidRPr="00747D6C" w:rsidTr="00136BAE">
        <w:tc>
          <w:tcPr>
            <w:tcW w:w="5000" w:type="pct"/>
            <w:gridSpan w:val="4"/>
          </w:tcPr>
          <w:p w:rsidR="00136BAE" w:rsidRPr="00C9762C" w:rsidRDefault="00136BAE" w:rsidP="00136BAE">
            <w:pPr>
              <w:widowControl w:val="0"/>
              <w:rPr>
                <w:sz w:val="20"/>
              </w:rPr>
            </w:pPr>
            <w:r w:rsidRPr="00C9762C">
              <w:rPr>
                <w:sz w:val="20"/>
              </w:rPr>
              <w:t>The application for leave to appeal from the judgment of the Court of Appeal of Quebec (Montréal), Number 500-09-026579-177, 2018 QCCA 1240, dated July 26, 2018, is dismissed.</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pStyle w:val="SCCBanSummary0"/>
              <w:rPr>
                <w:sz w:val="20"/>
                <w:szCs w:val="20"/>
              </w:rPr>
            </w:pPr>
            <w:r w:rsidRPr="00747D6C">
              <w:rPr>
                <w:sz w:val="20"/>
                <w:szCs w:val="20"/>
              </w:rPr>
              <w:t>(Court file contains information that is not available for inspection by the public)</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 xml:space="preserve">Civil procedure — Class actions — Conditions for authorization of action — </w:t>
            </w:r>
            <w:r w:rsidRPr="00747D6C">
              <w:rPr>
                <w:sz w:val="20"/>
                <w:lang w:val="en"/>
              </w:rPr>
              <w:t xml:space="preserve">Identical, similar or related issues of law or fact — Facts alleged appear to justify the conclusions sought — </w:t>
            </w:r>
            <w:r w:rsidRPr="00747D6C">
              <w:rPr>
                <w:sz w:val="20"/>
              </w:rPr>
              <w:t xml:space="preserve">How is the common issues condition to be interpreted in the context of a pharmaceutical product liability class action? — What scientific evidence is required at the authorization stage to meet the arguable case threshold — Can a class action be authorized in Quebec, despite the representative plaintiff’s lack of a valid individual right of action against the defendants? — </w:t>
            </w:r>
            <w:r w:rsidRPr="00747D6C">
              <w:rPr>
                <w:i/>
                <w:sz w:val="20"/>
              </w:rPr>
              <w:t>Code of Civil Procedure</w:t>
            </w:r>
            <w:r w:rsidRPr="00747D6C">
              <w:rPr>
                <w:sz w:val="20"/>
              </w:rPr>
              <w:t>, CQLR c C-25.01, art. 575(1), (2).</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Mr. </w:t>
            </w:r>
            <w:proofErr w:type="spellStart"/>
            <w:r w:rsidRPr="00747D6C">
              <w:rPr>
                <w:sz w:val="20"/>
              </w:rPr>
              <w:t>Baratto</w:t>
            </w:r>
            <w:proofErr w:type="spellEnd"/>
            <w:r w:rsidRPr="00747D6C">
              <w:rPr>
                <w:sz w:val="20"/>
              </w:rPr>
              <w:t xml:space="preserve">, respondent, moved to institute a class action against the Merck applicants in relation to their marketing of the medications </w:t>
            </w:r>
            <w:proofErr w:type="spellStart"/>
            <w:r w:rsidRPr="00747D6C">
              <w:rPr>
                <w:sz w:val="20"/>
              </w:rPr>
              <w:t>Proscar</w:t>
            </w:r>
            <w:proofErr w:type="spellEnd"/>
            <w:r w:rsidRPr="00747D6C">
              <w:rPr>
                <w:sz w:val="20"/>
              </w:rPr>
              <w:t xml:space="preserve"> (containing 5mg of finasteride) and </w:t>
            </w:r>
            <w:proofErr w:type="spellStart"/>
            <w:r w:rsidRPr="00747D6C">
              <w:rPr>
                <w:sz w:val="20"/>
              </w:rPr>
              <w:t>Propecia</w:t>
            </w:r>
            <w:proofErr w:type="spellEnd"/>
            <w:r w:rsidRPr="00747D6C">
              <w:rPr>
                <w:sz w:val="20"/>
              </w:rPr>
              <w:t xml:space="preserve"> (containing 1mg of finasteride). As the proposed class representative, Mr. </w:t>
            </w:r>
            <w:proofErr w:type="spellStart"/>
            <w:r w:rsidRPr="00747D6C">
              <w:rPr>
                <w:sz w:val="20"/>
              </w:rPr>
              <w:t>Baratto</w:t>
            </w:r>
            <w:proofErr w:type="spellEnd"/>
            <w:r w:rsidRPr="00747D6C">
              <w:rPr>
                <w:sz w:val="20"/>
              </w:rPr>
              <w:t xml:space="preserve"> claims to have suffered serious adverse physical, sexual and psychological reactions that persisted long after the 30-day period during which he took </w:t>
            </w:r>
            <w:proofErr w:type="spellStart"/>
            <w:r w:rsidRPr="00747D6C">
              <w:rPr>
                <w:sz w:val="20"/>
              </w:rPr>
              <w:t>Proscar</w:t>
            </w:r>
            <w:proofErr w:type="spellEnd"/>
            <w:r w:rsidRPr="00747D6C">
              <w:rPr>
                <w:sz w:val="20"/>
              </w:rPr>
              <w:t>. Among other things, Mr. </w:t>
            </w:r>
            <w:proofErr w:type="spellStart"/>
            <w:r w:rsidRPr="00747D6C">
              <w:rPr>
                <w:sz w:val="20"/>
              </w:rPr>
              <w:t>Baratto</w:t>
            </w:r>
            <w:proofErr w:type="spellEnd"/>
            <w:r w:rsidRPr="00747D6C">
              <w:rPr>
                <w:sz w:val="20"/>
              </w:rPr>
              <w:t xml:space="preserve"> alleges that Merck had a duty to warn and failed to warn the members of the proposed class, physicians and health authorities of these persistent side effects. The first judge refused to authorize the class action. In her view, Mr. </w:t>
            </w:r>
            <w:proofErr w:type="spellStart"/>
            <w:r w:rsidRPr="00747D6C">
              <w:rPr>
                <w:sz w:val="20"/>
              </w:rPr>
              <w:t>Baratto’s</w:t>
            </w:r>
            <w:proofErr w:type="spellEnd"/>
            <w:r w:rsidRPr="00747D6C">
              <w:rPr>
                <w:sz w:val="20"/>
              </w:rPr>
              <w:t xml:space="preserve"> proposed action failed to meet the first two criteria set out in art. 575 of the </w:t>
            </w:r>
            <w:r w:rsidRPr="00747D6C">
              <w:rPr>
                <w:i/>
                <w:sz w:val="20"/>
              </w:rPr>
              <w:t>C.C.P.</w:t>
            </w:r>
            <w:r w:rsidRPr="00747D6C">
              <w:rPr>
                <w:sz w:val="20"/>
              </w:rPr>
              <w:t xml:space="preserve"> The Court of Appeal allowed the appeal and authorized the class action on the basis that the first judge </w:t>
            </w:r>
            <w:r w:rsidRPr="00747D6C">
              <w:rPr>
                <w:sz w:val="20"/>
                <w:lang w:val="en"/>
              </w:rPr>
              <w:t>imposed too heavy a burden on Mr. </w:t>
            </w:r>
            <w:proofErr w:type="spellStart"/>
            <w:r w:rsidRPr="00747D6C">
              <w:rPr>
                <w:sz w:val="20"/>
                <w:lang w:val="en"/>
              </w:rPr>
              <w:t>Baratto</w:t>
            </w:r>
            <w:proofErr w:type="spellEnd"/>
            <w:r w:rsidRPr="00747D6C">
              <w:rPr>
                <w:sz w:val="20"/>
                <w:lang w:val="en"/>
              </w:rPr>
              <w:t xml:space="preserve"> by weighing the probative value of his evidence against that of Merck. </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December 21, 2016</w:t>
            </w:r>
          </w:p>
          <w:p w:rsidR="00E94147" w:rsidRPr="00747D6C" w:rsidRDefault="00E94147" w:rsidP="00F413DA">
            <w:pPr>
              <w:jc w:val="both"/>
              <w:rPr>
                <w:sz w:val="20"/>
              </w:rPr>
            </w:pPr>
            <w:r w:rsidRPr="00747D6C">
              <w:rPr>
                <w:sz w:val="20"/>
              </w:rPr>
              <w:t>Superior Court of Quebec</w:t>
            </w:r>
          </w:p>
          <w:p w:rsidR="00E94147" w:rsidRPr="00747D6C" w:rsidRDefault="00E94147" w:rsidP="00F413DA">
            <w:pPr>
              <w:jc w:val="both"/>
              <w:rPr>
                <w:sz w:val="20"/>
              </w:rPr>
            </w:pPr>
            <w:r w:rsidRPr="00747D6C">
              <w:rPr>
                <w:sz w:val="20"/>
              </w:rPr>
              <w:t>(</w:t>
            </w:r>
            <w:proofErr w:type="spellStart"/>
            <w:r w:rsidRPr="00747D6C">
              <w:rPr>
                <w:sz w:val="20"/>
              </w:rPr>
              <w:t>Dallaire</w:t>
            </w:r>
            <w:proofErr w:type="spellEnd"/>
            <w:r w:rsidRPr="00747D6C">
              <w:rPr>
                <w:sz w:val="20"/>
              </w:rPr>
              <w:t xml:space="preserve"> J.)</w:t>
            </w:r>
          </w:p>
          <w:p w:rsidR="00E94147" w:rsidRPr="00747D6C" w:rsidRDefault="00D42B84" w:rsidP="00F413DA">
            <w:pPr>
              <w:jc w:val="both"/>
              <w:rPr>
                <w:sz w:val="20"/>
              </w:rPr>
            </w:pPr>
            <w:hyperlink r:id="rId44" w:history="1">
              <w:r w:rsidR="00E94147" w:rsidRPr="00747D6C">
                <w:rPr>
                  <w:rStyle w:val="Hyperlink"/>
                  <w:sz w:val="20"/>
                </w:rPr>
                <w:t>2016 QCCS 6664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Motion for authorization to institute class action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July 26, 2018</w:t>
            </w:r>
          </w:p>
          <w:p w:rsidR="00E94147" w:rsidRPr="00747D6C" w:rsidRDefault="00E94147" w:rsidP="00F413DA">
            <w:pPr>
              <w:jc w:val="both"/>
              <w:rPr>
                <w:sz w:val="20"/>
              </w:rPr>
            </w:pPr>
            <w:r w:rsidRPr="00747D6C">
              <w:rPr>
                <w:sz w:val="20"/>
              </w:rPr>
              <w:t>Court of Appeal of Quebec (Montréal)</w:t>
            </w:r>
          </w:p>
          <w:p w:rsidR="00E94147" w:rsidRPr="00747D6C" w:rsidRDefault="00E94147" w:rsidP="00F413DA">
            <w:pPr>
              <w:jc w:val="both"/>
              <w:rPr>
                <w:sz w:val="20"/>
              </w:rPr>
            </w:pPr>
            <w:r w:rsidRPr="00747D6C">
              <w:rPr>
                <w:sz w:val="20"/>
              </w:rPr>
              <w:t>(Marcotte, Schrager and Hogue JJ.A.)</w:t>
            </w:r>
          </w:p>
          <w:p w:rsidR="00E94147" w:rsidRPr="00747D6C" w:rsidRDefault="00D42B84" w:rsidP="00F413DA">
            <w:pPr>
              <w:jc w:val="both"/>
              <w:rPr>
                <w:sz w:val="20"/>
              </w:rPr>
            </w:pPr>
            <w:hyperlink r:id="rId45" w:history="1">
              <w:r w:rsidR="00E94147" w:rsidRPr="00747D6C">
                <w:rPr>
                  <w:rStyle w:val="Hyperlink"/>
                  <w:sz w:val="20"/>
                </w:rPr>
                <w:t>2018 QCCA 1240</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rPr>
            </w:pPr>
            <w:r w:rsidRPr="00747D6C">
              <w:rPr>
                <w:sz w:val="20"/>
              </w:rPr>
              <w:t>Appeal allowed; class action authorized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October 1,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Pr="00883E46" w:rsidRDefault="00E94147" w:rsidP="00E94147">
      <w:pPr>
        <w:jc w:val="both"/>
        <w:rPr>
          <w:sz w:val="20"/>
        </w:rPr>
      </w:pPr>
    </w:p>
    <w:p w:rsidR="00E94147" w:rsidRPr="00883E46" w:rsidRDefault="00E94147" w:rsidP="00E94147">
      <w:pPr>
        <w:ind w:left="142" w:hanging="142"/>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38338</w:t>
            </w:r>
          </w:p>
        </w:tc>
        <w:tc>
          <w:tcPr>
            <w:tcW w:w="4457" w:type="pct"/>
            <w:gridSpan w:val="3"/>
          </w:tcPr>
          <w:p w:rsidR="00E94147" w:rsidRPr="00873A20" w:rsidRDefault="00E94147" w:rsidP="00F413DA">
            <w:pPr>
              <w:pStyle w:val="SCCLsocParty"/>
              <w:jc w:val="both"/>
              <w:rPr>
                <w:b/>
                <w:sz w:val="20"/>
                <w:szCs w:val="20"/>
              </w:rPr>
            </w:pPr>
            <w:proofErr w:type="spellStart"/>
            <w:r w:rsidRPr="00873A20">
              <w:rPr>
                <w:b/>
                <w:sz w:val="20"/>
                <w:szCs w:val="20"/>
              </w:rPr>
              <w:t>Merck</w:t>
            </w:r>
            <w:proofErr w:type="spellEnd"/>
            <w:r w:rsidRPr="00873A20">
              <w:rPr>
                <w:b/>
                <w:sz w:val="20"/>
                <w:szCs w:val="20"/>
              </w:rPr>
              <w:t xml:space="preserve"> Canada </w:t>
            </w:r>
            <w:proofErr w:type="spellStart"/>
            <w:r w:rsidRPr="00873A20">
              <w:rPr>
                <w:b/>
                <w:sz w:val="20"/>
                <w:szCs w:val="20"/>
              </w:rPr>
              <w:t>inc.</w:t>
            </w:r>
            <w:proofErr w:type="spellEnd"/>
            <w:r w:rsidRPr="00873A20">
              <w:rPr>
                <w:b/>
                <w:sz w:val="20"/>
                <w:szCs w:val="20"/>
              </w:rPr>
              <w:t xml:space="preserve"> e</w:t>
            </w:r>
            <w:r>
              <w:rPr>
                <w:b/>
                <w:sz w:val="20"/>
                <w:szCs w:val="20"/>
              </w:rPr>
              <w:t>t</w:t>
            </w:r>
            <w:r w:rsidRPr="00873A20">
              <w:rPr>
                <w:b/>
                <w:sz w:val="20"/>
                <w:szCs w:val="20"/>
              </w:rPr>
              <w:t xml:space="preserve"> </w:t>
            </w:r>
            <w:proofErr w:type="spellStart"/>
            <w:r w:rsidRPr="00873A20">
              <w:rPr>
                <w:b/>
                <w:sz w:val="20"/>
                <w:szCs w:val="20"/>
              </w:rPr>
              <w:t>Merck</w:t>
            </w:r>
            <w:proofErr w:type="spellEnd"/>
            <w:r w:rsidRPr="00873A20">
              <w:rPr>
                <w:b/>
                <w:sz w:val="20"/>
                <w:szCs w:val="20"/>
              </w:rPr>
              <w:t xml:space="preserve"> </w:t>
            </w:r>
            <w:proofErr w:type="spellStart"/>
            <w:r w:rsidRPr="00873A20">
              <w:rPr>
                <w:b/>
                <w:sz w:val="20"/>
                <w:szCs w:val="20"/>
              </w:rPr>
              <w:t>Frosst</w:t>
            </w:r>
            <w:proofErr w:type="spellEnd"/>
            <w:r w:rsidRPr="00873A20">
              <w:rPr>
                <w:b/>
                <w:sz w:val="20"/>
                <w:szCs w:val="20"/>
              </w:rPr>
              <w:t xml:space="preserve"> Canada &amp; C</w:t>
            </w:r>
            <w:r>
              <w:rPr>
                <w:b/>
                <w:sz w:val="20"/>
                <w:szCs w:val="20"/>
              </w:rPr>
              <w:t>ie</w:t>
            </w:r>
            <w:r w:rsidRPr="00873A20">
              <w:rPr>
                <w:b/>
                <w:sz w:val="20"/>
                <w:szCs w:val="20"/>
              </w:rPr>
              <w:t xml:space="preserve"> c. Camilo </w:t>
            </w:r>
            <w:proofErr w:type="spellStart"/>
            <w:r w:rsidRPr="00873A20">
              <w:rPr>
                <w:b/>
                <w:sz w:val="20"/>
                <w:szCs w:val="20"/>
              </w:rPr>
              <w:t>Baratto</w:t>
            </w:r>
            <w:proofErr w:type="spellEnd"/>
          </w:p>
          <w:p w:rsidR="00E94147" w:rsidRPr="00747D6C" w:rsidRDefault="00E94147" w:rsidP="00F413DA">
            <w:pPr>
              <w:jc w:val="both"/>
              <w:rPr>
                <w:sz w:val="20"/>
                <w:lang w:val="fr-CA"/>
              </w:rPr>
            </w:pPr>
            <w:r w:rsidRPr="00747D6C">
              <w:rPr>
                <w:sz w:val="20"/>
                <w:lang w:val="fr-CA"/>
              </w:rPr>
              <w:t>(</w:t>
            </w:r>
            <w:proofErr w:type="spellStart"/>
            <w:r w:rsidRPr="00747D6C">
              <w:rPr>
                <w:sz w:val="20"/>
                <w:lang w:val="fr-CA"/>
              </w:rPr>
              <w:t>Q</w:t>
            </w:r>
            <w:r>
              <w:rPr>
                <w:sz w:val="20"/>
                <w:lang w:val="fr-CA"/>
              </w:rPr>
              <w:t>c</w:t>
            </w:r>
            <w:proofErr w:type="spellEnd"/>
            <w:r w:rsidRPr="00747D6C">
              <w:rPr>
                <w:sz w:val="20"/>
                <w:lang w:val="fr-CA"/>
              </w:rPr>
              <w:t>) (Civile) (Autorisation)</w:t>
            </w:r>
          </w:p>
        </w:tc>
      </w:tr>
      <w:tr w:rsidR="00136BAE" w:rsidRPr="00A22A22" w:rsidTr="00136BAE">
        <w:tc>
          <w:tcPr>
            <w:tcW w:w="5000" w:type="pct"/>
            <w:gridSpan w:val="4"/>
          </w:tcPr>
          <w:p w:rsidR="00136BAE" w:rsidRPr="00C9762C" w:rsidRDefault="00136BAE" w:rsidP="00136BAE">
            <w:pPr>
              <w:widowControl w:val="0"/>
              <w:rPr>
                <w:sz w:val="20"/>
                <w:lang w:val="fr-CA"/>
              </w:rPr>
            </w:pPr>
            <w:r w:rsidRPr="00C9762C">
              <w:rPr>
                <w:sz w:val="20"/>
                <w:lang w:val="fr-CA"/>
              </w:rPr>
              <w:t>La demande d’autorisation d’appel de l’arrêt de la Cour d’appel du Québec (Montréal), numéro 500-09-026579-177, 2018 QCCA 1240, daté du 26 juillet 2018, est rejetée.</w:t>
            </w:r>
          </w:p>
          <w:p w:rsidR="00136BAE" w:rsidRPr="00873A20" w:rsidRDefault="00136BAE" w:rsidP="00F413DA">
            <w:pPr>
              <w:pStyle w:val="SCCLsocParty"/>
              <w:jc w:val="both"/>
              <w:rPr>
                <w:b/>
                <w:sz w:val="20"/>
                <w:szCs w:val="20"/>
              </w:rPr>
            </w:pPr>
          </w:p>
        </w:tc>
      </w:tr>
      <w:tr w:rsidR="00E94147" w:rsidRPr="00747D6C" w:rsidTr="00F413DA">
        <w:tc>
          <w:tcPr>
            <w:tcW w:w="5000" w:type="pct"/>
            <w:gridSpan w:val="4"/>
          </w:tcPr>
          <w:p w:rsidR="00E94147" w:rsidRPr="00747D6C" w:rsidRDefault="00E94147" w:rsidP="00F413DA">
            <w:pPr>
              <w:pStyle w:val="SCCBanSummary0"/>
              <w:rPr>
                <w:sz w:val="20"/>
                <w:szCs w:val="20"/>
                <w:lang w:val="fr-CA"/>
              </w:rPr>
            </w:pPr>
            <w:r w:rsidRPr="00747D6C">
              <w:rPr>
                <w:sz w:val="20"/>
                <w:szCs w:val="20"/>
                <w:lang w:val="fr-CA"/>
              </w:rPr>
              <w:t>(Le dossier de la Cour renferme des données que le public n’est pas autorisé à consulter)</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 xml:space="preserve">Procédure civile — Recours collectifs — Conditions d’autorisation du recours — Questions de droit et de fait identiques, similaires ou connexes — Les faits allégués paraissent justifier les conclusions recherchées — Comment convient-il d’interpréter la condition relative aux questions communes dans le contexte d’une action collective en responsabilité civile en lien avec des produits pharmaceutiques? — Quelle preuve scientifique est nécessaire à l’étape de l’autorisation pour satisfaire au critère de la cause défendable? — Une action collective peut-elle être autorisée au Québec, même si le représentant des demandeurs n’a pas lui-même de droit d’action valide contre les défenderesses? — </w:t>
            </w:r>
            <w:r w:rsidRPr="00747D6C">
              <w:rPr>
                <w:i/>
                <w:sz w:val="20"/>
                <w:lang w:val="fr-CA"/>
              </w:rPr>
              <w:t>Code de procédure civile</w:t>
            </w:r>
            <w:r w:rsidRPr="00747D6C">
              <w:rPr>
                <w:sz w:val="20"/>
                <w:lang w:val="fr-CA"/>
              </w:rPr>
              <w:t>, RLRQ ch. C-25.01, par. 575(1), (2).</w:t>
            </w:r>
          </w:p>
        </w:tc>
      </w:tr>
      <w:tr w:rsidR="00E94147" w:rsidRPr="00747D6C"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Monsieur </w:t>
            </w:r>
            <w:proofErr w:type="spellStart"/>
            <w:r w:rsidRPr="00747D6C">
              <w:rPr>
                <w:sz w:val="20"/>
                <w:lang w:val="fr-CA"/>
              </w:rPr>
              <w:t>Baratto</w:t>
            </w:r>
            <w:proofErr w:type="spellEnd"/>
            <w:r w:rsidRPr="00747D6C">
              <w:rPr>
                <w:sz w:val="20"/>
                <w:lang w:val="fr-CA"/>
              </w:rPr>
              <w:t xml:space="preserve">, l’intimé, a présenté une requête en autorisation d’intenter une action collective contre les demanderesses </w:t>
            </w:r>
            <w:proofErr w:type="spellStart"/>
            <w:r w:rsidRPr="00747D6C">
              <w:rPr>
                <w:sz w:val="20"/>
                <w:lang w:val="fr-CA"/>
              </w:rPr>
              <w:t>Merck</w:t>
            </w:r>
            <w:proofErr w:type="spellEnd"/>
            <w:r w:rsidRPr="00747D6C">
              <w:rPr>
                <w:sz w:val="20"/>
                <w:lang w:val="fr-CA"/>
              </w:rPr>
              <w:t xml:space="preserve"> en lien avec leur mise en marché des médicaments </w:t>
            </w:r>
            <w:proofErr w:type="spellStart"/>
            <w:r w:rsidRPr="00747D6C">
              <w:rPr>
                <w:sz w:val="20"/>
                <w:lang w:val="fr-CA"/>
              </w:rPr>
              <w:t>Proscar</w:t>
            </w:r>
            <w:proofErr w:type="spellEnd"/>
            <w:r w:rsidRPr="00747D6C">
              <w:rPr>
                <w:sz w:val="20"/>
                <w:lang w:val="fr-CA"/>
              </w:rPr>
              <w:t xml:space="preserve"> (renfermant 5mg de </w:t>
            </w:r>
            <w:proofErr w:type="spellStart"/>
            <w:r w:rsidRPr="00747D6C">
              <w:rPr>
                <w:sz w:val="20"/>
                <w:lang w:val="fr-CA"/>
              </w:rPr>
              <w:t>finastéride</w:t>
            </w:r>
            <w:proofErr w:type="spellEnd"/>
            <w:r w:rsidRPr="00747D6C">
              <w:rPr>
                <w:sz w:val="20"/>
                <w:lang w:val="fr-CA"/>
              </w:rPr>
              <w:t xml:space="preserve">) et </w:t>
            </w:r>
            <w:proofErr w:type="spellStart"/>
            <w:r w:rsidRPr="00747D6C">
              <w:rPr>
                <w:sz w:val="20"/>
                <w:lang w:val="fr-CA"/>
              </w:rPr>
              <w:t>Propecia</w:t>
            </w:r>
            <w:proofErr w:type="spellEnd"/>
            <w:r w:rsidRPr="00747D6C">
              <w:rPr>
                <w:sz w:val="20"/>
                <w:lang w:val="fr-CA"/>
              </w:rPr>
              <w:t xml:space="preserve"> (renfermant 1mg de </w:t>
            </w:r>
            <w:proofErr w:type="spellStart"/>
            <w:r w:rsidRPr="00747D6C">
              <w:rPr>
                <w:sz w:val="20"/>
                <w:lang w:val="fr-CA"/>
              </w:rPr>
              <w:t>finastéride</w:t>
            </w:r>
            <w:proofErr w:type="spellEnd"/>
            <w:r w:rsidRPr="00747D6C">
              <w:rPr>
                <w:sz w:val="20"/>
                <w:lang w:val="fr-CA"/>
              </w:rPr>
              <w:t>). À titre de représentant du groupe proposé, M. </w:t>
            </w:r>
            <w:proofErr w:type="spellStart"/>
            <w:r w:rsidRPr="00747D6C">
              <w:rPr>
                <w:sz w:val="20"/>
                <w:lang w:val="fr-CA"/>
              </w:rPr>
              <w:t>Baratto</w:t>
            </w:r>
            <w:proofErr w:type="spellEnd"/>
            <w:r w:rsidRPr="00747D6C">
              <w:rPr>
                <w:sz w:val="20"/>
                <w:lang w:val="fr-CA"/>
              </w:rPr>
              <w:t xml:space="preserve"> allègue avoir subi de graves réactions indésirables physiques, sexuelles et psychologiques qui ont persisté longtemps après la période de trente jours pendant laquelle il a pris du </w:t>
            </w:r>
            <w:proofErr w:type="spellStart"/>
            <w:r w:rsidRPr="00747D6C">
              <w:rPr>
                <w:sz w:val="20"/>
                <w:lang w:val="fr-CA"/>
              </w:rPr>
              <w:t>Proscar</w:t>
            </w:r>
            <w:proofErr w:type="spellEnd"/>
            <w:r w:rsidRPr="00747D6C">
              <w:rPr>
                <w:sz w:val="20"/>
                <w:lang w:val="fr-CA"/>
              </w:rPr>
              <w:t>. Monsieur </w:t>
            </w:r>
            <w:proofErr w:type="spellStart"/>
            <w:r w:rsidRPr="00747D6C">
              <w:rPr>
                <w:sz w:val="20"/>
                <w:lang w:val="fr-CA"/>
              </w:rPr>
              <w:t>Baratto</w:t>
            </w:r>
            <w:proofErr w:type="spellEnd"/>
            <w:r w:rsidRPr="00747D6C">
              <w:rPr>
                <w:sz w:val="20"/>
                <w:lang w:val="fr-CA"/>
              </w:rPr>
              <w:t xml:space="preserve"> allègue notamment que </w:t>
            </w:r>
            <w:proofErr w:type="spellStart"/>
            <w:r w:rsidRPr="00747D6C">
              <w:rPr>
                <w:sz w:val="20"/>
                <w:lang w:val="fr-CA"/>
              </w:rPr>
              <w:t>Merck</w:t>
            </w:r>
            <w:proofErr w:type="spellEnd"/>
            <w:r w:rsidRPr="00747D6C">
              <w:rPr>
                <w:sz w:val="20"/>
                <w:lang w:val="fr-CA"/>
              </w:rPr>
              <w:t xml:space="preserve"> avait une obligation de mise en garde et qu’elle avait omis de mettre en garde les membres du groupe proposé, les médecins et les autorités de santé de ces effets secondaires persistants. La juge de première instance a refusé d’autoriser l’action collective. À son avis, l’action proposée de M. </w:t>
            </w:r>
            <w:proofErr w:type="spellStart"/>
            <w:r w:rsidRPr="00747D6C">
              <w:rPr>
                <w:sz w:val="20"/>
                <w:lang w:val="fr-CA"/>
              </w:rPr>
              <w:t>Baratto</w:t>
            </w:r>
            <w:proofErr w:type="spellEnd"/>
            <w:r w:rsidRPr="00747D6C">
              <w:rPr>
                <w:sz w:val="20"/>
                <w:lang w:val="fr-CA"/>
              </w:rPr>
              <w:t xml:space="preserve"> ne satisfaisait pas aux deux premiers critères énoncés à l’art. 575 de </w:t>
            </w:r>
            <w:proofErr w:type="spellStart"/>
            <w:r w:rsidRPr="00747D6C">
              <w:rPr>
                <w:i/>
                <w:sz w:val="20"/>
                <w:lang w:val="fr-CA"/>
              </w:rPr>
              <w:t>C.p.c</w:t>
            </w:r>
            <w:proofErr w:type="spellEnd"/>
            <w:r w:rsidRPr="00747D6C">
              <w:rPr>
                <w:i/>
                <w:sz w:val="20"/>
                <w:lang w:val="fr-CA"/>
              </w:rPr>
              <w:t>.</w:t>
            </w:r>
            <w:r w:rsidRPr="00747D6C">
              <w:rPr>
                <w:sz w:val="20"/>
                <w:lang w:val="fr-CA"/>
              </w:rPr>
              <w:t xml:space="preserve"> La Cour d’appel a accueilli l’appel et a autorisé l’action collective, concluant que la juge de première instance avait imposé à M. </w:t>
            </w:r>
            <w:proofErr w:type="spellStart"/>
            <w:r w:rsidRPr="00747D6C">
              <w:rPr>
                <w:sz w:val="20"/>
                <w:lang w:val="fr-CA"/>
              </w:rPr>
              <w:t>Baratto</w:t>
            </w:r>
            <w:proofErr w:type="spellEnd"/>
            <w:r w:rsidRPr="00747D6C">
              <w:rPr>
                <w:sz w:val="20"/>
                <w:lang w:val="fr-CA"/>
              </w:rPr>
              <w:t xml:space="preserve"> un fardeau trop lourd en soupesant la force probante de la preuve qu’il a offerte à la lumière de celle offerte par </w:t>
            </w:r>
            <w:proofErr w:type="spellStart"/>
            <w:r w:rsidRPr="00747D6C">
              <w:rPr>
                <w:sz w:val="20"/>
                <w:lang w:val="fr-CA"/>
              </w:rPr>
              <w:t>Merck</w:t>
            </w:r>
            <w:proofErr w:type="spellEnd"/>
            <w:r w:rsidRPr="00747D6C">
              <w:rPr>
                <w:sz w:val="20"/>
                <w:lang w:val="fr-CA"/>
              </w:rPr>
              <w:t xml:space="preserve">. </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21 décembre 2016</w:t>
            </w:r>
          </w:p>
          <w:p w:rsidR="00E94147" w:rsidRPr="00747D6C" w:rsidRDefault="00E94147" w:rsidP="00F413DA">
            <w:pPr>
              <w:jc w:val="both"/>
              <w:rPr>
                <w:sz w:val="20"/>
                <w:lang w:val="fr-CA"/>
              </w:rPr>
            </w:pPr>
            <w:r w:rsidRPr="00747D6C">
              <w:rPr>
                <w:sz w:val="20"/>
                <w:lang w:val="fr-CA"/>
              </w:rPr>
              <w:t>Cour supérieure du Québec</w:t>
            </w:r>
          </w:p>
          <w:p w:rsidR="00E94147" w:rsidRPr="00747D6C" w:rsidRDefault="00E94147" w:rsidP="00F413DA">
            <w:pPr>
              <w:jc w:val="both"/>
              <w:rPr>
                <w:sz w:val="20"/>
                <w:lang w:val="fr-CA"/>
              </w:rPr>
            </w:pPr>
            <w:r w:rsidRPr="00747D6C">
              <w:rPr>
                <w:sz w:val="20"/>
                <w:lang w:val="fr-CA"/>
              </w:rPr>
              <w:t>(Juge Dallaire)</w:t>
            </w:r>
          </w:p>
          <w:p w:rsidR="00E94147" w:rsidRPr="00747D6C" w:rsidRDefault="00D42B84" w:rsidP="00F413DA">
            <w:pPr>
              <w:jc w:val="both"/>
              <w:rPr>
                <w:sz w:val="20"/>
                <w:lang w:val="fr-CA"/>
              </w:rPr>
            </w:pPr>
            <w:hyperlink r:id="rId46" w:history="1">
              <w:r w:rsidR="00E94147" w:rsidRPr="00747D6C">
                <w:rPr>
                  <w:rStyle w:val="Hyperlink"/>
                  <w:sz w:val="20"/>
                  <w:lang w:val="fr-CA"/>
                </w:rPr>
                <w:t>2016 QCCS 6664</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 requête en autorisation d’intenter une action collective</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26 juillet 2018</w:t>
            </w:r>
          </w:p>
          <w:p w:rsidR="00E94147" w:rsidRPr="00747D6C" w:rsidRDefault="00E94147" w:rsidP="00F413DA">
            <w:pPr>
              <w:jc w:val="both"/>
              <w:rPr>
                <w:sz w:val="20"/>
                <w:lang w:val="fr-CA"/>
              </w:rPr>
            </w:pPr>
            <w:r w:rsidRPr="00747D6C">
              <w:rPr>
                <w:sz w:val="20"/>
                <w:lang w:val="fr-CA"/>
              </w:rPr>
              <w:t>Cour d’appel du Québec (Montréal)</w:t>
            </w:r>
          </w:p>
          <w:p w:rsidR="00E94147" w:rsidRPr="00747D6C" w:rsidRDefault="00E94147" w:rsidP="00F413DA">
            <w:pPr>
              <w:jc w:val="both"/>
              <w:rPr>
                <w:sz w:val="20"/>
                <w:lang w:val="fr-CA"/>
              </w:rPr>
            </w:pPr>
            <w:r w:rsidRPr="00747D6C">
              <w:rPr>
                <w:sz w:val="20"/>
                <w:lang w:val="fr-CA"/>
              </w:rPr>
              <w:t xml:space="preserve">(Juges Marcotte, </w:t>
            </w:r>
            <w:proofErr w:type="spellStart"/>
            <w:r w:rsidRPr="00747D6C">
              <w:rPr>
                <w:sz w:val="20"/>
                <w:lang w:val="fr-CA"/>
              </w:rPr>
              <w:t>Schrager</w:t>
            </w:r>
            <w:proofErr w:type="spellEnd"/>
            <w:r w:rsidRPr="00747D6C">
              <w:rPr>
                <w:sz w:val="20"/>
                <w:lang w:val="fr-CA"/>
              </w:rPr>
              <w:t xml:space="preserve"> et </w:t>
            </w:r>
            <w:proofErr w:type="spellStart"/>
            <w:r w:rsidRPr="00747D6C">
              <w:rPr>
                <w:sz w:val="20"/>
                <w:lang w:val="fr-CA"/>
              </w:rPr>
              <w:t>Hogue</w:t>
            </w:r>
            <w:proofErr w:type="spellEnd"/>
            <w:r w:rsidRPr="00747D6C">
              <w:rPr>
                <w:sz w:val="20"/>
                <w:lang w:val="fr-CA"/>
              </w:rPr>
              <w:t>)</w:t>
            </w:r>
          </w:p>
          <w:p w:rsidR="00E94147" w:rsidRPr="00747D6C" w:rsidRDefault="00D42B84" w:rsidP="00F413DA">
            <w:pPr>
              <w:jc w:val="both"/>
              <w:rPr>
                <w:sz w:val="20"/>
                <w:lang w:val="fr-CA"/>
              </w:rPr>
            </w:pPr>
            <w:hyperlink r:id="rId47" w:history="1">
              <w:r w:rsidR="00E94147" w:rsidRPr="00747D6C">
                <w:rPr>
                  <w:rStyle w:val="Hyperlink"/>
                  <w:sz w:val="20"/>
                  <w:lang w:val="fr-CA"/>
                </w:rPr>
                <w:t>2018 QCCA 1240</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Arrêt accueillant l’appel et autorisant l’action collective</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w:t>
            </w:r>
            <w:r w:rsidRPr="00747D6C">
              <w:rPr>
                <w:sz w:val="20"/>
                <w:vertAlign w:val="superscript"/>
                <w:lang w:val="fr-CA"/>
              </w:rPr>
              <w:t>er</w:t>
            </w:r>
            <w:r w:rsidRPr="00747D6C">
              <w:rPr>
                <w:sz w:val="20"/>
                <w:lang w:val="fr-CA"/>
              </w:rPr>
              <w:t xml:space="preserve"> octobre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Pr="00DF1D1D"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34" style="width:2in;height:1pt" o:hrpct="0" o:hralign="center" o:hrstd="t" o:hrnoshade="t" o:hr="t" fillcolor="black [3213]" stroked="f"/>
        </w:pict>
      </w:r>
    </w:p>
    <w:p w:rsidR="00E94147" w:rsidRPr="00DF1D1D" w:rsidRDefault="00E94147" w:rsidP="00E94147">
      <w:pPr>
        <w:ind w:left="142" w:hanging="142"/>
        <w:jc w:val="both"/>
        <w:rPr>
          <w:sz w:val="20"/>
          <w:lang w:val="fr-CA"/>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38403</w:t>
            </w:r>
          </w:p>
        </w:tc>
        <w:tc>
          <w:tcPr>
            <w:tcW w:w="4457" w:type="pct"/>
            <w:gridSpan w:val="3"/>
          </w:tcPr>
          <w:p w:rsidR="00E94147" w:rsidRPr="005B684A" w:rsidRDefault="00E94147" w:rsidP="00F413DA">
            <w:pPr>
              <w:pStyle w:val="SCCLsocParty"/>
              <w:jc w:val="both"/>
              <w:rPr>
                <w:b/>
                <w:sz w:val="20"/>
                <w:szCs w:val="20"/>
                <w:lang w:val="en-US"/>
              </w:rPr>
            </w:pPr>
            <w:r w:rsidRPr="005B684A">
              <w:rPr>
                <w:b/>
                <w:sz w:val="20"/>
                <w:szCs w:val="20"/>
                <w:lang w:val="en-US"/>
              </w:rPr>
              <w:t>S.C.W. v. Her Majesty the Queen</w:t>
            </w:r>
          </w:p>
          <w:p w:rsidR="00E94147" w:rsidRPr="00747D6C" w:rsidRDefault="00E94147" w:rsidP="00F413DA">
            <w:pPr>
              <w:jc w:val="both"/>
              <w:rPr>
                <w:sz w:val="20"/>
              </w:rPr>
            </w:pPr>
            <w:r w:rsidRPr="00747D6C">
              <w:rPr>
                <w:sz w:val="20"/>
              </w:rPr>
              <w:t>(B.C.) (Criminal) (By Leave)</w:t>
            </w:r>
          </w:p>
        </w:tc>
      </w:tr>
      <w:tr w:rsidR="00136BAE" w:rsidRPr="00747D6C" w:rsidTr="00136BAE">
        <w:tc>
          <w:tcPr>
            <w:tcW w:w="5000" w:type="pct"/>
            <w:gridSpan w:val="4"/>
          </w:tcPr>
          <w:p w:rsidR="00136BAE" w:rsidRPr="00C9762C" w:rsidRDefault="00136BAE" w:rsidP="00136BAE">
            <w:pPr>
              <w:jc w:val="both"/>
              <w:rPr>
                <w:sz w:val="20"/>
              </w:rPr>
            </w:pPr>
            <w:r w:rsidRPr="00C9762C">
              <w:rPr>
                <w:sz w:val="20"/>
              </w:rPr>
              <w:t>The application for leave to appeal from the judgment of the Court of Appeal for British Columbia (Vancouver), Number CA44184, 2018 BCCA 346, dated September 19, 2018, is dismissed.</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pStyle w:val="SCCBanSummary0"/>
              <w:rPr>
                <w:sz w:val="20"/>
                <w:szCs w:val="20"/>
              </w:rPr>
            </w:pPr>
            <w:r w:rsidRPr="00747D6C">
              <w:rPr>
                <w:sz w:val="20"/>
                <w:szCs w:val="20"/>
              </w:rPr>
              <w:t>(Publication ban in case)( Publication ban on party)</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i/>
                <w:sz w:val="20"/>
              </w:rPr>
              <w:t>Charter of Rights and Freedoms</w:t>
            </w:r>
            <w:r w:rsidRPr="00747D6C">
              <w:rPr>
                <w:sz w:val="20"/>
              </w:rPr>
              <w:t xml:space="preserve"> – Delay – Right to be tried within a reasonable time – Sentencing – Application </w:t>
            </w:r>
            <w:r w:rsidRPr="00747D6C">
              <w:rPr>
                <w:sz w:val="20"/>
                <w:lang w:val="en"/>
              </w:rPr>
              <w:t xml:space="preserve">for a stay of proceedings for unreasonable delay in breach of s. 11(b) of the </w:t>
            </w:r>
            <w:r w:rsidRPr="00747D6C">
              <w:rPr>
                <w:i/>
                <w:iCs/>
                <w:sz w:val="20"/>
                <w:lang w:val="en"/>
              </w:rPr>
              <w:t xml:space="preserve">Charter </w:t>
            </w:r>
            <w:r w:rsidRPr="00747D6C">
              <w:rPr>
                <w:sz w:val="20"/>
                <w:lang w:val="en"/>
              </w:rPr>
              <w:t>dismissed</w:t>
            </w:r>
            <w:r w:rsidRPr="00747D6C">
              <w:rPr>
                <w:sz w:val="20"/>
              </w:rPr>
              <w:t xml:space="preserve"> – How should unreasonable delay under s. 11(b) of the </w:t>
            </w:r>
            <w:r w:rsidRPr="00747D6C">
              <w:rPr>
                <w:i/>
                <w:sz w:val="20"/>
              </w:rPr>
              <w:t>Charter</w:t>
            </w:r>
            <w:r w:rsidRPr="00747D6C">
              <w:rPr>
                <w:sz w:val="20"/>
              </w:rPr>
              <w:t xml:space="preserve"> be assessed in a sentencing context – What is the effect of a guilty plea on the assessment of delay under s. 11(b) of the </w:t>
            </w:r>
            <w:r w:rsidRPr="00747D6C">
              <w:rPr>
                <w:i/>
                <w:sz w:val="20"/>
              </w:rPr>
              <w:t>Charter</w:t>
            </w:r>
            <w:r w:rsidRPr="00747D6C">
              <w:rPr>
                <w:sz w:val="20"/>
              </w:rPr>
              <w:t>.</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lang w:val="en"/>
              </w:rPr>
            </w:pPr>
            <w:r w:rsidRPr="00747D6C">
              <w:rPr>
                <w:sz w:val="20"/>
              </w:rPr>
              <w:t xml:space="preserve">The applicant plead guilty to sexual interference and child pornography-related offences </w:t>
            </w:r>
            <w:r w:rsidRPr="00747D6C">
              <w:rPr>
                <w:sz w:val="20"/>
                <w:lang w:val="en"/>
              </w:rPr>
              <w:t xml:space="preserve">in Provincial Court. The applicant’s application for a stay of proceedings for unreasonable delay for breach of s. 11(b) of the </w:t>
            </w:r>
            <w:r w:rsidRPr="00747D6C">
              <w:rPr>
                <w:i/>
                <w:iCs/>
                <w:sz w:val="20"/>
                <w:lang w:val="en"/>
              </w:rPr>
              <w:t>Charter of Rights and Freedoms</w:t>
            </w:r>
            <w:r w:rsidRPr="00747D6C">
              <w:rPr>
                <w:sz w:val="20"/>
                <w:lang w:val="en"/>
              </w:rPr>
              <w:t xml:space="preserve"> was dismissed. The applicant was sentenced to seven years imprisonment. The Court of Appeal dismissed the appeal.</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December 30, 2016</w:t>
            </w:r>
          </w:p>
          <w:p w:rsidR="00E94147" w:rsidRPr="00747D6C" w:rsidRDefault="00E94147" w:rsidP="00F413DA">
            <w:pPr>
              <w:jc w:val="both"/>
              <w:rPr>
                <w:sz w:val="20"/>
              </w:rPr>
            </w:pPr>
            <w:r w:rsidRPr="00747D6C">
              <w:rPr>
                <w:sz w:val="20"/>
              </w:rPr>
              <w:t>Provincial Court of British Columbia</w:t>
            </w:r>
          </w:p>
          <w:p w:rsidR="00E94147" w:rsidRPr="00747D6C" w:rsidRDefault="00E94147" w:rsidP="00F413DA">
            <w:pPr>
              <w:jc w:val="both"/>
              <w:rPr>
                <w:sz w:val="20"/>
              </w:rPr>
            </w:pPr>
            <w:r w:rsidRPr="00747D6C">
              <w:rPr>
                <w:sz w:val="20"/>
              </w:rPr>
              <w:t>(Takahashi P.C.J.)</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a stay of proceedings dismissed; sentence imposed: seven years imprisonment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19, 2018</w:t>
            </w:r>
          </w:p>
          <w:p w:rsidR="00E94147" w:rsidRPr="00747D6C" w:rsidRDefault="00E94147" w:rsidP="00F413DA">
            <w:pPr>
              <w:jc w:val="both"/>
              <w:rPr>
                <w:sz w:val="20"/>
              </w:rPr>
            </w:pPr>
            <w:r w:rsidRPr="00747D6C">
              <w:rPr>
                <w:sz w:val="20"/>
              </w:rPr>
              <w:t xml:space="preserve">Court of Appeal for British Columbia </w:t>
            </w:r>
          </w:p>
          <w:p w:rsidR="00E94147" w:rsidRPr="00747D6C" w:rsidRDefault="00E94147" w:rsidP="00F413DA">
            <w:pPr>
              <w:jc w:val="both"/>
              <w:rPr>
                <w:sz w:val="20"/>
              </w:rPr>
            </w:pPr>
            <w:r w:rsidRPr="00747D6C">
              <w:rPr>
                <w:sz w:val="20"/>
              </w:rPr>
              <w:t>(Vancouver)</w:t>
            </w:r>
          </w:p>
          <w:p w:rsidR="00E94147" w:rsidRPr="00747D6C" w:rsidRDefault="00E94147" w:rsidP="00F413DA">
            <w:pPr>
              <w:jc w:val="both"/>
              <w:rPr>
                <w:sz w:val="20"/>
              </w:rPr>
            </w:pPr>
            <w:r w:rsidRPr="00747D6C">
              <w:rPr>
                <w:sz w:val="20"/>
              </w:rPr>
              <w:t xml:space="preserve">(Harris, </w:t>
            </w:r>
            <w:proofErr w:type="spellStart"/>
            <w:r w:rsidRPr="00747D6C">
              <w:rPr>
                <w:sz w:val="20"/>
              </w:rPr>
              <w:t>Fenlon</w:t>
            </w:r>
            <w:proofErr w:type="spellEnd"/>
            <w:r w:rsidRPr="00747D6C">
              <w:rPr>
                <w:sz w:val="20"/>
              </w:rPr>
              <w:t>, Fisher JJ.A.)</w:t>
            </w:r>
          </w:p>
          <w:p w:rsidR="00E94147" w:rsidRPr="00747D6C" w:rsidRDefault="00D42B84" w:rsidP="00F413DA">
            <w:pPr>
              <w:jc w:val="both"/>
              <w:rPr>
                <w:sz w:val="20"/>
              </w:rPr>
            </w:pPr>
            <w:hyperlink r:id="rId48" w:history="1">
              <w:r w:rsidR="00E94147" w:rsidRPr="00747D6C">
                <w:rPr>
                  <w:rStyle w:val="Hyperlink"/>
                  <w:sz w:val="20"/>
                </w:rPr>
                <w:t>2018 BCCA 346</w:t>
              </w:r>
            </w:hyperlink>
            <w:r w:rsidR="00E94147" w:rsidRPr="00747D6C">
              <w:rPr>
                <w:sz w:val="20"/>
              </w:rPr>
              <w:t>;CA44184</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November 19,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38403</w:t>
            </w:r>
          </w:p>
        </w:tc>
        <w:tc>
          <w:tcPr>
            <w:tcW w:w="4457" w:type="pct"/>
            <w:gridSpan w:val="3"/>
          </w:tcPr>
          <w:p w:rsidR="00E94147" w:rsidRPr="005B684A" w:rsidRDefault="00E94147" w:rsidP="00F413DA">
            <w:pPr>
              <w:pStyle w:val="SCCLsocParty"/>
              <w:jc w:val="both"/>
              <w:rPr>
                <w:b/>
                <w:sz w:val="20"/>
                <w:szCs w:val="20"/>
              </w:rPr>
            </w:pPr>
            <w:r w:rsidRPr="005B684A">
              <w:rPr>
                <w:b/>
                <w:sz w:val="20"/>
                <w:szCs w:val="20"/>
              </w:rPr>
              <w:t>S.C.W. c. Sa Majesté la Reine</w:t>
            </w:r>
          </w:p>
          <w:p w:rsidR="00E94147" w:rsidRPr="00747D6C" w:rsidRDefault="00E94147" w:rsidP="00F413DA">
            <w:pPr>
              <w:jc w:val="both"/>
              <w:rPr>
                <w:sz w:val="20"/>
                <w:lang w:val="fr-CA"/>
              </w:rPr>
            </w:pPr>
            <w:r w:rsidRPr="00747D6C">
              <w:rPr>
                <w:sz w:val="20"/>
                <w:lang w:val="fr-CA"/>
              </w:rPr>
              <w:t>(C.-B.) (Criminelle) (Autorisation)</w:t>
            </w:r>
          </w:p>
        </w:tc>
      </w:tr>
      <w:tr w:rsidR="00136BAE" w:rsidRPr="00A22A22" w:rsidTr="00136BAE">
        <w:tc>
          <w:tcPr>
            <w:tcW w:w="5000" w:type="pct"/>
            <w:gridSpan w:val="4"/>
          </w:tcPr>
          <w:p w:rsidR="00136BAE" w:rsidRPr="00C9762C" w:rsidRDefault="00136BAE" w:rsidP="00136BAE">
            <w:pPr>
              <w:jc w:val="both"/>
              <w:rPr>
                <w:sz w:val="20"/>
                <w:lang w:val="fr-CA"/>
              </w:rPr>
            </w:pPr>
            <w:r w:rsidRPr="00C9762C">
              <w:rPr>
                <w:sz w:val="20"/>
                <w:lang w:val="fr-CA"/>
              </w:rPr>
              <w:t>La demande d’autorisation d’appel de l’arrêt de la Cour d’appel de la Colombie-Britannique (Vancouver), numéro CA44184, 2018 BCCA 346, daté du 19 septembre 2018, est rejetée.</w:t>
            </w:r>
          </w:p>
          <w:p w:rsidR="00136BAE" w:rsidRPr="005B684A"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pStyle w:val="SCCBanSummary0"/>
              <w:rPr>
                <w:sz w:val="20"/>
                <w:szCs w:val="20"/>
                <w:lang w:val="fr-CA"/>
              </w:rPr>
            </w:pPr>
            <w:r w:rsidRPr="00747D6C">
              <w:rPr>
                <w:sz w:val="20"/>
                <w:szCs w:val="20"/>
                <w:lang w:val="fr-CA"/>
              </w:rPr>
              <w:t>(Ordonnance de non-publication dans le dossier) (Ordonnance de non-publication visant une partie)</w:t>
            </w:r>
          </w:p>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i/>
                <w:sz w:val="20"/>
                <w:lang w:val="fr-CA"/>
              </w:rPr>
              <w:t>Charte des droits et libertés</w:t>
            </w:r>
            <w:r w:rsidRPr="00747D6C">
              <w:rPr>
                <w:sz w:val="20"/>
                <w:lang w:val="fr-CA"/>
              </w:rPr>
              <w:t xml:space="preserve"> – Délai – Procès dans un délai raisonnable  – Détermination de la peine – Rejet de la demande d’arrêt des procédures pour cause de délai déraisonnable en violation de l’al. 11b) de la </w:t>
            </w:r>
            <w:r w:rsidRPr="00747D6C">
              <w:rPr>
                <w:i/>
                <w:iCs/>
                <w:sz w:val="20"/>
                <w:lang w:val="fr-CA"/>
              </w:rPr>
              <w:t>Charte</w:t>
            </w:r>
            <w:r w:rsidRPr="00747D6C">
              <w:rPr>
                <w:sz w:val="20"/>
                <w:lang w:val="fr-CA"/>
              </w:rPr>
              <w:t xml:space="preserve"> – Comment convient-il d’évaluer un délai déraisonnable en application de l’al. 11b) de la </w:t>
            </w:r>
            <w:r w:rsidRPr="00747D6C">
              <w:rPr>
                <w:i/>
                <w:sz w:val="20"/>
                <w:lang w:val="fr-CA"/>
              </w:rPr>
              <w:t>Charte</w:t>
            </w:r>
            <w:r w:rsidRPr="00747D6C">
              <w:rPr>
                <w:sz w:val="20"/>
                <w:lang w:val="fr-CA"/>
              </w:rPr>
              <w:t xml:space="preserve"> dans un contexte de détermination de la peine? – Quel est l’effet d’un plaidoyer de culpabilité sur l’évaluation du délai en application de l’al. 11b) de la </w:t>
            </w:r>
            <w:r w:rsidRPr="00747D6C">
              <w:rPr>
                <w:i/>
                <w:sz w:val="20"/>
                <w:lang w:val="fr-CA"/>
              </w:rPr>
              <w:t>Charte</w:t>
            </w:r>
            <w:r w:rsidRPr="00747D6C">
              <w:rPr>
                <w:sz w:val="20"/>
                <w:lang w:val="fr-CA"/>
              </w:rPr>
              <w:t>?</w:t>
            </w:r>
          </w:p>
          <w:p w:rsidR="00E94147" w:rsidRPr="00747D6C" w:rsidRDefault="00E94147" w:rsidP="00F413DA">
            <w:pPr>
              <w:jc w:val="both"/>
              <w:rPr>
                <w:sz w:val="20"/>
                <w:lang w:val="fr-CA"/>
              </w:rPr>
            </w:pPr>
          </w:p>
        </w:tc>
      </w:tr>
      <w:tr w:rsidR="00E94147" w:rsidRPr="00747D6C" w:rsidTr="00F413DA">
        <w:tc>
          <w:tcPr>
            <w:tcW w:w="5000" w:type="pct"/>
            <w:gridSpan w:val="4"/>
          </w:tcPr>
          <w:p w:rsidR="00E94147" w:rsidRPr="00747D6C" w:rsidRDefault="00E94147" w:rsidP="00F413DA">
            <w:pPr>
              <w:jc w:val="both"/>
              <w:rPr>
                <w:sz w:val="20"/>
                <w:lang w:val="fr-CA"/>
              </w:rPr>
            </w:pPr>
            <w:r w:rsidRPr="00747D6C">
              <w:rPr>
                <w:sz w:val="20"/>
                <w:lang w:val="fr-CA"/>
              </w:rPr>
              <w:t xml:space="preserve">Le demandeur a plaidé coupable en Cour provinciale de contacts sexuels et d’infractions liées à la pornographie juvénile. La demande d’arrêt des procédures pour cause de délai déraisonnable en violation de l’al. 11b) de la </w:t>
            </w:r>
            <w:r w:rsidRPr="00747D6C">
              <w:rPr>
                <w:i/>
                <w:iCs/>
                <w:sz w:val="20"/>
                <w:lang w:val="fr-CA"/>
              </w:rPr>
              <w:t>Charte</w:t>
            </w:r>
            <w:r w:rsidRPr="00747D6C">
              <w:rPr>
                <w:sz w:val="20"/>
                <w:lang w:val="fr-CA"/>
              </w:rPr>
              <w:t xml:space="preserve"> </w:t>
            </w:r>
            <w:r w:rsidRPr="00747D6C">
              <w:rPr>
                <w:i/>
                <w:iCs/>
                <w:sz w:val="20"/>
                <w:lang w:val="fr-CA"/>
              </w:rPr>
              <w:t>des droits et libertés</w:t>
            </w:r>
            <w:r w:rsidRPr="00747D6C">
              <w:rPr>
                <w:sz w:val="20"/>
                <w:lang w:val="fr-CA"/>
              </w:rPr>
              <w:t xml:space="preserve"> a été rejetée. Le demandeur a été condamné à une peine d’emprisonnement de sept ans. La Cour d’appel a rejeté l’appel.</w:t>
            </w:r>
          </w:p>
        </w:tc>
      </w:tr>
      <w:tr w:rsidR="00E94147" w:rsidRPr="00747D6C"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30 décembre 2016</w:t>
            </w:r>
          </w:p>
          <w:p w:rsidR="00E94147" w:rsidRPr="00747D6C" w:rsidRDefault="00E94147" w:rsidP="00F413DA">
            <w:pPr>
              <w:jc w:val="both"/>
              <w:rPr>
                <w:sz w:val="20"/>
                <w:lang w:val="fr-CA"/>
              </w:rPr>
            </w:pPr>
            <w:r w:rsidRPr="00747D6C">
              <w:rPr>
                <w:sz w:val="20"/>
                <w:lang w:val="fr-CA"/>
              </w:rPr>
              <w:t>Cour provinciale de la Colombie-Britannique</w:t>
            </w:r>
          </w:p>
          <w:p w:rsidR="00E94147" w:rsidRPr="00747D6C" w:rsidRDefault="00E94147" w:rsidP="00F413DA">
            <w:pPr>
              <w:jc w:val="both"/>
              <w:rPr>
                <w:sz w:val="20"/>
                <w:lang w:val="fr-CA"/>
              </w:rPr>
            </w:pPr>
            <w:r w:rsidRPr="00747D6C">
              <w:rPr>
                <w:sz w:val="20"/>
                <w:lang w:val="fr-CA"/>
              </w:rPr>
              <w:t>(Juge Takahashi)</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Jugement rejetant la demande d’arrêt des procédures et infligeant une peine d’emprisonnement de sept ans </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19 septembre 2018</w:t>
            </w:r>
          </w:p>
          <w:p w:rsidR="00E94147" w:rsidRPr="00747D6C" w:rsidRDefault="00E94147" w:rsidP="00F413DA">
            <w:pPr>
              <w:jc w:val="both"/>
              <w:rPr>
                <w:sz w:val="20"/>
                <w:lang w:val="fr-CA"/>
              </w:rPr>
            </w:pPr>
            <w:r w:rsidRPr="00747D6C">
              <w:rPr>
                <w:sz w:val="20"/>
                <w:lang w:val="fr-CA"/>
              </w:rPr>
              <w:t>Cour d’appel de la Colombie-Britannique</w:t>
            </w:r>
          </w:p>
          <w:p w:rsidR="00E94147" w:rsidRPr="00747D6C" w:rsidRDefault="00E94147" w:rsidP="00F413DA">
            <w:pPr>
              <w:jc w:val="both"/>
              <w:rPr>
                <w:sz w:val="20"/>
                <w:lang w:val="fr-CA"/>
              </w:rPr>
            </w:pPr>
            <w:r w:rsidRPr="00747D6C">
              <w:rPr>
                <w:sz w:val="20"/>
                <w:lang w:val="fr-CA"/>
              </w:rPr>
              <w:t>(Vancouver)</w:t>
            </w:r>
          </w:p>
          <w:p w:rsidR="00E94147" w:rsidRPr="00747D6C" w:rsidRDefault="00E94147" w:rsidP="00F413DA">
            <w:pPr>
              <w:jc w:val="both"/>
              <w:rPr>
                <w:sz w:val="20"/>
                <w:lang w:val="fr-CA"/>
              </w:rPr>
            </w:pPr>
            <w:r w:rsidRPr="00747D6C">
              <w:rPr>
                <w:sz w:val="20"/>
                <w:lang w:val="fr-CA"/>
              </w:rPr>
              <w:t xml:space="preserve">(Juges Harris, </w:t>
            </w:r>
            <w:proofErr w:type="spellStart"/>
            <w:r w:rsidRPr="00747D6C">
              <w:rPr>
                <w:sz w:val="20"/>
                <w:lang w:val="fr-CA"/>
              </w:rPr>
              <w:t>Fenlon</w:t>
            </w:r>
            <w:proofErr w:type="spellEnd"/>
            <w:r w:rsidRPr="00747D6C">
              <w:rPr>
                <w:sz w:val="20"/>
                <w:lang w:val="fr-CA"/>
              </w:rPr>
              <w:t xml:space="preserve"> et Fisher)</w:t>
            </w:r>
          </w:p>
          <w:p w:rsidR="00E94147" w:rsidRPr="00747D6C" w:rsidRDefault="00D42B84" w:rsidP="00F413DA">
            <w:pPr>
              <w:jc w:val="both"/>
              <w:rPr>
                <w:sz w:val="20"/>
                <w:lang w:val="fr-CA"/>
              </w:rPr>
            </w:pPr>
            <w:hyperlink r:id="rId49" w:history="1">
              <w:r w:rsidR="00E94147" w:rsidRPr="00747D6C">
                <w:rPr>
                  <w:rStyle w:val="Hyperlink"/>
                  <w:sz w:val="20"/>
                  <w:lang w:val="fr-CA"/>
                </w:rPr>
                <w:t>2018 BCCA 346</w:t>
              </w:r>
            </w:hyperlink>
            <w:r w:rsidR="00E94147" w:rsidRPr="00747D6C">
              <w:rPr>
                <w:sz w:val="20"/>
                <w:lang w:val="fr-CA"/>
              </w:rPr>
              <w:t>;CA44184</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l’appel</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19 novembre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Pr="00747D6C" w:rsidRDefault="00D42B84" w:rsidP="00E94147">
      <w:pPr>
        <w:jc w:val="both"/>
        <w:rPr>
          <w:sz w:val="20"/>
          <w:lang w:val="fr-CA"/>
        </w:rPr>
      </w:pPr>
      <w:r>
        <w:rPr>
          <w:sz w:val="20"/>
        </w:rPr>
        <w:pict>
          <v:rect id="_x0000_i1035"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136BAE" w:rsidRDefault="00136BAE">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94147" w:rsidRPr="00747D6C" w:rsidTr="00F413DA">
        <w:trPr>
          <w:gridAfter w:val="1"/>
          <w:wAfter w:w="48" w:type="pct"/>
        </w:trPr>
        <w:tc>
          <w:tcPr>
            <w:tcW w:w="537" w:type="pct"/>
          </w:tcPr>
          <w:p w:rsidR="00E94147" w:rsidRPr="00747D6C" w:rsidRDefault="00E94147" w:rsidP="00F413DA">
            <w:pPr>
              <w:jc w:val="both"/>
              <w:rPr>
                <w:sz w:val="20"/>
              </w:rPr>
            </w:pPr>
            <w:r w:rsidRPr="00747D6C">
              <w:rPr>
                <w:rStyle w:val="SCCFileNumberChar"/>
                <w:sz w:val="20"/>
                <w:szCs w:val="20"/>
              </w:rPr>
              <w:lastRenderedPageBreak/>
              <w:t>38275</w:t>
            </w:r>
          </w:p>
        </w:tc>
        <w:tc>
          <w:tcPr>
            <w:tcW w:w="4415" w:type="pct"/>
            <w:gridSpan w:val="3"/>
          </w:tcPr>
          <w:p w:rsidR="00E94147" w:rsidRPr="005B684A" w:rsidRDefault="00E94147" w:rsidP="00F413DA">
            <w:pPr>
              <w:pStyle w:val="SCCLsocParty"/>
              <w:jc w:val="both"/>
              <w:rPr>
                <w:b/>
                <w:sz w:val="20"/>
                <w:szCs w:val="20"/>
              </w:rPr>
            </w:pPr>
            <w:r w:rsidRPr="005B684A">
              <w:rPr>
                <w:b/>
                <w:sz w:val="20"/>
                <w:szCs w:val="20"/>
              </w:rPr>
              <w:t xml:space="preserve">Ville de Montréal v. Fraternité des policiers et policières de </w:t>
            </w:r>
            <w:r>
              <w:rPr>
                <w:b/>
                <w:sz w:val="20"/>
                <w:szCs w:val="20"/>
              </w:rPr>
              <w:t>la Ville de Montréal and</w:t>
            </w:r>
            <w:r w:rsidRPr="005B684A">
              <w:rPr>
                <w:b/>
                <w:sz w:val="20"/>
                <w:szCs w:val="20"/>
              </w:rPr>
              <w:t xml:space="preserve"> Benoît Fortin</w:t>
            </w:r>
          </w:p>
          <w:p w:rsidR="00E94147" w:rsidRPr="00E94147" w:rsidRDefault="00E94147" w:rsidP="00F413DA">
            <w:pPr>
              <w:pStyle w:val="SCCLsocOtherPartySeparator"/>
              <w:rPr>
                <w:sz w:val="20"/>
                <w:szCs w:val="20"/>
                <w:lang w:val="fr-CA"/>
              </w:rPr>
            </w:pPr>
            <w:r w:rsidRPr="00E94147">
              <w:rPr>
                <w:sz w:val="20"/>
                <w:szCs w:val="20"/>
                <w:lang w:val="fr-CA"/>
              </w:rPr>
              <w:t>- and -</w:t>
            </w:r>
          </w:p>
          <w:p w:rsidR="00E94147" w:rsidRPr="005B684A" w:rsidRDefault="00E94147" w:rsidP="00F413DA">
            <w:pPr>
              <w:pStyle w:val="SCCLsocParty"/>
              <w:jc w:val="both"/>
              <w:rPr>
                <w:b/>
                <w:sz w:val="20"/>
                <w:szCs w:val="20"/>
              </w:rPr>
            </w:pPr>
            <w:r w:rsidRPr="005B684A">
              <w:rPr>
                <w:b/>
                <w:sz w:val="20"/>
                <w:szCs w:val="20"/>
              </w:rPr>
              <w:t xml:space="preserve">Attorney General of </w:t>
            </w:r>
            <w:proofErr w:type="spellStart"/>
            <w:r w:rsidRPr="005B684A">
              <w:rPr>
                <w:b/>
                <w:sz w:val="20"/>
                <w:szCs w:val="20"/>
              </w:rPr>
              <w:t>Qu</w:t>
            </w:r>
            <w:r>
              <w:rPr>
                <w:b/>
                <w:sz w:val="20"/>
                <w:szCs w:val="20"/>
              </w:rPr>
              <w:t>e</w:t>
            </w:r>
            <w:r w:rsidRPr="005B684A">
              <w:rPr>
                <w:b/>
                <w:sz w:val="20"/>
                <w:szCs w:val="20"/>
              </w:rPr>
              <w:t>bec</w:t>
            </w:r>
            <w:proofErr w:type="spellEnd"/>
            <w:r>
              <w:rPr>
                <w:b/>
                <w:sz w:val="20"/>
                <w:szCs w:val="20"/>
              </w:rPr>
              <w:t xml:space="preserve"> and</w:t>
            </w:r>
            <w:r w:rsidRPr="005B684A">
              <w:rPr>
                <w:b/>
                <w:sz w:val="20"/>
                <w:szCs w:val="20"/>
              </w:rPr>
              <w:t xml:space="preserve"> Association de bienfaisance et de retraite des policiers et policières de la Ville de Montréal</w:t>
            </w:r>
          </w:p>
          <w:p w:rsidR="00E94147" w:rsidRPr="00747D6C" w:rsidRDefault="00E94147" w:rsidP="00F413DA">
            <w:pPr>
              <w:jc w:val="both"/>
              <w:rPr>
                <w:sz w:val="20"/>
              </w:rPr>
            </w:pPr>
            <w:r w:rsidRPr="00747D6C">
              <w:rPr>
                <w:sz w:val="20"/>
              </w:rPr>
              <w:t>(Que.) (Civil) (By Leave)</w:t>
            </w:r>
          </w:p>
        </w:tc>
      </w:tr>
      <w:tr w:rsidR="00136BAE" w:rsidRPr="00747D6C" w:rsidTr="00136BAE">
        <w:trPr>
          <w:gridAfter w:val="1"/>
          <w:wAfter w:w="48" w:type="pct"/>
        </w:trPr>
        <w:tc>
          <w:tcPr>
            <w:tcW w:w="4952" w:type="pct"/>
            <w:gridSpan w:val="4"/>
          </w:tcPr>
          <w:p w:rsidR="00136BAE" w:rsidRPr="00C9762C" w:rsidRDefault="00136BAE" w:rsidP="00136BAE">
            <w:pPr>
              <w:widowControl w:val="0"/>
              <w:jc w:val="both"/>
              <w:rPr>
                <w:sz w:val="20"/>
              </w:rPr>
            </w:pPr>
            <w:r w:rsidRPr="00C9762C">
              <w:rPr>
                <w:sz w:val="20"/>
              </w:rPr>
              <w:t xml:space="preserve">The motion filed by the intervener, Attorney General of Quebec, for an extension of time to serve and file its response to the application for leave to appeal is granted. The application for leave to appeal from the judgment of the Court of Appeal of Quebec (Montréal), Number 500-09-026591-172, </w:t>
            </w:r>
            <w:proofErr w:type="gramStart"/>
            <w:r w:rsidRPr="00C9762C">
              <w:rPr>
                <w:sz w:val="20"/>
              </w:rPr>
              <w:t>2018</w:t>
            </w:r>
            <w:proofErr w:type="gramEnd"/>
            <w:r w:rsidRPr="00C9762C">
              <w:rPr>
                <w:sz w:val="20"/>
              </w:rPr>
              <w:t xml:space="preserve"> QCCA 858, dated June 1, 2018, is granted with costs in the cause.</w:t>
            </w:r>
          </w:p>
          <w:p w:rsidR="00136BAE" w:rsidRPr="00136BAE" w:rsidRDefault="00136BAE" w:rsidP="00F413DA">
            <w:pPr>
              <w:pStyle w:val="SCCLsocParty"/>
              <w:jc w:val="both"/>
              <w:rPr>
                <w:b/>
                <w:sz w:val="20"/>
                <w:szCs w:val="20"/>
                <w:lang w:val="en-CA"/>
              </w:rPr>
            </w:pPr>
          </w:p>
        </w:tc>
      </w:tr>
      <w:tr w:rsidR="00E94147" w:rsidRPr="00747D6C" w:rsidTr="00F413DA">
        <w:trPr>
          <w:gridAfter w:val="1"/>
          <w:wAfter w:w="48" w:type="pct"/>
        </w:trPr>
        <w:tc>
          <w:tcPr>
            <w:tcW w:w="4952" w:type="pct"/>
            <w:gridSpan w:val="4"/>
          </w:tcPr>
          <w:p w:rsidR="00E94147" w:rsidRPr="00747D6C" w:rsidRDefault="00E94147" w:rsidP="00F413DA">
            <w:pPr>
              <w:jc w:val="both"/>
              <w:rPr>
                <w:sz w:val="20"/>
              </w:rPr>
            </w:pPr>
            <w:r w:rsidRPr="00747D6C">
              <w:rPr>
                <w:sz w:val="20"/>
              </w:rPr>
              <w:t xml:space="preserve">Legislation — Statutory interpretation — Ordinary sense of words — Object of law — Pension plan — Acquired rights — </w:t>
            </w:r>
            <w:r w:rsidRPr="00747D6C">
              <w:rPr>
                <w:i/>
                <w:sz w:val="20"/>
              </w:rPr>
              <w:t>Act to foster the financial health and sustainability of municipal defined benefit pension plans</w:t>
            </w:r>
            <w:r w:rsidRPr="00747D6C">
              <w:rPr>
                <w:sz w:val="20"/>
              </w:rPr>
              <w:t xml:space="preserve">, CQLR, c. S-2.1.1 — Whether decision of majority of Court of Appeal is incompatible with institutional role of judge — Whether interpretive approach adopted by majority of Court of Appeal is inconsistent with principles laid down by Supreme Court in this regard — Whether presumption of maintenance of acquired rights was applicable. </w:t>
            </w:r>
          </w:p>
        </w:tc>
      </w:tr>
      <w:tr w:rsidR="00E94147" w:rsidRPr="00747D6C" w:rsidTr="00F413DA">
        <w:trPr>
          <w:gridAfter w:val="1"/>
          <w:wAfter w:w="48" w:type="pct"/>
        </w:trPr>
        <w:tc>
          <w:tcPr>
            <w:tcW w:w="4952" w:type="pct"/>
            <w:gridSpan w:val="4"/>
          </w:tcPr>
          <w:p w:rsidR="00E94147" w:rsidRPr="00747D6C" w:rsidRDefault="00E94147" w:rsidP="00F413DA">
            <w:pPr>
              <w:jc w:val="both"/>
              <w:rPr>
                <w:sz w:val="20"/>
              </w:rPr>
            </w:pPr>
          </w:p>
          <w:p w:rsidR="00E94147" w:rsidRPr="00747D6C" w:rsidRDefault="00E94147" w:rsidP="00F413DA">
            <w:pPr>
              <w:jc w:val="both"/>
              <w:rPr>
                <w:sz w:val="20"/>
              </w:rPr>
            </w:pPr>
            <w:r w:rsidRPr="00747D6C">
              <w:rPr>
                <w:sz w:val="20"/>
              </w:rPr>
              <w:t xml:space="preserve">The respondent </w:t>
            </w:r>
            <w:proofErr w:type="spellStart"/>
            <w:r w:rsidRPr="00747D6C">
              <w:rPr>
                <w:sz w:val="20"/>
              </w:rPr>
              <w:t>Fraternité</w:t>
            </w:r>
            <w:proofErr w:type="spellEnd"/>
            <w:r w:rsidRPr="00747D6C">
              <w:rPr>
                <w:sz w:val="20"/>
              </w:rPr>
              <w:t xml:space="preserve"> des </w:t>
            </w:r>
            <w:proofErr w:type="spellStart"/>
            <w:r w:rsidRPr="00747D6C">
              <w:rPr>
                <w:sz w:val="20"/>
              </w:rPr>
              <w:t>policiers</w:t>
            </w:r>
            <w:proofErr w:type="spellEnd"/>
            <w:r w:rsidRPr="00747D6C">
              <w:rPr>
                <w:sz w:val="20"/>
              </w:rPr>
              <w:t xml:space="preserve"> et </w:t>
            </w:r>
            <w:proofErr w:type="spellStart"/>
            <w:r w:rsidRPr="00747D6C">
              <w:rPr>
                <w:sz w:val="20"/>
              </w:rPr>
              <w:t>policières</w:t>
            </w:r>
            <w:proofErr w:type="spellEnd"/>
            <w:r w:rsidRPr="00747D6C">
              <w:rPr>
                <w:sz w:val="20"/>
              </w:rPr>
              <w:t xml:space="preserve"> de Montréal (the “</w:t>
            </w:r>
            <w:proofErr w:type="spellStart"/>
            <w:r w:rsidRPr="00747D6C">
              <w:rPr>
                <w:sz w:val="20"/>
              </w:rPr>
              <w:t>Fraternité</w:t>
            </w:r>
            <w:proofErr w:type="spellEnd"/>
            <w:r w:rsidRPr="00747D6C">
              <w:rPr>
                <w:sz w:val="20"/>
              </w:rPr>
              <w:t xml:space="preserve">”) is the union that is certified to represent all the police officers of the city of Montréal. The other respondent, Benoit Fortin, is a retired police officer of the city of Montréal. Following the enactment of the </w:t>
            </w:r>
            <w:r w:rsidRPr="00747D6C">
              <w:rPr>
                <w:i/>
                <w:sz w:val="20"/>
              </w:rPr>
              <w:t>Act to foster the financial health and sustainability of municipal defined benefit pension plans</w:t>
            </w:r>
            <w:r w:rsidRPr="00747D6C">
              <w:rPr>
                <w:sz w:val="20"/>
              </w:rPr>
              <w:t>, CQLR, c. S-2.1.1</w:t>
            </w:r>
            <w:r w:rsidRPr="00747D6C">
              <w:rPr>
                <w:i/>
                <w:sz w:val="20"/>
              </w:rPr>
              <w:t xml:space="preserve"> </w:t>
            </w:r>
            <w:r w:rsidRPr="00747D6C">
              <w:rPr>
                <w:sz w:val="20"/>
              </w:rPr>
              <w:t>(“Law 15”), the police officers of the city of Montréal reacted with a number of job actions, because the Act ordered a restructuring of pension plans established by municipal bodies as well as of the plan applicable to Quebec municipal employees, which would have an impact on the two pension plans applicable to city of Montréal police officers. They applied for a declaration that the Act does not apply to those pension plans. The Superior Court dismissed the originating application for a declaratory judgment. The Court of Appeal allowed the appeal, with one judge dissenting.</w:t>
            </w:r>
          </w:p>
        </w:tc>
      </w:tr>
      <w:tr w:rsidR="00E94147" w:rsidRPr="00747D6C" w:rsidTr="00F413DA">
        <w:trPr>
          <w:gridAfter w:val="1"/>
          <w:wAfter w:w="48" w:type="pct"/>
        </w:trPr>
        <w:tc>
          <w:tcPr>
            <w:tcW w:w="4952" w:type="pct"/>
            <w:gridSpan w:val="4"/>
          </w:tcPr>
          <w:p w:rsidR="00E94147" w:rsidRPr="00747D6C" w:rsidRDefault="00E94147" w:rsidP="00F413DA">
            <w:pPr>
              <w:jc w:val="both"/>
              <w:rPr>
                <w:sz w:val="20"/>
              </w:rPr>
            </w:pPr>
          </w:p>
        </w:tc>
      </w:tr>
      <w:tr w:rsidR="00E94147" w:rsidRPr="00747D6C" w:rsidTr="00F413DA">
        <w:tblPrEx>
          <w:tblCellMar>
            <w:bottom w:w="0" w:type="dxa"/>
          </w:tblCellMar>
        </w:tblPrEx>
        <w:tc>
          <w:tcPr>
            <w:tcW w:w="2367" w:type="pct"/>
            <w:gridSpan w:val="2"/>
          </w:tcPr>
          <w:p w:rsidR="00E94147" w:rsidRPr="00747D6C" w:rsidRDefault="00E94147" w:rsidP="00F413DA">
            <w:pPr>
              <w:jc w:val="both"/>
              <w:rPr>
                <w:sz w:val="20"/>
              </w:rPr>
            </w:pPr>
            <w:r w:rsidRPr="00747D6C">
              <w:rPr>
                <w:sz w:val="20"/>
              </w:rPr>
              <w:t>January 6, 2017</w:t>
            </w:r>
          </w:p>
          <w:p w:rsidR="00E94147" w:rsidRPr="00747D6C" w:rsidRDefault="00E94147" w:rsidP="00F413DA">
            <w:pPr>
              <w:jc w:val="both"/>
              <w:rPr>
                <w:sz w:val="20"/>
              </w:rPr>
            </w:pPr>
            <w:r w:rsidRPr="00747D6C">
              <w:rPr>
                <w:sz w:val="20"/>
              </w:rPr>
              <w:t>Quebec Superior Court</w:t>
            </w:r>
          </w:p>
          <w:p w:rsidR="00E94147" w:rsidRPr="00747D6C" w:rsidRDefault="00E94147" w:rsidP="00F413DA">
            <w:pPr>
              <w:jc w:val="both"/>
              <w:rPr>
                <w:sz w:val="20"/>
              </w:rPr>
            </w:pPr>
            <w:r w:rsidRPr="00747D6C">
              <w:rPr>
                <w:sz w:val="20"/>
              </w:rPr>
              <w:t>(Moulin J.)</w:t>
            </w:r>
          </w:p>
          <w:p w:rsidR="00E94147" w:rsidRPr="00747D6C" w:rsidRDefault="00D42B84" w:rsidP="00F413DA">
            <w:pPr>
              <w:jc w:val="both"/>
              <w:rPr>
                <w:sz w:val="20"/>
              </w:rPr>
            </w:pPr>
            <w:hyperlink r:id="rId50" w:history="1">
              <w:r w:rsidR="00E94147" w:rsidRPr="00747D6C">
                <w:rPr>
                  <w:rStyle w:val="Hyperlink"/>
                  <w:sz w:val="20"/>
                </w:rPr>
                <w:t>2017 QCCS 24</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6" w:type="pct"/>
            <w:gridSpan w:val="2"/>
          </w:tcPr>
          <w:p w:rsidR="00E94147" w:rsidRPr="00747D6C" w:rsidRDefault="00E94147" w:rsidP="00F413DA">
            <w:pPr>
              <w:jc w:val="both"/>
              <w:rPr>
                <w:sz w:val="20"/>
              </w:rPr>
            </w:pPr>
            <w:r w:rsidRPr="00747D6C">
              <w:rPr>
                <w:sz w:val="20"/>
              </w:rPr>
              <w:t>Originating application for declaratory judgment dismissed.</w:t>
            </w:r>
          </w:p>
          <w:p w:rsidR="00E94147" w:rsidRPr="00747D6C" w:rsidRDefault="00E94147" w:rsidP="00F413DA">
            <w:pPr>
              <w:jc w:val="both"/>
              <w:rPr>
                <w:sz w:val="20"/>
              </w:rPr>
            </w:pPr>
          </w:p>
        </w:tc>
      </w:tr>
      <w:tr w:rsidR="00E94147" w:rsidRPr="00747D6C" w:rsidTr="00F413DA">
        <w:tblPrEx>
          <w:tblCellMar>
            <w:bottom w:w="0" w:type="dxa"/>
          </w:tblCellMar>
        </w:tblPrEx>
        <w:tc>
          <w:tcPr>
            <w:tcW w:w="2367" w:type="pct"/>
            <w:gridSpan w:val="2"/>
          </w:tcPr>
          <w:p w:rsidR="00E94147" w:rsidRPr="00747D6C" w:rsidRDefault="00E94147" w:rsidP="00F413DA">
            <w:pPr>
              <w:jc w:val="both"/>
              <w:rPr>
                <w:sz w:val="20"/>
              </w:rPr>
            </w:pPr>
            <w:r w:rsidRPr="00747D6C">
              <w:rPr>
                <w:sz w:val="20"/>
              </w:rPr>
              <w:t>June 1, 2018</w:t>
            </w:r>
          </w:p>
          <w:p w:rsidR="00E94147" w:rsidRPr="00747D6C" w:rsidRDefault="00E94147" w:rsidP="00F413DA">
            <w:pPr>
              <w:jc w:val="both"/>
              <w:rPr>
                <w:sz w:val="20"/>
              </w:rPr>
            </w:pPr>
            <w:r w:rsidRPr="00747D6C">
              <w:rPr>
                <w:sz w:val="20"/>
              </w:rPr>
              <w:t>Quebec Court of Appeal (Montréal)</w:t>
            </w:r>
          </w:p>
          <w:p w:rsidR="00E94147" w:rsidRPr="00747D6C" w:rsidRDefault="00E94147" w:rsidP="00F413DA">
            <w:pPr>
              <w:jc w:val="both"/>
              <w:rPr>
                <w:sz w:val="20"/>
              </w:rPr>
            </w:pPr>
            <w:r w:rsidRPr="00747D6C">
              <w:rPr>
                <w:sz w:val="20"/>
              </w:rPr>
              <w:t xml:space="preserve">(Hilton, </w:t>
            </w:r>
            <w:proofErr w:type="spellStart"/>
            <w:r w:rsidRPr="00747D6C">
              <w:rPr>
                <w:sz w:val="20"/>
              </w:rPr>
              <w:t>Vauclair</w:t>
            </w:r>
            <w:proofErr w:type="spellEnd"/>
            <w:r w:rsidRPr="00747D6C">
              <w:rPr>
                <w:sz w:val="20"/>
              </w:rPr>
              <w:t xml:space="preserve"> (dissenting) and </w:t>
            </w:r>
          </w:p>
          <w:p w:rsidR="00E94147" w:rsidRPr="00747D6C" w:rsidRDefault="00E94147" w:rsidP="00F413DA">
            <w:pPr>
              <w:jc w:val="both"/>
              <w:rPr>
                <w:sz w:val="20"/>
              </w:rPr>
            </w:pPr>
            <w:proofErr w:type="spellStart"/>
            <w:r w:rsidRPr="00747D6C">
              <w:rPr>
                <w:sz w:val="20"/>
              </w:rPr>
              <w:t>Mainville</w:t>
            </w:r>
            <w:proofErr w:type="spellEnd"/>
            <w:r w:rsidRPr="00747D6C">
              <w:rPr>
                <w:sz w:val="20"/>
              </w:rPr>
              <w:t xml:space="preserve"> JJ.A.)</w:t>
            </w:r>
          </w:p>
          <w:p w:rsidR="00E94147" w:rsidRPr="00747D6C" w:rsidRDefault="00D42B84" w:rsidP="00F413DA">
            <w:pPr>
              <w:jc w:val="both"/>
              <w:rPr>
                <w:sz w:val="20"/>
              </w:rPr>
            </w:pPr>
            <w:hyperlink r:id="rId51" w:history="1">
              <w:r w:rsidR="00E94147" w:rsidRPr="00747D6C">
                <w:rPr>
                  <w:rStyle w:val="Hyperlink"/>
                  <w:sz w:val="20"/>
                </w:rPr>
                <w:t>2018 QCCA 858</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6" w:type="pct"/>
            <w:gridSpan w:val="2"/>
          </w:tcPr>
          <w:p w:rsidR="00E94147" w:rsidRPr="00747D6C" w:rsidRDefault="00E94147" w:rsidP="00F413DA">
            <w:pPr>
              <w:jc w:val="both"/>
              <w:rPr>
                <w:sz w:val="20"/>
              </w:rPr>
            </w:pPr>
            <w:r w:rsidRPr="00747D6C">
              <w:rPr>
                <w:sz w:val="20"/>
              </w:rPr>
              <w:t xml:space="preserve">Appeal allowed. </w:t>
            </w:r>
          </w:p>
          <w:p w:rsidR="00E94147" w:rsidRPr="00747D6C" w:rsidRDefault="00E94147" w:rsidP="00F413DA">
            <w:pPr>
              <w:jc w:val="both"/>
              <w:rPr>
                <w:sz w:val="20"/>
              </w:rPr>
            </w:pPr>
          </w:p>
        </w:tc>
      </w:tr>
      <w:tr w:rsidR="00E94147" w:rsidRPr="00747D6C" w:rsidTr="00F413DA">
        <w:tblPrEx>
          <w:tblCellMar>
            <w:bottom w:w="0" w:type="dxa"/>
          </w:tblCellMar>
        </w:tblPrEx>
        <w:tc>
          <w:tcPr>
            <w:tcW w:w="2367" w:type="pct"/>
            <w:gridSpan w:val="2"/>
          </w:tcPr>
          <w:p w:rsidR="00E94147" w:rsidRPr="00747D6C" w:rsidRDefault="00E94147" w:rsidP="00F413DA">
            <w:pPr>
              <w:jc w:val="both"/>
              <w:rPr>
                <w:sz w:val="20"/>
              </w:rPr>
            </w:pPr>
            <w:r w:rsidRPr="00747D6C">
              <w:rPr>
                <w:sz w:val="20"/>
              </w:rPr>
              <w:t>August 31, 2018</w:t>
            </w:r>
          </w:p>
          <w:p w:rsidR="00E94147" w:rsidRPr="00747D6C" w:rsidRDefault="00E94147" w:rsidP="00F413DA">
            <w:pPr>
              <w:jc w:val="both"/>
              <w:rPr>
                <w:sz w:val="20"/>
              </w:rPr>
            </w:pPr>
            <w:r w:rsidRPr="00747D6C">
              <w:rPr>
                <w:sz w:val="20"/>
              </w:rPr>
              <w:t>Supreme Court of Canada</w:t>
            </w:r>
          </w:p>
        </w:tc>
        <w:tc>
          <w:tcPr>
            <w:tcW w:w="267" w:type="pct"/>
          </w:tcPr>
          <w:p w:rsidR="00E94147" w:rsidRPr="00747D6C" w:rsidRDefault="00E94147" w:rsidP="00F413DA">
            <w:pPr>
              <w:jc w:val="both"/>
              <w:rPr>
                <w:sz w:val="20"/>
              </w:rPr>
            </w:pPr>
          </w:p>
        </w:tc>
        <w:tc>
          <w:tcPr>
            <w:tcW w:w="2366" w:type="pct"/>
            <w:gridSpan w:val="2"/>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136BAE" w:rsidRDefault="00136BAE">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94147" w:rsidRPr="00747D6C" w:rsidTr="00F413DA">
        <w:trPr>
          <w:gridAfter w:val="1"/>
          <w:wAfter w:w="48" w:type="pct"/>
        </w:trPr>
        <w:tc>
          <w:tcPr>
            <w:tcW w:w="537" w:type="pct"/>
          </w:tcPr>
          <w:p w:rsidR="00E94147" w:rsidRPr="00747D6C" w:rsidRDefault="00E94147" w:rsidP="00F413DA">
            <w:pPr>
              <w:jc w:val="both"/>
              <w:rPr>
                <w:sz w:val="20"/>
              </w:rPr>
            </w:pPr>
            <w:r w:rsidRPr="00747D6C">
              <w:rPr>
                <w:rStyle w:val="SCCFileNumberChar"/>
                <w:sz w:val="20"/>
                <w:szCs w:val="20"/>
              </w:rPr>
              <w:lastRenderedPageBreak/>
              <w:t>38275</w:t>
            </w:r>
          </w:p>
        </w:tc>
        <w:tc>
          <w:tcPr>
            <w:tcW w:w="4415" w:type="pct"/>
            <w:gridSpan w:val="3"/>
          </w:tcPr>
          <w:p w:rsidR="00E94147" w:rsidRPr="005B684A" w:rsidRDefault="00E94147" w:rsidP="00F413DA">
            <w:pPr>
              <w:pStyle w:val="SCCLsocParty"/>
              <w:jc w:val="both"/>
              <w:rPr>
                <w:b/>
                <w:sz w:val="20"/>
                <w:szCs w:val="20"/>
              </w:rPr>
            </w:pPr>
            <w:r w:rsidRPr="005B684A">
              <w:rPr>
                <w:b/>
                <w:sz w:val="20"/>
                <w:szCs w:val="20"/>
              </w:rPr>
              <w:t xml:space="preserve">Ville de Montréal c. Fraternité des policiers et policières de </w:t>
            </w:r>
            <w:r>
              <w:rPr>
                <w:b/>
                <w:sz w:val="20"/>
                <w:szCs w:val="20"/>
              </w:rPr>
              <w:t xml:space="preserve">la Ville de </w:t>
            </w:r>
            <w:r w:rsidRPr="005B684A">
              <w:rPr>
                <w:b/>
                <w:sz w:val="20"/>
                <w:szCs w:val="20"/>
              </w:rPr>
              <w:t>Montréal</w:t>
            </w:r>
            <w:r>
              <w:rPr>
                <w:b/>
                <w:sz w:val="20"/>
                <w:szCs w:val="20"/>
              </w:rPr>
              <w:t xml:space="preserve"> et</w:t>
            </w:r>
            <w:r w:rsidRPr="005B684A">
              <w:rPr>
                <w:b/>
                <w:sz w:val="20"/>
                <w:szCs w:val="20"/>
              </w:rPr>
              <w:t xml:space="preserve"> Benoît Fortin</w:t>
            </w:r>
          </w:p>
          <w:p w:rsidR="00E94147" w:rsidRPr="00E94147" w:rsidRDefault="00E94147" w:rsidP="00F413DA">
            <w:pPr>
              <w:pStyle w:val="SCCLsocOtherPartySeparator"/>
              <w:rPr>
                <w:sz w:val="20"/>
                <w:szCs w:val="20"/>
                <w:lang w:val="fr-CA"/>
              </w:rPr>
            </w:pPr>
            <w:r w:rsidRPr="00E94147">
              <w:rPr>
                <w:sz w:val="20"/>
                <w:szCs w:val="20"/>
                <w:lang w:val="fr-CA"/>
              </w:rPr>
              <w:t>- et -</w:t>
            </w:r>
          </w:p>
          <w:p w:rsidR="00E94147" w:rsidRPr="005B684A" w:rsidRDefault="00E94147" w:rsidP="00F413DA">
            <w:pPr>
              <w:pStyle w:val="SCCLsocParty"/>
              <w:jc w:val="both"/>
              <w:rPr>
                <w:b/>
                <w:sz w:val="20"/>
                <w:szCs w:val="20"/>
              </w:rPr>
            </w:pPr>
            <w:r w:rsidRPr="005B684A">
              <w:rPr>
                <w:b/>
                <w:sz w:val="20"/>
                <w:szCs w:val="20"/>
              </w:rPr>
              <w:t>Procureure générale du Québec</w:t>
            </w:r>
            <w:r>
              <w:rPr>
                <w:b/>
                <w:sz w:val="20"/>
                <w:szCs w:val="20"/>
              </w:rPr>
              <w:t xml:space="preserve"> et</w:t>
            </w:r>
            <w:r w:rsidRPr="005B684A">
              <w:rPr>
                <w:b/>
                <w:sz w:val="20"/>
                <w:szCs w:val="20"/>
              </w:rPr>
              <w:t xml:space="preserve"> Association de bienfaisance et de retraite des policiers et policières de la Ville de Montréal</w:t>
            </w:r>
          </w:p>
          <w:p w:rsidR="00E94147" w:rsidRPr="00747D6C" w:rsidRDefault="00E94147" w:rsidP="00F413DA">
            <w:pPr>
              <w:jc w:val="both"/>
              <w:rPr>
                <w:sz w:val="20"/>
              </w:rPr>
            </w:pPr>
            <w:r w:rsidRPr="00747D6C">
              <w:rPr>
                <w:sz w:val="20"/>
              </w:rPr>
              <w:t>(Qc) (</w:t>
            </w:r>
            <w:proofErr w:type="spellStart"/>
            <w:r w:rsidRPr="00747D6C">
              <w:rPr>
                <w:sz w:val="20"/>
              </w:rPr>
              <w:t>Civile</w:t>
            </w:r>
            <w:proofErr w:type="spellEnd"/>
            <w:r w:rsidRPr="00747D6C">
              <w:rPr>
                <w:sz w:val="20"/>
              </w:rPr>
              <w:t>) (</w:t>
            </w:r>
            <w:proofErr w:type="spellStart"/>
            <w:r w:rsidRPr="00747D6C">
              <w:rPr>
                <w:sz w:val="20"/>
              </w:rPr>
              <w:t>Autorisation</w:t>
            </w:r>
            <w:proofErr w:type="spellEnd"/>
            <w:r w:rsidRPr="00747D6C">
              <w:rPr>
                <w:sz w:val="20"/>
              </w:rPr>
              <w:t>)</w:t>
            </w:r>
          </w:p>
        </w:tc>
      </w:tr>
      <w:tr w:rsidR="00136BAE" w:rsidRPr="00A22A22" w:rsidTr="00136BAE">
        <w:trPr>
          <w:gridAfter w:val="1"/>
          <w:wAfter w:w="48" w:type="pct"/>
        </w:trPr>
        <w:tc>
          <w:tcPr>
            <w:tcW w:w="4952" w:type="pct"/>
            <w:gridSpan w:val="4"/>
          </w:tcPr>
          <w:p w:rsidR="00136BAE" w:rsidRPr="00C9762C" w:rsidRDefault="00136BAE" w:rsidP="00136BAE">
            <w:pPr>
              <w:widowControl w:val="0"/>
              <w:jc w:val="both"/>
              <w:rPr>
                <w:sz w:val="20"/>
                <w:lang w:val="fr-CA"/>
              </w:rPr>
            </w:pPr>
            <w:r w:rsidRPr="00C9762C">
              <w:rPr>
                <w:sz w:val="20"/>
                <w:lang w:val="fr-CA"/>
              </w:rPr>
              <w:t>La requête déposée par l’intervenante, procureure générale du Québec, en prorogation du délai de signification et de dépôt de sa réponse à la demande d’autorisation d’appel est accueillie. La demande d’autorisation d’appel de l’arrêt de la Cour d’appel du Québec (Montréal), numéro 500-09-026591-172, 2018 QCCA 858, daté du 1</w:t>
            </w:r>
            <w:r w:rsidRPr="00C9762C">
              <w:rPr>
                <w:sz w:val="20"/>
                <w:vertAlign w:val="superscript"/>
                <w:lang w:val="fr-CA"/>
              </w:rPr>
              <w:t>er</w:t>
            </w:r>
            <w:r w:rsidRPr="00C9762C">
              <w:rPr>
                <w:sz w:val="20"/>
                <w:lang w:val="fr-CA"/>
              </w:rPr>
              <w:t> juin 2018, est accueillie avec dépens suivant l’issue de la cause.</w:t>
            </w:r>
          </w:p>
          <w:p w:rsidR="00136BAE" w:rsidRPr="005B684A" w:rsidRDefault="00136BAE" w:rsidP="00F413DA">
            <w:pPr>
              <w:pStyle w:val="SCCLsocParty"/>
              <w:jc w:val="both"/>
              <w:rPr>
                <w:b/>
                <w:sz w:val="20"/>
                <w:szCs w:val="20"/>
              </w:rPr>
            </w:pPr>
          </w:p>
        </w:tc>
      </w:tr>
      <w:tr w:rsidR="00E94147" w:rsidRPr="00A22A22" w:rsidTr="00F413DA">
        <w:trPr>
          <w:gridAfter w:val="1"/>
          <w:wAfter w:w="48" w:type="pct"/>
        </w:trPr>
        <w:tc>
          <w:tcPr>
            <w:tcW w:w="4952" w:type="pct"/>
            <w:gridSpan w:val="4"/>
          </w:tcPr>
          <w:p w:rsidR="00E94147" w:rsidRPr="00747D6C" w:rsidRDefault="00E94147" w:rsidP="00F413DA">
            <w:pPr>
              <w:jc w:val="both"/>
              <w:rPr>
                <w:sz w:val="20"/>
                <w:lang w:val="fr-CA"/>
              </w:rPr>
            </w:pPr>
            <w:r w:rsidRPr="00747D6C">
              <w:rPr>
                <w:sz w:val="20"/>
                <w:lang w:val="fr-CA"/>
              </w:rPr>
              <w:t xml:space="preserve">Législation — Interprétation des lois — Sens ordinaire des mots — Objet de la loi — Régime de retraite — Droits acquis — </w:t>
            </w:r>
            <w:r w:rsidRPr="00747D6C">
              <w:rPr>
                <w:i/>
                <w:sz w:val="20"/>
                <w:lang w:val="fr-CA"/>
              </w:rPr>
              <w:t>Loi favorisant la santé financière et la pérennité des régimes de retraite à prestations déterminées du secteur municipal</w:t>
            </w:r>
            <w:r w:rsidRPr="00747D6C">
              <w:rPr>
                <w:sz w:val="20"/>
                <w:lang w:val="fr-CA"/>
              </w:rPr>
              <w:t xml:space="preserve">, RLRQ, c. S-2.1.1 — La décision des juges majoritaires de la Cour d’appel est-elle incompatible avec le rôle institutionnel du juge? — Est-ce que la méthode d’interprétation retenue par la majorité en Cour d’appel s’écarte des enseignements de la Cour suprême en la matière? — La présomption du maintien des droits acquis était-elle applicable? </w:t>
            </w:r>
          </w:p>
        </w:tc>
      </w:tr>
      <w:tr w:rsidR="00E94147" w:rsidRPr="00747D6C" w:rsidTr="00F413DA">
        <w:trPr>
          <w:gridAfter w:val="1"/>
          <w:wAfter w:w="48" w:type="pct"/>
        </w:trPr>
        <w:tc>
          <w:tcPr>
            <w:tcW w:w="4952" w:type="pct"/>
            <w:gridSpan w:val="4"/>
          </w:tcPr>
          <w:p w:rsidR="00E94147" w:rsidRPr="00747D6C" w:rsidRDefault="00E94147" w:rsidP="00F413DA">
            <w:pPr>
              <w:jc w:val="both"/>
              <w:rPr>
                <w:sz w:val="20"/>
                <w:lang w:val="fr-CA"/>
              </w:rPr>
            </w:pPr>
          </w:p>
          <w:p w:rsidR="00E94147" w:rsidRPr="00747D6C" w:rsidRDefault="00E94147" w:rsidP="00F413DA">
            <w:pPr>
              <w:jc w:val="both"/>
              <w:rPr>
                <w:sz w:val="20"/>
              </w:rPr>
            </w:pPr>
            <w:r w:rsidRPr="00747D6C">
              <w:rPr>
                <w:sz w:val="20"/>
                <w:lang w:val="fr-CA"/>
              </w:rPr>
              <w:t xml:space="preserve">La partie intimée, la fraternité des policiers et policières de Montréal (la « Fraternité »), est le syndicat accrédité pour représenter l’ensemble des policiers de la Ville de Montréal. L’autre partie intimée, Benoit Fortin, est un policier à la retraite de la Ville de Montréal. À la suite de l’adoption de la </w:t>
            </w:r>
            <w:r w:rsidRPr="00747D6C">
              <w:rPr>
                <w:i/>
                <w:sz w:val="20"/>
                <w:lang w:val="fr-CA"/>
              </w:rPr>
              <w:t>Loi favorisant la santé financière et la pérennité des régimes de retraite à prestations déterminées du secteur municipal</w:t>
            </w:r>
            <w:r w:rsidRPr="00747D6C">
              <w:rPr>
                <w:sz w:val="20"/>
                <w:lang w:val="fr-CA"/>
              </w:rPr>
              <w:t>, RLRQ, c. S-2.1.1</w:t>
            </w:r>
            <w:r w:rsidRPr="00747D6C">
              <w:rPr>
                <w:i/>
                <w:sz w:val="20"/>
                <w:lang w:val="fr-CA"/>
              </w:rPr>
              <w:t xml:space="preserve"> </w:t>
            </w:r>
            <w:r w:rsidRPr="00747D6C">
              <w:rPr>
                <w:sz w:val="20"/>
                <w:lang w:val="fr-CA"/>
              </w:rPr>
              <w:t xml:space="preserve">(la « Loi 15 »), les policiers de la Ville de Montréal ont réagi par plusieurs moyens de pression puisque cette loi ordonne la restructuration des régimes de retraite établis par un organisme municipal et celle du régime de retraite des employés municipaux du Québec ce qui aurait un impact sur les deux régimes de retraite applicables aux policiers de la Ville de Montréal. Ils demandent de déclarer que ces régimes de retraite ne soient pas assujettis à la loi. La Cour supérieure rejette la requête introductive en jugement déclaratoire. </w:t>
            </w:r>
            <w:r w:rsidRPr="00747D6C">
              <w:rPr>
                <w:sz w:val="20"/>
              </w:rPr>
              <w:t xml:space="preserve">La </w:t>
            </w:r>
            <w:proofErr w:type="spellStart"/>
            <w:r w:rsidRPr="00747D6C">
              <w:rPr>
                <w:sz w:val="20"/>
              </w:rPr>
              <w:t>Cour</w:t>
            </w:r>
            <w:proofErr w:type="spellEnd"/>
            <w:r w:rsidRPr="00747D6C">
              <w:rPr>
                <w:sz w:val="20"/>
              </w:rPr>
              <w:t xml:space="preserve"> </w:t>
            </w:r>
            <w:proofErr w:type="spellStart"/>
            <w:r w:rsidRPr="00747D6C">
              <w:rPr>
                <w:sz w:val="20"/>
              </w:rPr>
              <w:t>d’appel</w:t>
            </w:r>
            <w:proofErr w:type="spellEnd"/>
            <w:r w:rsidRPr="00747D6C">
              <w:rPr>
                <w:sz w:val="20"/>
              </w:rPr>
              <w:t xml:space="preserve">, avec dissidence, </w:t>
            </w:r>
            <w:proofErr w:type="spellStart"/>
            <w:r w:rsidRPr="00747D6C">
              <w:rPr>
                <w:sz w:val="20"/>
              </w:rPr>
              <w:t>accueille</w:t>
            </w:r>
            <w:proofErr w:type="spellEnd"/>
            <w:r w:rsidRPr="00747D6C">
              <w:rPr>
                <w:sz w:val="20"/>
              </w:rPr>
              <w:t xml:space="preserve"> </w:t>
            </w:r>
            <w:proofErr w:type="spellStart"/>
            <w:r w:rsidRPr="00747D6C">
              <w:rPr>
                <w:sz w:val="20"/>
              </w:rPr>
              <w:t>l’appel</w:t>
            </w:r>
            <w:proofErr w:type="spellEnd"/>
            <w:r w:rsidRPr="00747D6C">
              <w:rPr>
                <w:sz w:val="20"/>
              </w:rPr>
              <w:t>.</w:t>
            </w:r>
          </w:p>
        </w:tc>
      </w:tr>
      <w:tr w:rsidR="00E94147" w:rsidRPr="00747D6C" w:rsidTr="00F413DA">
        <w:trPr>
          <w:gridAfter w:val="1"/>
          <w:wAfter w:w="48" w:type="pct"/>
        </w:trPr>
        <w:tc>
          <w:tcPr>
            <w:tcW w:w="4952" w:type="pct"/>
            <w:gridSpan w:val="4"/>
          </w:tcPr>
          <w:p w:rsidR="00E94147" w:rsidRPr="00747D6C" w:rsidRDefault="00E94147" w:rsidP="00F413DA">
            <w:pPr>
              <w:jc w:val="both"/>
              <w:rPr>
                <w:sz w:val="20"/>
              </w:rPr>
            </w:pPr>
          </w:p>
        </w:tc>
      </w:tr>
      <w:tr w:rsidR="00E94147" w:rsidRPr="00A22A22" w:rsidTr="00F413DA">
        <w:tblPrEx>
          <w:tblCellMar>
            <w:bottom w:w="0" w:type="dxa"/>
          </w:tblCellMar>
        </w:tblPrEx>
        <w:tc>
          <w:tcPr>
            <w:tcW w:w="2367" w:type="pct"/>
            <w:gridSpan w:val="2"/>
          </w:tcPr>
          <w:p w:rsidR="00E94147" w:rsidRPr="00747D6C" w:rsidRDefault="00E94147" w:rsidP="00F413DA">
            <w:pPr>
              <w:jc w:val="both"/>
              <w:rPr>
                <w:sz w:val="20"/>
                <w:lang w:val="fr-CA"/>
              </w:rPr>
            </w:pPr>
            <w:r w:rsidRPr="00747D6C">
              <w:rPr>
                <w:sz w:val="20"/>
                <w:lang w:val="fr-CA"/>
              </w:rPr>
              <w:t>Le 6 janvier 2017</w:t>
            </w:r>
          </w:p>
          <w:p w:rsidR="00E94147" w:rsidRPr="00747D6C" w:rsidRDefault="00E94147" w:rsidP="00F413DA">
            <w:pPr>
              <w:jc w:val="both"/>
              <w:rPr>
                <w:sz w:val="20"/>
                <w:lang w:val="fr-CA"/>
              </w:rPr>
            </w:pPr>
            <w:r w:rsidRPr="00747D6C">
              <w:rPr>
                <w:sz w:val="20"/>
                <w:lang w:val="fr-CA"/>
              </w:rPr>
              <w:t>Cour supérieure du Québec</w:t>
            </w:r>
          </w:p>
          <w:p w:rsidR="00E94147" w:rsidRPr="00747D6C" w:rsidRDefault="00E94147" w:rsidP="00F413DA">
            <w:pPr>
              <w:jc w:val="both"/>
              <w:rPr>
                <w:sz w:val="20"/>
              </w:rPr>
            </w:pPr>
            <w:r w:rsidRPr="00747D6C">
              <w:rPr>
                <w:sz w:val="20"/>
              </w:rPr>
              <w:t xml:space="preserve">(Le </w:t>
            </w:r>
            <w:proofErr w:type="spellStart"/>
            <w:r w:rsidRPr="00747D6C">
              <w:rPr>
                <w:sz w:val="20"/>
              </w:rPr>
              <w:t>juge</w:t>
            </w:r>
            <w:proofErr w:type="spellEnd"/>
            <w:r w:rsidRPr="00747D6C">
              <w:rPr>
                <w:sz w:val="20"/>
              </w:rPr>
              <w:t xml:space="preserve"> Moulin)</w:t>
            </w:r>
          </w:p>
          <w:p w:rsidR="00E94147" w:rsidRPr="00747D6C" w:rsidRDefault="00D42B84" w:rsidP="00F413DA">
            <w:pPr>
              <w:jc w:val="both"/>
              <w:rPr>
                <w:sz w:val="20"/>
              </w:rPr>
            </w:pPr>
            <w:hyperlink r:id="rId52" w:history="1">
              <w:r w:rsidR="00E94147" w:rsidRPr="00747D6C">
                <w:rPr>
                  <w:rStyle w:val="Hyperlink"/>
                  <w:sz w:val="20"/>
                </w:rPr>
                <w:t>2017 QCCS 24</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6" w:type="pct"/>
            <w:gridSpan w:val="2"/>
          </w:tcPr>
          <w:p w:rsidR="00E94147" w:rsidRPr="00747D6C" w:rsidRDefault="00E94147" w:rsidP="00F413DA">
            <w:pPr>
              <w:jc w:val="both"/>
              <w:rPr>
                <w:sz w:val="20"/>
                <w:lang w:val="fr-CA"/>
              </w:rPr>
            </w:pPr>
            <w:r w:rsidRPr="00747D6C">
              <w:rPr>
                <w:sz w:val="20"/>
                <w:lang w:val="fr-CA"/>
              </w:rPr>
              <w:t>Requête introductive d’instance en jugement déclaratoire rejetée.</w:t>
            </w:r>
          </w:p>
          <w:p w:rsidR="00E94147" w:rsidRPr="00747D6C" w:rsidRDefault="00E94147" w:rsidP="00F413DA">
            <w:pPr>
              <w:jc w:val="both"/>
              <w:rPr>
                <w:sz w:val="20"/>
                <w:lang w:val="fr-CA"/>
              </w:rPr>
            </w:pPr>
          </w:p>
        </w:tc>
      </w:tr>
      <w:tr w:rsidR="00E94147" w:rsidRPr="00747D6C" w:rsidTr="00F413DA">
        <w:tblPrEx>
          <w:tblCellMar>
            <w:bottom w:w="0" w:type="dxa"/>
          </w:tblCellMar>
        </w:tblPrEx>
        <w:tc>
          <w:tcPr>
            <w:tcW w:w="2367" w:type="pct"/>
            <w:gridSpan w:val="2"/>
          </w:tcPr>
          <w:p w:rsidR="00E94147" w:rsidRPr="00747D6C" w:rsidRDefault="00E94147" w:rsidP="00F413DA">
            <w:pPr>
              <w:jc w:val="both"/>
              <w:rPr>
                <w:sz w:val="20"/>
                <w:lang w:val="fr-CA"/>
              </w:rPr>
            </w:pPr>
            <w:r w:rsidRPr="00747D6C">
              <w:rPr>
                <w:sz w:val="20"/>
                <w:lang w:val="fr-CA"/>
              </w:rPr>
              <w:t>Le 1 juin 2018</w:t>
            </w:r>
          </w:p>
          <w:p w:rsidR="00E94147" w:rsidRPr="00747D6C" w:rsidRDefault="00E94147" w:rsidP="00F413DA">
            <w:pPr>
              <w:jc w:val="both"/>
              <w:rPr>
                <w:sz w:val="20"/>
                <w:lang w:val="fr-CA"/>
              </w:rPr>
            </w:pPr>
            <w:r w:rsidRPr="00747D6C">
              <w:rPr>
                <w:sz w:val="20"/>
                <w:lang w:val="fr-CA"/>
              </w:rPr>
              <w:t>Cour d’appel du Québec (Montréal)</w:t>
            </w:r>
          </w:p>
          <w:p w:rsidR="00E94147" w:rsidRPr="00747D6C" w:rsidRDefault="00E94147" w:rsidP="00F413DA">
            <w:pPr>
              <w:jc w:val="both"/>
              <w:rPr>
                <w:sz w:val="20"/>
                <w:lang w:val="fr-CA"/>
              </w:rPr>
            </w:pPr>
            <w:r w:rsidRPr="00747D6C">
              <w:rPr>
                <w:sz w:val="20"/>
                <w:lang w:val="fr-CA"/>
              </w:rPr>
              <w:t xml:space="preserve">(Les juges Hilton, </w:t>
            </w:r>
            <w:proofErr w:type="spellStart"/>
            <w:r w:rsidRPr="00747D6C">
              <w:rPr>
                <w:sz w:val="20"/>
                <w:lang w:val="fr-CA"/>
              </w:rPr>
              <w:t>Vauclair</w:t>
            </w:r>
            <w:proofErr w:type="spellEnd"/>
            <w:r w:rsidRPr="00747D6C">
              <w:rPr>
                <w:sz w:val="20"/>
                <w:lang w:val="fr-CA"/>
              </w:rPr>
              <w:t xml:space="preserve"> (dissident) et </w:t>
            </w:r>
          </w:p>
          <w:p w:rsidR="00E94147" w:rsidRPr="00747D6C" w:rsidRDefault="00E94147" w:rsidP="00F413DA">
            <w:pPr>
              <w:jc w:val="both"/>
              <w:rPr>
                <w:sz w:val="20"/>
              </w:rPr>
            </w:pPr>
            <w:proofErr w:type="spellStart"/>
            <w:r w:rsidRPr="00747D6C">
              <w:rPr>
                <w:sz w:val="20"/>
              </w:rPr>
              <w:t>Mainville</w:t>
            </w:r>
            <w:proofErr w:type="spellEnd"/>
            <w:r w:rsidRPr="00747D6C">
              <w:rPr>
                <w:sz w:val="20"/>
              </w:rPr>
              <w:t>)</w:t>
            </w:r>
          </w:p>
          <w:p w:rsidR="00E94147" w:rsidRPr="00747D6C" w:rsidRDefault="00D42B84" w:rsidP="00F413DA">
            <w:pPr>
              <w:jc w:val="both"/>
              <w:rPr>
                <w:sz w:val="20"/>
              </w:rPr>
            </w:pPr>
            <w:hyperlink r:id="rId53" w:history="1">
              <w:r w:rsidR="00E94147" w:rsidRPr="00747D6C">
                <w:rPr>
                  <w:rStyle w:val="Hyperlink"/>
                  <w:sz w:val="20"/>
                </w:rPr>
                <w:t>2018 QCCA 858</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6" w:type="pct"/>
            <w:gridSpan w:val="2"/>
          </w:tcPr>
          <w:p w:rsidR="00E94147" w:rsidRPr="00747D6C" w:rsidRDefault="00E94147" w:rsidP="00F413DA">
            <w:pPr>
              <w:jc w:val="both"/>
              <w:rPr>
                <w:sz w:val="20"/>
              </w:rPr>
            </w:pPr>
            <w:r w:rsidRPr="00747D6C">
              <w:rPr>
                <w:sz w:val="20"/>
              </w:rPr>
              <w:t xml:space="preserve">Appel </w:t>
            </w:r>
            <w:proofErr w:type="spellStart"/>
            <w:r w:rsidRPr="00747D6C">
              <w:rPr>
                <w:sz w:val="20"/>
              </w:rPr>
              <w:t>accueilli</w:t>
            </w:r>
            <w:proofErr w:type="spellEnd"/>
            <w:r w:rsidRPr="00747D6C">
              <w:rPr>
                <w:sz w:val="20"/>
              </w:rPr>
              <w:t xml:space="preserve">. </w:t>
            </w:r>
          </w:p>
          <w:p w:rsidR="00E94147" w:rsidRPr="00747D6C" w:rsidRDefault="00E94147" w:rsidP="00F413DA">
            <w:pPr>
              <w:jc w:val="both"/>
              <w:rPr>
                <w:sz w:val="20"/>
              </w:rPr>
            </w:pPr>
          </w:p>
        </w:tc>
      </w:tr>
      <w:tr w:rsidR="00E94147" w:rsidRPr="00747D6C" w:rsidTr="00F413DA">
        <w:tblPrEx>
          <w:tblCellMar>
            <w:bottom w:w="0" w:type="dxa"/>
          </w:tblCellMar>
        </w:tblPrEx>
        <w:tc>
          <w:tcPr>
            <w:tcW w:w="2367" w:type="pct"/>
            <w:gridSpan w:val="2"/>
          </w:tcPr>
          <w:p w:rsidR="00E94147" w:rsidRPr="00747D6C" w:rsidRDefault="00E94147" w:rsidP="00F413DA">
            <w:pPr>
              <w:jc w:val="both"/>
              <w:rPr>
                <w:sz w:val="20"/>
                <w:lang w:val="fr-CA"/>
              </w:rPr>
            </w:pPr>
            <w:r w:rsidRPr="00747D6C">
              <w:rPr>
                <w:sz w:val="20"/>
                <w:lang w:val="fr-CA"/>
              </w:rPr>
              <w:t>Le 31 août 2018</w:t>
            </w:r>
          </w:p>
          <w:p w:rsidR="00E94147" w:rsidRPr="00747D6C" w:rsidRDefault="00E94147" w:rsidP="00F413DA">
            <w:pPr>
              <w:jc w:val="both"/>
              <w:rPr>
                <w:sz w:val="20"/>
                <w:lang w:val="fr-CA"/>
              </w:rPr>
            </w:pPr>
            <w:r w:rsidRPr="00747D6C">
              <w:rPr>
                <w:sz w:val="20"/>
                <w:lang w:val="fr-CA"/>
              </w:rPr>
              <w:t>Cour suprême du Canada</w:t>
            </w:r>
          </w:p>
        </w:tc>
        <w:tc>
          <w:tcPr>
            <w:tcW w:w="267" w:type="pct"/>
          </w:tcPr>
          <w:p w:rsidR="00E94147" w:rsidRPr="00747D6C" w:rsidRDefault="00E94147" w:rsidP="00F413DA">
            <w:pPr>
              <w:jc w:val="both"/>
              <w:rPr>
                <w:sz w:val="20"/>
                <w:lang w:val="fr-CA"/>
              </w:rPr>
            </w:pPr>
          </w:p>
        </w:tc>
        <w:tc>
          <w:tcPr>
            <w:tcW w:w="2366" w:type="pct"/>
            <w:gridSpan w:val="2"/>
          </w:tcPr>
          <w:p w:rsidR="00E94147" w:rsidRPr="00747D6C" w:rsidRDefault="00E94147" w:rsidP="00F413DA">
            <w:pPr>
              <w:jc w:val="both"/>
              <w:rPr>
                <w:sz w:val="20"/>
              </w:rPr>
            </w:pPr>
            <w:proofErr w:type="spellStart"/>
            <w:r w:rsidRPr="00747D6C">
              <w:rPr>
                <w:sz w:val="20"/>
              </w:rPr>
              <w:t>Demande</w:t>
            </w:r>
            <w:proofErr w:type="spellEnd"/>
            <w:r w:rsidRPr="00747D6C">
              <w:rPr>
                <w:sz w:val="20"/>
              </w:rPr>
              <w:t xml:space="preserve"> </w:t>
            </w:r>
            <w:proofErr w:type="spellStart"/>
            <w:r w:rsidRPr="00747D6C">
              <w:rPr>
                <w:sz w:val="20"/>
              </w:rPr>
              <w:t>d’autorisation</w:t>
            </w:r>
            <w:proofErr w:type="spellEnd"/>
            <w:r w:rsidRPr="00747D6C">
              <w:rPr>
                <w:sz w:val="20"/>
              </w:rPr>
              <w:t xml:space="preserve"> </w:t>
            </w:r>
            <w:proofErr w:type="spellStart"/>
            <w:r w:rsidRPr="00747D6C">
              <w:rPr>
                <w:sz w:val="20"/>
              </w:rPr>
              <w:t>d’appel</w:t>
            </w:r>
            <w:proofErr w:type="spellEnd"/>
            <w:r w:rsidRPr="00747D6C">
              <w:rPr>
                <w:sz w:val="20"/>
              </w:rPr>
              <w:t xml:space="preserve"> </w:t>
            </w:r>
            <w:proofErr w:type="spellStart"/>
            <w:r w:rsidRPr="00747D6C">
              <w:rPr>
                <w:sz w:val="20"/>
              </w:rPr>
              <w:t>déposée</w:t>
            </w:r>
            <w:proofErr w:type="spellEnd"/>
            <w:r w:rsidRPr="00747D6C">
              <w:rPr>
                <w:sz w:val="20"/>
              </w:rPr>
              <w:t>.</w:t>
            </w:r>
          </w:p>
          <w:p w:rsidR="00E94147" w:rsidRPr="00747D6C" w:rsidRDefault="00E94147" w:rsidP="00F413DA">
            <w:pPr>
              <w:jc w:val="both"/>
              <w:rPr>
                <w:sz w:val="20"/>
              </w:rPr>
            </w:pPr>
          </w:p>
        </w:tc>
      </w:tr>
    </w:tbl>
    <w:p w:rsidR="00E94147" w:rsidRPr="00747D6C" w:rsidRDefault="00E94147" w:rsidP="00E94147">
      <w:pPr>
        <w:jc w:val="both"/>
        <w:rPr>
          <w:sz w:val="20"/>
        </w:rPr>
      </w:pPr>
    </w:p>
    <w:p w:rsidR="00E94147" w:rsidRDefault="00D42B84" w:rsidP="00E94147">
      <w:pPr>
        <w:ind w:left="142" w:hanging="142"/>
        <w:jc w:val="both"/>
        <w:rPr>
          <w:sz w:val="20"/>
          <w:lang w:val="fr-CA"/>
        </w:rPr>
      </w:pPr>
      <w:r>
        <w:rPr>
          <w:sz w:val="20"/>
        </w:rPr>
        <w:pict>
          <v:rect id="_x0000_i1036"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136BAE" w:rsidRDefault="00136BA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38291</w:t>
            </w:r>
          </w:p>
        </w:tc>
        <w:tc>
          <w:tcPr>
            <w:tcW w:w="4457" w:type="pct"/>
            <w:gridSpan w:val="3"/>
          </w:tcPr>
          <w:p w:rsidR="00E94147" w:rsidRPr="005B684A" w:rsidRDefault="00E94147" w:rsidP="00F413DA">
            <w:pPr>
              <w:pStyle w:val="SCCLsocParty"/>
              <w:jc w:val="both"/>
              <w:rPr>
                <w:b/>
                <w:sz w:val="20"/>
                <w:szCs w:val="20"/>
                <w:lang w:val="en-US"/>
              </w:rPr>
            </w:pPr>
            <w:r w:rsidRPr="005B684A">
              <w:rPr>
                <w:b/>
                <w:sz w:val="20"/>
                <w:szCs w:val="20"/>
                <w:lang w:val="en-US"/>
              </w:rPr>
              <w:t>Cheryl Stein v. British Columbia Human Rights Tribunal, Vancouver Coastal Health Authority</w:t>
            </w:r>
            <w:r>
              <w:rPr>
                <w:b/>
                <w:sz w:val="20"/>
                <w:szCs w:val="20"/>
                <w:lang w:val="en-US"/>
              </w:rPr>
              <w:t xml:space="preserve"> and</w:t>
            </w:r>
            <w:r w:rsidRPr="005B684A">
              <w:rPr>
                <w:b/>
                <w:sz w:val="20"/>
                <w:szCs w:val="20"/>
                <w:lang w:val="en-US"/>
              </w:rPr>
              <w:t xml:space="preserve"> Sean Freeze</w:t>
            </w:r>
          </w:p>
          <w:p w:rsidR="00E94147" w:rsidRPr="00747D6C" w:rsidRDefault="00E94147" w:rsidP="00F413DA">
            <w:pPr>
              <w:jc w:val="both"/>
              <w:rPr>
                <w:sz w:val="20"/>
              </w:rPr>
            </w:pPr>
            <w:r w:rsidRPr="00747D6C">
              <w:rPr>
                <w:sz w:val="20"/>
              </w:rPr>
              <w:t>(B.C.) (Civil) (By Leave)</w:t>
            </w:r>
          </w:p>
        </w:tc>
      </w:tr>
      <w:tr w:rsidR="00136BAE" w:rsidRPr="00747D6C" w:rsidTr="00136BAE">
        <w:tc>
          <w:tcPr>
            <w:tcW w:w="5000" w:type="pct"/>
            <w:gridSpan w:val="4"/>
          </w:tcPr>
          <w:p w:rsidR="00136BAE" w:rsidRPr="00C9762C" w:rsidRDefault="00136BAE" w:rsidP="00136BAE">
            <w:pPr>
              <w:widowControl w:val="0"/>
              <w:rPr>
                <w:sz w:val="20"/>
              </w:rPr>
            </w:pPr>
            <w:r w:rsidRPr="00C9762C">
              <w:rPr>
                <w:sz w:val="20"/>
              </w:rPr>
              <w:t>The application for leave to appeal from the judgment of the Court of Appeal for British Columbia (Vancouver), Number CA44681, 2018 BCCA 264, dated June 14, 2018, is dismissed with costs.</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Administrative law – Judicial review – Standard of review – Human rights – Duty to accommodate – Is a tribunal required to accommodate litigants to the point of undue hardship? – What is the remedy for a tribunal’s failure to accommodate a litigant to the point of undue hardship?</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Ms. Stein unsuccessfully applied for a job with the Vancouver Coastal Health Authority. She brought a complaint of discrimination based on age to the British Columbia Human Rights Tribunal. Prior to the hearing she asked for and was granted accommodation due to her disabilities (hearing days to conclude at 1:30pm each day). On six of the nine days of hearing, the Tribunal continued past 1:30pm. The Tribunal dismissed Ms. Stein’s complaint. She applied for a reconsideration and the Tribunal dismissed her request. Ms. Stein applied for judicial review which was dismissed as was her appeal to the Court of Appeal.</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July 21, 2017</w:t>
            </w:r>
          </w:p>
          <w:p w:rsidR="00E94147" w:rsidRPr="00747D6C" w:rsidRDefault="00E94147" w:rsidP="00F413DA">
            <w:pPr>
              <w:jc w:val="both"/>
              <w:rPr>
                <w:sz w:val="20"/>
              </w:rPr>
            </w:pPr>
            <w:r w:rsidRPr="00747D6C">
              <w:rPr>
                <w:sz w:val="20"/>
              </w:rPr>
              <w:t>Supreme Court of British Columbia</w:t>
            </w:r>
          </w:p>
          <w:p w:rsidR="00E94147" w:rsidRPr="00747D6C" w:rsidRDefault="00E94147" w:rsidP="00F413DA">
            <w:pPr>
              <w:jc w:val="both"/>
              <w:rPr>
                <w:sz w:val="20"/>
              </w:rPr>
            </w:pPr>
            <w:r w:rsidRPr="00747D6C">
              <w:rPr>
                <w:sz w:val="20"/>
              </w:rPr>
              <w:t>(</w:t>
            </w:r>
            <w:proofErr w:type="spellStart"/>
            <w:r w:rsidRPr="00747D6C">
              <w:rPr>
                <w:sz w:val="20"/>
              </w:rPr>
              <w:t>Watchuk</w:t>
            </w:r>
            <w:proofErr w:type="spellEnd"/>
            <w:r w:rsidRPr="00747D6C">
              <w:rPr>
                <w:sz w:val="20"/>
              </w:rPr>
              <w:t xml:space="preserve"> J.)</w:t>
            </w:r>
          </w:p>
          <w:p w:rsidR="00E94147" w:rsidRPr="00747D6C" w:rsidRDefault="00D42B84" w:rsidP="00F413DA">
            <w:pPr>
              <w:jc w:val="both"/>
              <w:rPr>
                <w:sz w:val="20"/>
              </w:rPr>
            </w:pPr>
            <w:hyperlink r:id="rId54" w:history="1">
              <w:r w:rsidR="00E94147" w:rsidRPr="00747D6C">
                <w:rPr>
                  <w:rStyle w:val="Hyperlink"/>
                  <w:sz w:val="20"/>
                </w:rPr>
                <w:t>2017 BCSC 1268</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Petition for judicial review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June 14, 2018</w:t>
            </w:r>
          </w:p>
          <w:p w:rsidR="00E94147" w:rsidRPr="00747D6C" w:rsidRDefault="00E94147" w:rsidP="00F413DA">
            <w:pPr>
              <w:jc w:val="both"/>
              <w:rPr>
                <w:sz w:val="20"/>
              </w:rPr>
            </w:pPr>
            <w:r w:rsidRPr="00747D6C">
              <w:rPr>
                <w:sz w:val="20"/>
              </w:rPr>
              <w:t>Court of Appeal for British Columbia</w:t>
            </w:r>
          </w:p>
          <w:p w:rsidR="00E94147" w:rsidRPr="00747D6C" w:rsidRDefault="00E94147" w:rsidP="00F413DA">
            <w:pPr>
              <w:jc w:val="both"/>
              <w:rPr>
                <w:sz w:val="20"/>
              </w:rPr>
            </w:pPr>
            <w:r w:rsidRPr="00747D6C">
              <w:rPr>
                <w:sz w:val="20"/>
              </w:rPr>
              <w:t xml:space="preserve">(Harris, </w:t>
            </w:r>
            <w:proofErr w:type="spellStart"/>
            <w:r w:rsidRPr="00747D6C">
              <w:rPr>
                <w:sz w:val="20"/>
              </w:rPr>
              <w:t>Fenlon</w:t>
            </w:r>
            <w:proofErr w:type="spellEnd"/>
            <w:r w:rsidRPr="00747D6C">
              <w:rPr>
                <w:sz w:val="20"/>
              </w:rPr>
              <w:t>, and Fisher JJ.A.)</w:t>
            </w:r>
          </w:p>
          <w:p w:rsidR="00E94147" w:rsidRPr="00747D6C" w:rsidRDefault="00D42B84" w:rsidP="00F413DA">
            <w:pPr>
              <w:jc w:val="both"/>
              <w:rPr>
                <w:sz w:val="20"/>
              </w:rPr>
            </w:pPr>
            <w:hyperlink r:id="rId55" w:history="1">
              <w:r w:rsidR="00E94147" w:rsidRPr="00747D6C">
                <w:rPr>
                  <w:rStyle w:val="Hyperlink"/>
                  <w:sz w:val="20"/>
                </w:rPr>
                <w:t>2018 BCCA 264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12,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38291</w:t>
            </w:r>
          </w:p>
        </w:tc>
        <w:tc>
          <w:tcPr>
            <w:tcW w:w="4457" w:type="pct"/>
            <w:gridSpan w:val="3"/>
          </w:tcPr>
          <w:p w:rsidR="00E94147" w:rsidRPr="005B684A" w:rsidRDefault="00E94147" w:rsidP="00F413DA">
            <w:pPr>
              <w:pStyle w:val="SCCLsocParty"/>
              <w:jc w:val="both"/>
              <w:rPr>
                <w:b/>
                <w:sz w:val="20"/>
                <w:szCs w:val="20"/>
                <w:lang w:val="en-US"/>
              </w:rPr>
            </w:pPr>
            <w:r w:rsidRPr="005B684A">
              <w:rPr>
                <w:b/>
                <w:sz w:val="20"/>
                <w:szCs w:val="20"/>
                <w:lang w:val="en-US"/>
              </w:rPr>
              <w:t>Cheryl Stein c. British Columbia Human Rights Tribunal, Vancouver Coastal Health Authority</w:t>
            </w:r>
            <w:r>
              <w:rPr>
                <w:b/>
                <w:sz w:val="20"/>
                <w:szCs w:val="20"/>
                <w:lang w:val="en-US"/>
              </w:rPr>
              <w:t xml:space="preserve"> et</w:t>
            </w:r>
            <w:r w:rsidRPr="005B684A">
              <w:rPr>
                <w:b/>
                <w:sz w:val="20"/>
                <w:szCs w:val="20"/>
                <w:lang w:val="en-US"/>
              </w:rPr>
              <w:t xml:space="preserve"> Sean Freeze</w:t>
            </w:r>
          </w:p>
          <w:p w:rsidR="00E94147" w:rsidRPr="00747D6C" w:rsidRDefault="00E94147" w:rsidP="00F413DA">
            <w:pPr>
              <w:jc w:val="both"/>
              <w:rPr>
                <w:sz w:val="20"/>
                <w:lang w:val="fr-CA"/>
              </w:rPr>
            </w:pPr>
            <w:r w:rsidRPr="00747D6C">
              <w:rPr>
                <w:sz w:val="20"/>
                <w:lang w:val="fr-CA"/>
              </w:rPr>
              <w:t>(C.-B.) (Civile) (Autorisation)</w:t>
            </w:r>
          </w:p>
        </w:tc>
      </w:tr>
      <w:tr w:rsidR="00136BAE" w:rsidRPr="00A22A22" w:rsidTr="00136BAE">
        <w:tc>
          <w:tcPr>
            <w:tcW w:w="5000" w:type="pct"/>
            <w:gridSpan w:val="4"/>
          </w:tcPr>
          <w:p w:rsidR="00136BAE" w:rsidRPr="00C9762C" w:rsidRDefault="00136BAE" w:rsidP="00136BAE">
            <w:pPr>
              <w:widowControl w:val="0"/>
              <w:rPr>
                <w:sz w:val="20"/>
                <w:lang w:val="fr-CA"/>
              </w:rPr>
            </w:pPr>
            <w:r w:rsidRPr="00C9762C">
              <w:rPr>
                <w:sz w:val="20"/>
                <w:lang w:val="fr-CA"/>
              </w:rPr>
              <w:t>La demande d’autorisation d’appel de l’arrêt de la Cour d’appel de la Colombie-Britannique (Vancouver), numéro  CA44681, 2018 BCCA 264, daté du 14 juin 2018, est rejetée avec dépens.</w:t>
            </w:r>
          </w:p>
          <w:p w:rsidR="00136BAE" w:rsidRPr="00136BAE" w:rsidRDefault="00136BAE"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Droit administratif – Contrôle judiciaire – Norme de contrôle – Droits de la personne – Obligation d’accommoder – Un tribunal administratif est-il tenu d’accommoder les plaideurs tant qu’il n’en résulte pas une contrainte excessive? – Quelle est la réparation appropriée si un tribunal administratif omet d’accommoder un plaideur tant qu’il n’en résulte pas une contrainte excessive?</w:t>
            </w:r>
          </w:p>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Madame Stein a postulé sans succès un emploi à la Vancouver </w:t>
            </w:r>
            <w:proofErr w:type="spellStart"/>
            <w:r w:rsidRPr="00747D6C">
              <w:rPr>
                <w:sz w:val="20"/>
                <w:lang w:val="fr-CA"/>
              </w:rPr>
              <w:t>Coastal</w:t>
            </w:r>
            <w:proofErr w:type="spellEnd"/>
            <w:r w:rsidRPr="00747D6C">
              <w:rPr>
                <w:sz w:val="20"/>
                <w:lang w:val="fr-CA"/>
              </w:rPr>
              <w:t xml:space="preserve"> </w:t>
            </w:r>
            <w:proofErr w:type="spellStart"/>
            <w:r w:rsidRPr="00747D6C">
              <w:rPr>
                <w:sz w:val="20"/>
                <w:lang w:val="fr-CA"/>
              </w:rPr>
              <w:t>Health</w:t>
            </w:r>
            <w:proofErr w:type="spellEnd"/>
            <w:r w:rsidRPr="00747D6C">
              <w:rPr>
                <w:sz w:val="20"/>
                <w:lang w:val="fr-CA"/>
              </w:rPr>
              <w:t xml:space="preserve"> </w:t>
            </w:r>
            <w:proofErr w:type="spellStart"/>
            <w:r w:rsidRPr="00747D6C">
              <w:rPr>
                <w:sz w:val="20"/>
                <w:lang w:val="fr-CA"/>
              </w:rPr>
              <w:t>Authority</w:t>
            </w:r>
            <w:proofErr w:type="spellEnd"/>
            <w:r w:rsidRPr="00747D6C">
              <w:rPr>
                <w:sz w:val="20"/>
                <w:lang w:val="fr-CA"/>
              </w:rPr>
              <w:t>. Elle a porté une plainte en discrimination fondée sur l’âge au tribunal des droits de la personne de la Colombie-Britannique. Avant l’audience, elle a demandé et obtenu un accommodement en raison de ses incapacités (les journées d’audience devaient prendre fin à 13 h 30 tous les jours). Six journées sur neuf, l’audience s’est poursuivie après 13 h 30. Le tribunal a rejeté la plainte de Mme Stein. Elle a demandé un réexamen et le tribunal a rejeté sa demande. Madame Stein a fait une demande de contrôle judiciaire qui a été rejetée, tout comme son appel à la Cour d’appel.</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21 juillet 2017</w:t>
            </w:r>
          </w:p>
          <w:p w:rsidR="00E94147" w:rsidRPr="00747D6C" w:rsidRDefault="00E94147" w:rsidP="00F413DA">
            <w:pPr>
              <w:jc w:val="both"/>
              <w:rPr>
                <w:sz w:val="20"/>
                <w:lang w:val="fr-CA"/>
              </w:rPr>
            </w:pPr>
            <w:r w:rsidRPr="00747D6C">
              <w:rPr>
                <w:sz w:val="20"/>
                <w:lang w:val="fr-CA"/>
              </w:rPr>
              <w:t>Cour suprême de la Colombie-Britannique</w:t>
            </w:r>
          </w:p>
          <w:p w:rsidR="00E94147" w:rsidRPr="00747D6C" w:rsidRDefault="00E94147" w:rsidP="00F413DA">
            <w:pPr>
              <w:jc w:val="both"/>
              <w:rPr>
                <w:sz w:val="20"/>
                <w:lang w:val="fr-CA"/>
              </w:rPr>
            </w:pPr>
            <w:r w:rsidRPr="00747D6C">
              <w:rPr>
                <w:sz w:val="20"/>
                <w:lang w:val="fr-CA"/>
              </w:rPr>
              <w:t xml:space="preserve">(Juge </w:t>
            </w:r>
            <w:proofErr w:type="spellStart"/>
            <w:r w:rsidRPr="00747D6C">
              <w:rPr>
                <w:sz w:val="20"/>
                <w:lang w:val="fr-CA"/>
              </w:rPr>
              <w:t>Watchuk</w:t>
            </w:r>
            <w:proofErr w:type="spellEnd"/>
            <w:r w:rsidRPr="00747D6C">
              <w:rPr>
                <w:sz w:val="20"/>
                <w:lang w:val="fr-CA"/>
              </w:rPr>
              <w:t>)</w:t>
            </w:r>
          </w:p>
          <w:p w:rsidR="00E94147" w:rsidRPr="00747D6C" w:rsidRDefault="00D42B84" w:rsidP="00F413DA">
            <w:pPr>
              <w:jc w:val="both"/>
              <w:rPr>
                <w:sz w:val="20"/>
                <w:lang w:val="fr-CA"/>
              </w:rPr>
            </w:pPr>
            <w:hyperlink r:id="rId56" w:history="1">
              <w:r w:rsidR="00E94147" w:rsidRPr="00747D6C">
                <w:rPr>
                  <w:rStyle w:val="Hyperlink"/>
                  <w:sz w:val="20"/>
                  <w:lang w:val="fr-CA"/>
                </w:rPr>
                <w:t>2017 BCSC 1268</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 requête en contrôle judiciaire.</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14 juin 2018</w:t>
            </w:r>
          </w:p>
          <w:p w:rsidR="00E94147" w:rsidRPr="00747D6C" w:rsidRDefault="00E94147" w:rsidP="00F413DA">
            <w:pPr>
              <w:jc w:val="both"/>
              <w:rPr>
                <w:sz w:val="20"/>
                <w:lang w:val="fr-CA"/>
              </w:rPr>
            </w:pPr>
            <w:r w:rsidRPr="00747D6C">
              <w:rPr>
                <w:sz w:val="20"/>
                <w:lang w:val="fr-CA"/>
              </w:rPr>
              <w:t>Cour d’appel de la Colombie-Britannique</w:t>
            </w:r>
          </w:p>
          <w:p w:rsidR="00E94147" w:rsidRPr="00747D6C" w:rsidRDefault="00E94147" w:rsidP="00F413DA">
            <w:pPr>
              <w:jc w:val="both"/>
              <w:rPr>
                <w:sz w:val="20"/>
                <w:lang w:val="fr-CA"/>
              </w:rPr>
            </w:pPr>
            <w:r w:rsidRPr="00747D6C">
              <w:rPr>
                <w:sz w:val="20"/>
                <w:lang w:val="fr-CA"/>
              </w:rPr>
              <w:t xml:space="preserve">(Juges Harris, </w:t>
            </w:r>
            <w:proofErr w:type="spellStart"/>
            <w:r w:rsidRPr="00747D6C">
              <w:rPr>
                <w:sz w:val="20"/>
                <w:lang w:val="fr-CA"/>
              </w:rPr>
              <w:t>Fenlon</w:t>
            </w:r>
            <w:proofErr w:type="spellEnd"/>
            <w:r w:rsidRPr="00747D6C">
              <w:rPr>
                <w:sz w:val="20"/>
                <w:lang w:val="fr-CA"/>
              </w:rPr>
              <w:t xml:space="preserve"> et Fisher)</w:t>
            </w:r>
          </w:p>
          <w:p w:rsidR="00E94147" w:rsidRPr="00747D6C" w:rsidRDefault="00D42B84" w:rsidP="00F413DA">
            <w:pPr>
              <w:jc w:val="both"/>
              <w:rPr>
                <w:sz w:val="20"/>
                <w:lang w:val="fr-CA"/>
              </w:rPr>
            </w:pPr>
            <w:hyperlink r:id="rId57" w:history="1">
              <w:r w:rsidR="00E94147" w:rsidRPr="00747D6C">
                <w:rPr>
                  <w:rStyle w:val="Hyperlink"/>
                  <w:sz w:val="20"/>
                  <w:lang w:val="fr-CA"/>
                </w:rPr>
                <w:t>2018 BCCA 264</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l’appel.</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12 septembre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Pr="00747D6C"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37"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38247</w:t>
            </w:r>
          </w:p>
        </w:tc>
        <w:tc>
          <w:tcPr>
            <w:tcW w:w="4457" w:type="pct"/>
            <w:gridSpan w:val="3"/>
          </w:tcPr>
          <w:p w:rsidR="00E94147" w:rsidRPr="005B684A" w:rsidRDefault="00E94147" w:rsidP="00F413DA">
            <w:pPr>
              <w:pStyle w:val="SCCLsocParty"/>
              <w:jc w:val="both"/>
              <w:rPr>
                <w:b/>
                <w:sz w:val="20"/>
                <w:szCs w:val="20"/>
                <w:lang w:val="en-US"/>
              </w:rPr>
            </w:pPr>
            <w:r w:rsidRPr="005B684A">
              <w:rPr>
                <w:b/>
                <w:sz w:val="20"/>
                <w:szCs w:val="20"/>
                <w:lang w:val="en-US"/>
              </w:rPr>
              <w:t>Canadian National Railway Company v. Corporation of the City of Thunder Bay</w:t>
            </w:r>
            <w:r>
              <w:rPr>
                <w:b/>
                <w:sz w:val="20"/>
                <w:szCs w:val="20"/>
                <w:lang w:val="en-US"/>
              </w:rPr>
              <w:t xml:space="preserve"> and</w:t>
            </w:r>
            <w:r w:rsidRPr="005B684A">
              <w:rPr>
                <w:b/>
                <w:sz w:val="20"/>
                <w:szCs w:val="20"/>
                <w:lang w:val="en-US"/>
              </w:rPr>
              <w:t xml:space="preserve"> Fort William First Nation</w:t>
            </w:r>
          </w:p>
          <w:p w:rsidR="00E94147" w:rsidRPr="00747D6C" w:rsidRDefault="00E94147" w:rsidP="00F413DA">
            <w:pPr>
              <w:jc w:val="both"/>
              <w:rPr>
                <w:sz w:val="20"/>
              </w:rPr>
            </w:pPr>
            <w:r w:rsidRPr="00747D6C">
              <w:rPr>
                <w:sz w:val="20"/>
              </w:rPr>
              <w:t>(Ont.) (Civil) (By Leave)</w:t>
            </w:r>
          </w:p>
        </w:tc>
      </w:tr>
      <w:tr w:rsidR="00136BAE" w:rsidRPr="00747D6C" w:rsidTr="00136BAE">
        <w:tc>
          <w:tcPr>
            <w:tcW w:w="5000" w:type="pct"/>
            <w:gridSpan w:val="4"/>
          </w:tcPr>
          <w:p w:rsidR="00136BAE" w:rsidRPr="00C9762C" w:rsidRDefault="00136BAE" w:rsidP="00136BAE">
            <w:pPr>
              <w:widowControl w:val="0"/>
              <w:rPr>
                <w:sz w:val="20"/>
              </w:rPr>
            </w:pPr>
            <w:r w:rsidRPr="00C9762C">
              <w:rPr>
                <w:sz w:val="20"/>
              </w:rPr>
              <w:t>The application for leave to appeal from the judgment of the Court of Appeal for Ontario, Number C64026, 2018 ONCA 517, dated June 11, 2018, is dismissed with costs.</w:t>
            </w:r>
          </w:p>
          <w:p w:rsidR="00136BAE" w:rsidRPr="00136BAE" w:rsidRDefault="00136BAE"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Contracts — Interpretation — Specific performance — Whether ordering specific performance of a contract without interpreting scope of the obligation is inconsistent with jurisprudence that mandatory orders must not be overly broad or vague — Whether obligations in contract to maintain ought to be constrained in accordance with the canons of contractual interpretation to reflect the intention of the parties — Whether judicial efficiency, economy and proportionality favour granting leave to appeal?</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In 1906, </w:t>
            </w:r>
            <w:r w:rsidRPr="00747D6C">
              <w:rPr>
                <w:sz w:val="20"/>
                <w:lang w:val="en"/>
              </w:rPr>
              <w:t xml:space="preserve">Grand Trunk Pacific Railway, now Canadian National Railway Company, and the Town of Fort William, now amalgamated into the Corporation of the City of Thunder Bay, </w:t>
            </w:r>
            <w:r w:rsidRPr="00747D6C">
              <w:rPr>
                <w:sz w:val="20"/>
              </w:rPr>
              <w:t xml:space="preserve">entered into an agreement for the construction of a railway bridge over the </w:t>
            </w:r>
            <w:proofErr w:type="spellStart"/>
            <w:r w:rsidRPr="00747D6C">
              <w:rPr>
                <w:sz w:val="20"/>
              </w:rPr>
              <w:t>Kaministiquia</w:t>
            </w:r>
            <w:proofErr w:type="spellEnd"/>
            <w:r w:rsidRPr="00747D6C">
              <w:rPr>
                <w:sz w:val="20"/>
              </w:rPr>
              <w:t xml:space="preserve"> River. </w:t>
            </w:r>
            <w:r w:rsidRPr="00747D6C">
              <w:rPr>
                <w:sz w:val="20"/>
                <w:lang w:val="en"/>
              </w:rPr>
              <w:t xml:space="preserve">The bridge includes railway tracks down the center, lanes for vehicles on either side of the tracks, and sidewalks on the outer edges. The 1906 agreement gives Fort William the perpetual right to cross the bridge and committed Grand Trunk to maintain the bridge in perpetuity. In 2013, CN closed the bridge to vehicular traffic. It claims that the bridge cannot safely be reopened for motor vehicles without structural changes beyond its maintenance obligation. The City of Thunder Bay applied for an order compelling CN to take all necessary steps to reopen the bridge to vehicular traffic. Fort William First Nation was added as a party because of the community’s use of the bridge and its location on appropriated reserve lands. </w:t>
            </w:r>
            <w:r w:rsidRPr="00747D6C">
              <w:rPr>
                <w:sz w:val="20"/>
              </w:rPr>
              <w:t xml:space="preserve">Smith J. dismissed the application. The Court of Appeal allowed an appeal. It declared CN in breach of the 1906 agreement. </w:t>
            </w:r>
            <w:r w:rsidRPr="00747D6C">
              <w:rPr>
                <w:sz w:val="20"/>
                <w:lang w:val="en"/>
              </w:rPr>
              <w:t>It ordered CN</w:t>
            </w:r>
            <w:r w:rsidRPr="00747D6C">
              <w:rPr>
                <w:sz w:val="20"/>
              </w:rPr>
              <w:t xml:space="preserve"> to open and maintain the b</w:t>
            </w:r>
            <w:r w:rsidRPr="00747D6C">
              <w:rPr>
                <w:sz w:val="20"/>
                <w:lang w:val="en"/>
              </w:rPr>
              <w:t>ridge for motor vehicle traffic.</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June 9, 2017</w:t>
            </w:r>
          </w:p>
          <w:p w:rsidR="00E94147" w:rsidRPr="00747D6C" w:rsidRDefault="00E94147" w:rsidP="00F413DA">
            <w:pPr>
              <w:jc w:val="both"/>
              <w:rPr>
                <w:sz w:val="20"/>
              </w:rPr>
            </w:pPr>
            <w:r w:rsidRPr="00747D6C">
              <w:rPr>
                <w:sz w:val="20"/>
              </w:rPr>
              <w:t>Supreme Court of Ontario</w:t>
            </w:r>
          </w:p>
          <w:p w:rsidR="00E94147" w:rsidRPr="00747D6C" w:rsidRDefault="00E94147" w:rsidP="00F413DA">
            <w:pPr>
              <w:jc w:val="both"/>
              <w:rPr>
                <w:sz w:val="20"/>
              </w:rPr>
            </w:pPr>
            <w:r w:rsidRPr="00747D6C">
              <w:rPr>
                <w:sz w:val="20"/>
              </w:rPr>
              <w:t>(Smith J.)</w:t>
            </w:r>
          </w:p>
          <w:p w:rsidR="00E94147" w:rsidRPr="00747D6C" w:rsidRDefault="00D42B84" w:rsidP="00F413DA">
            <w:pPr>
              <w:jc w:val="both"/>
              <w:rPr>
                <w:rStyle w:val="Hyperlink"/>
                <w:sz w:val="20"/>
              </w:rPr>
            </w:pPr>
            <w:hyperlink r:id="rId58" w:history="1">
              <w:r w:rsidR="00E94147" w:rsidRPr="00747D6C">
                <w:rPr>
                  <w:rStyle w:val="Hyperlink"/>
                  <w:sz w:val="20"/>
                </w:rPr>
                <w:t>2017 ONSC 3560</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dismissed</w:t>
            </w:r>
          </w:p>
        </w:tc>
      </w:tr>
      <w:tr w:rsidR="00E94147" w:rsidRPr="00747D6C" w:rsidTr="00F413DA">
        <w:tc>
          <w:tcPr>
            <w:tcW w:w="2427" w:type="pct"/>
            <w:gridSpan w:val="2"/>
          </w:tcPr>
          <w:p w:rsidR="00E94147" w:rsidRPr="00747D6C" w:rsidRDefault="00E94147" w:rsidP="00F413DA">
            <w:pPr>
              <w:jc w:val="both"/>
              <w:rPr>
                <w:sz w:val="20"/>
              </w:rPr>
            </w:pPr>
            <w:r w:rsidRPr="00747D6C">
              <w:rPr>
                <w:sz w:val="20"/>
              </w:rPr>
              <w:t>June 11,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w:t>
            </w:r>
            <w:proofErr w:type="spellStart"/>
            <w:r w:rsidRPr="00747D6C">
              <w:rPr>
                <w:sz w:val="20"/>
              </w:rPr>
              <w:t>Laskin</w:t>
            </w:r>
            <w:proofErr w:type="spellEnd"/>
            <w:r w:rsidRPr="00747D6C">
              <w:rPr>
                <w:sz w:val="20"/>
              </w:rPr>
              <w:t>, MacPherson, Fairburn JJ.A.)</w:t>
            </w:r>
          </w:p>
          <w:p w:rsidR="00E94147" w:rsidRPr="00747D6C" w:rsidRDefault="00E94147" w:rsidP="00F413DA">
            <w:pPr>
              <w:jc w:val="both"/>
              <w:rPr>
                <w:rStyle w:val="Hyperlink"/>
                <w:sz w:val="20"/>
              </w:rPr>
            </w:pPr>
            <w:r w:rsidRPr="00747D6C">
              <w:rPr>
                <w:sz w:val="20"/>
              </w:rPr>
              <w:t xml:space="preserve">C64026; </w:t>
            </w:r>
            <w:hyperlink r:id="rId59" w:history="1">
              <w:r w:rsidRPr="00747D6C">
                <w:rPr>
                  <w:rStyle w:val="Hyperlink"/>
                  <w:sz w:val="20"/>
                </w:rPr>
                <w:t>2018 ONCA 517</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allowed; order for specific performance</w:t>
            </w: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10,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2328AB" w:rsidRDefault="00232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38247</w:t>
            </w:r>
          </w:p>
        </w:tc>
        <w:tc>
          <w:tcPr>
            <w:tcW w:w="4457" w:type="pct"/>
            <w:gridSpan w:val="3"/>
          </w:tcPr>
          <w:p w:rsidR="00E94147" w:rsidRPr="00C07A68" w:rsidRDefault="00E94147" w:rsidP="00F413DA">
            <w:pPr>
              <w:pStyle w:val="SCCLsocParty"/>
              <w:jc w:val="both"/>
              <w:rPr>
                <w:b/>
                <w:sz w:val="20"/>
                <w:szCs w:val="20"/>
              </w:rPr>
            </w:pPr>
            <w:r w:rsidRPr="00C07A68">
              <w:rPr>
                <w:b/>
                <w:sz w:val="20"/>
                <w:szCs w:val="20"/>
              </w:rPr>
              <w:t xml:space="preserve">Compagnie des chemins de fer nationaux du Canada c. Corporation of the City of </w:t>
            </w:r>
            <w:proofErr w:type="spellStart"/>
            <w:r w:rsidRPr="00C07A68">
              <w:rPr>
                <w:b/>
                <w:sz w:val="20"/>
                <w:szCs w:val="20"/>
              </w:rPr>
              <w:t>Thunder</w:t>
            </w:r>
            <w:proofErr w:type="spellEnd"/>
            <w:r w:rsidRPr="00C07A68">
              <w:rPr>
                <w:b/>
                <w:sz w:val="20"/>
                <w:szCs w:val="20"/>
              </w:rPr>
              <w:t xml:space="preserve"> </w:t>
            </w:r>
            <w:proofErr w:type="spellStart"/>
            <w:r w:rsidRPr="00C07A68">
              <w:rPr>
                <w:b/>
                <w:sz w:val="20"/>
                <w:szCs w:val="20"/>
              </w:rPr>
              <w:t>Bay</w:t>
            </w:r>
            <w:proofErr w:type="spellEnd"/>
            <w:r w:rsidRPr="00C07A68">
              <w:rPr>
                <w:b/>
                <w:sz w:val="20"/>
                <w:szCs w:val="20"/>
              </w:rPr>
              <w:t xml:space="preserve"> et Fort William First Nation</w:t>
            </w:r>
          </w:p>
          <w:p w:rsidR="00E94147" w:rsidRPr="00747D6C" w:rsidRDefault="00E94147" w:rsidP="00F413DA">
            <w:pPr>
              <w:jc w:val="both"/>
              <w:rPr>
                <w:sz w:val="20"/>
                <w:lang w:val="fr-CA"/>
              </w:rPr>
            </w:pPr>
            <w:r w:rsidRPr="00747D6C">
              <w:rPr>
                <w:sz w:val="20"/>
                <w:lang w:val="fr-CA"/>
              </w:rPr>
              <w:t>(Ont.) (Civile) (Autorisation)</w:t>
            </w:r>
          </w:p>
        </w:tc>
      </w:tr>
      <w:tr w:rsidR="009D643A" w:rsidRPr="00A22A22" w:rsidTr="009D643A">
        <w:tc>
          <w:tcPr>
            <w:tcW w:w="5000" w:type="pct"/>
            <w:gridSpan w:val="4"/>
          </w:tcPr>
          <w:p w:rsidR="009D643A" w:rsidRPr="00C9762C" w:rsidRDefault="009D643A" w:rsidP="009D643A">
            <w:pPr>
              <w:widowControl w:val="0"/>
              <w:rPr>
                <w:sz w:val="20"/>
                <w:lang w:val="fr-CA"/>
              </w:rPr>
            </w:pPr>
            <w:r w:rsidRPr="00C9762C">
              <w:rPr>
                <w:sz w:val="20"/>
                <w:lang w:val="fr-CA"/>
              </w:rPr>
              <w:t>La demande d’autorisation d’appel de l’arrêt de la Cour d’appel de l’Ontario, numéro C64026, 2018 ONCA 517, daté du 11 juin 2018, est rejetée avec dépens.</w:t>
            </w:r>
          </w:p>
          <w:p w:rsidR="009D643A" w:rsidRPr="00C07A68" w:rsidRDefault="009D643A"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Contrats — Interprétation — Exécution en nature — L’ordonnance d’exécution en nature d’un contrat prononcée sans interpréter la portée de l’obligation est-elle incompatible avec la jurisprudence portant que les ordonnances de faire ne doivent pas être trop larges ou trop vagues? — Les obligations contractuelles d’entretien doivent-elles être limitées conformément aux règles d’interprétation contractuelle pour refléter l’intention des parties? — L’efficience judiciaire, l’économie et la proportionnalité militent-elles en faveur de l’autorisation d’appel?</w:t>
            </w:r>
          </w:p>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En 1906, Grand </w:t>
            </w:r>
            <w:proofErr w:type="spellStart"/>
            <w:r w:rsidRPr="00747D6C">
              <w:rPr>
                <w:sz w:val="20"/>
                <w:lang w:val="fr-CA"/>
              </w:rPr>
              <w:t>Trunk</w:t>
            </w:r>
            <w:proofErr w:type="spellEnd"/>
            <w:r w:rsidRPr="00747D6C">
              <w:rPr>
                <w:sz w:val="20"/>
                <w:lang w:val="fr-CA"/>
              </w:rPr>
              <w:t xml:space="preserve"> Pacific </w:t>
            </w:r>
            <w:proofErr w:type="spellStart"/>
            <w:r w:rsidRPr="00747D6C">
              <w:rPr>
                <w:sz w:val="20"/>
                <w:lang w:val="fr-CA"/>
              </w:rPr>
              <w:t>Railway</w:t>
            </w:r>
            <w:proofErr w:type="spellEnd"/>
            <w:r w:rsidRPr="00747D6C">
              <w:rPr>
                <w:sz w:val="20"/>
                <w:lang w:val="fr-CA"/>
              </w:rPr>
              <w:t xml:space="preserve">, maintenant la Compagnie de chemins de fer nationaux du Canada, et la municipalité de Fort William, maintenant fusionnée en la Cité de </w:t>
            </w:r>
            <w:proofErr w:type="spellStart"/>
            <w:r w:rsidRPr="00747D6C">
              <w:rPr>
                <w:sz w:val="20"/>
                <w:lang w:val="fr-CA"/>
              </w:rPr>
              <w:t>Thunder</w:t>
            </w:r>
            <w:proofErr w:type="spellEnd"/>
            <w:r w:rsidRPr="00747D6C">
              <w:rPr>
                <w:sz w:val="20"/>
                <w:lang w:val="fr-CA"/>
              </w:rPr>
              <w:t xml:space="preserve"> </w:t>
            </w:r>
            <w:proofErr w:type="spellStart"/>
            <w:r w:rsidRPr="00747D6C">
              <w:rPr>
                <w:sz w:val="20"/>
                <w:lang w:val="fr-CA"/>
              </w:rPr>
              <w:t>Bay</w:t>
            </w:r>
            <w:proofErr w:type="spellEnd"/>
            <w:r w:rsidRPr="00747D6C">
              <w:rPr>
                <w:sz w:val="20"/>
                <w:lang w:val="fr-CA"/>
              </w:rPr>
              <w:t xml:space="preserve">, ont conclu un accord pour la construction d’un pont ferroviaire au-dessus de la rivière </w:t>
            </w:r>
            <w:proofErr w:type="spellStart"/>
            <w:r w:rsidRPr="00747D6C">
              <w:rPr>
                <w:sz w:val="20"/>
                <w:lang w:val="fr-CA"/>
              </w:rPr>
              <w:t>Kaministiquia</w:t>
            </w:r>
            <w:proofErr w:type="spellEnd"/>
            <w:r w:rsidRPr="00747D6C">
              <w:rPr>
                <w:sz w:val="20"/>
                <w:lang w:val="fr-CA"/>
              </w:rPr>
              <w:t xml:space="preserve">. Le pont comprend une voie ferrée au milieu, des voies de circulation routière de part et d’autre de la voie ferrée et des trottoirs de chaque côté extérieur. L’accord de 1906 donne à Fort William le droit perpétuel de traverser le pont et engageait Grand </w:t>
            </w:r>
            <w:proofErr w:type="spellStart"/>
            <w:r w:rsidRPr="00747D6C">
              <w:rPr>
                <w:sz w:val="20"/>
                <w:lang w:val="fr-CA"/>
              </w:rPr>
              <w:t>Trunk</w:t>
            </w:r>
            <w:proofErr w:type="spellEnd"/>
            <w:r w:rsidRPr="00747D6C">
              <w:rPr>
                <w:sz w:val="20"/>
                <w:lang w:val="fr-CA"/>
              </w:rPr>
              <w:t xml:space="preserve"> à entretenir le pont à perpétuité. En 2013, CN a fermé le pont à la circulation routière. Elle allègue que le pont ne peut être rouvert à la circulation routière en toute sécurité sans y apporter des modifications de structure qui dépassent son obligation d’entretien. La Cité de </w:t>
            </w:r>
            <w:proofErr w:type="spellStart"/>
            <w:r w:rsidRPr="00747D6C">
              <w:rPr>
                <w:sz w:val="20"/>
                <w:lang w:val="fr-CA"/>
              </w:rPr>
              <w:t>Thunder</w:t>
            </w:r>
            <w:proofErr w:type="spellEnd"/>
            <w:r w:rsidRPr="00747D6C">
              <w:rPr>
                <w:sz w:val="20"/>
                <w:lang w:val="fr-CA"/>
              </w:rPr>
              <w:t xml:space="preserve"> </w:t>
            </w:r>
            <w:proofErr w:type="spellStart"/>
            <w:r w:rsidRPr="00747D6C">
              <w:rPr>
                <w:sz w:val="20"/>
                <w:lang w:val="fr-CA"/>
              </w:rPr>
              <w:t>Bay</w:t>
            </w:r>
            <w:proofErr w:type="spellEnd"/>
            <w:r w:rsidRPr="00747D6C">
              <w:rPr>
                <w:sz w:val="20"/>
                <w:lang w:val="fr-CA"/>
              </w:rPr>
              <w:t xml:space="preserve"> a présenté une demande d’ordonnance pour contraindre le CN à prendre toutes les mesures nécessaires pour rouvrir le pont à la circulation routière. Fort William First Nation a été ajoutée comme partie parce que la communauté utilise le pont et parce que le pont se trouve sur des terres de réserve prises. Le juge Smith a rejeté la demande. La Cour d’appel a accueilli l’appel. Elle a déclaré que CN avait violé l’accord de 1906. Elle a ordonné à CN d’ouvrir et d’entretenir le pont pour la circulation routière.</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9 juin 2017</w:t>
            </w:r>
          </w:p>
          <w:p w:rsidR="00E94147" w:rsidRPr="00747D6C" w:rsidRDefault="00E94147" w:rsidP="00F413DA">
            <w:pPr>
              <w:jc w:val="both"/>
              <w:rPr>
                <w:sz w:val="20"/>
                <w:lang w:val="fr-CA"/>
              </w:rPr>
            </w:pPr>
            <w:r w:rsidRPr="00747D6C">
              <w:rPr>
                <w:sz w:val="20"/>
                <w:lang w:val="fr-CA"/>
              </w:rPr>
              <w:t>Cour suprême de l’Ontario</w:t>
            </w:r>
          </w:p>
          <w:p w:rsidR="00E94147" w:rsidRPr="00747D6C" w:rsidRDefault="00E94147" w:rsidP="00F413DA">
            <w:pPr>
              <w:jc w:val="both"/>
              <w:rPr>
                <w:sz w:val="20"/>
                <w:lang w:val="fr-CA"/>
              </w:rPr>
            </w:pPr>
            <w:r w:rsidRPr="00747D6C">
              <w:rPr>
                <w:sz w:val="20"/>
                <w:lang w:val="fr-CA"/>
              </w:rPr>
              <w:t>(Juge Smith)</w:t>
            </w:r>
          </w:p>
          <w:p w:rsidR="00E94147" w:rsidRPr="00747D6C" w:rsidRDefault="00D42B84" w:rsidP="00F413DA">
            <w:pPr>
              <w:jc w:val="both"/>
              <w:rPr>
                <w:rStyle w:val="Hyperlink"/>
                <w:sz w:val="20"/>
                <w:lang w:val="fr-CA"/>
              </w:rPr>
            </w:pPr>
            <w:hyperlink r:id="rId60" w:history="1">
              <w:r w:rsidR="00E94147" w:rsidRPr="00747D6C">
                <w:rPr>
                  <w:rStyle w:val="Hyperlink"/>
                  <w:sz w:val="20"/>
                  <w:lang w:val="fr-CA"/>
                </w:rPr>
                <w:t>2017 ONSC 3560</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l’appel</w:t>
            </w: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11 juin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 xml:space="preserve">(Juges </w:t>
            </w:r>
            <w:proofErr w:type="spellStart"/>
            <w:r w:rsidRPr="00747D6C">
              <w:rPr>
                <w:sz w:val="20"/>
                <w:lang w:val="fr-CA"/>
              </w:rPr>
              <w:t>Laskin</w:t>
            </w:r>
            <w:proofErr w:type="spellEnd"/>
            <w:r w:rsidRPr="00747D6C">
              <w:rPr>
                <w:sz w:val="20"/>
                <w:lang w:val="fr-CA"/>
              </w:rPr>
              <w:t xml:space="preserve">, </w:t>
            </w:r>
            <w:proofErr w:type="spellStart"/>
            <w:r w:rsidRPr="00747D6C">
              <w:rPr>
                <w:sz w:val="20"/>
                <w:lang w:val="fr-CA"/>
              </w:rPr>
              <w:t>MacPherson</w:t>
            </w:r>
            <w:proofErr w:type="spellEnd"/>
            <w:r w:rsidRPr="00747D6C">
              <w:rPr>
                <w:sz w:val="20"/>
                <w:lang w:val="fr-CA"/>
              </w:rPr>
              <w:t xml:space="preserve"> et </w:t>
            </w:r>
            <w:proofErr w:type="spellStart"/>
            <w:r w:rsidRPr="00747D6C">
              <w:rPr>
                <w:sz w:val="20"/>
                <w:lang w:val="fr-CA"/>
              </w:rPr>
              <w:t>Fairburn</w:t>
            </w:r>
            <w:proofErr w:type="spellEnd"/>
            <w:r w:rsidRPr="00747D6C">
              <w:rPr>
                <w:sz w:val="20"/>
                <w:lang w:val="fr-CA"/>
              </w:rPr>
              <w:t>)</w:t>
            </w:r>
          </w:p>
          <w:p w:rsidR="00E94147" w:rsidRPr="00747D6C" w:rsidRDefault="00E94147" w:rsidP="00F413DA">
            <w:pPr>
              <w:jc w:val="both"/>
              <w:rPr>
                <w:rStyle w:val="Hyperlink"/>
                <w:sz w:val="20"/>
                <w:lang w:val="fr-CA"/>
              </w:rPr>
            </w:pPr>
            <w:r w:rsidRPr="00747D6C">
              <w:rPr>
                <w:sz w:val="20"/>
                <w:lang w:val="fr-CA"/>
              </w:rPr>
              <w:t xml:space="preserve">C64026; </w:t>
            </w:r>
            <w:hyperlink r:id="rId61" w:history="1">
              <w:r w:rsidRPr="00747D6C">
                <w:rPr>
                  <w:rStyle w:val="Hyperlink"/>
                  <w:sz w:val="20"/>
                  <w:lang w:val="fr-CA"/>
                </w:rPr>
                <w:t>2018 ONCA 517</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Arrêt accueillant l’appel et ordonnant l’exécution en nature</w:t>
            </w: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10 septembre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Pr="00747D6C"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38"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38327</w:t>
            </w:r>
          </w:p>
        </w:tc>
        <w:tc>
          <w:tcPr>
            <w:tcW w:w="4457" w:type="pct"/>
            <w:gridSpan w:val="3"/>
          </w:tcPr>
          <w:p w:rsidR="00E94147" w:rsidRPr="003D1DF8" w:rsidRDefault="00E94147" w:rsidP="00F413DA">
            <w:pPr>
              <w:pStyle w:val="SCCLsocParty"/>
              <w:jc w:val="both"/>
              <w:rPr>
                <w:b/>
                <w:sz w:val="20"/>
                <w:szCs w:val="20"/>
                <w:lang w:val="en-US"/>
              </w:rPr>
            </w:pPr>
            <w:r w:rsidRPr="002E1983">
              <w:rPr>
                <w:b/>
                <w:sz w:val="20"/>
                <w:szCs w:val="20"/>
                <w:lang w:val="en-US"/>
              </w:rPr>
              <w:t xml:space="preserve">Navistar Canada ULC (formerly Navistar International Corporation), Navistar Inc., Navistar Canada Inc. and </w:t>
            </w:r>
            <w:proofErr w:type="spellStart"/>
            <w:r w:rsidRPr="002E1983">
              <w:rPr>
                <w:b/>
                <w:sz w:val="20"/>
                <w:szCs w:val="20"/>
                <w:lang w:val="en-US"/>
              </w:rPr>
              <w:t>Harbour</w:t>
            </w:r>
            <w:proofErr w:type="spellEnd"/>
            <w:r w:rsidRPr="002E1983">
              <w:rPr>
                <w:b/>
                <w:sz w:val="20"/>
                <w:szCs w:val="20"/>
                <w:lang w:val="en-US"/>
              </w:rPr>
              <w:t xml:space="preserve"> International Trucks Ltd.</w:t>
            </w:r>
            <w:r w:rsidRPr="003D1DF8">
              <w:rPr>
                <w:b/>
                <w:sz w:val="20"/>
                <w:szCs w:val="20"/>
                <w:lang w:val="en-US"/>
              </w:rPr>
              <w:t xml:space="preserve"> v. N&amp;C Transportation Ltd., T&amp;S Transportation Systems Inc.</w:t>
            </w:r>
            <w:r>
              <w:rPr>
                <w:b/>
                <w:sz w:val="20"/>
                <w:szCs w:val="20"/>
                <w:lang w:val="en-US"/>
              </w:rPr>
              <w:t xml:space="preserve"> and</w:t>
            </w:r>
            <w:r w:rsidRPr="003D1DF8">
              <w:rPr>
                <w:b/>
                <w:sz w:val="20"/>
                <w:szCs w:val="20"/>
                <w:lang w:val="en-US"/>
              </w:rPr>
              <w:t xml:space="preserve"> Pacific Ocean Transportation Inc.</w:t>
            </w:r>
          </w:p>
          <w:p w:rsidR="00E94147" w:rsidRPr="00747D6C" w:rsidRDefault="00E94147" w:rsidP="00F413DA">
            <w:pPr>
              <w:jc w:val="both"/>
              <w:rPr>
                <w:sz w:val="20"/>
              </w:rPr>
            </w:pPr>
            <w:r w:rsidRPr="00747D6C">
              <w:rPr>
                <w:sz w:val="20"/>
              </w:rPr>
              <w:t>(B.C.) (Civil) (By Leave)</w:t>
            </w:r>
          </w:p>
        </w:tc>
      </w:tr>
      <w:tr w:rsidR="009D643A" w:rsidRPr="00747D6C" w:rsidTr="009D643A">
        <w:tc>
          <w:tcPr>
            <w:tcW w:w="5000" w:type="pct"/>
            <w:gridSpan w:val="4"/>
          </w:tcPr>
          <w:p w:rsidR="009D643A" w:rsidRPr="00C9762C" w:rsidRDefault="009D643A" w:rsidP="009D643A">
            <w:pPr>
              <w:widowControl w:val="0"/>
              <w:rPr>
                <w:sz w:val="20"/>
              </w:rPr>
            </w:pPr>
            <w:r w:rsidRPr="00C9762C">
              <w:rPr>
                <w:sz w:val="20"/>
              </w:rPr>
              <w:t>The application for leave to appeal from the judgment of the Court of Appeal for British Columbia (Vancouver), Number CA44874, 2018 BCCA 312, dated August 1, 2018, is dismissed with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Civil procedure — Class actions — Certification of common issues — General causation — Product liability — Misrepresentation — What is the test for certifying general causation common issues in product liability class actions — When may misrepresentation-based common issues be certified when reliance is an individual issue — Whether </w:t>
            </w:r>
            <w:r w:rsidRPr="00747D6C">
              <w:rPr>
                <w:i/>
                <w:sz w:val="20"/>
              </w:rPr>
              <w:t>Canadian Imperial Bank of Commerce v. Green</w:t>
            </w:r>
            <w:r w:rsidRPr="00747D6C">
              <w:rPr>
                <w:sz w:val="20"/>
              </w:rPr>
              <w:t xml:space="preserve">, 2015 SCC 60, altered the law concerning the certification of misrepresentation-based common issues when reliance is an individual issue. </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The respondents filed an action against the applicants concerning the design, manufacture and sale of heavy-duty diesel truck engines developed to meet regulatory standards introduced in 2010 to reduce nitrous oxide emissions. Most truck manufacturers in North America used two systems: advanced exhaust gas recirculation (“EGR”) and selective catalytic reduction (“SCR”), but the respondents equipped their trucks with EGR technology alone. They sold the EGR trucks between 2010 and early 2014. Their marketing materials praised the EGR-only system and criticized the SCR-technology. The class members pleaded that the respondents knew or ought to have known that there were significant problems with the EGR-only approach because they had received persistent complaints from customers which demonstrated that the trucks were dangerous and not suited for their intended purpose. They also pleaded that the marketing materials contained misrepresentations, were intended to induce the purchase of EGR-only trucks, and failed to disclose the respondents’ knowledge of the defects associated with EGR technology. The class members claimed the right to rescind their purchase agreements and recover the consideration paid for those trucks.</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The chambers judge certified the class action subject to certain conditions. Of the 16 proposed common issues, 12 were certified. The applicants’ appeal was dismissed, but the respondent’s cross-appeal of the chambers judge’s refusal to certify the three issues relating to misrepresentation in marketing materials was allowed in part.</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November 16, 2016</w:t>
            </w:r>
          </w:p>
          <w:p w:rsidR="00E94147" w:rsidRPr="00747D6C" w:rsidRDefault="00E94147" w:rsidP="00F413DA">
            <w:pPr>
              <w:jc w:val="both"/>
              <w:rPr>
                <w:sz w:val="20"/>
              </w:rPr>
            </w:pPr>
            <w:r w:rsidRPr="00747D6C">
              <w:rPr>
                <w:sz w:val="20"/>
              </w:rPr>
              <w:t>Supreme Court of British Columbia</w:t>
            </w:r>
          </w:p>
          <w:p w:rsidR="00E94147" w:rsidRPr="00747D6C" w:rsidRDefault="00E94147" w:rsidP="00F413DA">
            <w:pPr>
              <w:jc w:val="both"/>
              <w:rPr>
                <w:sz w:val="20"/>
              </w:rPr>
            </w:pPr>
            <w:r w:rsidRPr="00747D6C">
              <w:rPr>
                <w:sz w:val="20"/>
              </w:rPr>
              <w:t>(</w:t>
            </w:r>
            <w:proofErr w:type="spellStart"/>
            <w:r w:rsidRPr="00747D6C">
              <w:rPr>
                <w:sz w:val="20"/>
              </w:rPr>
              <w:t>Skolrood</w:t>
            </w:r>
            <w:proofErr w:type="spellEnd"/>
            <w:r w:rsidRPr="00747D6C">
              <w:rPr>
                <w:sz w:val="20"/>
              </w:rPr>
              <w:t xml:space="preserve"> J.)</w:t>
            </w:r>
          </w:p>
          <w:p w:rsidR="00E94147" w:rsidRPr="00747D6C" w:rsidRDefault="00D42B84" w:rsidP="00F413DA">
            <w:pPr>
              <w:jc w:val="both"/>
              <w:rPr>
                <w:sz w:val="20"/>
              </w:rPr>
            </w:pPr>
            <w:hyperlink r:id="rId62" w:history="1">
              <w:r w:rsidR="00E94147" w:rsidRPr="00747D6C">
                <w:rPr>
                  <w:rStyle w:val="Hyperlink"/>
                  <w:sz w:val="20"/>
                </w:rPr>
                <w:t>2016 BCSC 2129</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Action certified as class proceeding subject to certain conditions; twelve common issues certified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1, 2018</w:t>
            </w:r>
          </w:p>
          <w:p w:rsidR="00E94147" w:rsidRPr="00747D6C" w:rsidRDefault="00E94147" w:rsidP="00F413DA">
            <w:pPr>
              <w:jc w:val="both"/>
              <w:rPr>
                <w:spacing w:val="-8"/>
                <w:sz w:val="20"/>
              </w:rPr>
            </w:pPr>
            <w:r w:rsidRPr="00747D6C">
              <w:rPr>
                <w:spacing w:val="-8"/>
                <w:sz w:val="20"/>
              </w:rPr>
              <w:t>Court of Appeal for British Columbia (Vancouver)</w:t>
            </w:r>
          </w:p>
          <w:p w:rsidR="00E94147" w:rsidRPr="00747D6C" w:rsidRDefault="00E94147" w:rsidP="00F413DA">
            <w:pPr>
              <w:jc w:val="both"/>
              <w:rPr>
                <w:sz w:val="20"/>
              </w:rPr>
            </w:pPr>
            <w:r w:rsidRPr="00747D6C">
              <w:rPr>
                <w:sz w:val="20"/>
              </w:rPr>
              <w:t>(Dickson, Fitch, Fisher JJ.A.)</w:t>
            </w:r>
          </w:p>
          <w:p w:rsidR="00E94147" w:rsidRPr="00747D6C" w:rsidRDefault="00D42B84" w:rsidP="00F413DA">
            <w:pPr>
              <w:jc w:val="both"/>
              <w:rPr>
                <w:sz w:val="20"/>
              </w:rPr>
            </w:pPr>
            <w:hyperlink r:id="rId63" w:history="1">
              <w:r w:rsidR="00E94147" w:rsidRPr="00747D6C">
                <w:rPr>
                  <w:rStyle w:val="Hyperlink"/>
                  <w:sz w:val="20"/>
                </w:rPr>
                <w:t>2018 BCCA 312</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 cross appeal allowed in part; three additional issues certified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28,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38327</w:t>
            </w:r>
          </w:p>
        </w:tc>
        <w:tc>
          <w:tcPr>
            <w:tcW w:w="4457" w:type="pct"/>
            <w:gridSpan w:val="3"/>
          </w:tcPr>
          <w:p w:rsidR="00E94147" w:rsidRPr="00316F03" w:rsidRDefault="00E94147" w:rsidP="00F413DA">
            <w:pPr>
              <w:pStyle w:val="SCCLsocParty"/>
              <w:jc w:val="both"/>
              <w:rPr>
                <w:b/>
                <w:sz w:val="20"/>
                <w:szCs w:val="20"/>
                <w:lang w:val="en-US"/>
              </w:rPr>
            </w:pPr>
            <w:r w:rsidRPr="00316F03">
              <w:rPr>
                <w:b/>
                <w:sz w:val="20"/>
                <w:szCs w:val="20"/>
                <w:lang w:val="en-US"/>
              </w:rPr>
              <w:t>Navistar Canada ULC (</w:t>
            </w:r>
            <w:proofErr w:type="spellStart"/>
            <w:r w:rsidRPr="00316F03">
              <w:rPr>
                <w:b/>
                <w:sz w:val="20"/>
                <w:szCs w:val="20"/>
                <w:lang w:val="en-US"/>
              </w:rPr>
              <w:t>anciennement</w:t>
            </w:r>
            <w:proofErr w:type="spellEnd"/>
            <w:r w:rsidRPr="00316F03">
              <w:rPr>
                <w:b/>
                <w:sz w:val="20"/>
                <w:szCs w:val="20"/>
                <w:lang w:val="en-US"/>
              </w:rPr>
              <w:t xml:space="preserve"> Navistar International Corporation), Navistar Inc., Navistar Canada Inc. et </w:t>
            </w:r>
            <w:proofErr w:type="spellStart"/>
            <w:r w:rsidRPr="00316F03">
              <w:rPr>
                <w:b/>
                <w:sz w:val="20"/>
                <w:szCs w:val="20"/>
                <w:lang w:val="en-US"/>
              </w:rPr>
              <w:t>Harbour</w:t>
            </w:r>
            <w:proofErr w:type="spellEnd"/>
            <w:r w:rsidRPr="00316F03">
              <w:rPr>
                <w:b/>
                <w:sz w:val="20"/>
                <w:szCs w:val="20"/>
                <w:lang w:val="en-US"/>
              </w:rPr>
              <w:t xml:space="preserve"> International Trucks Ltd. c. N&amp;C Transportation Ltd., T&amp;S Transportation Systems Inc. et Pacific Ocean Transportation Inc.</w:t>
            </w:r>
          </w:p>
          <w:p w:rsidR="00E94147" w:rsidRPr="00747D6C" w:rsidRDefault="00E94147" w:rsidP="00F413DA">
            <w:pPr>
              <w:jc w:val="both"/>
              <w:rPr>
                <w:sz w:val="20"/>
                <w:lang w:val="fr-CA"/>
              </w:rPr>
            </w:pPr>
            <w:r w:rsidRPr="00747D6C">
              <w:rPr>
                <w:sz w:val="20"/>
                <w:lang w:val="fr-CA"/>
              </w:rPr>
              <w:t>(C.-B.) (Civile) (Sur autorisation)</w:t>
            </w:r>
          </w:p>
        </w:tc>
      </w:tr>
      <w:tr w:rsidR="009D643A" w:rsidRPr="00A22A22" w:rsidTr="009D643A">
        <w:tc>
          <w:tcPr>
            <w:tcW w:w="5000" w:type="pct"/>
            <w:gridSpan w:val="4"/>
          </w:tcPr>
          <w:p w:rsidR="009D643A" w:rsidRPr="00C9762C" w:rsidRDefault="009D643A" w:rsidP="009D643A">
            <w:pPr>
              <w:widowControl w:val="0"/>
              <w:rPr>
                <w:sz w:val="20"/>
                <w:lang w:val="fr-CA"/>
              </w:rPr>
            </w:pPr>
            <w:r w:rsidRPr="00C9762C">
              <w:rPr>
                <w:sz w:val="20"/>
                <w:lang w:val="fr-CA"/>
              </w:rPr>
              <w:t>La demande d’autorisation d’appel de l’arrêt de la Cour d’appel de la Colombie-Britannique (Vancouver), numéro CA44874, 2018 BCCA 312, daté du 1</w:t>
            </w:r>
            <w:r w:rsidRPr="00C9762C">
              <w:rPr>
                <w:sz w:val="20"/>
                <w:vertAlign w:val="superscript"/>
                <w:lang w:val="fr-CA"/>
              </w:rPr>
              <w:t>er</w:t>
            </w:r>
            <w:r w:rsidRPr="00C9762C">
              <w:rPr>
                <w:sz w:val="20"/>
                <w:lang w:val="fr-CA"/>
              </w:rPr>
              <w:t> août 2018, est rejetée avec dépens.</w:t>
            </w:r>
          </w:p>
          <w:p w:rsidR="009D643A" w:rsidRPr="009D643A" w:rsidRDefault="009D643A"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Procédure civile — Recours collectifs — Certification de questions communes — Causalité générale — Responsabilité du fait du produit — Fausse déclaration — Quel est le test applicable pour certifier des questions communes de causalité générale dans un recours collectif fondé sur la responsabilité du fait du produit? — Dans quels cas peut-on certifier des questions communes découlant de fausses déclarations alors que le fait de se fier aux déclarations est une question individuelle? — L’arrêt </w:t>
            </w:r>
            <w:r w:rsidRPr="00747D6C">
              <w:rPr>
                <w:i/>
                <w:sz w:val="20"/>
                <w:lang w:val="fr-CA"/>
              </w:rPr>
              <w:t>Banque Canadienne Impériale de Commerce c. Green</w:t>
            </w:r>
            <w:r w:rsidRPr="00747D6C">
              <w:rPr>
                <w:sz w:val="20"/>
                <w:lang w:val="fr-CA"/>
              </w:rPr>
              <w:t xml:space="preserve">, 2015 CSC 60, </w:t>
            </w:r>
            <w:proofErr w:type="spellStart"/>
            <w:r w:rsidRPr="00747D6C">
              <w:rPr>
                <w:sz w:val="20"/>
                <w:lang w:val="fr-CA"/>
              </w:rPr>
              <w:t>a-t-il</w:t>
            </w:r>
            <w:proofErr w:type="spellEnd"/>
            <w:r w:rsidRPr="00747D6C">
              <w:rPr>
                <w:sz w:val="20"/>
                <w:lang w:val="fr-CA"/>
              </w:rPr>
              <w:t xml:space="preserve"> modifié l’état du droit concernant la certification de questions communes découlant de fausses déclarations alors que le fait de se fier aux déclarations est une question individuelle?  </w:t>
            </w:r>
          </w:p>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Les intimées ont intenté contre les demanderesses une action portant sur la conception, la fabrication et la vente de camions diesel lourds censés répondre aux normes réglementaires adoptées en 2010 pour réduire les émissions d’oxyde de diazote. La plupart des fabricants nord-américains de camions utilisaient deux systèmes : la recirculation avancée des gaz d’échappement (« RGE ») et la réduction sélective catalytique (« RSC »), mais les intimées ont doté leurs camions uniquement de la technologie RGE. Ils ont vendu ces camions entre 2010 et le début de 2014. Leur matériel de marketing louangeait la RGE seule et critiquait la RSC. Les membres du groupe ont plaidé que les intimés savaient ou auraient dû savoir que le système RGE présentait de graves problèmes, car elles recevaient constamment des plaintes de consommateurs qui démontraient que les camions étaient dangereux et mal adaptés à ce à quoi ils devaient servir. Toujours selon eux, le matériel de marketing contenait de fausses déclarations, visait à encourager l’achat de camions munis de la RGE seulement et ne révélait pas la connaissance qu’avaient les intimées des défectuosités associées à la RGE. Les membres du groupe ont revendiqué le droit de résilier leurs accords d’achat et de recouvrer la contrepartie versée pour ces camions. </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 xml:space="preserve">Le juge siégeant en cabinet a certifié le recours collectif à certaines conditions. Douze des seize questions communes proposées ont été certifiées. L’appel des demanderesses a été rejeté, mais l’appel incident formé par les intimées contre le refus du juge siégeant en cabinet de certifier les trois questions relatives aux fausses déclarations dans le matériel de marketing a été accueilli en partie. </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16 novembre 2016</w:t>
            </w:r>
          </w:p>
          <w:p w:rsidR="00E94147" w:rsidRPr="00747D6C" w:rsidRDefault="00E94147" w:rsidP="00F413DA">
            <w:pPr>
              <w:jc w:val="both"/>
              <w:rPr>
                <w:sz w:val="20"/>
                <w:lang w:val="fr-CA"/>
              </w:rPr>
            </w:pPr>
            <w:r w:rsidRPr="00747D6C">
              <w:rPr>
                <w:sz w:val="20"/>
                <w:lang w:val="fr-CA"/>
              </w:rPr>
              <w:t xml:space="preserve">Cour suprême de la Colombie-Britannique </w:t>
            </w:r>
          </w:p>
          <w:p w:rsidR="00E94147" w:rsidRPr="00747D6C" w:rsidRDefault="00E94147" w:rsidP="00F413DA">
            <w:pPr>
              <w:jc w:val="both"/>
              <w:rPr>
                <w:sz w:val="20"/>
              </w:rPr>
            </w:pPr>
            <w:r w:rsidRPr="00747D6C">
              <w:rPr>
                <w:sz w:val="20"/>
              </w:rPr>
              <w:t xml:space="preserve">(Juge </w:t>
            </w:r>
            <w:proofErr w:type="spellStart"/>
            <w:r w:rsidRPr="00747D6C">
              <w:rPr>
                <w:sz w:val="20"/>
              </w:rPr>
              <w:t>Skolrood</w:t>
            </w:r>
            <w:proofErr w:type="spellEnd"/>
            <w:r w:rsidRPr="00747D6C">
              <w:rPr>
                <w:sz w:val="20"/>
              </w:rPr>
              <w:t>)</w:t>
            </w:r>
          </w:p>
          <w:p w:rsidR="00E94147" w:rsidRPr="00747D6C" w:rsidRDefault="00D42B84" w:rsidP="00F413DA">
            <w:pPr>
              <w:jc w:val="both"/>
              <w:rPr>
                <w:sz w:val="20"/>
              </w:rPr>
            </w:pPr>
            <w:hyperlink r:id="rId64" w:history="1">
              <w:r w:rsidR="00E94147" w:rsidRPr="00747D6C">
                <w:rPr>
                  <w:rStyle w:val="Hyperlink"/>
                  <w:sz w:val="20"/>
                </w:rPr>
                <w:t>2016 BCSC 2129</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lang w:val="fr-CA"/>
              </w:rPr>
            </w:pPr>
            <w:r w:rsidRPr="00747D6C">
              <w:rPr>
                <w:sz w:val="20"/>
                <w:lang w:val="fr-CA"/>
              </w:rPr>
              <w:t xml:space="preserve">Certification de l’action en tant que recours collectif à certaines conditions; certification de douze questions communes </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w:t>
            </w:r>
            <w:r w:rsidRPr="00747D6C">
              <w:rPr>
                <w:sz w:val="20"/>
                <w:vertAlign w:val="superscript"/>
                <w:lang w:val="fr-CA"/>
              </w:rPr>
              <w:t>er</w:t>
            </w:r>
            <w:r w:rsidRPr="00747D6C">
              <w:rPr>
                <w:sz w:val="20"/>
                <w:lang w:val="fr-CA"/>
              </w:rPr>
              <w:t xml:space="preserve"> août 2018</w:t>
            </w:r>
          </w:p>
          <w:p w:rsidR="00E94147" w:rsidRPr="00747D6C" w:rsidRDefault="00E94147" w:rsidP="00F413DA">
            <w:pPr>
              <w:jc w:val="both"/>
              <w:rPr>
                <w:spacing w:val="-8"/>
                <w:sz w:val="20"/>
                <w:lang w:val="fr-CA"/>
              </w:rPr>
            </w:pPr>
            <w:r w:rsidRPr="00747D6C">
              <w:rPr>
                <w:spacing w:val="-8"/>
                <w:sz w:val="20"/>
                <w:lang w:val="fr-CA"/>
              </w:rPr>
              <w:t>Cour d’appel de la Colombie-Britannique (Vancouver)</w:t>
            </w:r>
          </w:p>
          <w:p w:rsidR="00E94147" w:rsidRPr="00747D6C" w:rsidRDefault="00E94147" w:rsidP="00F413DA">
            <w:pPr>
              <w:jc w:val="both"/>
              <w:rPr>
                <w:sz w:val="20"/>
              </w:rPr>
            </w:pPr>
            <w:r w:rsidRPr="00747D6C">
              <w:rPr>
                <w:sz w:val="20"/>
              </w:rPr>
              <w:t>(</w:t>
            </w:r>
            <w:proofErr w:type="spellStart"/>
            <w:r w:rsidRPr="00747D6C">
              <w:rPr>
                <w:sz w:val="20"/>
              </w:rPr>
              <w:t>Juges</w:t>
            </w:r>
            <w:proofErr w:type="spellEnd"/>
            <w:r w:rsidRPr="00747D6C">
              <w:rPr>
                <w:sz w:val="20"/>
              </w:rPr>
              <w:t xml:space="preserve"> Dickson, Fitch et Fisher)</w:t>
            </w:r>
          </w:p>
          <w:p w:rsidR="00E94147" w:rsidRPr="00747D6C" w:rsidRDefault="00D42B84" w:rsidP="00F413DA">
            <w:pPr>
              <w:jc w:val="both"/>
              <w:rPr>
                <w:sz w:val="20"/>
              </w:rPr>
            </w:pPr>
            <w:hyperlink r:id="rId65" w:history="1">
              <w:r w:rsidR="00E94147" w:rsidRPr="00747D6C">
                <w:rPr>
                  <w:rStyle w:val="Hyperlink"/>
                  <w:sz w:val="20"/>
                </w:rPr>
                <w:t>2018 BCCA 312</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lang w:val="fr-CA"/>
              </w:rPr>
            </w:pPr>
            <w:r w:rsidRPr="00747D6C">
              <w:rPr>
                <w:sz w:val="20"/>
                <w:lang w:val="fr-CA"/>
              </w:rPr>
              <w:t>Appel rejeté; appel incident accueilli en partie; trois questions supplémentaires certifiées</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28 septembre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Dépôt de la demande d’autorisation d’appel </w:t>
            </w:r>
          </w:p>
          <w:p w:rsidR="00E94147" w:rsidRPr="00747D6C" w:rsidRDefault="00E94147" w:rsidP="00F413DA">
            <w:pPr>
              <w:jc w:val="both"/>
              <w:rPr>
                <w:sz w:val="20"/>
                <w:lang w:val="fr-CA"/>
              </w:rPr>
            </w:pPr>
          </w:p>
        </w:tc>
      </w:tr>
    </w:tbl>
    <w:p w:rsidR="00E94147" w:rsidRPr="00747D6C"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39"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38146</w:t>
            </w:r>
          </w:p>
        </w:tc>
        <w:tc>
          <w:tcPr>
            <w:tcW w:w="4457" w:type="pct"/>
            <w:gridSpan w:val="3"/>
          </w:tcPr>
          <w:p w:rsidR="00E94147" w:rsidRPr="003D1DF8" w:rsidRDefault="00E94147" w:rsidP="00F413DA">
            <w:pPr>
              <w:pStyle w:val="SCCLsocParty"/>
              <w:jc w:val="both"/>
              <w:rPr>
                <w:b/>
                <w:sz w:val="20"/>
                <w:szCs w:val="20"/>
                <w:lang w:val="en-CA"/>
              </w:rPr>
            </w:pPr>
            <w:proofErr w:type="spellStart"/>
            <w:r w:rsidRPr="003D1DF8">
              <w:rPr>
                <w:b/>
                <w:sz w:val="20"/>
                <w:szCs w:val="20"/>
                <w:lang w:val="en-CA"/>
              </w:rPr>
              <w:t>Satoma</w:t>
            </w:r>
            <w:proofErr w:type="spellEnd"/>
            <w:r w:rsidRPr="003D1DF8">
              <w:rPr>
                <w:b/>
                <w:sz w:val="20"/>
                <w:szCs w:val="20"/>
                <w:lang w:val="en-CA"/>
              </w:rPr>
              <w:t xml:space="preserve"> Financial Trust v. Her Majesty the Queen</w:t>
            </w:r>
          </w:p>
          <w:p w:rsidR="00E94147" w:rsidRPr="00747D6C" w:rsidRDefault="00E94147" w:rsidP="00F413DA">
            <w:pPr>
              <w:jc w:val="both"/>
              <w:rPr>
                <w:sz w:val="20"/>
              </w:rPr>
            </w:pPr>
            <w:r w:rsidRPr="00747D6C">
              <w:rPr>
                <w:sz w:val="20"/>
              </w:rPr>
              <w:t>(F.C.) (Civil) (By Leave)</w:t>
            </w:r>
          </w:p>
        </w:tc>
      </w:tr>
      <w:tr w:rsidR="009D643A" w:rsidRPr="00747D6C" w:rsidTr="009D643A">
        <w:tc>
          <w:tcPr>
            <w:tcW w:w="5000" w:type="pct"/>
            <w:gridSpan w:val="4"/>
          </w:tcPr>
          <w:p w:rsidR="009D643A" w:rsidRPr="00C9762C" w:rsidRDefault="009D643A" w:rsidP="009D643A">
            <w:pPr>
              <w:jc w:val="both"/>
              <w:rPr>
                <w:sz w:val="20"/>
              </w:rPr>
            </w:pPr>
            <w:r w:rsidRPr="00C9762C">
              <w:rPr>
                <w:sz w:val="20"/>
              </w:rPr>
              <w:t>The application for leave to appeal from the judgment of the Federal Court of Appeal, Number A-189-17, 2018 FCA 74, dated April 10, 2018, is dismissed with costs.</w:t>
            </w:r>
          </w:p>
          <w:p w:rsidR="009D643A" w:rsidRPr="00C9762C" w:rsidRDefault="009D643A" w:rsidP="009D643A">
            <w:pPr>
              <w:jc w:val="both"/>
              <w:rPr>
                <w:sz w:val="20"/>
              </w:rPr>
            </w:pPr>
          </w:p>
          <w:p w:rsidR="009D643A" w:rsidRPr="00C9762C" w:rsidRDefault="009D643A" w:rsidP="009D643A">
            <w:pPr>
              <w:jc w:val="both"/>
              <w:rPr>
                <w:sz w:val="16"/>
              </w:rPr>
            </w:pPr>
            <w:r w:rsidRPr="00C9762C">
              <w:rPr>
                <w:sz w:val="20"/>
              </w:rPr>
              <w:t>Côté J. took no part in the judgment.</w:t>
            </w:r>
          </w:p>
          <w:p w:rsidR="009D643A" w:rsidRPr="003D1DF8"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Taxation — Income tax — Assessments — Trusts — Corporations — Taxpayer carrying out series of financial transactions involving creation of trusts and corporations — Income in form of dividends transferred from corporation to trust without any tax payable — Revenue Agency issuing assessments against trust based on general anti</w:t>
            </w:r>
            <w:r w:rsidRPr="00747D6C">
              <w:rPr>
                <w:sz w:val="20"/>
              </w:rPr>
              <w:noBreakHyphen/>
              <w:t>avoidance rule — Courts dismissing trust’s appeals — Whether general anti</w:t>
            </w:r>
            <w:r w:rsidRPr="00747D6C">
              <w:rPr>
                <w:sz w:val="20"/>
              </w:rPr>
              <w:noBreakHyphen/>
              <w:t>avoidance rule must be interpreted on basis of test of intention or on basis of results obtained — Whether courts, in determining whether “benefit” and “abuse” are present, can consider potential events or transactions that have not materialized — Whether trust has “hybrid nature” — Effect to be given to legislative provisions in issue — Whether proposed scenarios involving alternative, non</w:t>
            </w:r>
            <w:r w:rsidRPr="00747D6C">
              <w:rPr>
                <w:sz w:val="20"/>
              </w:rPr>
              <w:noBreakHyphen/>
              <w:t xml:space="preserve">abusive transactions are “illusory” — </w:t>
            </w:r>
            <w:r w:rsidRPr="00747D6C">
              <w:rPr>
                <w:i/>
                <w:sz w:val="20"/>
              </w:rPr>
              <w:t>Income Tax Act</w:t>
            </w:r>
            <w:r w:rsidRPr="00747D6C">
              <w:rPr>
                <w:sz w:val="20"/>
              </w:rPr>
              <w:t>, R.S.C. 1985, c. 1 (5th Supp.), ss. 75(2), 112(1) and 245(2).</w:t>
            </w:r>
          </w:p>
        </w:tc>
      </w:tr>
      <w:tr w:rsidR="00E94147" w:rsidRPr="00747D6C" w:rsidTr="00F413DA">
        <w:tc>
          <w:tcPr>
            <w:tcW w:w="5000" w:type="pct"/>
            <w:gridSpan w:val="4"/>
          </w:tcPr>
          <w:p w:rsidR="00E94147" w:rsidRPr="00747D6C" w:rsidRDefault="00E94147" w:rsidP="00F413DA">
            <w:pPr>
              <w:jc w:val="both"/>
              <w:rPr>
                <w:sz w:val="20"/>
              </w:rPr>
            </w:pPr>
          </w:p>
          <w:p w:rsidR="00E94147" w:rsidRPr="00747D6C" w:rsidRDefault="00E94147" w:rsidP="00F413DA">
            <w:pPr>
              <w:jc w:val="both"/>
              <w:rPr>
                <w:sz w:val="20"/>
              </w:rPr>
            </w:pPr>
            <w:r w:rsidRPr="00747D6C">
              <w:rPr>
                <w:sz w:val="20"/>
              </w:rPr>
              <w:t xml:space="preserve">Generic drug manufacturing activities were financed through a series of financial transactions involving the creation of corporations and trusts. As a result of those transactions, a total of $6,250,100 in income (in the form of dividends) was transferred from an existing corporation to a new trust that was created, the applicant </w:t>
            </w:r>
            <w:proofErr w:type="spellStart"/>
            <w:r w:rsidRPr="00747D6C">
              <w:rPr>
                <w:sz w:val="20"/>
              </w:rPr>
              <w:t>Satoma</w:t>
            </w:r>
            <w:proofErr w:type="spellEnd"/>
            <w:r w:rsidRPr="00747D6C">
              <w:rPr>
                <w:sz w:val="20"/>
              </w:rPr>
              <w:t xml:space="preserve"> Financial Trust (“</w:t>
            </w:r>
            <w:proofErr w:type="spellStart"/>
            <w:r w:rsidRPr="00747D6C">
              <w:rPr>
                <w:sz w:val="20"/>
              </w:rPr>
              <w:t>Satoma</w:t>
            </w:r>
            <w:proofErr w:type="spellEnd"/>
            <w:r w:rsidRPr="00747D6C">
              <w:rPr>
                <w:sz w:val="20"/>
              </w:rPr>
              <w:t>”). The dividends were transferred on a tax</w:t>
            </w:r>
            <w:r w:rsidRPr="00747D6C">
              <w:rPr>
                <w:sz w:val="20"/>
              </w:rPr>
              <w:noBreakHyphen/>
              <w:t xml:space="preserve">free basis. The respondent, Her Majesty the Queen (the Canada Revenue Agency — “CRA”), issued assessments against </w:t>
            </w:r>
            <w:proofErr w:type="spellStart"/>
            <w:r w:rsidRPr="00747D6C">
              <w:rPr>
                <w:sz w:val="20"/>
              </w:rPr>
              <w:t>Satoma</w:t>
            </w:r>
            <w:proofErr w:type="spellEnd"/>
            <w:r w:rsidRPr="00747D6C">
              <w:rPr>
                <w:sz w:val="20"/>
              </w:rPr>
              <w:t xml:space="preserve"> based the general anti</w:t>
            </w:r>
            <w:r w:rsidRPr="00747D6C">
              <w:rPr>
                <w:sz w:val="20"/>
              </w:rPr>
              <w:noBreakHyphen/>
              <w:t xml:space="preserve">avoidance rule (“GAAR”) set out in the </w:t>
            </w:r>
            <w:r w:rsidRPr="00747D6C">
              <w:rPr>
                <w:i/>
                <w:sz w:val="20"/>
              </w:rPr>
              <w:t>Income Tax Act</w:t>
            </w:r>
            <w:r w:rsidRPr="00747D6C">
              <w:rPr>
                <w:sz w:val="20"/>
              </w:rPr>
              <w:t xml:space="preserve">. The CRA alleged that the transactions in question provided a “tax benefit” to </w:t>
            </w:r>
            <w:proofErr w:type="spellStart"/>
            <w:r w:rsidRPr="00747D6C">
              <w:rPr>
                <w:sz w:val="20"/>
              </w:rPr>
              <w:t>Satoma</w:t>
            </w:r>
            <w:proofErr w:type="spellEnd"/>
            <w:r w:rsidRPr="00747D6C">
              <w:rPr>
                <w:sz w:val="20"/>
              </w:rPr>
              <w:t xml:space="preserve"> for the purpose of tax avoidance, which was an “abuse” of the provisions of the Act. </w:t>
            </w:r>
            <w:proofErr w:type="spellStart"/>
            <w:r w:rsidRPr="00747D6C">
              <w:rPr>
                <w:sz w:val="20"/>
              </w:rPr>
              <w:t>Satoma</w:t>
            </w:r>
            <w:proofErr w:type="spellEnd"/>
            <w:r w:rsidRPr="00747D6C">
              <w:rPr>
                <w:sz w:val="20"/>
              </w:rPr>
              <w:t xml:space="preserve"> appealed the CRA’s assessments.</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The Tax Court of Canada dismissed </w:t>
            </w:r>
            <w:proofErr w:type="spellStart"/>
            <w:r w:rsidRPr="00747D6C">
              <w:rPr>
                <w:sz w:val="20"/>
              </w:rPr>
              <w:t>Satoma’s</w:t>
            </w:r>
            <w:proofErr w:type="spellEnd"/>
            <w:r w:rsidRPr="00747D6C">
              <w:rPr>
                <w:sz w:val="20"/>
              </w:rPr>
              <w:t xml:space="preserve"> appeals from the assessments. It found that </w:t>
            </w:r>
            <w:proofErr w:type="spellStart"/>
            <w:r w:rsidRPr="00747D6C">
              <w:rPr>
                <w:sz w:val="20"/>
              </w:rPr>
              <w:t>Satoma</w:t>
            </w:r>
            <w:proofErr w:type="spellEnd"/>
            <w:r w:rsidRPr="00747D6C">
              <w:rPr>
                <w:sz w:val="20"/>
              </w:rPr>
              <w:t xml:space="preserve"> had received a “tax benefit” as a result of an “avoidance transaction” that constituted an “abuse” of the provisions of the Act pursuant to the GAAR. The Federal Court of Appeal dismissed </w:t>
            </w:r>
            <w:proofErr w:type="spellStart"/>
            <w:r w:rsidRPr="00747D6C">
              <w:rPr>
                <w:sz w:val="20"/>
              </w:rPr>
              <w:t>Satoma’s</w:t>
            </w:r>
            <w:proofErr w:type="spellEnd"/>
            <w:r w:rsidRPr="00747D6C">
              <w:rPr>
                <w:sz w:val="20"/>
              </w:rPr>
              <w:t xml:space="preserve"> appeal, finding that the trial judge had not erred in her decision or her analysis.</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June 1, 2017</w:t>
            </w:r>
          </w:p>
          <w:p w:rsidR="00E94147" w:rsidRPr="00747D6C" w:rsidRDefault="00E94147" w:rsidP="00F413DA">
            <w:pPr>
              <w:jc w:val="both"/>
              <w:rPr>
                <w:sz w:val="20"/>
              </w:rPr>
            </w:pPr>
            <w:r w:rsidRPr="00747D6C">
              <w:rPr>
                <w:sz w:val="20"/>
              </w:rPr>
              <w:t>Tax Court of Canada</w:t>
            </w:r>
          </w:p>
          <w:p w:rsidR="00E94147" w:rsidRPr="00747D6C" w:rsidRDefault="00E94147" w:rsidP="00F413DA">
            <w:pPr>
              <w:jc w:val="both"/>
              <w:rPr>
                <w:sz w:val="20"/>
              </w:rPr>
            </w:pPr>
            <w:r w:rsidRPr="00747D6C">
              <w:rPr>
                <w:sz w:val="20"/>
              </w:rPr>
              <w:t>(</w:t>
            </w:r>
            <w:proofErr w:type="spellStart"/>
            <w:r w:rsidRPr="00747D6C">
              <w:rPr>
                <w:sz w:val="20"/>
              </w:rPr>
              <w:t>Lamarre</w:t>
            </w:r>
            <w:proofErr w:type="spellEnd"/>
            <w:r w:rsidRPr="00747D6C">
              <w:rPr>
                <w:sz w:val="20"/>
              </w:rPr>
              <w:t xml:space="preserve"> A.C.J.)</w:t>
            </w:r>
          </w:p>
          <w:p w:rsidR="00E94147" w:rsidRPr="00747D6C" w:rsidRDefault="00D42B84" w:rsidP="00F413DA">
            <w:pPr>
              <w:jc w:val="both"/>
              <w:rPr>
                <w:sz w:val="20"/>
              </w:rPr>
            </w:pPr>
            <w:hyperlink r:id="rId66" w:history="1">
              <w:r w:rsidR="00E94147" w:rsidRPr="00747D6C">
                <w:rPr>
                  <w:rStyle w:val="Hyperlink"/>
                  <w:sz w:val="20"/>
                </w:rPr>
                <w:t>2017 TCC 84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Appeals from assessments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April 10, 2018</w:t>
            </w:r>
          </w:p>
          <w:p w:rsidR="00E94147" w:rsidRPr="00747D6C" w:rsidRDefault="00E94147" w:rsidP="00F413DA">
            <w:pPr>
              <w:jc w:val="both"/>
              <w:rPr>
                <w:sz w:val="20"/>
              </w:rPr>
            </w:pPr>
            <w:r w:rsidRPr="00747D6C">
              <w:rPr>
                <w:sz w:val="20"/>
              </w:rPr>
              <w:t>Federal Court of Appeal</w:t>
            </w:r>
          </w:p>
          <w:p w:rsidR="00E94147" w:rsidRPr="00747D6C" w:rsidRDefault="00E94147" w:rsidP="00F413DA">
            <w:pPr>
              <w:jc w:val="both"/>
              <w:rPr>
                <w:sz w:val="20"/>
              </w:rPr>
            </w:pPr>
            <w:r w:rsidRPr="00747D6C">
              <w:rPr>
                <w:sz w:val="20"/>
              </w:rPr>
              <w:t xml:space="preserve">(Noël C.J. and Pelletier and de </w:t>
            </w:r>
            <w:proofErr w:type="spellStart"/>
            <w:r w:rsidRPr="00747D6C">
              <w:rPr>
                <w:sz w:val="20"/>
              </w:rPr>
              <w:t>Montigny</w:t>
            </w:r>
            <w:proofErr w:type="spellEnd"/>
            <w:r w:rsidRPr="00747D6C">
              <w:rPr>
                <w:sz w:val="20"/>
              </w:rPr>
              <w:t xml:space="preserve"> J.J.A.)</w:t>
            </w:r>
          </w:p>
          <w:p w:rsidR="00E94147" w:rsidRPr="00747D6C" w:rsidRDefault="00D42B84" w:rsidP="00F413DA">
            <w:pPr>
              <w:jc w:val="both"/>
              <w:rPr>
                <w:sz w:val="20"/>
              </w:rPr>
            </w:pPr>
            <w:hyperlink r:id="rId67" w:history="1">
              <w:r w:rsidR="00E94147" w:rsidRPr="00747D6C">
                <w:rPr>
                  <w:rStyle w:val="Hyperlink"/>
                  <w:sz w:val="20"/>
                </w:rPr>
                <w:t>2018 FCA 74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 xml:space="preserve">Appeal by </w:t>
            </w:r>
            <w:proofErr w:type="spellStart"/>
            <w:r w:rsidRPr="00747D6C">
              <w:rPr>
                <w:sz w:val="20"/>
              </w:rPr>
              <w:t>Satoma</w:t>
            </w:r>
            <w:proofErr w:type="spellEnd"/>
            <w:r w:rsidRPr="00747D6C">
              <w:rPr>
                <w:sz w:val="20"/>
              </w:rPr>
              <w:t xml:space="preserve"> Trust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June 7,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 xml:space="preserve">Application for leave to appeal filed by </w:t>
            </w:r>
            <w:proofErr w:type="spellStart"/>
            <w:r w:rsidRPr="00747D6C">
              <w:rPr>
                <w:sz w:val="20"/>
              </w:rPr>
              <w:t>Satoma</w:t>
            </w:r>
            <w:proofErr w:type="spellEnd"/>
            <w:r w:rsidRPr="00747D6C">
              <w:rPr>
                <w:sz w:val="20"/>
              </w:rPr>
              <w:t xml:space="preserve"> Trust</w:t>
            </w:r>
          </w:p>
        </w:tc>
      </w:tr>
    </w:tbl>
    <w:p w:rsidR="00E94147" w:rsidRDefault="00E94147" w:rsidP="00E94147">
      <w:pPr>
        <w:jc w:val="both"/>
        <w:rPr>
          <w:sz w:val="20"/>
        </w:rPr>
      </w:pPr>
    </w:p>
    <w:p w:rsidR="00E94147" w:rsidRPr="00747D6C" w:rsidRDefault="00E94147" w:rsidP="00E94147">
      <w:pPr>
        <w:jc w:val="both"/>
        <w:rPr>
          <w:sz w:val="20"/>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3D1DF8"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38146</w:t>
            </w:r>
          </w:p>
        </w:tc>
        <w:tc>
          <w:tcPr>
            <w:tcW w:w="4457" w:type="pct"/>
            <w:gridSpan w:val="3"/>
          </w:tcPr>
          <w:p w:rsidR="00E94147" w:rsidRPr="003D1DF8" w:rsidRDefault="00E94147" w:rsidP="00F413DA">
            <w:pPr>
              <w:pStyle w:val="SCCLsocParty"/>
              <w:jc w:val="both"/>
              <w:rPr>
                <w:b/>
                <w:sz w:val="20"/>
                <w:szCs w:val="20"/>
              </w:rPr>
            </w:pPr>
            <w:r w:rsidRPr="003D1DF8">
              <w:rPr>
                <w:b/>
                <w:sz w:val="20"/>
                <w:szCs w:val="20"/>
              </w:rPr>
              <w:t xml:space="preserve">Fiducie Financière </w:t>
            </w:r>
            <w:proofErr w:type="spellStart"/>
            <w:r w:rsidRPr="003D1DF8">
              <w:rPr>
                <w:b/>
                <w:sz w:val="20"/>
                <w:szCs w:val="20"/>
              </w:rPr>
              <w:t>Satoma</w:t>
            </w:r>
            <w:proofErr w:type="spellEnd"/>
            <w:r w:rsidRPr="003D1DF8">
              <w:rPr>
                <w:b/>
                <w:sz w:val="20"/>
                <w:szCs w:val="20"/>
              </w:rPr>
              <w:t xml:space="preserve"> c. Sa Majesté la Reine</w:t>
            </w:r>
          </w:p>
          <w:p w:rsidR="00E94147" w:rsidRPr="003D1DF8" w:rsidRDefault="00E94147" w:rsidP="00F413DA">
            <w:pPr>
              <w:jc w:val="both"/>
              <w:rPr>
                <w:sz w:val="20"/>
                <w:lang w:val="fr-CA"/>
              </w:rPr>
            </w:pPr>
            <w:r w:rsidRPr="003D1DF8">
              <w:rPr>
                <w:sz w:val="20"/>
                <w:lang w:val="fr-CA"/>
              </w:rPr>
              <w:t>(C.F.) (Civile) (Autorisation)</w:t>
            </w:r>
          </w:p>
        </w:tc>
      </w:tr>
      <w:tr w:rsidR="009D643A" w:rsidRPr="00A22A22" w:rsidTr="009D643A">
        <w:tc>
          <w:tcPr>
            <w:tcW w:w="5000" w:type="pct"/>
            <w:gridSpan w:val="4"/>
          </w:tcPr>
          <w:p w:rsidR="009D643A" w:rsidRPr="00C9762C" w:rsidRDefault="009D643A" w:rsidP="009D643A">
            <w:pPr>
              <w:jc w:val="both"/>
              <w:rPr>
                <w:lang w:val="fr-CA"/>
              </w:rPr>
            </w:pPr>
            <w:r w:rsidRPr="00C9762C">
              <w:rPr>
                <w:sz w:val="20"/>
                <w:lang w:val="fr-CA"/>
              </w:rPr>
              <w:t>La demande d’autorisation d’appel de l’arrêt de la Cour d’appel fédérale, numéro A-189-17, 2018 CAF 74, daté du 10 avril 2018, est rejetée avec dépens.</w:t>
            </w:r>
          </w:p>
          <w:p w:rsidR="009D643A" w:rsidRPr="00C9762C" w:rsidRDefault="009D643A" w:rsidP="009D643A">
            <w:pPr>
              <w:jc w:val="both"/>
              <w:rPr>
                <w:sz w:val="20"/>
                <w:lang w:val="fr-CA"/>
              </w:rPr>
            </w:pPr>
          </w:p>
          <w:p w:rsidR="009D643A" w:rsidRPr="00C9762C" w:rsidRDefault="009D643A" w:rsidP="009D643A">
            <w:pPr>
              <w:jc w:val="both"/>
              <w:rPr>
                <w:sz w:val="20"/>
                <w:lang w:val="fr-CA"/>
              </w:rPr>
            </w:pPr>
            <w:r w:rsidRPr="00C9762C">
              <w:rPr>
                <w:sz w:val="20"/>
                <w:lang w:val="fr-CA"/>
              </w:rPr>
              <w:t>La juge Côté n’a pas participé au jugement.</w:t>
            </w:r>
          </w:p>
          <w:p w:rsidR="009D643A" w:rsidRPr="003D1DF8" w:rsidRDefault="009D643A"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Droit fiscal — Impôt sur le revenu — Cotisations — Fiducies — Sociétés par actions — Contribuable effectuant série d’opérations financières impliquant la création de fiducies et de sociétés — Revenu sous forme de dividendes transférés d’une société à une fiducie, sans aucun impôt à payer — Agence du revenu émettant cotisations à l’encontre de la fiducie, invoquant la règle générale anti-évitement — Tribunaux rejetant appels de la fiducie — La règle générale anti-évitement </w:t>
            </w:r>
            <w:proofErr w:type="spellStart"/>
            <w:r w:rsidRPr="00747D6C">
              <w:rPr>
                <w:sz w:val="20"/>
                <w:lang w:val="fr-CA"/>
              </w:rPr>
              <w:t>doit-elle</w:t>
            </w:r>
            <w:proofErr w:type="spellEnd"/>
            <w:r w:rsidRPr="00747D6C">
              <w:rPr>
                <w:sz w:val="20"/>
                <w:lang w:val="fr-CA"/>
              </w:rPr>
              <w:t xml:space="preserve"> s’interpréter en fonction d’un test d’intention ou en fonction des résultats obtenus? — Pour déterminer si un « avantage » et un « abus » sont présents, les tribunaux peuvent-ils tenir compte de transactions ou évènements éventuels non actualisés? — Une fiducie a-t-elle une « nature binaire » ? — Quel effet doit-être donné aux dispositions législatives en cause ? — Les scénarios d’opérations alternatives non abusives proposés sont-ils « illusoires » ? — </w:t>
            </w:r>
            <w:r w:rsidRPr="00747D6C">
              <w:rPr>
                <w:i/>
                <w:sz w:val="20"/>
                <w:lang w:val="fr-CA"/>
              </w:rPr>
              <w:t>Loi de l’impôt sur le revenu</w:t>
            </w:r>
            <w:r w:rsidRPr="00747D6C">
              <w:rPr>
                <w:sz w:val="20"/>
                <w:lang w:val="fr-CA"/>
              </w:rPr>
              <w:t>, L.R.C. (1985), ch. 1 (5</w:t>
            </w:r>
            <w:r w:rsidRPr="00747D6C">
              <w:rPr>
                <w:sz w:val="20"/>
                <w:vertAlign w:val="superscript"/>
                <w:lang w:val="fr-CA"/>
              </w:rPr>
              <w:t>e</w:t>
            </w:r>
            <w:r w:rsidRPr="00747D6C">
              <w:rPr>
                <w:sz w:val="20"/>
                <w:lang w:val="fr-CA"/>
              </w:rPr>
              <w:t xml:space="preserve"> suppl.), par. 75(2), 112(1), 245(2).</w:t>
            </w:r>
          </w:p>
        </w:tc>
      </w:tr>
      <w:tr w:rsidR="00E94147" w:rsidRPr="00747D6C" w:rsidTr="00F413DA">
        <w:tc>
          <w:tcPr>
            <w:tcW w:w="5000" w:type="pct"/>
            <w:gridSpan w:val="4"/>
          </w:tcPr>
          <w:p w:rsidR="00E94147" w:rsidRPr="00747D6C" w:rsidRDefault="00E94147" w:rsidP="00F413DA">
            <w:pPr>
              <w:jc w:val="both"/>
              <w:rPr>
                <w:sz w:val="20"/>
                <w:lang w:val="fr-CA"/>
              </w:rPr>
            </w:pPr>
          </w:p>
          <w:p w:rsidR="00E94147" w:rsidRPr="00747D6C" w:rsidRDefault="00E94147" w:rsidP="00F413DA">
            <w:pPr>
              <w:jc w:val="both"/>
              <w:rPr>
                <w:sz w:val="20"/>
              </w:rPr>
            </w:pPr>
            <w:r w:rsidRPr="00747D6C">
              <w:rPr>
                <w:sz w:val="20"/>
                <w:lang w:val="fr-CA"/>
              </w:rPr>
              <w:t xml:space="preserve">Afin de financer des activités de fabrication de médicaments génériques, une série d’opérations financières impliquant la création de sociétés par actions et de fiducies est effectuée. Par l’entremise de ces opérations, l’on réussit à transférer un revenu total de 6 250 100 $ (sous forme de dividendes) d’une société existante à une nouvelle fiducie créée, la demanderesse Fiducie Financière </w:t>
            </w:r>
            <w:proofErr w:type="spellStart"/>
            <w:r w:rsidRPr="00747D6C">
              <w:rPr>
                <w:sz w:val="20"/>
                <w:lang w:val="fr-CA"/>
              </w:rPr>
              <w:t>Satoma</w:t>
            </w:r>
            <w:proofErr w:type="spellEnd"/>
            <w:r w:rsidRPr="00747D6C">
              <w:rPr>
                <w:sz w:val="20"/>
                <w:lang w:val="fr-CA"/>
              </w:rPr>
              <w:t xml:space="preserve"> (« </w:t>
            </w:r>
            <w:proofErr w:type="spellStart"/>
            <w:r w:rsidRPr="00747D6C">
              <w:rPr>
                <w:sz w:val="20"/>
                <w:lang w:val="fr-CA"/>
              </w:rPr>
              <w:t>Satoma</w:t>
            </w:r>
            <w:proofErr w:type="spellEnd"/>
            <w:r w:rsidRPr="00747D6C">
              <w:rPr>
                <w:sz w:val="20"/>
                <w:lang w:val="fr-CA"/>
              </w:rPr>
              <w:t xml:space="preserve"> »). Le transfert de dividendes s’effectue en franchise d’impôt. L’intimée, Sa Majesté la Reine (l’Agence du revenu du Canada — « ARC »), émet des cotisations contre </w:t>
            </w:r>
            <w:proofErr w:type="spellStart"/>
            <w:r w:rsidRPr="00747D6C">
              <w:rPr>
                <w:sz w:val="20"/>
                <w:lang w:val="fr-CA"/>
              </w:rPr>
              <w:t>Satoma</w:t>
            </w:r>
            <w:proofErr w:type="spellEnd"/>
            <w:r w:rsidRPr="00747D6C">
              <w:rPr>
                <w:sz w:val="20"/>
                <w:lang w:val="fr-CA"/>
              </w:rPr>
              <w:t xml:space="preserve">, invoquant la règle générale anti-évitement (« RGAÉ ») énoncée à la </w:t>
            </w:r>
            <w:r w:rsidRPr="00747D6C">
              <w:rPr>
                <w:i/>
                <w:sz w:val="20"/>
                <w:lang w:val="fr-CA"/>
              </w:rPr>
              <w:t>Loi de l’impôt sur le revenu</w:t>
            </w:r>
            <w:r w:rsidRPr="00747D6C">
              <w:rPr>
                <w:sz w:val="20"/>
                <w:lang w:val="fr-CA"/>
              </w:rPr>
              <w:t xml:space="preserve">. L’ARC allègue que les opérations en question fournissent un « avantage fiscal » à </w:t>
            </w:r>
            <w:proofErr w:type="spellStart"/>
            <w:r w:rsidRPr="00747D6C">
              <w:rPr>
                <w:sz w:val="20"/>
                <w:lang w:val="fr-CA"/>
              </w:rPr>
              <w:t>Satoma</w:t>
            </w:r>
            <w:proofErr w:type="spellEnd"/>
            <w:r w:rsidRPr="00747D6C">
              <w:rPr>
                <w:sz w:val="20"/>
                <w:lang w:val="fr-CA"/>
              </w:rPr>
              <w:t xml:space="preserve">, avec l’objectif d’évitement des impôts, ce qui constitue un « abus » des dispositions de la Loi. </w:t>
            </w:r>
            <w:proofErr w:type="spellStart"/>
            <w:r w:rsidRPr="00747D6C">
              <w:rPr>
                <w:sz w:val="20"/>
              </w:rPr>
              <w:t>Satoma</w:t>
            </w:r>
            <w:proofErr w:type="spellEnd"/>
            <w:r w:rsidRPr="00747D6C">
              <w:rPr>
                <w:sz w:val="20"/>
              </w:rPr>
              <w:t xml:space="preserve"> </w:t>
            </w:r>
            <w:proofErr w:type="spellStart"/>
            <w:r w:rsidRPr="00747D6C">
              <w:rPr>
                <w:sz w:val="20"/>
              </w:rPr>
              <w:t>porte</w:t>
            </w:r>
            <w:proofErr w:type="spellEnd"/>
            <w:r w:rsidRPr="00747D6C">
              <w:rPr>
                <w:sz w:val="20"/>
              </w:rPr>
              <w:t xml:space="preserve"> les </w:t>
            </w:r>
            <w:proofErr w:type="spellStart"/>
            <w:r w:rsidRPr="00747D6C">
              <w:rPr>
                <w:sz w:val="20"/>
              </w:rPr>
              <w:t>cotisations</w:t>
            </w:r>
            <w:proofErr w:type="spellEnd"/>
            <w:r w:rsidRPr="00747D6C">
              <w:rPr>
                <w:sz w:val="20"/>
              </w:rPr>
              <w:t xml:space="preserve"> de </w:t>
            </w:r>
            <w:proofErr w:type="spellStart"/>
            <w:r w:rsidRPr="00747D6C">
              <w:rPr>
                <w:sz w:val="20"/>
              </w:rPr>
              <w:t>l’ARC</w:t>
            </w:r>
            <w:proofErr w:type="spellEnd"/>
            <w:r w:rsidRPr="00747D6C">
              <w:rPr>
                <w:sz w:val="20"/>
              </w:rPr>
              <w:t xml:space="preserve"> en </w:t>
            </w:r>
            <w:proofErr w:type="spellStart"/>
            <w:r w:rsidRPr="00747D6C">
              <w:rPr>
                <w:sz w:val="20"/>
              </w:rPr>
              <w:t>appel</w:t>
            </w:r>
            <w:proofErr w:type="spellEnd"/>
            <w:r w:rsidRPr="00747D6C">
              <w:rPr>
                <w:sz w:val="20"/>
              </w:rPr>
              <w:t>.</w:t>
            </w:r>
          </w:p>
          <w:p w:rsidR="00E94147" w:rsidRPr="00747D6C" w:rsidRDefault="00E94147" w:rsidP="00F413DA">
            <w:pPr>
              <w:jc w:val="both"/>
              <w:rPr>
                <w:sz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La Cour canadienne d’impôt rejette les appels des cotisations déposés par </w:t>
            </w:r>
            <w:proofErr w:type="spellStart"/>
            <w:r w:rsidRPr="00747D6C">
              <w:rPr>
                <w:sz w:val="20"/>
                <w:lang w:val="fr-CA"/>
              </w:rPr>
              <w:t>Satoma</w:t>
            </w:r>
            <w:proofErr w:type="spellEnd"/>
            <w:r w:rsidRPr="00747D6C">
              <w:rPr>
                <w:sz w:val="20"/>
                <w:lang w:val="fr-CA"/>
              </w:rPr>
              <w:t xml:space="preserve">; la cour conclut à l’existence d’un « avantage fiscal » obtenu par </w:t>
            </w:r>
            <w:proofErr w:type="spellStart"/>
            <w:r w:rsidRPr="00747D6C">
              <w:rPr>
                <w:sz w:val="20"/>
                <w:lang w:val="fr-CA"/>
              </w:rPr>
              <w:t>Satoma</w:t>
            </w:r>
            <w:proofErr w:type="spellEnd"/>
            <w:r w:rsidRPr="00747D6C">
              <w:rPr>
                <w:sz w:val="20"/>
                <w:lang w:val="fr-CA"/>
              </w:rPr>
              <w:t xml:space="preserve">, découlant d’une « opération d’évitement » qui constitue un « abus » des dispositions de la Loi, en application de la RGAÉ. La Cour d’appel fédérale rejette l’appel de </w:t>
            </w:r>
            <w:proofErr w:type="spellStart"/>
            <w:r w:rsidRPr="00747D6C">
              <w:rPr>
                <w:sz w:val="20"/>
                <w:lang w:val="fr-CA"/>
              </w:rPr>
              <w:t>Satoma</w:t>
            </w:r>
            <w:proofErr w:type="spellEnd"/>
            <w:r w:rsidRPr="00747D6C">
              <w:rPr>
                <w:sz w:val="20"/>
                <w:lang w:val="fr-CA"/>
              </w:rPr>
              <w:t>, étant d’avis que la juge de première instance n’a commis aucune erreur dans sa décision ni dans son analyse.</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Le 1</w:t>
            </w:r>
            <w:r w:rsidRPr="00747D6C">
              <w:rPr>
                <w:sz w:val="20"/>
                <w:vertAlign w:val="superscript"/>
                <w:lang w:val="fr-CA"/>
              </w:rPr>
              <w:t>er</w:t>
            </w:r>
            <w:r w:rsidRPr="00747D6C">
              <w:rPr>
                <w:sz w:val="20"/>
                <w:lang w:val="fr-CA"/>
              </w:rPr>
              <w:t> juin 2017</w:t>
            </w:r>
          </w:p>
          <w:p w:rsidR="00E94147" w:rsidRPr="00747D6C" w:rsidRDefault="00E94147" w:rsidP="00F413DA">
            <w:pPr>
              <w:jc w:val="both"/>
              <w:rPr>
                <w:sz w:val="20"/>
                <w:lang w:val="fr-CA"/>
              </w:rPr>
            </w:pPr>
            <w:r w:rsidRPr="00747D6C">
              <w:rPr>
                <w:sz w:val="20"/>
                <w:lang w:val="fr-CA"/>
              </w:rPr>
              <w:t>Cour canadienne de l’impôt</w:t>
            </w:r>
          </w:p>
          <w:p w:rsidR="00E94147" w:rsidRPr="00747D6C" w:rsidRDefault="00E94147" w:rsidP="00F413DA">
            <w:pPr>
              <w:jc w:val="both"/>
              <w:rPr>
                <w:sz w:val="20"/>
                <w:lang w:val="fr-CA"/>
              </w:rPr>
            </w:pPr>
            <w:r w:rsidRPr="00747D6C">
              <w:rPr>
                <w:sz w:val="20"/>
                <w:lang w:val="fr-CA"/>
              </w:rPr>
              <w:t>(La juge en chef adjointe Lamarre)</w:t>
            </w:r>
          </w:p>
          <w:p w:rsidR="00E94147" w:rsidRPr="00747D6C" w:rsidRDefault="00D42B84" w:rsidP="00F413DA">
            <w:pPr>
              <w:jc w:val="both"/>
              <w:rPr>
                <w:sz w:val="20"/>
              </w:rPr>
            </w:pPr>
            <w:hyperlink r:id="rId68" w:history="1">
              <w:r w:rsidR="00E94147" w:rsidRPr="00747D6C">
                <w:rPr>
                  <w:rStyle w:val="Hyperlink"/>
                  <w:sz w:val="20"/>
                </w:rPr>
                <w:t>2017 CCI 84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 xml:space="preserve">Appels de </w:t>
            </w:r>
            <w:proofErr w:type="spellStart"/>
            <w:r w:rsidRPr="00747D6C">
              <w:rPr>
                <w:sz w:val="20"/>
              </w:rPr>
              <w:t>cotisations</w:t>
            </w:r>
            <w:proofErr w:type="spellEnd"/>
            <w:r w:rsidRPr="00747D6C">
              <w:rPr>
                <w:sz w:val="20"/>
              </w:rPr>
              <w:t xml:space="preserve"> — </w:t>
            </w:r>
            <w:proofErr w:type="spellStart"/>
            <w:r w:rsidRPr="00747D6C">
              <w:rPr>
                <w:sz w:val="20"/>
              </w:rPr>
              <w:t>rejetés</w:t>
            </w:r>
            <w:proofErr w:type="spellEnd"/>
          </w:p>
          <w:p w:rsidR="00E94147" w:rsidRPr="00747D6C" w:rsidRDefault="00E94147" w:rsidP="00F413DA">
            <w:pPr>
              <w:jc w:val="both"/>
              <w:rPr>
                <w:sz w:val="20"/>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Le 10 avril 2018</w:t>
            </w:r>
          </w:p>
          <w:p w:rsidR="00E94147" w:rsidRPr="00747D6C" w:rsidRDefault="00E94147" w:rsidP="00F413DA">
            <w:pPr>
              <w:jc w:val="both"/>
              <w:rPr>
                <w:sz w:val="20"/>
                <w:lang w:val="fr-CA"/>
              </w:rPr>
            </w:pPr>
            <w:r w:rsidRPr="00747D6C">
              <w:rPr>
                <w:sz w:val="20"/>
                <w:lang w:val="fr-CA"/>
              </w:rPr>
              <w:t>Cour d’appel fédérale</w:t>
            </w:r>
          </w:p>
          <w:p w:rsidR="00E94147" w:rsidRPr="00747D6C" w:rsidRDefault="00E94147" w:rsidP="00F413DA">
            <w:pPr>
              <w:jc w:val="both"/>
              <w:rPr>
                <w:sz w:val="20"/>
                <w:lang w:val="fr-CA"/>
              </w:rPr>
            </w:pPr>
            <w:r w:rsidRPr="00747D6C">
              <w:rPr>
                <w:sz w:val="20"/>
                <w:lang w:val="fr-CA"/>
              </w:rPr>
              <w:t>(Le juge en chef Noël et les juges Pelletier et de Montigny)</w:t>
            </w:r>
          </w:p>
          <w:p w:rsidR="00E94147" w:rsidRPr="00747D6C" w:rsidRDefault="00D42B84" w:rsidP="00F413DA">
            <w:pPr>
              <w:jc w:val="both"/>
              <w:rPr>
                <w:sz w:val="20"/>
              </w:rPr>
            </w:pPr>
            <w:hyperlink r:id="rId69" w:history="1">
              <w:r w:rsidR="00E94147" w:rsidRPr="00747D6C">
                <w:rPr>
                  <w:rStyle w:val="Hyperlink"/>
                  <w:sz w:val="20"/>
                </w:rPr>
                <w:t>2018 CAF 74</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lang w:val="fr-CA"/>
              </w:rPr>
            </w:pPr>
            <w:r w:rsidRPr="00747D6C">
              <w:rPr>
                <w:sz w:val="20"/>
                <w:lang w:val="fr-CA"/>
              </w:rPr>
              <w:t xml:space="preserve">Appel de la Fiducie </w:t>
            </w:r>
            <w:proofErr w:type="spellStart"/>
            <w:r w:rsidRPr="00747D6C">
              <w:rPr>
                <w:sz w:val="20"/>
                <w:lang w:val="fr-CA"/>
              </w:rPr>
              <w:t>Satoma</w:t>
            </w:r>
            <w:proofErr w:type="spellEnd"/>
            <w:r w:rsidRPr="00747D6C">
              <w:rPr>
                <w:sz w:val="20"/>
                <w:lang w:val="fr-CA"/>
              </w:rPr>
              <w:t xml:space="preserve"> — rejeté</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Le 7 juin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Demande d'autorisation d’appel déposée par la Fiducie </w:t>
            </w:r>
            <w:proofErr w:type="spellStart"/>
            <w:r w:rsidRPr="00747D6C">
              <w:rPr>
                <w:sz w:val="20"/>
                <w:lang w:val="fr-CA"/>
              </w:rPr>
              <w:t>Satoma</w:t>
            </w:r>
            <w:proofErr w:type="spellEnd"/>
          </w:p>
        </w:tc>
      </w:tr>
    </w:tbl>
    <w:p w:rsidR="00E94147" w:rsidRDefault="00E94147" w:rsidP="00E94147">
      <w:pPr>
        <w:jc w:val="both"/>
        <w:rPr>
          <w:sz w:val="20"/>
          <w:lang w:val="fr-CA"/>
        </w:rPr>
      </w:pPr>
    </w:p>
    <w:p w:rsidR="00E94147" w:rsidRPr="00747D6C" w:rsidRDefault="00D42B84" w:rsidP="00E94147">
      <w:pPr>
        <w:jc w:val="both"/>
        <w:rPr>
          <w:sz w:val="20"/>
          <w:lang w:val="fr-CA"/>
        </w:rPr>
      </w:pPr>
      <w:r>
        <w:rPr>
          <w:sz w:val="20"/>
        </w:rPr>
        <w:pict>
          <v:rect id="_x0000_i1040"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38409</w:t>
            </w:r>
          </w:p>
        </w:tc>
        <w:tc>
          <w:tcPr>
            <w:tcW w:w="4457" w:type="pct"/>
            <w:gridSpan w:val="3"/>
          </w:tcPr>
          <w:p w:rsidR="00E94147" w:rsidRPr="003D1DF8" w:rsidRDefault="00E94147" w:rsidP="00F413DA">
            <w:pPr>
              <w:pStyle w:val="SCCLsocParty"/>
              <w:jc w:val="both"/>
              <w:rPr>
                <w:b/>
                <w:sz w:val="20"/>
                <w:szCs w:val="20"/>
                <w:lang w:val="en-US"/>
              </w:rPr>
            </w:pPr>
            <w:r w:rsidRPr="003D1DF8">
              <w:rPr>
                <w:b/>
                <w:sz w:val="20"/>
                <w:szCs w:val="20"/>
                <w:lang w:val="en-US"/>
              </w:rPr>
              <w:t>Saskatchewan Crop Insurance Corporation v. Glenn McVeigh, Grant Lyle Jewell, Brent Everett McVeigh</w:t>
            </w:r>
            <w:r>
              <w:rPr>
                <w:b/>
                <w:sz w:val="20"/>
                <w:szCs w:val="20"/>
                <w:lang w:val="en-US"/>
              </w:rPr>
              <w:t xml:space="preserve"> and</w:t>
            </w:r>
            <w:r w:rsidRPr="003D1DF8">
              <w:rPr>
                <w:b/>
                <w:sz w:val="20"/>
                <w:szCs w:val="20"/>
                <w:lang w:val="en-US"/>
              </w:rPr>
              <w:t xml:space="preserve"> Dalton Beverly Jewell</w:t>
            </w:r>
          </w:p>
          <w:p w:rsidR="00E94147" w:rsidRPr="00747D6C" w:rsidRDefault="00E94147" w:rsidP="00F413DA">
            <w:pPr>
              <w:jc w:val="both"/>
              <w:rPr>
                <w:sz w:val="20"/>
              </w:rPr>
            </w:pPr>
            <w:r w:rsidRPr="00747D6C">
              <w:rPr>
                <w:sz w:val="20"/>
              </w:rPr>
              <w:t>(Sask.) (Civil) (By Leave)</w:t>
            </w:r>
          </w:p>
        </w:tc>
      </w:tr>
      <w:tr w:rsidR="009D643A" w:rsidRPr="00747D6C" w:rsidTr="009D643A">
        <w:tc>
          <w:tcPr>
            <w:tcW w:w="5000" w:type="pct"/>
            <w:gridSpan w:val="4"/>
          </w:tcPr>
          <w:p w:rsidR="009D643A" w:rsidRPr="00C9762C" w:rsidRDefault="009D643A" w:rsidP="009D643A">
            <w:pPr>
              <w:widowControl w:val="0"/>
              <w:rPr>
                <w:sz w:val="20"/>
              </w:rPr>
            </w:pPr>
            <w:r w:rsidRPr="00C9762C">
              <w:rPr>
                <w:sz w:val="20"/>
              </w:rPr>
              <w:t>The application for leave to appeal from the judgment of the Court of Appeal for Saskatchewan, Number CACV3037, 2018 SKCA 76, dated September 18, 2018, is dismissed with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Crown law — Crown liability — Respondents’ application to dismiss applicant’s action for want of prosecution granted — How should courts apply the principles of Crown immunity — Does </w:t>
            </w:r>
            <w:proofErr w:type="spellStart"/>
            <w:r w:rsidRPr="00747D6C">
              <w:rPr>
                <w:i/>
                <w:sz w:val="20"/>
              </w:rPr>
              <w:t>nullum</w:t>
            </w:r>
            <w:proofErr w:type="spellEnd"/>
            <w:r w:rsidRPr="00747D6C">
              <w:rPr>
                <w:i/>
                <w:sz w:val="20"/>
              </w:rPr>
              <w:t xml:space="preserve"> tempus </w:t>
            </w:r>
            <w:proofErr w:type="spellStart"/>
            <w:r w:rsidRPr="00747D6C">
              <w:rPr>
                <w:i/>
                <w:sz w:val="20"/>
              </w:rPr>
              <w:t>occurit</w:t>
            </w:r>
            <w:proofErr w:type="spellEnd"/>
            <w:r w:rsidRPr="00747D6C">
              <w:rPr>
                <w:i/>
                <w:sz w:val="20"/>
              </w:rPr>
              <w:t xml:space="preserve"> </w:t>
            </w:r>
            <w:proofErr w:type="spellStart"/>
            <w:r w:rsidRPr="00747D6C">
              <w:rPr>
                <w:i/>
                <w:sz w:val="20"/>
              </w:rPr>
              <w:t>regi</w:t>
            </w:r>
            <w:proofErr w:type="spellEnd"/>
            <w:r w:rsidRPr="00747D6C">
              <w:rPr>
                <w:sz w:val="20"/>
              </w:rPr>
              <w:t xml:space="preserve"> apply — If so, can it be extinguished, absent specific legislation doing so, by the application of the benefit/burden exception or the necessary implication doctrine — Does the mere reliance by a Crown entity on procedural </w:t>
            </w:r>
            <w:r w:rsidRPr="00747D6C">
              <w:rPr>
                <w:i/>
                <w:sz w:val="20"/>
              </w:rPr>
              <w:t>Rules of Court</w:t>
            </w:r>
            <w:r w:rsidRPr="00747D6C">
              <w:rPr>
                <w:sz w:val="20"/>
              </w:rPr>
              <w:t xml:space="preserve"> extinguish Crown prerogatives.</w:t>
            </w:r>
          </w:p>
          <w:p w:rsidR="00E94147" w:rsidRPr="00747D6C" w:rsidRDefault="00E94147" w:rsidP="00F413DA">
            <w:pPr>
              <w:jc w:val="both"/>
              <w:rPr>
                <w:sz w:val="20"/>
                <w:lang w:val="en"/>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lang w:val="en"/>
              </w:rPr>
              <w:t xml:space="preserve">The applicant is Saskatchewan Crop Insurance Corporation (“SCIC”). In 1998, SCIC commenced actions against the respondents alleging that they had improperly received crop insurance indemnities from SCIC based on misrepresentations made to it by them about their crop production and yield information. </w:t>
            </w:r>
            <w:r w:rsidRPr="00747D6C">
              <w:rPr>
                <w:sz w:val="20"/>
              </w:rPr>
              <w:t>The respondents’ application to dismiss SCIC’s action for delay was granted. After considering all of the grounds for leave to appeal, the Court of Appeal held that there was no basis for appellate intervention. On the issue of Crown immunity, the Court of Appeal held that SCIC had waived its immunity. The Court of Appeal dismissed the appeal.</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February 21, 2017</w:t>
            </w:r>
          </w:p>
          <w:p w:rsidR="00E94147" w:rsidRPr="00747D6C" w:rsidRDefault="00E94147" w:rsidP="00F413DA">
            <w:pPr>
              <w:jc w:val="both"/>
              <w:rPr>
                <w:sz w:val="20"/>
              </w:rPr>
            </w:pPr>
            <w:r w:rsidRPr="00747D6C">
              <w:rPr>
                <w:sz w:val="20"/>
              </w:rPr>
              <w:t>Court of Queen’s Bench of Saskatchewan</w:t>
            </w:r>
          </w:p>
          <w:p w:rsidR="00E94147" w:rsidRPr="00747D6C" w:rsidRDefault="00E94147" w:rsidP="00F413DA">
            <w:pPr>
              <w:jc w:val="both"/>
              <w:rPr>
                <w:sz w:val="20"/>
              </w:rPr>
            </w:pPr>
            <w:r w:rsidRPr="00747D6C">
              <w:rPr>
                <w:sz w:val="20"/>
              </w:rPr>
              <w:t>(</w:t>
            </w:r>
            <w:proofErr w:type="spellStart"/>
            <w:r w:rsidRPr="00747D6C">
              <w:rPr>
                <w:sz w:val="20"/>
              </w:rPr>
              <w:t>Dufour</w:t>
            </w:r>
            <w:proofErr w:type="spellEnd"/>
            <w:r w:rsidRPr="00747D6C">
              <w:rPr>
                <w:sz w:val="20"/>
              </w:rPr>
              <w:t xml:space="preserve"> J.)</w:t>
            </w:r>
          </w:p>
          <w:p w:rsidR="00E94147" w:rsidRPr="00747D6C" w:rsidRDefault="00D42B84" w:rsidP="00F413DA">
            <w:pPr>
              <w:jc w:val="both"/>
              <w:rPr>
                <w:rStyle w:val="Hyperlink"/>
                <w:sz w:val="20"/>
              </w:rPr>
            </w:pPr>
            <w:hyperlink r:id="rId70" w:history="1">
              <w:r w:rsidR="00E94147" w:rsidRPr="00747D6C">
                <w:rPr>
                  <w:rStyle w:val="Hyperlink"/>
                  <w:sz w:val="20"/>
                </w:rPr>
                <w:t>2017 SKQB 52</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Respondents’ application granted: applicant’s action dismissed with costs</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18, 2018</w:t>
            </w:r>
          </w:p>
          <w:p w:rsidR="00E94147" w:rsidRPr="00747D6C" w:rsidRDefault="00E94147" w:rsidP="00F413DA">
            <w:pPr>
              <w:jc w:val="both"/>
              <w:rPr>
                <w:sz w:val="20"/>
              </w:rPr>
            </w:pPr>
            <w:r w:rsidRPr="00747D6C">
              <w:rPr>
                <w:sz w:val="20"/>
              </w:rPr>
              <w:t>Court of Appeal for Saskatchewan</w:t>
            </w:r>
          </w:p>
          <w:p w:rsidR="00E94147" w:rsidRPr="00747D6C" w:rsidRDefault="00E94147" w:rsidP="00F413DA">
            <w:pPr>
              <w:jc w:val="both"/>
              <w:rPr>
                <w:sz w:val="20"/>
              </w:rPr>
            </w:pPr>
            <w:r w:rsidRPr="00747D6C">
              <w:rPr>
                <w:sz w:val="20"/>
              </w:rPr>
              <w:t>(Richards C.J.S., Caldwell and Schwann JJ.A.)</w:t>
            </w:r>
          </w:p>
          <w:p w:rsidR="00E94147" w:rsidRPr="00747D6C" w:rsidRDefault="00D42B84" w:rsidP="00F413DA">
            <w:pPr>
              <w:jc w:val="both"/>
              <w:rPr>
                <w:sz w:val="20"/>
              </w:rPr>
            </w:pPr>
            <w:hyperlink r:id="rId71" w:history="1">
              <w:r w:rsidR="00E94147" w:rsidRPr="00747D6C">
                <w:rPr>
                  <w:rStyle w:val="Hyperlink"/>
                  <w:sz w:val="20"/>
                </w:rPr>
                <w:t>2018 SKCA 76</w:t>
              </w:r>
            </w:hyperlink>
            <w:r w:rsidR="00E94147" w:rsidRPr="00747D6C">
              <w:rPr>
                <w:sz w:val="20"/>
              </w:rPr>
              <w:t>;CACV3037</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November 16,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38409</w:t>
            </w:r>
          </w:p>
        </w:tc>
        <w:tc>
          <w:tcPr>
            <w:tcW w:w="4457" w:type="pct"/>
            <w:gridSpan w:val="3"/>
          </w:tcPr>
          <w:p w:rsidR="00E94147" w:rsidRPr="003D1DF8" w:rsidRDefault="00E94147" w:rsidP="00F413DA">
            <w:pPr>
              <w:pStyle w:val="SCCLsocParty"/>
              <w:jc w:val="both"/>
              <w:rPr>
                <w:b/>
                <w:sz w:val="20"/>
                <w:szCs w:val="20"/>
                <w:lang w:val="en-US"/>
              </w:rPr>
            </w:pPr>
            <w:r w:rsidRPr="003D1DF8">
              <w:rPr>
                <w:b/>
                <w:sz w:val="20"/>
                <w:szCs w:val="20"/>
                <w:lang w:val="en-US"/>
              </w:rPr>
              <w:t>Saskatchewan Crop Insurance Corporation c. Glenn McVeigh, Grant Lyle Jewell, Brent Everett McVeigh</w:t>
            </w:r>
            <w:r>
              <w:rPr>
                <w:b/>
                <w:sz w:val="20"/>
                <w:szCs w:val="20"/>
                <w:lang w:val="en-US"/>
              </w:rPr>
              <w:t xml:space="preserve"> et</w:t>
            </w:r>
            <w:r w:rsidRPr="003D1DF8">
              <w:rPr>
                <w:b/>
                <w:sz w:val="20"/>
                <w:szCs w:val="20"/>
                <w:lang w:val="en-US"/>
              </w:rPr>
              <w:t xml:space="preserve"> Dalton Beverly Jewell</w:t>
            </w:r>
          </w:p>
          <w:p w:rsidR="00E94147" w:rsidRPr="00747D6C" w:rsidRDefault="00E94147" w:rsidP="00F413DA">
            <w:pPr>
              <w:jc w:val="both"/>
              <w:rPr>
                <w:sz w:val="20"/>
              </w:rPr>
            </w:pPr>
            <w:r w:rsidRPr="00747D6C">
              <w:rPr>
                <w:sz w:val="20"/>
              </w:rPr>
              <w:t>(Sask.) (</w:t>
            </w:r>
            <w:proofErr w:type="spellStart"/>
            <w:r w:rsidRPr="00747D6C">
              <w:rPr>
                <w:sz w:val="20"/>
              </w:rPr>
              <w:t>Civile</w:t>
            </w:r>
            <w:proofErr w:type="spellEnd"/>
            <w:r w:rsidRPr="00747D6C">
              <w:rPr>
                <w:sz w:val="20"/>
              </w:rPr>
              <w:t xml:space="preserve">) (Sur </w:t>
            </w:r>
            <w:proofErr w:type="spellStart"/>
            <w:r w:rsidRPr="00747D6C">
              <w:rPr>
                <w:sz w:val="20"/>
              </w:rPr>
              <w:t>autorisation</w:t>
            </w:r>
            <w:proofErr w:type="spellEnd"/>
            <w:r w:rsidRPr="00747D6C">
              <w:rPr>
                <w:sz w:val="20"/>
              </w:rPr>
              <w:t>)</w:t>
            </w:r>
          </w:p>
        </w:tc>
      </w:tr>
      <w:tr w:rsidR="009D643A" w:rsidRPr="00A22A22" w:rsidTr="00F413DA">
        <w:tc>
          <w:tcPr>
            <w:tcW w:w="5000" w:type="pct"/>
            <w:gridSpan w:val="4"/>
          </w:tcPr>
          <w:p w:rsidR="009D643A" w:rsidRDefault="009D643A" w:rsidP="009D643A">
            <w:pPr>
              <w:rPr>
                <w:sz w:val="20"/>
                <w:lang w:val="fr-CA"/>
              </w:rPr>
            </w:pPr>
            <w:r w:rsidRPr="00A6561B">
              <w:rPr>
                <w:sz w:val="20"/>
                <w:lang w:val="fr-CA"/>
              </w:rPr>
              <w:t>La demande d’autorisation d’appel de l’arrêt de la Cour d’appel de la Saskatchewan, numéro CACV3037, 2018 SKCA 76, daté du 18 septembre 2018, est rejetée avec dépens.</w:t>
            </w:r>
          </w:p>
          <w:p w:rsidR="009D643A" w:rsidRPr="009D643A" w:rsidRDefault="009D643A" w:rsidP="009D643A">
            <w:pPr>
              <w:rPr>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Droit de la Couronne — Responsabilité de l’État — Demande des intimés visant à faire rejeter l’action de la demanderesse pour faute de poursuite accueillie — De quelle manière les tribunaux devraient-ils appliquer les principes d’immunité de l’État? — La doctrine </w:t>
            </w:r>
            <w:proofErr w:type="spellStart"/>
            <w:r w:rsidRPr="00747D6C">
              <w:rPr>
                <w:i/>
                <w:sz w:val="20"/>
                <w:lang w:val="fr-CA"/>
              </w:rPr>
              <w:t>nullum</w:t>
            </w:r>
            <w:proofErr w:type="spellEnd"/>
            <w:r w:rsidRPr="00747D6C">
              <w:rPr>
                <w:i/>
                <w:sz w:val="20"/>
                <w:lang w:val="fr-CA"/>
              </w:rPr>
              <w:t xml:space="preserve"> </w:t>
            </w:r>
            <w:proofErr w:type="spellStart"/>
            <w:r w:rsidRPr="00747D6C">
              <w:rPr>
                <w:i/>
                <w:sz w:val="20"/>
                <w:lang w:val="fr-CA"/>
              </w:rPr>
              <w:t>tempus</w:t>
            </w:r>
            <w:proofErr w:type="spellEnd"/>
            <w:r w:rsidRPr="00747D6C">
              <w:rPr>
                <w:i/>
                <w:sz w:val="20"/>
                <w:lang w:val="fr-CA"/>
              </w:rPr>
              <w:t xml:space="preserve"> </w:t>
            </w:r>
            <w:proofErr w:type="spellStart"/>
            <w:r w:rsidRPr="00747D6C">
              <w:rPr>
                <w:i/>
                <w:sz w:val="20"/>
                <w:lang w:val="fr-CA"/>
              </w:rPr>
              <w:t>occurit</w:t>
            </w:r>
            <w:proofErr w:type="spellEnd"/>
            <w:r w:rsidRPr="00747D6C">
              <w:rPr>
                <w:i/>
                <w:sz w:val="20"/>
                <w:lang w:val="fr-CA"/>
              </w:rPr>
              <w:t xml:space="preserve"> </w:t>
            </w:r>
            <w:proofErr w:type="spellStart"/>
            <w:r w:rsidRPr="00747D6C">
              <w:rPr>
                <w:i/>
                <w:sz w:val="20"/>
                <w:lang w:val="fr-CA"/>
              </w:rPr>
              <w:t>regi</w:t>
            </w:r>
            <w:proofErr w:type="spellEnd"/>
            <w:r w:rsidRPr="00747D6C">
              <w:rPr>
                <w:sz w:val="20"/>
                <w:lang w:val="fr-CA"/>
              </w:rPr>
              <w:t xml:space="preserve"> s’applique-t-elle? — Dans l’affirmative, peut-elle s’éteindre en l’absence d’une disposition législative expresse à cet effet par application de l’exception fondée sur les avantages et les obligations ou du principe de la déduction nécessaire? — Le simple fait qu’une entité publique s’est fondée sur les Règles de procédure éteint-il les prérogatives de l’État?</w:t>
            </w:r>
          </w:p>
          <w:p w:rsidR="00E94147" w:rsidRPr="00747D6C" w:rsidRDefault="00E94147" w:rsidP="00F413DA">
            <w:pPr>
              <w:jc w:val="both"/>
              <w:rPr>
                <w:sz w:val="20"/>
                <w:lang w:val="fr-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lang w:val="fr-CA"/>
              </w:rPr>
              <w:t xml:space="preserve">La demanderesse est la Saskatchewan </w:t>
            </w:r>
            <w:proofErr w:type="spellStart"/>
            <w:r w:rsidRPr="00747D6C">
              <w:rPr>
                <w:sz w:val="20"/>
                <w:lang w:val="fr-CA"/>
              </w:rPr>
              <w:t>Crop</w:t>
            </w:r>
            <w:proofErr w:type="spellEnd"/>
            <w:r w:rsidRPr="00747D6C">
              <w:rPr>
                <w:sz w:val="20"/>
                <w:lang w:val="fr-CA"/>
              </w:rPr>
              <w:t xml:space="preserve"> </w:t>
            </w:r>
            <w:proofErr w:type="spellStart"/>
            <w:r w:rsidRPr="00747D6C">
              <w:rPr>
                <w:sz w:val="20"/>
                <w:lang w:val="fr-CA"/>
              </w:rPr>
              <w:t>Insurance</w:t>
            </w:r>
            <w:proofErr w:type="spellEnd"/>
            <w:r w:rsidRPr="00747D6C">
              <w:rPr>
                <w:sz w:val="20"/>
                <w:lang w:val="fr-CA"/>
              </w:rPr>
              <w:t xml:space="preserve"> Corporation (« SCIC »). En 1998, la SCIC a intenté des actions contre les intimés, leur reprochant d’avoir irrégulièrement touché d’elle des prestations d’assurance-récolte après lui avoir fait de fausses déclarations sur leur production agricole et leur rendement. La demande des intimés en vue de faire rejeter l’action de la SCIC pour cause de retard a été accueillie. Après avoir tenu compte de tous les motifs d’autorisation d’appel, la Cour d’appel a conclu que rien ne justifiait une intervention en appel. Pour ce qui est de l’immunité de l’État, la Cour d’appel a jugé que SCIC y avait renoncé. </w:t>
            </w:r>
            <w:r w:rsidRPr="00747D6C">
              <w:rPr>
                <w:sz w:val="20"/>
              </w:rPr>
              <w:t xml:space="preserve">La </w:t>
            </w:r>
            <w:proofErr w:type="spellStart"/>
            <w:r w:rsidRPr="00747D6C">
              <w:rPr>
                <w:sz w:val="20"/>
              </w:rPr>
              <w:t>Cour</w:t>
            </w:r>
            <w:proofErr w:type="spellEnd"/>
            <w:r w:rsidRPr="00747D6C">
              <w:rPr>
                <w:sz w:val="20"/>
              </w:rPr>
              <w:t xml:space="preserve"> </w:t>
            </w:r>
            <w:proofErr w:type="spellStart"/>
            <w:r w:rsidRPr="00747D6C">
              <w:rPr>
                <w:sz w:val="20"/>
              </w:rPr>
              <w:t>d’appel</w:t>
            </w:r>
            <w:proofErr w:type="spellEnd"/>
            <w:r w:rsidRPr="00747D6C">
              <w:rPr>
                <w:sz w:val="20"/>
              </w:rPr>
              <w:t xml:space="preserve"> a </w:t>
            </w:r>
            <w:proofErr w:type="spellStart"/>
            <w:r w:rsidRPr="00747D6C">
              <w:rPr>
                <w:sz w:val="20"/>
              </w:rPr>
              <w:t>rejeté</w:t>
            </w:r>
            <w:proofErr w:type="spellEnd"/>
            <w:r w:rsidRPr="00747D6C">
              <w:rPr>
                <w:sz w:val="20"/>
              </w:rPr>
              <w:t xml:space="preserve"> </w:t>
            </w:r>
            <w:proofErr w:type="spellStart"/>
            <w:r w:rsidRPr="00747D6C">
              <w:rPr>
                <w:sz w:val="20"/>
              </w:rPr>
              <w:t>l’appel</w:t>
            </w:r>
            <w:proofErr w:type="spellEnd"/>
            <w:r w:rsidRPr="00747D6C">
              <w:rPr>
                <w:sz w:val="20"/>
              </w:rPr>
              <w:t>.</w:t>
            </w:r>
          </w:p>
        </w:tc>
      </w:tr>
      <w:tr w:rsidR="00E94147" w:rsidRPr="00747D6C" w:rsidTr="00F413DA">
        <w:tc>
          <w:tcPr>
            <w:tcW w:w="5000" w:type="pct"/>
            <w:gridSpan w:val="4"/>
          </w:tcPr>
          <w:p w:rsidR="00E94147" w:rsidRPr="00747D6C" w:rsidRDefault="00E94147" w:rsidP="00F413DA">
            <w:pPr>
              <w:jc w:val="both"/>
              <w:rPr>
                <w:sz w:val="20"/>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21 février 2017</w:t>
            </w:r>
          </w:p>
          <w:p w:rsidR="00E94147" w:rsidRPr="00747D6C" w:rsidRDefault="00E94147" w:rsidP="00F413DA">
            <w:pPr>
              <w:jc w:val="both"/>
              <w:rPr>
                <w:sz w:val="20"/>
                <w:lang w:val="fr-CA"/>
              </w:rPr>
            </w:pPr>
            <w:r w:rsidRPr="00747D6C">
              <w:rPr>
                <w:sz w:val="20"/>
                <w:lang w:val="fr-CA"/>
              </w:rPr>
              <w:t>Cour du Banc de la Reine de la Saskatchewan</w:t>
            </w:r>
          </w:p>
          <w:p w:rsidR="00E94147" w:rsidRPr="00747D6C" w:rsidRDefault="00E94147" w:rsidP="00F413DA">
            <w:pPr>
              <w:jc w:val="both"/>
              <w:rPr>
                <w:sz w:val="20"/>
              </w:rPr>
            </w:pPr>
            <w:r w:rsidRPr="00747D6C">
              <w:rPr>
                <w:sz w:val="20"/>
              </w:rPr>
              <w:t xml:space="preserve">(Juge </w:t>
            </w:r>
            <w:proofErr w:type="spellStart"/>
            <w:r w:rsidRPr="00747D6C">
              <w:rPr>
                <w:sz w:val="20"/>
              </w:rPr>
              <w:t>Dufour</w:t>
            </w:r>
            <w:proofErr w:type="spellEnd"/>
            <w:r w:rsidRPr="00747D6C">
              <w:rPr>
                <w:sz w:val="20"/>
              </w:rPr>
              <w:t>)</w:t>
            </w:r>
          </w:p>
          <w:p w:rsidR="00E94147" w:rsidRPr="00747D6C" w:rsidRDefault="00D42B84" w:rsidP="00F413DA">
            <w:pPr>
              <w:jc w:val="both"/>
              <w:rPr>
                <w:rStyle w:val="Hyperlink"/>
                <w:sz w:val="20"/>
              </w:rPr>
            </w:pPr>
            <w:hyperlink r:id="rId72" w:history="1">
              <w:r w:rsidR="00E94147" w:rsidRPr="00747D6C">
                <w:rPr>
                  <w:rStyle w:val="Hyperlink"/>
                  <w:sz w:val="20"/>
                </w:rPr>
                <w:t>2017 SKQB 52</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lang w:val="fr-CA"/>
              </w:rPr>
            </w:pPr>
            <w:r w:rsidRPr="00747D6C">
              <w:rPr>
                <w:sz w:val="20"/>
                <w:lang w:val="fr-CA"/>
              </w:rPr>
              <w:t xml:space="preserve">Demande des intimés accueillie : action de la demanderesse rejetée avec dépens </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18 septembre 2018</w:t>
            </w:r>
          </w:p>
          <w:p w:rsidR="00E94147" w:rsidRPr="00747D6C" w:rsidRDefault="00E94147" w:rsidP="00F413DA">
            <w:pPr>
              <w:jc w:val="both"/>
              <w:rPr>
                <w:sz w:val="20"/>
                <w:lang w:val="fr-CA"/>
              </w:rPr>
            </w:pPr>
            <w:r w:rsidRPr="00747D6C">
              <w:rPr>
                <w:sz w:val="20"/>
                <w:lang w:val="fr-CA"/>
              </w:rPr>
              <w:t>Cour d’appel de la Saskatchewan</w:t>
            </w:r>
          </w:p>
          <w:p w:rsidR="00E94147" w:rsidRPr="00747D6C" w:rsidRDefault="00E94147" w:rsidP="00F413DA">
            <w:pPr>
              <w:jc w:val="both"/>
              <w:rPr>
                <w:sz w:val="20"/>
                <w:lang w:val="fr-CA"/>
              </w:rPr>
            </w:pPr>
            <w:r w:rsidRPr="00747D6C">
              <w:rPr>
                <w:sz w:val="20"/>
                <w:lang w:val="fr-CA"/>
              </w:rPr>
              <w:t>(Juge en chef Richards et juges Caldwell et Schwann)</w:t>
            </w:r>
          </w:p>
          <w:p w:rsidR="00E94147" w:rsidRPr="00747D6C" w:rsidRDefault="00D42B84" w:rsidP="00F413DA">
            <w:pPr>
              <w:jc w:val="both"/>
              <w:rPr>
                <w:sz w:val="20"/>
              </w:rPr>
            </w:pPr>
            <w:hyperlink r:id="rId73" w:history="1">
              <w:r w:rsidR="00E94147" w:rsidRPr="00747D6C">
                <w:rPr>
                  <w:rStyle w:val="Hyperlink"/>
                  <w:sz w:val="20"/>
                </w:rPr>
                <w:t>2018 SKCA 76</w:t>
              </w:r>
            </w:hyperlink>
            <w:r w:rsidR="00E94147" w:rsidRPr="00747D6C">
              <w:rPr>
                <w:sz w:val="20"/>
              </w:rPr>
              <w:t>;CACV3037</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p>
          <w:p w:rsidR="00E94147" w:rsidRPr="00747D6C" w:rsidRDefault="00E94147" w:rsidP="00F413DA">
            <w:pPr>
              <w:jc w:val="both"/>
              <w:rPr>
                <w:sz w:val="20"/>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16 novembre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Dépôt de la demande d’autorisation d’appel </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Pr="00747D6C" w:rsidRDefault="00D42B84" w:rsidP="00E94147">
      <w:pPr>
        <w:jc w:val="both"/>
        <w:rPr>
          <w:sz w:val="20"/>
          <w:lang w:val="fr-CA"/>
        </w:rPr>
      </w:pPr>
      <w:r>
        <w:rPr>
          <w:sz w:val="20"/>
        </w:rPr>
        <w:pict>
          <v:rect id="_x0000_i1041" style="width:2in;height:1pt" o:hrpct="0" o:hralign="center" o:hrstd="t" o:hrnoshade="t" o:hr="t" fillcolor="black [3213]" stroked="f"/>
        </w:pict>
      </w:r>
    </w:p>
    <w:p w:rsidR="00E94147" w:rsidRPr="00747D6C" w:rsidRDefault="00E94147" w:rsidP="00E94147">
      <w:pPr>
        <w:ind w:left="142" w:hanging="142"/>
        <w:jc w:val="both"/>
        <w:rPr>
          <w:sz w:val="20"/>
          <w:lang w:val="fr-CA"/>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38325</w:t>
            </w:r>
          </w:p>
        </w:tc>
        <w:tc>
          <w:tcPr>
            <w:tcW w:w="4457" w:type="pct"/>
            <w:gridSpan w:val="3"/>
          </w:tcPr>
          <w:p w:rsidR="00E94147" w:rsidRPr="003D1DF8" w:rsidRDefault="00E94147" w:rsidP="00F413DA">
            <w:pPr>
              <w:pStyle w:val="SCCLsocParty"/>
              <w:jc w:val="both"/>
              <w:rPr>
                <w:b/>
                <w:sz w:val="20"/>
                <w:szCs w:val="20"/>
                <w:lang w:val="en-US"/>
              </w:rPr>
            </w:pPr>
            <w:proofErr w:type="spellStart"/>
            <w:r w:rsidRPr="003D1DF8">
              <w:rPr>
                <w:b/>
                <w:sz w:val="20"/>
                <w:szCs w:val="20"/>
                <w:lang w:val="en-US"/>
              </w:rPr>
              <w:t>Hwlitsum</w:t>
            </w:r>
            <w:proofErr w:type="spellEnd"/>
            <w:r w:rsidRPr="003D1DF8">
              <w:rPr>
                <w:b/>
                <w:sz w:val="20"/>
                <w:szCs w:val="20"/>
                <w:lang w:val="en-US"/>
              </w:rPr>
              <w:t xml:space="preserve"> First Nation, as represented by its Chief and Council, Chief Raymond Wilson, and </w:t>
            </w:r>
            <w:proofErr w:type="spellStart"/>
            <w:r w:rsidRPr="003D1DF8">
              <w:rPr>
                <w:b/>
                <w:sz w:val="20"/>
                <w:szCs w:val="20"/>
                <w:lang w:val="en-US"/>
              </w:rPr>
              <w:t>Councillors</w:t>
            </w:r>
            <w:proofErr w:type="spellEnd"/>
            <w:r w:rsidRPr="003D1DF8">
              <w:rPr>
                <w:b/>
                <w:sz w:val="20"/>
                <w:szCs w:val="20"/>
                <w:lang w:val="en-US"/>
              </w:rPr>
              <w:t xml:space="preserve"> Lindsey Wilson, Janice Wilson, Jim </w:t>
            </w:r>
            <w:proofErr w:type="spellStart"/>
            <w:r w:rsidRPr="003D1DF8">
              <w:rPr>
                <w:b/>
                <w:sz w:val="20"/>
                <w:szCs w:val="20"/>
                <w:lang w:val="en-US"/>
              </w:rPr>
              <w:t>Hornbrook</w:t>
            </w:r>
            <w:proofErr w:type="spellEnd"/>
            <w:r w:rsidRPr="003D1DF8">
              <w:rPr>
                <w:b/>
                <w:sz w:val="20"/>
                <w:szCs w:val="20"/>
                <w:lang w:val="en-US"/>
              </w:rPr>
              <w:t xml:space="preserve"> and Danny Wilson on their own behalf and on behalf of the members of </w:t>
            </w:r>
            <w:proofErr w:type="spellStart"/>
            <w:r w:rsidRPr="003D1DF8">
              <w:rPr>
                <w:b/>
                <w:sz w:val="20"/>
                <w:szCs w:val="20"/>
                <w:lang w:val="en-US"/>
              </w:rPr>
              <w:t>Hwlitsum</w:t>
            </w:r>
            <w:proofErr w:type="spellEnd"/>
            <w:r w:rsidRPr="003D1DF8">
              <w:rPr>
                <w:b/>
                <w:sz w:val="20"/>
                <w:szCs w:val="20"/>
                <w:lang w:val="en-US"/>
              </w:rPr>
              <w:t xml:space="preserve"> First Nation v. Attorney General of Canada, Her Majesty the Queen in the Right of the Province of British Columbia, City of Vancouver, Vancouver Park Board, City of Richmond, Corporation of Delta, Capital Regional District, Islands Trust, </w:t>
            </w:r>
            <w:proofErr w:type="spellStart"/>
            <w:r w:rsidRPr="003D1DF8">
              <w:rPr>
                <w:b/>
                <w:sz w:val="20"/>
                <w:szCs w:val="20"/>
                <w:lang w:val="en-US"/>
              </w:rPr>
              <w:t>Tsawwassen</w:t>
            </w:r>
            <w:proofErr w:type="spellEnd"/>
            <w:r w:rsidRPr="003D1DF8">
              <w:rPr>
                <w:b/>
                <w:sz w:val="20"/>
                <w:szCs w:val="20"/>
                <w:lang w:val="en-US"/>
              </w:rPr>
              <w:t xml:space="preserve"> First Nation, </w:t>
            </w:r>
            <w:proofErr w:type="spellStart"/>
            <w:r w:rsidRPr="003D1DF8">
              <w:rPr>
                <w:b/>
                <w:sz w:val="20"/>
                <w:szCs w:val="20"/>
                <w:lang w:val="en-US"/>
              </w:rPr>
              <w:t>Penelakut</w:t>
            </w:r>
            <w:proofErr w:type="spellEnd"/>
            <w:r w:rsidRPr="003D1DF8">
              <w:rPr>
                <w:b/>
                <w:sz w:val="20"/>
                <w:szCs w:val="20"/>
                <w:lang w:val="en-US"/>
              </w:rPr>
              <w:t xml:space="preserve"> Tribe</w:t>
            </w:r>
            <w:r>
              <w:rPr>
                <w:b/>
                <w:sz w:val="20"/>
                <w:szCs w:val="20"/>
                <w:lang w:val="en-US"/>
              </w:rPr>
              <w:t xml:space="preserve"> and</w:t>
            </w:r>
            <w:r w:rsidRPr="003D1DF8">
              <w:rPr>
                <w:b/>
                <w:sz w:val="20"/>
                <w:szCs w:val="20"/>
                <w:lang w:val="en-US"/>
              </w:rPr>
              <w:t xml:space="preserve"> </w:t>
            </w:r>
            <w:proofErr w:type="spellStart"/>
            <w:r w:rsidRPr="003D1DF8">
              <w:rPr>
                <w:b/>
                <w:sz w:val="20"/>
                <w:szCs w:val="20"/>
                <w:lang w:val="en-US"/>
              </w:rPr>
              <w:t>Musqueam</w:t>
            </w:r>
            <w:proofErr w:type="spellEnd"/>
            <w:r w:rsidRPr="003D1DF8">
              <w:rPr>
                <w:b/>
                <w:sz w:val="20"/>
                <w:szCs w:val="20"/>
                <w:lang w:val="en-US"/>
              </w:rPr>
              <w:t xml:space="preserve"> Indian Band</w:t>
            </w:r>
          </w:p>
          <w:p w:rsidR="00E94147" w:rsidRPr="00747D6C" w:rsidRDefault="00E94147" w:rsidP="00F413DA">
            <w:pPr>
              <w:jc w:val="both"/>
              <w:rPr>
                <w:sz w:val="20"/>
              </w:rPr>
            </w:pPr>
            <w:r w:rsidRPr="00747D6C">
              <w:rPr>
                <w:sz w:val="20"/>
              </w:rPr>
              <w:t>(B.C.) (Civil) (By Leave)</w:t>
            </w:r>
          </w:p>
        </w:tc>
      </w:tr>
      <w:tr w:rsidR="009D643A" w:rsidRPr="00747D6C" w:rsidTr="009D643A">
        <w:tc>
          <w:tcPr>
            <w:tcW w:w="5000" w:type="pct"/>
            <w:gridSpan w:val="4"/>
          </w:tcPr>
          <w:p w:rsidR="009D643A" w:rsidRPr="00C9762C" w:rsidRDefault="009D643A" w:rsidP="009D643A">
            <w:pPr>
              <w:widowControl w:val="0"/>
              <w:rPr>
                <w:sz w:val="20"/>
              </w:rPr>
            </w:pPr>
            <w:r w:rsidRPr="00C9762C">
              <w:rPr>
                <w:sz w:val="20"/>
              </w:rPr>
              <w:t>The application for leave to appeal from the judgment of the Court of Appeal for British Columbia (Vancouver), Number CA44365, 2018 BCCA 276, dated July 10, 2018, is dismissed with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pStyle w:val="SCCBanSummary0"/>
              <w:rPr>
                <w:smallCaps w:val="0"/>
                <w:sz w:val="20"/>
                <w:szCs w:val="20"/>
              </w:rPr>
            </w:pPr>
            <w:r w:rsidRPr="00747D6C">
              <w:rPr>
                <w:iCs/>
                <w:smallCaps w:val="0"/>
                <w:sz w:val="20"/>
                <w:szCs w:val="20"/>
                <w:lang w:val="en"/>
              </w:rPr>
              <w:t xml:space="preserve">Civil procedure — Standing — Aboriginal law — Abuse of process — Summary determination — </w:t>
            </w:r>
            <w:r w:rsidRPr="00747D6C">
              <w:rPr>
                <w:smallCaps w:val="0"/>
                <w:sz w:val="20"/>
                <w:szCs w:val="20"/>
              </w:rPr>
              <w:t>What is the test to determine the standing of a contemporary rights-bearing community? — In the context of standing and s. 35 rights, what is suitable for determination on a summary basis?</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The </w:t>
            </w:r>
            <w:proofErr w:type="spellStart"/>
            <w:r w:rsidRPr="00747D6C">
              <w:rPr>
                <w:sz w:val="20"/>
              </w:rPr>
              <w:t>Hwlitsum</w:t>
            </w:r>
            <w:proofErr w:type="spellEnd"/>
            <w:r w:rsidRPr="00747D6C">
              <w:rPr>
                <w:sz w:val="20"/>
              </w:rPr>
              <w:t xml:space="preserve"> First Nation [“HFN”], previously known as the Wilson Family of Canoe Pass Band, is a collective of Status Indians descended from the Coast Salish community of </w:t>
            </w:r>
            <w:proofErr w:type="spellStart"/>
            <w:r w:rsidRPr="00747D6C">
              <w:rPr>
                <w:sz w:val="20"/>
              </w:rPr>
              <w:t>Lamalcha</w:t>
            </w:r>
            <w:proofErr w:type="spellEnd"/>
            <w:r w:rsidRPr="00747D6C">
              <w:rPr>
                <w:sz w:val="20"/>
              </w:rPr>
              <w:t xml:space="preserve"> Indians. The HFN filed a representative action in November 2014 seeking declarations of Aboriginal rights and title over the lower mainland of British Columbia, southern Vancouver Island, the Gulf Islands, and lands and waters related to those areas. The </w:t>
            </w:r>
            <w:proofErr w:type="spellStart"/>
            <w:r w:rsidRPr="00747D6C">
              <w:rPr>
                <w:sz w:val="20"/>
              </w:rPr>
              <w:t>Penelakut</w:t>
            </w:r>
            <w:proofErr w:type="spellEnd"/>
            <w:r w:rsidRPr="00747D6C">
              <w:rPr>
                <w:sz w:val="20"/>
              </w:rPr>
              <w:t xml:space="preserve"> Tribe had previously commenced a claim of Aboriginal rights and title to the land held by the </w:t>
            </w:r>
            <w:proofErr w:type="spellStart"/>
            <w:r w:rsidRPr="00747D6C">
              <w:rPr>
                <w:sz w:val="20"/>
              </w:rPr>
              <w:t>Lamalcha</w:t>
            </w:r>
            <w:proofErr w:type="spellEnd"/>
            <w:r w:rsidRPr="00747D6C">
              <w:rPr>
                <w:sz w:val="20"/>
              </w:rPr>
              <w:t xml:space="preserve"> Tribe in 2003. Canada, supported by all respondents, brought an application in 2015 to strike the HFN proceeding on the basis that the HFN do not have standing to bring an action as a representative proceeding and that it is an abuse of process. The British Columbia Supreme Court summarily dismissed the representative claim which was subsequently upheld by the British Columbia Court of Appeal.</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March 24, 2017</w:t>
            </w:r>
          </w:p>
          <w:p w:rsidR="00E94147" w:rsidRPr="00747D6C" w:rsidRDefault="00E94147" w:rsidP="00F413DA">
            <w:pPr>
              <w:jc w:val="both"/>
              <w:rPr>
                <w:sz w:val="20"/>
              </w:rPr>
            </w:pPr>
            <w:r w:rsidRPr="00747D6C">
              <w:rPr>
                <w:sz w:val="20"/>
              </w:rPr>
              <w:t>Supreme Court of British Columbia</w:t>
            </w:r>
          </w:p>
          <w:p w:rsidR="00E94147" w:rsidRPr="00747D6C" w:rsidRDefault="00E94147" w:rsidP="00F413DA">
            <w:pPr>
              <w:jc w:val="both"/>
              <w:rPr>
                <w:sz w:val="20"/>
              </w:rPr>
            </w:pPr>
            <w:r w:rsidRPr="00747D6C">
              <w:rPr>
                <w:sz w:val="20"/>
              </w:rPr>
              <w:t>(</w:t>
            </w:r>
            <w:proofErr w:type="spellStart"/>
            <w:r w:rsidRPr="00747D6C">
              <w:rPr>
                <w:sz w:val="20"/>
              </w:rPr>
              <w:t>Abrioux</w:t>
            </w:r>
            <w:proofErr w:type="spellEnd"/>
            <w:r w:rsidRPr="00747D6C">
              <w:rPr>
                <w:sz w:val="20"/>
              </w:rPr>
              <w:t xml:space="preserve"> J.)</w:t>
            </w:r>
          </w:p>
          <w:p w:rsidR="00E94147" w:rsidRPr="00747D6C" w:rsidRDefault="00D42B84" w:rsidP="00F413DA">
            <w:pPr>
              <w:jc w:val="both"/>
              <w:rPr>
                <w:sz w:val="20"/>
              </w:rPr>
            </w:pPr>
            <w:hyperlink r:id="rId74" w:history="1">
              <w:r w:rsidR="00E94147" w:rsidRPr="00747D6C">
                <w:rPr>
                  <w:rStyle w:val="Hyperlink"/>
                  <w:sz w:val="20"/>
                </w:rPr>
                <w:t>2017 BCSC 475</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Representative claim summarily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July 10, 2018</w:t>
            </w:r>
          </w:p>
          <w:p w:rsidR="00E94147" w:rsidRPr="00747D6C" w:rsidRDefault="00E94147" w:rsidP="00F413DA">
            <w:pPr>
              <w:jc w:val="both"/>
              <w:rPr>
                <w:sz w:val="20"/>
              </w:rPr>
            </w:pPr>
            <w:r w:rsidRPr="00747D6C">
              <w:rPr>
                <w:sz w:val="20"/>
              </w:rPr>
              <w:t>Court of Appeal for British Columbia</w:t>
            </w:r>
          </w:p>
          <w:p w:rsidR="00E94147" w:rsidRPr="00747D6C" w:rsidRDefault="00E94147" w:rsidP="00F413DA">
            <w:pPr>
              <w:jc w:val="both"/>
              <w:rPr>
                <w:sz w:val="20"/>
              </w:rPr>
            </w:pPr>
            <w:r w:rsidRPr="00747D6C">
              <w:rPr>
                <w:sz w:val="20"/>
              </w:rPr>
              <w:t xml:space="preserve">(Newbury, Saunders, and </w:t>
            </w:r>
            <w:proofErr w:type="spellStart"/>
            <w:r w:rsidRPr="00747D6C">
              <w:rPr>
                <w:sz w:val="20"/>
              </w:rPr>
              <w:t>Fenlon</w:t>
            </w:r>
            <w:proofErr w:type="spellEnd"/>
            <w:r w:rsidRPr="00747D6C">
              <w:rPr>
                <w:sz w:val="20"/>
              </w:rPr>
              <w:t xml:space="preserve"> JJ.A.)</w:t>
            </w:r>
          </w:p>
          <w:p w:rsidR="00E94147" w:rsidRPr="00747D6C" w:rsidRDefault="00D42B84" w:rsidP="00F413DA">
            <w:pPr>
              <w:jc w:val="both"/>
              <w:rPr>
                <w:sz w:val="20"/>
              </w:rPr>
            </w:pPr>
            <w:hyperlink r:id="rId75" w:history="1">
              <w:r w:rsidR="00E94147" w:rsidRPr="00747D6C">
                <w:rPr>
                  <w:rStyle w:val="Hyperlink"/>
                  <w:sz w:val="20"/>
                </w:rPr>
                <w:t>2018 BCCA 276</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28,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Default="00E94147" w:rsidP="00E94147">
      <w:pPr>
        <w:jc w:val="both"/>
        <w:rPr>
          <w:sz w:val="20"/>
        </w:rPr>
      </w:pPr>
    </w:p>
    <w:p w:rsidR="00E94147" w:rsidRPr="00747D6C" w:rsidRDefault="00E94147" w:rsidP="00E94147">
      <w:pPr>
        <w:jc w:val="both"/>
        <w:rPr>
          <w:sz w:val="20"/>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38325</w:t>
            </w:r>
          </w:p>
        </w:tc>
        <w:tc>
          <w:tcPr>
            <w:tcW w:w="4457" w:type="pct"/>
            <w:gridSpan w:val="3"/>
          </w:tcPr>
          <w:p w:rsidR="00E94147" w:rsidRPr="00A35E6E" w:rsidRDefault="00E94147" w:rsidP="00F413DA">
            <w:pPr>
              <w:pStyle w:val="SCCLsocParty"/>
              <w:jc w:val="both"/>
              <w:rPr>
                <w:b/>
                <w:sz w:val="20"/>
                <w:szCs w:val="20"/>
              </w:rPr>
            </w:pPr>
            <w:proofErr w:type="spellStart"/>
            <w:r w:rsidRPr="00A35E6E">
              <w:rPr>
                <w:b/>
                <w:sz w:val="20"/>
                <w:szCs w:val="20"/>
              </w:rPr>
              <w:t>Hwlitsum</w:t>
            </w:r>
            <w:proofErr w:type="spellEnd"/>
            <w:r w:rsidRPr="00A35E6E">
              <w:rPr>
                <w:b/>
                <w:sz w:val="20"/>
                <w:szCs w:val="20"/>
              </w:rPr>
              <w:t xml:space="preserve"> First Nation, représentée par son chef et son conseil, chef Raymond Wilson et conseillers Lindsey Wilson, Janice Wilson, Jim </w:t>
            </w:r>
            <w:proofErr w:type="spellStart"/>
            <w:r w:rsidRPr="00A35E6E">
              <w:rPr>
                <w:b/>
                <w:sz w:val="20"/>
                <w:szCs w:val="20"/>
              </w:rPr>
              <w:t>Hornbrook</w:t>
            </w:r>
            <w:proofErr w:type="spellEnd"/>
            <w:r w:rsidRPr="00A35E6E">
              <w:rPr>
                <w:b/>
                <w:sz w:val="20"/>
                <w:szCs w:val="20"/>
              </w:rPr>
              <w:t xml:space="preserve"> et Danny Wilson, en leur propre nom et au nom de la </w:t>
            </w:r>
            <w:proofErr w:type="spellStart"/>
            <w:r w:rsidRPr="00A35E6E">
              <w:rPr>
                <w:b/>
                <w:sz w:val="20"/>
                <w:szCs w:val="20"/>
              </w:rPr>
              <w:t>Hwlitsum</w:t>
            </w:r>
            <w:proofErr w:type="spellEnd"/>
            <w:r w:rsidRPr="00A35E6E">
              <w:rPr>
                <w:b/>
                <w:sz w:val="20"/>
                <w:szCs w:val="20"/>
              </w:rPr>
              <w:t xml:space="preserve"> First Nation c. Procureur général du Canada, Sa Majesté la Reine du chef de la province de la Colombie-Britannique, City of Vancouver, Vancouver Park </w:t>
            </w:r>
            <w:proofErr w:type="spellStart"/>
            <w:r w:rsidRPr="00A35E6E">
              <w:rPr>
                <w:b/>
                <w:sz w:val="20"/>
                <w:szCs w:val="20"/>
              </w:rPr>
              <w:t>Board</w:t>
            </w:r>
            <w:proofErr w:type="spellEnd"/>
            <w:r w:rsidRPr="00A35E6E">
              <w:rPr>
                <w:b/>
                <w:sz w:val="20"/>
                <w:szCs w:val="20"/>
              </w:rPr>
              <w:t xml:space="preserve">, City of Richmond, Corporation of Delta, Capital </w:t>
            </w:r>
            <w:proofErr w:type="spellStart"/>
            <w:r w:rsidRPr="00A35E6E">
              <w:rPr>
                <w:b/>
                <w:sz w:val="20"/>
                <w:szCs w:val="20"/>
              </w:rPr>
              <w:t>Regional</w:t>
            </w:r>
            <w:proofErr w:type="spellEnd"/>
            <w:r w:rsidRPr="00A35E6E">
              <w:rPr>
                <w:b/>
                <w:sz w:val="20"/>
                <w:szCs w:val="20"/>
              </w:rPr>
              <w:t xml:space="preserve"> District, </w:t>
            </w:r>
            <w:proofErr w:type="spellStart"/>
            <w:r w:rsidRPr="00A35E6E">
              <w:rPr>
                <w:b/>
                <w:sz w:val="20"/>
                <w:szCs w:val="20"/>
              </w:rPr>
              <w:t>Islands</w:t>
            </w:r>
            <w:proofErr w:type="spellEnd"/>
            <w:r w:rsidRPr="00A35E6E">
              <w:rPr>
                <w:b/>
                <w:sz w:val="20"/>
                <w:szCs w:val="20"/>
              </w:rPr>
              <w:t xml:space="preserve"> Trust, </w:t>
            </w:r>
            <w:proofErr w:type="spellStart"/>
            <w:r w:rsidRPr="00A35E6E">
              <w:rPr>
                <w:b/>
                <w:sz w:val="20"/>
                <w:szCs w:val="20"/>
              </w:rPr>
              <w:t>Tsawwassen</w:t>
            </w:r>
            <w:proofErr w:type="spellEnd"/>
            <w:r w:rsidRPr="00A35E6E">
              <w:rPr>
                <w:b/>
                <w:sz w:val="20"/>
                <w:szCs w:val="20"/>
              </w:rPr>
              <w:t xml:space="preserve"> First Nation, </w:t>
            </w:r>
            <w:proofErr w:type="spellStart"/>
            <w:r w:rsidRPr="00A35E6E">
              <w:rPr>
                <w:b/>
                <w:sz w:val="20"/>
                <w:szCs w:val="20"/>
              </w:rPr>
              <w:t>Penelakut</w:t>
            </w:r>
            <w:proofErr w:type="spellEnd"/>
            <w:r w:rsidRPr="00A35E6E">
              <w:rPr>
                <w:b/>
                <w:sz w:val="20"/>
                <w:szCs w:val="20"/>
              </w:rPr>
              <w:t xml:space="preserve"> </w:t>
            </w:r>
            <w:proofErr w:type="spellStart"/>
            <w:r w:rsidRPr="00A35E6E">
              <w:rPr>
                <w:b/>
                <w:sz w:val="20"/>
                <w:szCs w:val="20"/>
              </w:rPr>
              <w:t>Tribe</w:t>
            </w:r>
            <w:proofErr w:type="spellEnd"/>
            <w:r>
              <w:rPr>
                <w:b/>
                <w:sz w:val="20"/>
                <w:szCs w:val="20"/>
              </w:rPr>
              <w:t xml:space="preserve"> et</w:t>
            </w:r>
            <w:r w:rsidRPr="00A35E6E">
              <w:rPr>
                <w:b/>
                <w:sz w:val="20"/>
                <w:szCs w:val="20"/>
              </w:rPr>
              <w:t xml:space="preserve"> </w:t>
            </w:r>
            <w:proofErr w:type="spellStart"/>
            <w:r w:rsidRPr="00A35E6E">
              <w:rPr>
                <w:b/>
                <w:sz w:val="20"/>
                <w:szCs w:val="20"/>
              </w:rPr>
              <w:t>Musqueam</w:t>
            </w:r>
            <w:proofErr w:type="spellEnd"/>
            <w:r w:rsidRPr="00A35E6E">
              <w:rPr>
                <w:b/>
                <w:sz w:val="20"/>
                <w:szCs w:val="20"/>
              </w:rPr>
              <w:t xml:space="preserve"> </w:t>
            </w:r>
            <w:proofErr w:type="spellStart"/>
            <w:r w:rsidRPr="00A35E6E">
              <w:rPr>
                <w:b/>
                <w:sz w:val="20"/>
                <w:szCs w:val="20"/>
              </w:rPr>
              <w:t>Indian</w:t>
            </w:r>
            <w:proofErr w:type="spellEnd"/>
            <w:r w:rsidRPr="00A35E6E">
              <w:rPr>
                <w:b/>
                <w:sz w:val="20"/>
                <w:szCs w:val="20"/>
              </w:rPr>
              <w:t xml:space="preserve"> Band</w:t>
            </w:r>
          </w:p>
          <w:p w:rsidR="00E94147" w:rsidRPr="00747D6C" w:rsidRDefault="00E94147" w:rsidP="00F413DA">
            <w:pPr>
              <w:jc w:val="both"/>
              <w:rPr>
                <w:sz w:val="20"/>
                <w:lang w:val="fr-CA"/>
              </w:rPr>
            </w:pPr>
            <w:r w:rsidRPr="00747D6C">
              <w:rPr>
                <w:sz w:val="20"/>
                <w:lang w:val="fr-CA"/>
              </w:rPr>
              <w:t>(C.-B.) (Civile) (Sur autorisation)</w:t>
            </w:r>
          </w:p>
        </w:tc>
      </w:tr>
      <w:tr w:rsidR="009D643A" w:rsidRPr="00A22A22" w:rsidTr="009D643A">
        <w:tc>
          <w:tcPr>
            <w:tcW w:w="5000" w:type="pct"/>
            <w:gridSpan w:val="4"/>
          </w:tcPr>
          <w:p w:rsidR="009D643A" w:rsidRPr="00C9762C" w:rsidRDefault="009D643A" w:rsidP="009D643A">
            <w:pPr>
              <w:widowControl w:val="0"/>
              <w:rPr>
                <w:sz w:val="20"/>
                <w:lang w:val="fr-CA"/>
              </w:rPr>
            </w:pPr>
            <w:r w:rsidRPr="00C9762C">
              <w:rPr>
                <w:sz w:val="20"/>
                <w:lang w:val="fr-CA"/>
              </w:rPr>
              <w:t>La demande d’autorisation d’appel de l’arrêt de la Cour d’appel de la Colombie-Britannique (Vancouver), numéro CA44365, 2018 BCCA 276, daté du 10 juillet 2018, est rejetée avec dépens.</w:t>
            </w:r>
          </w:p>
          <w:p w:rsidR="009D643A" w:rsidRPr="00A35E6E" w:rsidRDefault="009D643A"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pStyle w:val="SCCBanSummary0"/>
              <w:rPr>
                <w:smallCaps w:val="0"/>
                <w:sz w:val="20"/>
                <w:szCs w:val="20"/>
                <w:lang w:val="fr-CA"/>
              </w:rPr>
            </w:pPr>
            <w:r w:rsidRPr="00747D6C">
              <w:rPr>
                <w:iCs/>
                <w:smallCaps w:val="0"/>
                <w:sz w:val="20"/>
                <w:szCs w:val="20"/>
                <w:lang w:val="fr-CA"/>
              </w:rPr>
              <w:t xml:space="preserve">Procédure civile — Qualité pour agir — Droit des Autochtones — Abus de procédure — Décision sommaire — Quel est le test applicable pour déterminer la qualité pour agir d’une communauté actuelle titulaire de droits? </w:t>
            </w:r>
            <w:r w:rsidRPr="00747D6C">
              <w:rPr>
                <w:smallCaps w:val="0"/>
                <w:sz w:val="20"/>
                <w:szCs w:val="20"/>
                <w:lang w:val="fr-CA"/>
              </w:rPr>
              <w:t>— Dans le contexte de la qualité pour agir et des droits reconnus à l’art. 35, qu’est-ce qui se prête à une décision sommaire?</w:t>
            </w:r>
          </w:p>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La </w:t>
            </w:r>
            <w:proofErr w:type="spellStart"/>
            <w:r w:rsidRPr="00747D6C">
              <w:rPr>
                <w:sz w:val="20"/>
                <w:lang w:val="fr-CA"/>
              </w:rPr>
              <w:t>Hwlitsum</w:t>
            </w:r>
            <w:proofErr w:type="spellEnd"/>
            <w:r w:rsidRPr="00747D6C">
              <w:rPr>
                <w:sz w:val="20"/>
                <w:lang w:val="fr-CA"/>
              </w:rPr>
              <w:t xml:space="preserve"> First Nation (« HFN »), connue autrefois sous le nom de Wilson </w:t>
            </w:r>
            <w:proofErr w:type="spellStart"/>
            <w:r w:rsidRPr="00747D6C">
              <w:rPr>
                <w:sz w:val="20"/>
                <w:lang w:val="fr-CA"/>
              </w:rPr>
              <w:t>Family</w:t>
            </w:r>
            <w:proofErr w:type="spellEnd"/>
            <w:r w:rsidRPr="00747D6C">
              <w:rPr>
                <w:sz w:val="20"/>
                <w:lang w:val="fr-CA"/>
              </w:rPr>
              <w:t xml:space="preserve"> of </w:t>
            </w:r>
            <w:proofErr w:type="spellStart"/>
            <w:r w:rsidRPr="00747D6C">
              <w:rPr>
                <w:sz w:val="20"/>
                <w:lang w:val="fr-CA"/>
              </w:rPr>
              <w:t>Canoe</w:t>
            </w:r>
            <w:proofErr w:type="spellEnd"/>
            <w:r w:rsidRPr="00747D6C">
              <w:rPr>
                <w:sz w:val="20"/>
                <w:lang w:val="fr-CA"/>
              </w:rPr>
              <w:t xml:space="preserve"> </w:t>
            </w:r>
            <w:proofErr w:type="spellStart"/>
            <w:r w:rsidRPr="00747D6C">
              <w:rPr>
                <w:sz w:val="20"/>
                <w:lang w:val="fr-CA"/>
              </w:rPr>
              <w:t>Pass</w:t>
            </w:r>
            <w:proofErr w:type="spellEnd"/>
            <w:r w:rsidRPr="00747D6C">
              <w:rPr>
                <w:sz w:val="20"/>
                <w:lang w:val="fr-CA"/>
              </w:rPr>
              <w:t xml:space="preserve"> Band, est un regroupement d’Indiens inscrits descendants d’une communauté salish de la côte des Indiens </w:t>
            </w:r>
            <w:proofErr w:type="spellStart"/>
            <w:r w:rsidRPr="00747D6C">
              <w:rPr>
                <w:sz w:val="20"/>
                <w:lang w:val="fr-CA"/>
              </w:rPr>
              <w:t>Lamalcha</w:t>
            </w:r>
            <w:proofErr w:type="spellEnd"/>
            <w:r w:rsidRPr="00747D6C">
              <w:rPr>
                <w:sz w:val="20"/>
                <w:lang w:val="fr-CA"/>
              </w:rPr>
              <w:t xml:space="preserve">. La HFN a intenté en novembre 2014 un recours collectif dans lequel elle réclame des jugements déclarant l’existence de droits ancestraux et d’un titre sur les basses terres continentales de la Colombie-Britannique, le sud de l’île de Vancouver, les îles du golfe ainsi que les terres et étendues d’eau de ces régions. La </w:t>
            </w:r>
            <w:proofErr w:type="spellStart"/>
            <w:r w:rsidRPr="00747D6C">
              <w:rPr>
                <w:sz w:val="20"/>
                <w:lang w:val="fr-CA"/>
              </w:rPr>
              <w:t>Penelakut</w:t>
            </w:r>
            <w:proofErr w:type="spellEnd"/>
            <w:r w:rsidRPr="00747D6C">
              <w:rPr>
                <w:sz w:val="20"/>
                <w:lang w:val="fr-CA"/>
              </w:rPr>
              <w:t xml:space="preserve"> </w:t>
            </w:r>
            <w:proofErr w:type="spellStart"/>
            <w:r w:rsidRPr="00747D6C">
              <w:rPr>
                <w:sz w:val="20"/>
                <w:lang w:val="fr-CA"/>
              </w:rPr>
              <w:t>Tribe</w:t>
            </w:r>
            <w:proofErr w:type="spellEnd"/>
            <w:r w:rsidRPr="00747D6C">
              <w:rPr>
                <w:sz w:val="20"/>
                <w:lang w:val="fr-CA"/>
              </w:rPr>
              <w:t xml:space="preserve"> avait auparavant revendiqué des droits et un titre ancestraux sur les terres détenues par la </w:t>
            </w:r>
            <w:proofErr w:type="spellStart"/>
            <w:r w:rsidRPr="00747D6C">
              <w:rPr>
                <w:sz w:val="20"/>
                <w:lang w:val="fr-CA"/>
              </w:rPr>
              <w:t>Lamalcha</w:t>
            </w:r>
            <w:proofErr w:type="spellEnd"/>
            <w:r w:rsidRPr="00747D6C">
              <w:rPr>
                <w:sz w:val="20"/>
                <w:lang w:val="fr-CA"/>
              </w:rPr>
              <w:t xml:space="preserve"> </w:t>
            </w:r>
            <w:proofErr w:type="spellStart"/>
            <w:r w:rsidRPr="00747D6C">
              <w:rPr>
                <w:sz w:val="20"/>
                <w:lang w:val="fr-CA"/>
              </w:rPr>
              <w:t>Tribe</w:t>
            </w:r>
            <w:proofErr w:type="spellEnd"/>
            <w:r w:rsidRPr="00747D6C">
              <w:rPr>
                <w:sz w:val="20"/>
                <w:lang w:val="fr-CA"/>
              </w:rPr>
              <w:t xml:space="preserve"> en 2003. Le Canada, avec l’appui de tous les autres intimés, a présenté une demande en 2015 pour faire radier le recours de la HFN au motif que cette dernière n’a pas qualité pour intenter un recours collectif et qu’il s’agit d’un abus de procédure. La Cour suprême de la Colombie-Britannique a rejeté sommairement le recours collectif, décision qui a été confirmée subséquemment par la Cour d’appel de cette province. </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24 mars 2017</w:t>
            </w:r>
          </w:p>
          <w:p w:rsidR="00E94147" w:rsidRPr="00747D6C" w:rsidRDefault="00E94147" w:rsidP="00F413DA">
            <w:pPr>
              <w:jc w:val="both"/>
              <w:rPr>
                <w:sz w:val="20"/>
                <w:lang w:val="fr-CA"/>
              </w:rPr>
            </w:pPr>
            <w:r w:rsidRPr="00747D6C">
              <w:rPr>
                <w:sz w:val="20"/>
                <w:lang w:val="fr-CA"/>
              </w:rPr>
              <w:t xml:space="preserve">Cour suprême de la Colombie-Britannique </w:t>
            </w:r>
          </w:p>
          <w:p w:rsidR="00E94147" w:rsidRPr="00747D6C" w:rsidRDefault="00E94147" w:rsidP="00F413DA">
            <w:pPr>
              <w:jc w:val="both"/>
              <w:rPr>
                <w:sz w:val="20"/>
              </w:rPr>
            </w:pPr>
            <w:r w:rsidRPr="00747D6C">
              <w:rPr>
                <w:sz w:val="20"/>
              </w:rPr>
              <w:t xml:space="preserve">(Juge </w:t>
            </w:r>
            <w:proofErr w:type="spellStart"/>
            <w:r w:rsidRPr="00747D6C">
              <w:rPr>
                <w:sz w:val="20"/>
              </w:rPr>
              <w:t>Abrioux</w:t>
            </w:r>
            <w:proofErr w:type="spellEnd"/>
            <w:r w:rsidRPr="00747D6C">
              <w:rPr>
                <w:sz w:val="20"/>
              </w:rPr>
              <w:t>)</w:t>
            </w:r>
          </w:p>
          <w:p w:rsidR="00E94147" w:rsidRPr="00747D6C" w:rsidRDefault="00D42B84" w:rsidP="00F413DA">
            <w:pPr>
              <w:jc w:val="both"/>
              <w:rPr>
                <w:sz w:val="20"/>
              </w:rPr>
            </w:pPr>
            <w:hyperlink r:id="rId76" w:history="1">
              <w:r w:rsidR="00E94147" w:rsidRPr="00747D6C">
                <w:rPr>
                  <w:rStyle w:val="Hyperlink"/>
                  <w:sz w:val="20"/>
                </w:rPr>
                <w:t>2017 BCSC 475</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lang w:val="fr-CA"/>
              </w:rPr>
            </w:pPr>
            <w:r w:rsidRPr="00747D6C">
              <w:rPr>
                <w:sz w:val="20"/>
                <w:lang w:val="fr-CA"/>
              </w:rPr>
              <w:t>Rejet sommaire du recours collectif.</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10 juillet 2018</w:t>
            </w:r>
          </w:p>
          <w:p w:rsidR="00E94147" w:rsidRPr="00747D6C" w:rsidRDefault="00E94147" w:rsidP="00F413DA">
            <w:pPr>
              <w:jc w:val="both"/>
              <w:rPr>
                <w:sz w:val="20"/>
                <w:lang w:val="fr-CA"/>
              </w:rPr>
            </w:pPr>
            <w:r w:rsidRPr="00747D6C">
              <w:rPr>
                <w:sz w:val="20"/>
                <w:lang w:val="fr-CA"/>
              </w:rPr>
              <w:t xml:space="preserve">Cour d’appel de la Colombie-Britannique </w:t>
            </w:r>
          </w:p>
          <w:p w:rsidR="00E94147" w:rsidRPr="00747D6C" w:rsidRDefault="00E94147" w:rsidP="00F413DA">
            <w:pPr>
              <w:jc w:val="both"/>
              <w:rPr>
                <w:sz w:val="20"/>
                <w:lang w:val="fr-CA"/>
              </w:rPr>
            </w:pPr>
            <w:r w:rsidRPr="00747D6C">
              <w:rPr>
                <w:sz w:val="20"/>
                <w:lang w:val="fr-CA"/>
              </w:rPr>
              <w:t xml:space="preserve">(Juges Newbury, Saunders et </w:t>
            </w:r>
            <w:proofErr w:type="spellStart"/>
            <w:r w:rsidRPr="00747D6C">
              <w:rPr>
                <w:sz w:val="20"/>
                <w:lang w:val="fr-CA"/>
              </w:rPr>
              <w:t>Fenlon</w:t>
            </w:r>
            <w:proofErr w:type="spellEnd"/>
            <w:r w:rsidRPr="00747D6C">
              <w:rPr>
                <w:sz w:val="20"/>
                <w:lang w:val="fr-CA"/>
              </w:rPr>
              <w:t>)</w:t>
            </w:r>
          </w:p>
          <w:p w:rsidR="00E94147" w:rsidRPr="00747D6C" w:rsidRDefault="00D42B84" w:rsidP="00F413DA">
            <w:pPr>
              <w:jc w:val="both"/>
              <w:rPr>
                <w:sz w:val="20"/>
              </w:rPr>
            </w:pPr>
            <w:hyperlink r:id="rId77" w:history="1">
              <w:r w:rsidR="00E94147" w:rsidRPr="00747D6C">
                <w:rPr>
                  <w:rStyle w:val="Hyperlink"/>
                  <w:sz w:val="20"/>
                </w:rPr>
                <w:t>2018 BCCA 276</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r w:rsidRPr="00747D6C">
              <w:rPr>
                <w:sz w:val="20"/>
              </w:rPr>
              <w:t>.</w:t>
            </w:r>
          </w:p>
          <w:p w:rsidR="00E94147" w:rsidRPr="00747D6C" w:rsidRDefault="00E94147" w:rsidP="00F413DA">
            <w:pPr>
              <w:jc w:val="both"/>
              <w:rPr>
                <w:sz w:val="20"/>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28 septembre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E94147" w:rsidRPr="00747D6C" w:rsidRDefault="00D42B84" w:rsidP="00E94147">
      <w:pPr>
        <w:jc w:val="both"/>
        <w:rPr>
          <w:sz w:val="20"/>
          <w:lang w:val="fr-CA"/>
        </w:rPr>
      </w:pPr>
      <w:r>
        <w:rPr>
          <w:sz w:val="20"/>
        </w:rPr>
        <w:pict>
          <v:rect id="_x0000_i1042" style="width:2in;height:1pt" o:hrpct="0" o:hralign="center" o:hrstd="t" o:hrnoshade="t" o:hr="t" fillcolor="black [3213]" stroked="f"/>
        </w:pict>
      </w:r>
    </w:p>
    <w:p w:rsidR="00E94147" w:rsidRDefault="00E94147" w:rsidP="00E94147">
      <w:pPr>
        <w:ind w:left="142" w:hanging="142"/>
        <w:jc w:val="both"/>
        <w:rPr>
          <w:sz w:val="20"/>
          <w:lang w:val="fr-CA"/>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38120</w:t>
            </w:r>
          </w:p>
        </w:tc>
        <w:tc>
          <w:tcPr>
            <w:tcW w:w="4457" w:type="pct"/>
            <w:gridSpan w:val="3"/>
          </w:tcPr>
          <w:p w:rsidR="00E94147" w:rsidRPr="00BB3F9E" w:rsidRDefault="00E94147" w:rsidP="00F413DA">
            <w:pPr>
              <w:pStyle w:val="SCCLsocParty"/>
              <w:jc w:val="both"/>
              <w:rPr>
                <w:b/>
                <w:sz w:val="20"/>
                <w:szCs w:val="20"/>
              </w:rPr>
            </w:pPr>
            <w:r w:rsidRPr="00BB3F9E">
              <w:rPr>
                <w:b/>
                <w:sz w:val="20"/>
                <w:szCs w:val="20"/>
              </w:rPr>
              <w:t>Dominique Ouimet v. Simon Leblanc</w:t>
            </w:r>
          </w:p>
          <w:p w:rsidR="00E94147" w:rsidRPr="00747D6C" w:rsidRDefault="00E94147" w:rsidP="00F413DA">
            <w:pPr>
              <w:jc w:val="both"/>
              <w:rPr>
                <w:sz w:val="20"/>
              </w:rPr>
            </w:pPr>
            <w:r w:rsidRPr="00747D6C">
              <w:rPr>
                <w:sz w:val="20"/>
              </w:rPr>
              <w:t>(Que.) (Civil) (By Leave)</w:t>
            </w:r>
          </w:p>
        </w:tc>
      </w:tr>
      <w:tr w:rsidR="009D643A" w:rsidRPr="00747D6C" w:rsidTr="009D643A">
        <w:tc>
          <w:tcPr>
            <w:tcW w:w="5000" w:type="pct"/>
            <w:gridSpan w:val="4"/>
          </w:tcPr>
          <w:p w:rsidR="009D643A" w:rsidRPr="00C9762C" w:rsidRDefault="009D643A" w:rsidP="009D643A">
            <w:pPr>
              <w:widowControl w:val="0"/>
              <w:rPr>
                <w:sz w:val="20"/>
              </w:rPr>
            </w:pPr>
            <w:r w:rsidRPr="00C9762C">
              <w:rPr>
                <w:sz w:val="20"/>
              </w:rPr>
              <w:t>The application for leave to appeal from the judgment of the Court of Appeal of Quebec (Montréal), Number 500-09-027290-188, 2018 QCCA 469, dated March 19, 2018, is dismissed with no order as to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i/>
                <w:sz w:val="20"/>
              </w:rPr>
              <w:t>Charter of Rights</w:t>
            </w:r>
            <w:r w:rsidRPr="00747D6C">
              <w:rPr>
                <w:sz w:val="20"/>
              </w:rPr>
              <w:t xml:space="preserve"> — Fundamental justice — Civil procedure — Abuse of process —Representation by counsel — Applicant’s action against respondent dismissed as abuse of process — Court of Appeal refusing leave to appeal — Whether courts permitted to ignore party’s right to legal representation once party discloses intention to retain services of competent counsel — Whether courts may render judgment in spite of intention to obtain legal representation, thereby infringing s. 7 of the </w:t>
            </w:r>
            <w:r w:rsidRPr="00747D6C">
              <w:rPr>
                <w:i/>
                <w:sz w:val="20"/>
              </w:rPr>
              <w:t>Canadian Charter of Rights and Freedoms</w:t>
            </w:r>
            <w:r w:rsidRPr="00747D6C">
              <w:rPr>
                <w:sz w:val="20"/>
              </w:rPr>
              <w:t xml:space="preserve"> — Whether appellate courts may use and rely on fact pattern observed by inferior court as reasons for judgment — Whether Court of Appeal failed in its obligation to consider applicant’s written submissions for leave to appeal</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Following the dissolution of their relationship, Ms. </w:t>
            </w:r>
            <w:proofErr w:type="spellStart"/>
            <w:r w:rsidRPr="00747D6C">
              <w:rPr>
                <w:sz w:val="20"/>
              </w:rPr>
              <w:t>Ouimet</w:t>
            </w:r>
            <w:proofErr w:type="spellEnd"/>
            <w:r w:rsidRPr="00747D6C">
              <w:rPr>
                <w:sz w:val="20"/>
              </w:rPr>
              <w:t xml:space="preserve"> sued Mr. Leblanc for unpaid loans and other sums of money allegedly advanced to him. After a series of procedural steps in the litigation, Mr. Leblanc filed an application seeking an order declaring the proceeding to be an abuse of process, dismissing the action against him and awarding him damages. </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Justice Bisson of the Quebec Superior Court allowed Mr. Leblanc’s application in part. Ms. </w:t>
            </w:r>
            <w:proofErr w:type="spellStart"/>
            <w:r w:rsidRPr="00747D6C">
              <w:rPr>
                <w:sz w:val="20"/>
              </w:rPr>
              <w:t>Ouimet’s</w:t>
            </w:r>
            <w:proofErr w:type="spellEnd"/>
            <w:r w:rsidRPr="00747D6C">
              <w:rPr>
                <w:sz w:val="20"/>
              </w:rPr>
              <w:t xml:space="preserve"> proceedings were declared abusive, and her action against Mr. Leblanc was dismissed. Ms. </w:t>
            </w:r>
            <w:proofErr w:type="spellStart"/>
            <w:r w:rsidRPr="00747D6C">
              <w:rPr>
                <w:sz w:val="20"/>
              </w:rPr>
              <w:t>Ouimet</w:t>
            </w:r>
            <w:proofErr w:type="spellEnd"/>
            <w:r w:rsidRPr="00747D6C">
              <w:rPr>
                <w:sz w:val="20"/>
              </w:rPr>
              <w:t xml:space="preserve"> was ordered to pay Mr. Leblanc $16,306 in damages and $1,000 in punitive damages. The Quebec Court of Appeal unanimously dismissed Ms. </w:t>
            </w:r>
            <w:proofErr w:type="spellStart"/>
            <w:r w:rsidRPr="00747D6C">
              <w:rPr>
                <w:sz w:val="20"/>
              </w:rPr>
              <w:t>Ouimet’s</w:t>
            </w:r>
            <w:proofErr w:type="spellEnd"/>
            <w:r w:rsidRPr="00747D6C">
              <w:rPr>
                <w:sz w:val="20"/>
              </w:rPr>
              <w:t xml:space="preserve"> motion seeking leave to appeal, concluding that no error resulted from Bisson J.’s decision or his analysis that would warrant intervention; Ms. </w:t>
            </w:r>
            <w:proofErr w:type="spellStart"/>
            <w:r w:rsidRPr="00747D6C">
              <w:rPr>
                <w:sz w:val="20"/>
              </w:rPr>
              <w:t>Ouimet’s</w:t>
            </w:r>
            <w:proofErr w:type="spellEnd"/>
            <w:r w:rsidRPr="00747D6C">
              <w:rPr>
                <w:sz w:val="20"/>
              </w:rPr>
              <w:t xml:space="preserve"> case demonstrated a clear history of abuse of process.</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December 12, 2017</w:t>
            </w:r>
          </w:p>
          <w:p w:rsidR="00E94147" w:rsidRPr="00747D6C" w:rsidRDefault="00E94147" w:rsidP="00F413DA">
            <w:pPr>
              <w:jc w:val="both"/>
              <w:rPr>
                <w:sz w:val="20"/>
              </w:rPr>
            </w:pPr>
            <w:r w:rsidRPr="00747D6C">
              <w:rPr>
                <w:sz w:val="20"/>
              </w:rPr>
              <w:t>(reasons provided on March 1, 2018)</w:t>
            </w:r>
          </w:p>
          <w:p w:rsidR="00E94147" w:rsidRPr="00747D6C" w:rsidRDefault="00E94147" w:rsidP="00F413DA">
            <w:pPr>
              <w:jc w:val="both"/>
              <w:rPr>
                <w:sz w:val="20"/>
              </w:rPr>
            </w:pPr>
            <w:r w:rsidRPr="00747D6C">
              <w:rPr>
                <w:sz w:val="20"/>
              </w:rPr>
              <w:t>Superior Court of Quebec</w:t>
            </w:r>
          </w:p>
          <w:p w:rsidR="00E94147" w:rsidRPr="00747D6C" w:rsidRDefault="00E94147" w:rsidP="00F413DA">
            <w:pPr>
              <w:jc w:val="both"/>
              <w:rPr>
                <w:sz w:val="20"/>
              </w:rPr>
            </w:pPr>
            <w:r w:rsidRPr="00747D6C">
              <w:rPr>
                <w:sz w:val="20"/>
              </w:rPr>
              <w:t>(Bisson J.)</w:t>
            </w:r>
          </w:p>
          <w:p w:rsidR="00E94147" w:rsidRPr="00747D6C" w:rsidRDefault="00D42B84" w:rsidP="00F413DA">
            <w:pPr>
              <w:jc w:val="both"/>
              <w:rPr>
                <w:sz w:val="20"/>
              </w:rPr>
            </w:pPr>
            <w:hyperlink r:id="rId78" w:history="1">
              <w:r w:rsidR="00E94147" w:rsidRPr="00747D6C">
                <w:rPr>
                  <w:rStyle w:val="Hyperlink"/>
                  <w:sz w:val="20"/>
                </w:rPr>
                <w:t>2017 QCCS 6237</w:t>
              </w:r>
            </w:hyperlink>
            <w:r w:rsidR="00E94147" w:rsidRPr="00747D6C">
              <w:rPr>
                <w:sz w:val="20"/>
              </w:rPr>
              <w:t xml:space="preserve"> </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Mr. Leblanc’s application for declaration of abuse of process — allowed in part;</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Ms. </w:t>
            </w:r>
            <w:proofErr w:type="spellStart"/>
            <w:r w:rsidRPr="00747D6C">
              <w:rPr>
                <w:sz w:val="20"/>
              </w:rPr>
              <w:t>Ouimet’s</w:t>
            </w:r>
            <w:proofErr w:type="spellEnd"/>
            <w:r w:rsidRPr="00747D6C">
              <w:rPr>
                <w:sz w:val="20"/>
              </w:rPr>
              <w:t xml:space="preserve"> action against Mr. Leblanc —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March 19, 2018</w:t>
            </w:r>
          </w:p>
          <w:p w:rsidR="00E94147" w:rsidRPr="00747D6C" w:rsidRDefault="00E94147" w:rsidP="00F413DA">
            <w:pPr>
              <w:jc w:val="both"/>
              <w:rPr>
                <w:sz w:val="20"/>
              </w:rPr>
            </w:pPr>
            <w:r w:rsidRPr="00747D6C">
              <w:rPr>
                <w:sz w:val="20"/>
              </w:rPr>
              <w:t>Court of Appeal of Quebec (Montréal)</w:t>
            </w:r>
          </w:p>
          <w:p w:rsidR="00E94147" w:rsidRPr="00747D6C" w:rsidRDefault="00E94147" w:rsidP="00F413DA">
            <w:pPr>
              <w:jc w:val="both"/>
              <w:rPr>
                <w:sz w:val="20"/>
              </w:rPr>
            </w:pPr>
            <w:r w:rsidRPr="00747D6C">
              <w:rPr>
                <w:sz w:val="20"/>
              </w:rPr>
              <w:t xml:space="preserve">(Duval </w:t>
            </w:r>
            <w:proofErr w:type="spellStart"/>
            <w:r w:rsidRPr="00747D6C">
              <w:rPr>
                <w:sz w:val="20"/>
              </w:rPr>
              <w:t>Hesler</w:t>
            </w:r>
            <w:proofErr w:type="spellEnd"/>
            <w:r w:rsidRPr="00747D6C">
              <w:rPr>
                <w:sz w:val="20"/>
              </w:rPr>
              <w:t xml:space="preserve"> C.J. and Bouchard and Schrager JJ.A)</w:t>
            </w:r>
          </w:p>
          <w:p w:rsidR="00E94147" w:rsidRPr="00747D6C" w:rsidRDefault="00D42B84" w:rsidP="00F413DA">
            <w:pPr>
              <w:jc w:val="both"/>
              <w:rPr>
                <w:sz w:val="20"/>
              </w:rPr>
            </w:pPr>
            <w:hyperlink r:id="rId79" w:history="1">
              <w:r w:rsidR="00E94147" w:rsidRPr="00747D6C">
                <w:rPr>
                  <w:rStyle w:val="Hyperlink"/>
                  <w:sz w:val="20"/>
                </w:rPr>
                <w:t>2018 QCCA 469</w:t>
              </w:r>
            </w:hyperlink>
            <w:r w:rsidR="00E94147" w:rsidRPr="00747D6C">
              <w:rPr>
                <w:sz w:val="20"/>
              </w:rPr>
              <w:t xml:space="preserve"> </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rPr>
            </w:pPr>
            <w:r w:rsidRPr="00747D6C">
              <w:rPr>
                <w:sz w:val="20"/>
              </w:rPr>
              <w:t>Motion for leave to appeal filed by Ms.  </w:t>
            </w:r>
            <w:proofErr w:type="spellStart"/>
            <w:r w:rsidRPr="00747D6C">
              <w:rPr>
                <w:sz w:val="20"/>
              </w:rPr>
              <w:t>Ouimet</w:t>
            </w:r>
            <w:proofErr w:type="spellEnd"/>
            <w:r w:rsidRPr="00747D6C">
              <w:rPr>
                <w:sz w:val="20"/>
              </w:rPr>
              <w:t xml:space="preserve"> —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April 20,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 by Ms.  </w:t>
            </w:r>
            <w:proofErr w:type="spellStart"/>
            <w:r w:rsidRPr="00747D6C">
              <w:rPr>
                <w:sz w:val="20"/>
              </w:rPr>
              <w:t>Ouimet</w:t>
            </w:r>
            <w:proofErr w:type="spellEnd"/>
          </w:p>
        </w:tc>
      </w:tr>
    </w:tbl>
    <w:p w:rsidR="00E94147" w:rsidRPr="00747D6C" w:rsidRDefault="00E94147" w:rsidP="00E94147">
      <w:pPr>
        <w:jc w:val="both"/>
        <w:rPr>
          <w:sz w:val="20"/>
        </w:rPr>
      </w:pPr>
    </w:p>
    <w:p w:rsidR="00E94147" w:rsidRPr="00BB3F9E" w:rsidRDefault="00E94147" w:rsidP="00E94147">
      <w:pPr>
        <w:ind w:left="142" w:hanging="142"/>
        <w:jc w:val="both"/>
        <w:rPr>
          <w:sz w:val="20"/>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A22A22"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38120</w:t>
            </w:r>
          </w:p>
        </w:tc>
        <w:tc>
          <w:tcPr>
            <w:tcW w:w="4457" w:type="pct"/>
            <w:gridSpan w:val="3"/>
          </w:tcPr>
          <w:p w:rsidR="00E94147" w:rsidRPr="00BB3F9E" w:rsidRDefault="00E94147" w:rsidP="00F413DA">
            <w:pPr>
              <w:pStyle w:val="SCCLsocParty"/>
              <w:jc w:val="both"/>
              <w:rPr>
                <w:b/>
                <w:sz w:val="20"/>
                <w:szCs w:val="20"/>
              </w:rPr>
            </w:pPr>
            <w:r w:rsidRPr="00BB3F9E">
              <w:rPr>
                <w:b/>
                <w:sz w:val="20"/>
                <w:szCs w:val="20"/>
              </w:rPr>
              <w:t>Dominique Ouimet c. Simon Leblanc</w:t>
            </w:r>
          </w:p>
          <w:p w:rsidR="00E94147" w:rsidRPr="00747D6C" w:rsidRDefault="00E94147" w:rsidP="00F413DA">
            <w:pPr>
              <w:jc w:val="both"/>
              <w:rPr>
                <w:sz w:val="20"/>
                <w:lang w:val="fr-CA"/>
              </w:rPr>
            </w:pPr>
            <w:r w:rsidRPr="00747D6C">
              <w:rPr>
                <w:sz w:val="20"/>
                <w:lang w:val="fr-CA"/>
              </w:rPr>
              <w:t>(</w:t>
            </w:r>
            <w:proofErr w:type="spellStart"/>
            <w:r w:rsidRPr="00747D6C">
              <w:rPr>
                <w:sz w:val="20"/>
                <w:lang w:val="fr-CA"/>
              </w:rPr>
              <w:t>Q</w:t>
            </w:r>
            <w:r>
              <w:rPr>
                <w:sz w:val="20"/>
                <w:lang w:val="fr-CA"/>
              </w:rPr>
              <w:t>c</w:t>
            </w:r>
            <w:proofErr w:type="spellEnd"/>
            <w:r w:rsidRPr="00747D6C">
              <w:rPr>
                <w:sz w:val="20"/>
                <w:lang w:val="fr-CA"/>
              </w:rPr>
              <w:t>) (Civile) (Autorisation)</w:t>
            </w:r>
          </w:p>
        </w:tc>
      </w:tr>
      <w:tr w:rsidR="009D643A" w:rsidRPr="00A22A22" w:rsidTr="009D643A">
        <w:tc>
          <w:tcPr>
            <w:tcW w:w="5000" w:type="pct"/>
            <w:gridSpan w:val="4"/>
          </w:tcPr>
          <w:p w:rsidR="009D643A" w:rsidRPr="00C9762C" w:rsidRDefault="009D643A" w:rsidP="009D643A">
            <w:pPr>
              <w:widowControl w:val="0"/>
              <w:rPr>
                <w:sz w:val="20"/>
                <w:lang w:val="fr-CA"/>
              </w:rPr>
            </w:pPr>
            <w:r w:rsidRPr="00C9762C">
              <w:rPr>
                <w:sz w:val="20"/>
                <w:lang w:val="fr-CA"/>
              </w:rPr>
              <w:t>La demande d’autorisation d’appel de l’arrêt de la Cour d’appel du Québec (Montréal), numéro 500-09-027290-188, 2018 QCCA 469, daté du 19 mars 2018, est rejetée sans ordonnance quant aux dépens.</w:t>
            </w:r>
          </w:p>
          <w:p w:rsidR="009D643A" w:rsidRPr="00BB3F9E" w:rsidRDefault="009D643A" w:rsidP="00F413DA">
            <w:pPr>
              <w:pStyle w:val="SCCLsocParty"/>
              <w:jc w:val="both"/>
              <w:rPr>
                <w:b/>
                <w:sz w:val="20"/>
                <w:szCs w:val="20"/>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i/>
                <w:sz w:val="20"/>
                <w:lang w:val="fr-CA"/>
              </w:rPr>
              <w:t>Charte des droits</w:t>
            </w:r>
            <w:r w:rsidRPr="00747D6C">
              <w:rPr>
                <w:sz w:val="20"/>
                <w:lang w:val="fr-CA"/>
              </w:rPr>
              <w:t xml:space="preserve"> — Justice fondamentale — Procédure civile — Abus de procédure —Représentation par un avocat — L’action de la demanderesse contre l’intimé a été rejetée comme constituant un abus de procédures — La Cour d’appel a refusé la permission d’en appeler — Est-il loisible aux tribunaux de faire abstraction du droit d’une partie d’être représentée par un avocat lorsque la partie communique son intention de retenir les services d’un avocat? — Les tribunaux peuvent-ils rendre jugement malgré l’intention d’être représenté par un avocat, violant ainsi l’art. 7 de la </w:t>
            </w:r>
            <w:r w:rsidRPr="00747D6C">
              <w:rPr>
                <w:i/>
                <w:sz w:val="20"/>
                <w:lang w:val="fr-CA"/>
              </w:rPr>
              <w:t>Charte canadienne des droits et libertés</w:t>
            </w:r>
            <w:r w:rsidRPr="00747D6C">
              <w:rPr>
                <w:sz w:val="20"/>
                <w:lang w:val="fr-CA"/>
              </w:rPr>
              <w:t>? — Les tribunaux d’appel peuvent-ils s’appuyer sur une situation factuelle observée par la juridiction inférieure et s’en servir comme motif de jugement? — La Cour d’appel a-t-elle manqué à son obligation d’examiner les observations écrites de la demanderesse au soutien de sa requête pour permission d’en appeler?</w:t>
            </w:r>
          </w:p>
        </w:tc>
      </w:tr>
      <w:tr w:rsidR="00E94147" w:rsidRPr="00A22A22" w:rsidTr="00F413DA">
        <w:tc>
          <w:tcPr>
            <w:tcW w:w="5000" w:type="pct"/>
            <w:gridSpan w:val="4"/>
          </w:tcPr>
          <w:p w:rsidR="00E94147" w:rsidRPr="00747D6C" w:rsidRDefault="00E94147" w:rsidP="00F413DA">
            <w:pPr>
              <w:jc w:val="both"/>
              <w:rPr>
                <w:sz w:val="20"/>
                <w:lang w:val="fr-CA"/>
              </w:rPr>
            </w:pPr>
          </w:p>
        </w:tc>
      </w:tr>
      <w:tr w:rsidR="00E94147" w:rsidRPr="00A22A22" w:rsidTr="00F413DA">
        <w:tc>
          <w:tcPr>
            <w:tcW w:w="5000" w:type="pct"/>
            <w:gridSpan w:val="4"/>
          </w:tcPr>
          <w:p w:rsidR="00E94147" w:rsidRPr="00747D6C" w:rsidRDefault="00E94147" w:rsidP="00F413DA">
            <w:pPr>
              <w:jc w:val="both"/>
              <w:rPr>
                <w:sz w:val="20"/>
                <w:lang w:val="fr-CA"/>
              </w:rPr>
            </w:pPr>
            <w:r w:rsidRPr="00747D6C">
              <w:rPr>
                <w:sz w:val="20"/>
                <w:lang w:val="fr-CA"/>
              </w:rPr>
              <w:t xml:space="preserve">À la suite de la dissolution de leur relation, Mme Ouimet a poursuivi M. Leblanc pour prêts non remboursés et d’autres sommes d’argent qu’elle lui aurait avancées. Après une série d’étapes procédurales dans le litige, M. Leblanc a déposé une demande sollicitant une déclaration d’abus des actes de procédure, le rejet de l’action contre lui et des dommages-intérêts. </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Le juge Bisson de la Cour supérieure du Québec a accueilli en partie la demande de M. Leblanc. Les actes de procédure de Mme Ouimet ont été déclarés abusifs et son action contre M. Leblanc a été rejetée. Madame Ouimet a été condamnée à payer à M. Leblanc la somme de 16 306 $ à titre de dommages-intérêts et la somme de 1 000 $ à titre de dommages-intérêts punitifs. À l’unanimité, la Cour d’appel du Québec a rejeté la requête de Mme Ouimet pour permission d’en appeler, concluant que la décision non plus que l’analyse du juge Bisson n’étaient entachées d’aucune erreur qui justifierait l’intervention de la Cour; les démarches judiciaires entreprises par Mme Ouimet constituaient clairement un abus de procédures.</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12 décembre 2017</w:t>
            </w:r>
          </w:p>
          <w:p w:rsidR="00E94147" w:rsidRPr="00747D6C" w:rsidRDefault="00E94147" w:rsidP="00F413DA">
            <w:pPr>
              <w:jc w:val="both"/>
              <w:rPr>
                <w:sz w:val="20"/>
                <w:lang w:val="fr-CA"/>
              </w:rPr>
            </w:pPr>
            <w:r w:rsidRPr="00747D6C">
              <w:rPr>
                <w:sz w:val="20"/>
                <w:lang w:val="fr-CA"/>
              </w:rPr>
              <w:t>(motifs rendus le 1</w:t>
            </w:r>
            <w:r w:rsidRPr="00747D6C">
              <w:rPr>
                <w:sz w:val="20"/>
                <w:vertAlign w:val="superscript"/>
                <w:lang w:val="fr-CA"/>
              </w:rPr>
              <w:t>er</w:t>
            </w:r>
            <w:r w:rsidRPr="00747D6C">
              <w:rPr>
                <w:sz w:val="20"/>
                <w:lang w:val="fr-CA"/>
              </w:rPr>
              <w:t xml:space="preserve"> mars 2018)</w:t>
            </w:r>
          </w:p>
          <w:p w:rsidR="00E94147" w:rsidRPr="00747D6C" w:rsidRDefault="00E94147" w:rsidP="00F413DA">
            <w:pPr>
              <w:jc w:val="both"/>
              <w:rPr>
                <w:sz w:val="20"/>
                <w:lang w:val="fr-CA"/>
              </w:rPr>
            </w:pPr>
            <w:r w:rsidRPr="00747D6C">
              <w:rPr>
                <w:sz w:val="20"/>
                <w:lang w:val="fr-CA"/>
              </w:rPr>
              <w:t>Cour supérieure du Québec</w:t>
            </w:r>
          </w:p>
          <w:p w:rsidR="00E94147" w:rsidRPr="00747D6C" w:rsidRDefault="00E94147" w:rsidP="00F413DA">
            <w:pPr>
              <w:jc w:val="both"/>
              <w:rPr>
                <w:sz w:val="20"/>
                <w:lang w:val="fr-CA"/>
              </w:rPr>
            </w:pPr>
            <w:r w:rsidRPr="00747D6C">
              <w:rPr>
                <w:sz w:val="20"/>
                <w:lang w:val="fr-CA"/>
              </w:rPr>
              <w:t>(Juge Bisson)</w:t>
            </w:r>
          </w:p>
          <w:p w:rsidR="00E94147" w:rsidRPr="00747D6C" w:rsidRDefault="00D42B84" w:rsidP="00F413DA">
            <w:pPr>
              <w:jc w:val="both"/>
              <w:rPr>
                <w:sz w:val="20"/>
                <w:lang w:val="fr-CA"/>
              </w:rPr>
            </w:pPr>
            <w:hyperlink r:id="rId80" w:history="1">
              <w:r w:rsidR="00E94147" w:rsidRPr="00747D6C">
                <w:rPr>
                  <w:rStyle w:val="Hyperlink"/>
                  <w:sz w:val="20"/>
                  <w:lang w:val="fr-CA"/>
                </w:rPr>
                <w:t>2017 QCCS 6237</w:t>
              </w:r>
            </w:hyperlink>
            <w:r w:rsidR="00E94147" w:rsidRPr="00747D6C">
              <w:rPr>
                <w:sz w:val="20"/>
                <w:lang w:val="fr-CA"/>
              </w:rPr>
              <w:t xml:space="preserve"> </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Jugement accueillant en partie la demande de M. Leblanc en déclaration d’abus de procédures;</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 xml:space="preserve">Rejet de l’action de Mme Ouimet contre M. Leblanc </w:t>
            </w:r>
          </w:p>
          <w:p w:rsidR="00E94147" w:rsidRPr="00747D6C" w:rsidRDefault="00E94147" w:rsidP="00F413DA">
            <w:pPr>
              <w:jc w:val="both"/>
              <w:rPr>
                <w:sz w:val="20"/>
                <w:lang w:val="fr-CA"/>
              </w:rPr>
            </w:pPr>
          </w:p>
        </w:tc>
      </w:tr>
      <w:tr w:rsidR="00E94147" w:rsidRPr="00A22A22" w:rsidTr="00F413DA">
        <w:tc>
          <w:tcPr>
            <w:tcW w:w="2427" w:type="pct"/>
            <w:gridSpan w:val="2"/>
          </w:tcPr>
          <w:p w:rsidR="00E94147" w:rsidRPr="00747D6C" w:rsidRDefault="00E94147" w:rsidP="00F413DA">
            <w:pPr>
              <w:jc w:val="both"/>
              <w:rPr>
                <w:sz w:val="20"/>
                <w:lang w:val="fr-CA"/>
              </w:rPr>
            </w:pPr>
            <w:r w:rsidRPr="00747D6C">
              <w:rPr>
                <w:sz w:val="20"/>
                <w:lang w:val="fr-CA"/>
              </w:rPr>
              <w:t>19 mars 2018</w:t>
            </w:r>
          </w:p>
          <w:p w:rsidR="00E94147" w:rsidRPr="00747D6C" w:rsidRDefault="00E94147" w:rsidP="00F413DA">
            <w:pPr>
              <w:jc w:val="both"/>
              <w:rPr>
                <w:sz w:val="20"/>
                <w:lang w:val="fr-CA"/>
              </w:rPr>
            </w:pPr>
            <w:r w:rsidRPr="00747D6C">
              <w:rPr>
                <w:sz w:val="20"/>
                <w:lang w:val="fr-CA"/>
              </w:rPr>
              <w:t>Cour d’appel du Québec (Montréal)</w:t>
            </w:r>
          </w:p>
          <w:p w:rsidR="00E94147" w:rsidRPr="00747D6C" w:rsidRDefault="00E94147" w:rsidP="00F413DA">
            <w:pPr>
              <w:jc w:val="both"/>
              <w:rPr>
                <w:sz w:val="20"/>
                <w:lang w:val="fr-CA"/>
              </w:rPr>
            </w:pPr>
            <w:r w:rsidRPr="00747D6C">
              <w:rPr>
                <w:sz w:val="20"/>
                <w:lang w:val="fr-CA"/>
              </w:rPr>
              <w:t xml:space="preserve">(Juge en chef Duval </w:t>
            </w:r>
            <w:proofErr w:type="spellStart"/>
            <w:r w:rsidRPr="00747D6C">
              <w:rPr>
                <w:sz w:val="20"/>
                <w:lang w:val="fr-CA"/>
              </w:rPr>
              <w:t>Hesler</w:t>
            </w:r>
            <w:proofErr w:type="spellEnd"/>
            <w:r w:rsidRPr="00747D6C">
              <w:rPr>
                <w:sz w:val="20"/>
                <w:lang w:val="fr-CA"/>
              </w:rPr>
              <w:t xml:space="preserve">, juges Bouchard et </w:t>
            </w:r>
            <w:proofErr w:type="spellStart"/>
            <w:r w:rsidRPr="00747D6C">
              <w:rPr>
                <w:sz w:val="20"/>
                <w:lang w:val="fr-CA"/>
              </w:rPr>
              <w:t>Schrager</w:t>
            </w:r>
            <w:proofErr w:type="spellEnd"/>
            <w:r w:rsidRPr="00747D6C">
              <w:rPr>
                <w:sz w:val="20"/>
                <w:lang w:val="fr-CA"/>
              </w:rPr>
              <w:t>)</w:t>
            </w:r>
          </w:p>
          <w:p w:rsidR="00E94147" w:rsidRPr="00747D6C" w:rsidRDefault="00D42B84" w:rsidP="00F413DA">
            <w:pPr>
              <w:jc w:val="both"/>
              <w:rPr>
                <w:sz w:val="20"/>
                <w:lang w:val="fr-CA"/>
              </w:rPr>
            </w:pPr>
            <w:hyperlink r:id="rId81" w:history="1">
              <w:r w:rsidR="00E94147" w:rsidRPr="00747D6C">
                <w:rPr>
                  <w:rStyle w:val="Hyperlink"/>
                  <w:sz w:val="20"/>
                  <w:lang w:val="fr-CA"/>
                </w:rPr>
                <w:t>2018 QCCA 469</w:t>
              </w:r>
            </w:hyperlink>
            <w:r w:rsidR="00E94147" w:rsidRPr="00747D6C">
              <w:rPr>
                <w:sz w:val="20"/>
                <w:lang w:val="fr-CA"/>
              </w:rPr>
              <w:t xml:space="preserve"> </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Rejet de la requête pour permission d’en appeler déposée par Mme  Ouimet </w:t>
            </w:r>
          </w:p>
          <w:p w:rsidR="00E94147" w:rsidRPr="00747D6C" w:rsidRDefault="00E94147" w:rsidP="00F413DA">
            <w:pPr>
              <w:jc w:val="both"/>
              <w:rPr>
                <w:sz w:val="20"/>
                <w:lang w:val="fr-CA"/>
              </w:rPr>
            </w:pP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t>20 avril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par Mme Ouimet de la demande d’autorisation d’appel</w:t>
            </w:r>
          </w:p>
        </w:tc>
      </w:tr>
    </w:tbl>
    <w:p w:rsidR="00E94147" w:rsidRDefault="00E94147" w:rsidP="00E94147">
      <w:pPr>
        <w:jc w:val="both"/>
        <w:rPr>
          <w:sz w:val="20"/>
          <w:lang w:val="fr-CA"/>
        </w:rPr>
      </w:pPr>
    </w:p>
    <w:p w:rsidR="00E94147" w:rsidRDefault="00D42B84" w:rsidP="00E94147">
      <w:pPr>
        <w:ind w:left="142" w:hanging="142"/>
        <w:jc w:val="both"/>
        <w:rPr>
          <w:sz w:val="20"/>
          <w:lang w:val="fr-CA"/>
        </w:rPr>
      </w:pPr>
      <w:r>
        <w:rPr>
          <w:sz w:val="20"/>
        </w:rPr>
        <w:pict>
          <v:rect id="_x0000_i1043" style="width:2in;height:1pt" o:hrpct="0" o:hralign="center" o:hrstd="t" o:hrnoshade="t" o:hr="t" fillcolor="black [3213]" stroked="f"/>
        </w:pict>
      </w:r>
    </w:p>
    <w:p w:rsidR="00E94147" w:rsidRPr="00DF1D1D" w:rsidRDefault="00E94147" w:rsidP="00E94147">
      <w:pPr>
        <w:ind w:left="142" w:hanging="142"/>
        <w:jc w:val="both"/>
        <w:rPr>
          <w:sz w:val="20"/>
          <w:lang w:val="fr-CA"/>
        </w:rPr>
      </w:pPr>
    </w:p>
    <w:p w:rsidR="009D643A" w:rsidRDefault="009D643A">
      <w:r>
        <w:br w:type="page"/>
      </w:r>
    </w:p>
    <w:tbl>
      <w:tblPr>
        <w:tblW w:w="4998" w:type="pct"/>
        <w:tblLayout w:type="fixed"/>
        <w:tblCellMar>
          <w:left w:w="0" w:type="dxa"/>
          <w:bottom w:w="99" w:type="dxa"/>
          <w:right w:w="0" w:type="dxa"/>
        </w:tblCellMar>
        <w:tblLook w:val="04A0" w:firstRow="1" w:lastRow="0" w:firstColumn="1" w:lastColumn="0" w:noHBand="0" w:noVBand="1"/>
      </w:tblPr>
      <w:tblGrid>
        <w:gridCol w:w="1033"/>
        <w:gridCol w:w="3521"/>
        <w:gridCol w:w="513"/>
        <w:gridCol w:w="4548"/>
      </w:tblGrid>
      <w:tr w:rsidR="00E94147" w:rsidRPr="00747D6C" w:rsidTr="00F413DA">
        <w:tc>
          <w:tcPr>
            <w:tcW w:w="537" w:type="pct"/>
          </w:tcPr>
          <w:p w:rsidR="00E94147" w:rsidRPr="00747D6C" w:rsidRDefault="00E94147" w:rsidP="00F413DA">
            <w:pPr>
              <w:jc w:val="both"/>
              <w:rPr>
                <w:sz w:val="20"/>
              </w:rPr>
            </w:pPr>
            <w:r w:rsidRPr="00747D6C">
              <w:rPr>
                <w:rStyle w:val="SCCFileNumberChar"/>
                <w:sz w:val="20"/>
                <w:szCs w:val="20"/>
              </w:rPr>
              <w:lastRenderedPageBreak/>
              <w:t>38287</w:t>
            </w:r>
          </w:p>
        </w:tc>
        <w:tc>
          <w:tcPr>
            <w:tcW w:w="4463" w:type="pct"/>
            <w:gridSpan w:val="3"/>
          </w:tcPr>
          <w:p w:rsidR="00E94147" w:rsidRPr="00BB3F9E" w:rsidRDefault="00E94147" w:rsidP="00F413DA">
            <w:pPr>
              <w:pStyle w:val="SCCLsocParty"/>
              <w:jc w:val="both"/>
              <w:rPr>
                <w:b/>
                <w:sz w:val="20"/>
                <w:szCs w:val="20"/>
                <w:lang w:val="en-US"/>
              </w:rPr>
            </w:pPr>
            <w:r w:rsidRPr="00BB3F9E">
              <w:rPr>
                <w:b/>
                <w:sz w:val="20"/>
                <w:szCs w:val="20"/>
                <w:lang w:val="en-US"/>
              </w:rPr>
              <w:t xml:space="preserve">Hyman Stanley </w:t>
            </w:r>
            <w:proofErr w:type="spellStart"/>
            <w:r w:rsidRPr="00BB3F9E">
              <w:rPr>
                <w:b/>
                <w:sz w:val="20"/>
                <w:szCs w:val="20"/>
                <w:lang w:val="en-US"/>
              </w:rPr>
              <w:t>Labis</w:t>
            </w:r>
            <w:proofErr w:type="spellEnd"/>
            <w:r w:rsidRPr="00BB3F9E">
              <w:rPr>
                <w:b/>
                <w:sz w:val="20"/>
                <w:szCs w:val="20"/>
                <w:lang w:val="en-US"/>
              </w:rPr>
              <w:t xml:space="preserve">, personally and his capacity as liquidator to the succession of the late </w:t>
            </w:r>
            <w:proofErr w:type="spellStart"/>
            <w:r w:rsidRPr="00BB3F9E">
              <w:rPr>
                <w:b/>
                <w:sz w:val="20"/>
                <w:szCs w:val="20"/>
                <w:lang w:val="en-US"/>
              </w:rPr>
              <w:t>Lilyan</w:t>
            </w:r>
            <w:proofErr w:type="spellEnd"/>
            <w:r w:rsidRPr="00BB3F9E">
              <w:rPr>
                <w:b/>
                <w:sz w:val="20"/>
                <w:szCs w:val="20"/>
                <w:lang w:val="en-US"/>
              </w:rPr>
              <w:t xml:space="preserve"> </w:t>
            </w:r>
            <w:proofErr w:type="spellStart"/>
            <w:r w:rsidRPr="00BB3F9E">
              <w:rPr>
                <w:b/>
                <w:sz w:val="20"/>
                <w:szCs w:val="20"/>
                <w:lang w:val="en-US"/>
              </w:rPr>
              <w:t>Rotgaus</w:t>
            </w:r>
            <w:proofErr w:type="spellEnd"/>
            <w:r w:rsidRPr="00BB3F9E">
              <w:rPr>
                <w:b/>
                <w:sz w:val="20"/>
                <w:szCs w:val="20"/>
                <w:lang w:val="en-US"/>
              </w:rPr>
              <w:t xml:space="preserve"> v. </w:t>
            </w:r>
            <w:proofErr w:type="spellStart"/>
            <w:r w:rsidRPr="00BB3F9E">
              <w:rPr>
                <w:b/>
                <w:sz w:val="20"/>
                <w:szCs w:val="20"/>
                <w:lang w:val="en-US"/>
              </w:rPr>
              <w:t>Éric</w:t>
            </w:r>
            <w:proofErr w:type="spellEnd"/>
            <w:r w:rsidRPr="00BB3F9E">
              <w:rPr>
                <w:b/>
                <w:sz w:val="20"/>
                <w:szCs w:val="20"/>
                <w:lang w:val="en-US"/>
              </w:rPr>
              <w:t xml:space="preserve"> </w:t>
            </w:r>
            <w:proofErr w:type="spellStart"/>
            <w:r w:rsidRPr="00BB3F9E">
              <w:rPr>
                <w:b/>
                <w:sz w:val="20"/>
                <w:szCs w:val="20"/>
                <w:lang w:val="en-US"/>
              </w:rPr>
              <w:t>Labis</w:t>
            </w:r>
            <w:proofErr w:type="spellEnd"/>
            <w:r>
              <w:rPr>
                <w:b/>
                <w:sz w:val="20"/>
                <w:szCs w:val="20"/>
                <w:lang w:val="en-US"/>
              </w:rPr>
              <w:t xml:space="preserve"> and</w:t>
            </w:r>
            <w:r w:rsidRPr="00BB3F9E">
              <w:rPr>
                <w:b/>
                <w:sz w:val="20"/>
                <w:szCs w:val="20"/>
                <w:lang w:val="en-US"/>
              </w:rPr>
              <w:t xml:space="preserve"> Mona </w:t>
            </w:r>
            <w:proofErr w:type="spellStart"/>
            <w:r w:rsidRPr="00BB3F9E">
              <w:rPr>
                <w:b/>
                <w:sz w:val="20"/>
                <w:szCs w:val="20"/>
                <w:lang w:val="en-US"/>
              </w:rPr>
              <w:t>Labis</w:t>
            </w:r>
            <w:proofErr w:type="spellEnd"/>
          </w:p>
          <w:p w:rsidR="00E94147" w:rsidRPr="00747D6C" w:rsidRDefault="00E94147" w:rsidP="00F413DA">
            <w:pPr>
              <w:pStyle w:val="SCCLsocOtherPartySeparator"/>
              <w:rPr>
                <w:sz w:val="20"/>
                <w:szCs w:val="20"/>
              </w:rPr>
            </w:pPr>
            <w:r w:rsidRPr="00747D6C">
              <w:rPr>
                <w:sz w:val="20"/>
                <w:szCs w:val="20"/>
              </w:rPr>
              <w:t>— and —</w:t>
            </w:r>
          </w:p>
          <w:p w:rsidR="00E94147" w:rsidRPr="00BB3F9E" w:rsidRDefault="00E94147" w:rsidP="00F413DA">
            <w:pPr>
              <w:pStyle w:val="SCCLsocParty"/>
              <w:jc w:val="both"/>
              <w:rPr>
                <w:b/>
                <w:sz w:val="20"/>
                <w:szCs w:val="20"/>
                <w:lang w:val="en-US"/>
              </w:rPr>
            </w:pPr>
            <w:r w:rsidRPr="00BB3F9E">
              <w:rPr>
                <w:b/>
                <w:sz w:val="20"/>
                <w:szCs w:val="20"/>
                <w:lang w:val="en-US"/>
              </w:rPr>
              <w:t>Scotia Capital Inc.</w:t>
            </w:r>
          </w:p>
          <w:p w:rsidR="00E94147" w:rsidRPr="00747D6C" w:rsidRDefault="00E94147" w:rsidP="00F413DA">
            <w:pPr>
              <w:jc w:val="both"/>
              <w:rPr>
                <w:sz w:val="20"/>
              </w:rPr>
            </w:pPr>
            <w:r w:rsidRPr="00747D6C">
              <w:rPr>
                <w:sz w:val="20"/>
              </w:rPr>
              <w:t>(Que.) (Civil) (By Leave)</w:t>
            </w:r>
          </w:p>
        </w:tc>
      </w:tr>
      <w:tr w:rsidR="009D643A" w:rsidRPr="00747D6C" w:rsidTr="009D643A">
        <w:tc>
          <w:tcPr>
            <w:tcW w:w="5000" w:type="pct"/>
            <w:gridSpan w:val="4"/>
          </w:tcPr>
          <w:p w:rsidR="009D643A" w:rsidRPr="00C9762C" w:rsidRDefault="009D643A" w:rsidP="009D643A">
            <w:pPr>
              <w:widowControl w:val="0"/>
              <w:rPr>
                <w:sz w:val="20"/>
              </w:rPr>
            </w:pPr>
            <w:r w:rsidRPr="00C9762C">
              <w:rPr>
                <w:sz w:val="20"/>
              </w:rPr>
              <w:t>The application for leave to appeal from the judgment of the Court of Appeal of Quebec (Montréal), Number 500-09-026448-167, 2018 QCCA 992, dated June 14, 2018, is dismissed without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Contracts — Gifts — Gift </w:t>
            </w:r>
            <w:r w:rsidRPr="00747D6C">
              <w:rPr>
                <w:i/>
                <w:sz w:val="20"/>
              </w:rPr>
              <w:t xml:space="preserve">inter </w:t>
            </w:r>
            <w:proofErr w:type="spellStart"/>
            <w:r w:rsidRPr="00747D6C">
              <w:rPr>
                <w:i/>
                <w:sz w:val="20"/>
              </w:rPr>
              <w:t>vivos</w:t>
            </w:r>
            <w:proofErr w:type="spellEnd"/>
            <w:r w:rsidRPr="00747D6C">
              <w:rPr>
                <w:sz w:val="20"/>
              </w:rPr>
              <w:t xml:space="preserve"> — Manual gift — Letter of direction — Investment account — What legal rules apply to determine delivery and immediate possession of the contents of an investment account where a manual gift under art. 1824 of the </w:t>
            </w:r>
            <w:r w:rsidRPr="00747D6C">
              <w:rPr>
                <w:i/>
                <w:sz w:val="20"/>
              </w:rPr>
              <w:t>Civil Code of Québec</w:t>
            </w:r>
            <w:r w:rsidRPr="00747D6C">
              <w:rPr>
                <w:sz w:val="20"/>
              </w:rPr>
              <w:t xml:space="preserve"> is invoked and where the order to transfer the investment account arises under the </w:t>
            </w:r>
            <w:r w:rsidRPr="00747D6C">
              <w:rPr>
                <w:i/>
                <w:sz w:val="20"/>
              </w:rPr>
              <w:t>Act respecting the transfer of securities and the establishment of security entitlements</w:t>
            </w:r>
            <w:r w:rsidRPr="00747D6C">
              <w:rPr>
                <w:sz w:val="20"/>
              </w:rPr>
              <w:t xml:space="preserve">? — </w:t>
            </w:r>
            <w:r w:rsidRPr="00747D6C">
              <w:rPr>
                <w:i/>
                <w:sz w:val="20"/>
              </w:rPr>
              <w:t>Civil Code of Québec</w:t>
            </w:r>
            <w:r w:rsidRPr="00747D6C">
              <w:rPr>
                <w:sz w:val="20"/>
              </w:rPr>
              <w:t xml:space="preserve">, arts. 1820, 1824 — </w:t>
            </w:r>
            <w:r w:rsidRPr="00747D6C">
              <w:rPr>
                <w:i/>
                <w:sz w:val="20"/>
                <w:lang w:val="en"/>
              </w:rPr>
              <w:t>Act respecting the transfer of securities and the establishment of security entitlements</w:t>
            </w:r>
            <w:r w:rsidRPr="00747D6C">
              <w:rPr>
                <w:sz w:val="20"/>
                <w:lang w:val="en"/>
              </w:rPr>
              <w:t>, CQLR</w:t>
            </w:r>
            <w:r w:rsidRPr="00747D6C">
              <w:rPr>
                <w:sz w:val="20"/>
              </w:rPr>
              <w:t>, c. T-11.002.</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highlight w:val="yellow"/>
              </w:rPr>
            </w:pPr>
            <w:r w:rsidRPr="00747D6C">
              <w:rPr>
                <w:sz w:val="20"/>
              </w:rPr>
              <w:t xml:space="preserve">The applicant’s wife died of cancer on March 29, 2012. The day before she died, she signed a letter of direction in which she asked her financial adviser at DWM Securities Inc. (“DWM”) to immediately transfer an investment account to the respondents, her children, </w:t>
            </w:r>
            <w:proofErr w:type="spellStart"/>
            <w:r w:rsidRPr="00747D6C">
              <w:rPr>
                <w:sz w:val="20"/>
              </w:rPr>
              <w:t>Éric</w:t>
            </w:r>
            <w:proofErr w:type="spellEnd"/>
            <w:r w:rsidRPr="00747D6C">
              <w:rPr>
                <w:sz w:val="20"/>
              </w:rPr>
              <w:t xml:space="preserve"> et Mona </w:t>
            </w:r>
            <w:proofErr w:type="spellStart"/>
            <w:r w:rsidRPr="00747D6C">
              <w:rPr>
                <w:sz w:val="20"/>
              </w:rPr>
              <w:t>Labis</w:t>
            </w:r>
            <w:proofErr w:type="spellEnd"/>
            <w:r w:rsidRPr="00747D6C">
              <w:rPr>
                <w:sz w:val="20"/>
              </w:rPr>
              <w:t>. That same day, in the afternoon, the respondents went to DWM, opened an account with their mother’s financial adviser and requested the transfer of funds. Because of administrative delays at DWM, the transfer did not appear on the statements until April 11, 2012. However, the portfolio evaluation sent to the respondents by DWM on April 13, 2012 showed that the account had been opened in their names on March 28, 2012 and also showed the amount of money that had been transferred from their mother’s account. The applicant, Mr. </w:t>
            </w:r>
            <w:proofErr w:type="spellStart"/>
            <w:r w:rsidRPr="00747D6C">
              <w:rPr>
                <w:sz w:val="20"/>
              </w:rPr>
              <w:t>Labis</w:t>
            </w:r>
            <w:proofErr w:type="spellEnd"/>
            <w:r w:rsidRPr="00747D6C">
              <w:rPr>
                <w:sz w:val="20"/>
              </w:rPr>
              <w:t xml:space="preserve">, who was his wife’s sole heir, applied to the Quebec Superior Court to annul the gift. He argued that there was no valid manual gift for the purposes of art. 1824 of the </w:t>
            </w:r>
            <w:r w:rsidRPr="00747D6C">
              <w:rPr>
                <w:i/>
                <w:sz w:val="20"/>
              </w:rPr>
              <w:t>Civil Code of Québec</w:t>
            </w:r>
            <w:r w:rsidRPr="00747D6C">
              <w:rPr>
                <w:sz w:val="20"/>
              </w:rPr>
              <w:t xml:space="preserve"> (“</w:t>
            </w:r>
            <w:r w:rsidRPr="00747D6C">
              <w:rPr>
                <w:i/>
                <w:sz w:val="20"/>
              </w:rPr>
              <w:t>C.C.Q.</w:t>
            </w:r>
            <w:r w:rsidRPr="00747D6C">
              <w:rPr>
                <w:sz w:val="20"/>
              </w:rPr>
              <w:t xml:space="preserve">”) and that under art. 1820 </w:t>
            </w:r>
            <w:r w:rsidRPr="00747D6C">
              <w:rPr>
                <w:i/>
                <w:sz w:val="20"/>
              </w:rPr>
              <w:t>C.C.Q.</w:t>
            </w:r>
            <w:r w:rsidRPr="00747D6C">
              <w:rPr>
                <w:sz w:val="20"/>
              </w:rPr>
              <w:t xml:space="preserve">, the gift had been made </w:t>
            </w:r>
            <w:r w:rsidRPr="00747D6C">
              <w:rPr>
                <w:i/>
                <w:sz w:val="20"/>
              </w:rPr>
              <w:t>mortis causa</w:t>
            </w:r>
            <w:r w:rsidRPr="00747D6C">
              <w:rPr>
                <w:sz w:val="20"/>
              </w:rPr>
              <w:t xml:space="preserve"> and was not rendered valid by circumstances. The trial judge dismissed the application and the Quebec Court of Appeal dismissed an appeal by Mr. </w:t>
            </w:r>
            <w:proofErr w:type="spellStart"/>
            <w:r w:rsidRPr="00747D6C">
              <w:rPr>
                <w:sz w:val="20"/>
              </w:rPr>
              <w:t>Labis</w:t>
            </w:r>
            <w:proofErr w:type="spellEnd"/>
            <w:r w:rsidRPr="00747D6C">
              <w:rPr>
                <w:sz w:val="20"/>
              </w:rPr>
              <w:t>.</w:t>
            </w:r>
          </w:p>
          <w:p w:rsidR="00E94147" w:rsidRPr="00747D6C" w:rsidRDefault="00E94147" w:rsidP="00F413DA">
            <w:pPr>
              <w:jc w:val="both"/>
              <w:rPr>
                <w:sz w:val="20"/>
              </w:rPr>
            </w:pPr>
          </w:p>
        </w:tc>
      </w:tr>
      <w:tr w:rsidR="00E94147" w:rsidRPr="00747D6C" w:rsidTr="00F413DA">
        <w:tblPrEx>
          <w:tblCellMar>
            <w:bottom w:w="0" w:type="dxa"/>
          </w:tblCellMar>
        </w:tblPrEx>
        <w:tc>
          <w:tcPr>
            <w:tcW w:w="2368" w:type="pct"/>
            <w:gridSpan w:val="2"/>
          </w:tcPr>
          <w:p w:rsidR="00E94147" w:rsidRPr="00747D6C" w:rsidRDefault="00E94147" w:rsidP="00F413DA">
            <w:pPr>
              <w:jc w:val="both"/>
              <w:rPr>
                <w:sz w:val="20"/>
              </w:rPr>
            </w:pPr>
            <w:r w:rsidRPr="00747D6C">
              <w:rPr>
                <w:sz w:val="20"/>
              </w:rPr>
              <w:t>October 13, 2016</w:t>
            </w:r>
          </w:p>
          <w:p w:rsidR="00E94147" w:rsidRPr="00747D6C" w:rsidRDefault="00E94147" w:rsidP="00F413DA">
            <w:pPr>
              <w:jc w:val="both"/>
              <w:rPr>
                <w:sz w:val="20"/>
              </w:rPr>
            </w:pPr>
            <w:r w:rsidRPr="00747D6C">
              <w:rPr>
                <w:sz w:val="20"/>
              </w:rPr>
              <w:t>Quebec Superior Court</w:t>
            </w:r>
          </w:p>
          <w:p w:rsidR="00E94147" w:rsidRPr="00747D6C" w:rsidRDefault="00E94147" w:rsidP="00F413DA">
            <w:pPr>
              <w:jc w:val="both"/>
              <w:rPr>
                <w:sz w:val="20"/>
              </w:rPr>
            </w:pPr>
            <w:r w:rsidRPr="00747D6C">
              <w:rPr>
                <w:sz w:val="20"/>
              </w:rPr>
              <w:t>(</w:t>
            </w:r>
            <w:proofErr w:type="spellStart"/>
            <w:r w:rsidRPr="00747D6C">
              <w:rPr>
                <w:sz w:val="20"/>
              </w:rPr>
              <w:t>Borenstein</w:t>
            </w:r>
            <w:proofErr w:type="spellEnd"/>
            <w:r w:rsidRPr="00747D6C">
              <w:rPr>
                <w:sz w:val="20"/>
              </w:rPr>
              <w:t xml:space="preserve"> J.)</w:t>
            </w:r>
          </w:p>
          <w:p w:rsidR="00E94147" w:rsidRPr="00747D6C" w:rsidRDefault="00D42B84" w:rsidP="00F413DA">
            <w:pPr>
              <w:jc w:val="both"/>
              <w:rPr>
                <w:rStyle w:val="Hyperlink"/>
                <w:sz w:val="20"/>
              </w:rPr>
            </w:pPr>
            <w:hyperlink r:id="rId82" w:history="1">
              <w:r w:rsidR="00E94147" w:rsidRPr="00747D6C">
                <w:rPr>
                  <w:rStyle w:val="Hyperlink"/>
                  <w:sz w:val="20"/>
                </w:rPr>
                <w:t>2016 QCCS 4945</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5" w:type="pct"/>
          </w:tcPr>
          <w:p w:rsidR="00E94147" w:rsidRPr="00747D6C" w:rsidRDefault="00E94147" w:rsidP="00F413DA">
            <w:pPr>
              <w:jc w:val="both"/>
              <w:rPr>
                <w:sz w:val="20"/>
              </w:rPr>
            </w:pPr>
            <w:r w:rsidRPr="00747D6C">
              <w:rPr>
                <w:sz w:val="20"/>
              </w:rPr>
              <w:t>Application to annul gift dismissed.</w:t>
            </w:r>
          </w:p>
          <w:p w:rsidR="00E94147" w:rsidRPr="00747D6C" w:rsidRDefault="00E94147" w:rsidP="00F413DA">
            <w:pPr>
              <w:jc w:val="both"/>
              <w:rPr>
                <w:sz w:val="20"/>
              </w:rPr>
            </w:pPr>
          </w:p>
        </w:tc>
      </w:tr>
      <w:tr w:rsidR="00E94147" w:rsidRPr="00747D6C" w:rsidTr="00F413DA">
        <w:tblPrEx>
          <w:tblCellMar>
            <w:bottom w:w="0" w:type="dxa"/>
          </w:tblCellMar>
        </w:tblPrEx>
        <w:tc>
          <w:tcPr>
            <w:tcW w:w="2368" w:type="pct"/>
            <w:gridSpan w:val="2"/>
          </w:tcPr>
          <w:p w:rsidR="00E94147" w:rsidRPr="00747D6C" w:rsidRDefault="00E94147" w:rsidP="00F413DA">
            <w:pPr>
              <w:jc w:val="both"/>
              <w:rPr>
                <w:sz w:val="20"/>
              </w:rPr>
            </w:pPr>
            <w:r w:rsidRPr="00747D6C">
              <w:rPr>
                <w:sz w:val="20"/>
              </w:rPr>
              <w:t>June 14, 2018</w:t>
            </w:r>
          </w:p>
          <w:p w:rsidR="00E94147" w:rsidRPr="00747D6C" w:rsidRDefault="00E94147" w:rsidP="00F413DA">
            <w:pPr>
              <w:jc w:val="both"/>
              <w:rPr>
                <w:sz w:val="20"/>
              </w:rPr>
            </w:pPr>
            <w:r w:rsidRPr="00747D6C">
              <w:rPr>
                <w:sz w:val="20"/>
              </w:rPr>
              <w:t>Quebec Court of Appeal (Montréal)</w:t>
            </w:r>
          </w:p>
          <w:p w:rsidR="00E94147" w:rsidRPr="00747D6C" w:rsidRDefault="00E94147" w:rsidP="00F413DA">
            <w:pPr>
              <w:jc w:val="both"/>
              <w:rPr>
                <w:sz w:val="20"/>
              </w:rPr>
            </w:pPr>
            <w:r w:rsidRPr="00747D6C">
              <w:rPr>
                <w:sz w:val="20"/>
              </w:rPr>
              <w:t>(Schrager, Healy and Roy JJ.A.)</w:t>
            </w:r>
          </w:p>
          <w:p w:rsidR="00E94147" w:rsidRPr="00747D6C" w:rsidRDefault="00D42B84" w:rsidP="00F413DA">
            <w:pPr>
              <w:jc w:val="both"/>
              <w:rPr>
                <w:sz w:val="20"/>
              </w:rPr>
            </w:pPr>
            <w:hyperlink r:id="rId83" w:history="1">
              <w:r w:rsidR="00E94147" w:rsidRPr="00747D6C">
                <w:rPr>
                  <w:rStyle w:val="Hyperlink"/>
                  <w:sz w:val="20"/>
                </w:rPr>
                <w:t>2018 QCCA 992</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5" w:type="pct"/>
          </w:tcPr>
          <w:p w:rsidR="00E94147" w:rsidRPr="00747D6C" w:rsidRDefault="00E94147" w:rsidP="00F413DA">
            <w:pPr>
              <w:jc w:val="both"/>
              <w:rPr>
                <w:sz w:val="20"/>
              </w:rPr>
            </w:pPr>
            <w:r w:rsidRPr="00747D6C">
              <w:rPr>
                <w:sz w:val="20"/>
              </w:rPr>
              <w:t>Appeal dismissed.</w:t>
            </w:r>
          </w:p>
          <w:p w:rsidR="00E94147" w:rsidRPr="00747D6C" w:rsidRDefault="00E94147" w:rsidP="00F413DA">
            <w:pPr>
              <w:jc w:val="both"/>
              <w:rPr>
                <w:sz w:val="20"/>
              </w:rPr>
            </w:pPr>
          </w:p>
        </w:tc>
      </w:tr>
      <w:tr w:rsidR="00E94147" w:rsidRPr="00747D6C" w:rsidTr="00F413DA">
        <w:tblPrEx>
          <w:tblCellMar>
            <w:bottom w:w="0" w:type="dxa"/>
          </w:tblCellMar>
        </w:tblPrEx>
        <w:tc>
          <w:tcPr>
            <w:tcW w:w="2368" w:type="pct"/>
            <w:gridSpan w:val="2"/>
          </w:tcPr>
          <w:p w:rsidR="00E94147" w:rsidRPr="00747D6C" w:rsidRDefault="00E94147" w:rsidP="00F413DA">
            <w:pPr>
              <w:jc w:val="both"/>
              <w:rPr>
                <w:sz w:val="20"/>
              </w:rPr>
            </w:pPr>
            <w:r w:rsidRPr="00747D6C">
              <w:rPr>
                <w:sz w:val="20"/>
              </w:rPr>
              <w:t>September 12, 2018</w:t>
            </w:r>
          </w:p>
          <w:p w:rsidR="00E94147" w:rsidRPr="00747D6C" w:rsidRDefault="00E94147" w:rsidP="00F413DA">
            <w:pPr>
              <w:jc w:val="both"/>
              <w:rPr>
                <w:sz w:val="20"/>
              </w:rPr>
            </w:pPr>
            <w:r w:rsidRPr="00747D6C">
              <w:rPr>
                <w:sz w:val="20"/>
              </w:rPr>
              <w:t>Supreme Court of Canada</w:t>
            </w:r>
          </w:p>
        </w:tc>
        <w:tc>
          <w:tcPr>
            <w:tcW w:w="267" w:type="pct"/>
          </w:tcPr>
          <w:p w:rsidR="00E94147" w:rsidRPr="00747D6C" w:rsidRDefault="00E94147" w:rsidP="00F413DA">
            <w:pPr>
              <w:jc w:val="both"/>
              <w:rPr>
                <w:sz w:val="20"/>
              </w:rPr>
            </w:pPr>
          </w:p>
        </w:tc>
        <w:tc>
          <w:tcPr>
            <w:tcW w:w="2365"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Pr="00747D6C" w:rsidRDefault="00E94147" w:rsidP="00E94147">
      <w:pPr>
        <w:jc w:val="both"/>
        <w:rPr>
          <w:sz w:val="20"/>
        </w:rPr>
      </w:pPr>
    </w:p>
    <w:p w:rsidR="00E94147" w:rsidRPr="00747D6C" w:rsidRDefault="00E94147" w:rsidP="00E94147">
      <w:pPr>
        <w:jc w:val="both"/>
        <w:rPr>
          <w:sz w:val="20"/>
        </w:rPr>
      </w:pPr>
    </w:p>
    <w:p w:rsidR="009D643A" w:rsidRDefault="009D643A">
      <w:r>
        <w:br w:type="page"/>
      </w:r>
    </w:p>
    <w:tbl>
      <w:tblPr>
        <w:tblW w:w="4998" w:type="pct"/>
        <w:tblLayout w:type="fixed"/>
        <w:tblCellMar>
          <w:left w:w="0" w:type="dxa"/>
          <w:bottom w:w="99" w:type="dxa"/>
          <w:right w:w="0" w:type="dxa"/>
        </w:tblCellMar>
        <w:tblLook w:val="04A0" w:firstRow="1" w:lastRow="0" w:firstColumn="1" w:lastColumn="0" w:noHBand="0" w:noVBand="1"/>
      </w:tblPr>
      <w:tblGrid>
        <w:gridCol w:w="1033"/>
        <w:gridCol w:w="3521"/>
        <w:gridCol w:w="513"/>
        <w:gridCol w:w="4548"/>
      </w:tblGrid>
      <w:tr w:rsidR="00E94147" w:rsidRPr="00CD7B34" w:rsidTr="00F413DA">
        <w:tc>
          <w:tcPr>
            <w:tcW w:w="537" w:type="pct"/>
          </w:tcPr>
          <w:p w:rsidR="00E94147" w:rsidRPr="00747D6C" w:rsidRDefault="00E94147" w:rsidP="00F413DA">
            <w:pPr>
              <w:jc w:val="both"/>
              <w:rPr>
                <w:sz w:val="20"/>
              </w:rPr>
            </w:pPr>
            <w:r w:rsidRPr="00747D6C">
              <w:rPr>
                <w:rStyle w:val="SCCFileNumberChar"/>
                <w:sz w:val="20"/>
                <w:szCs w:val="20"/>
              </w:rPr>
              <w:lastRenderedPageBreak/>
              <w:t>38287</w:t>
            </w:r>
          </w:p>
        </w:tc>
        <w:tc>
          <w:tcPr>
            <w:tcW w:w="4463" w:type="pct"/>
            <w:gridSpan w:val="3"/>
          </w:tcPr>
          <w:p w:rsidR="00E94147" w:rsidRPr="00BB3F9E" w:rsidRDefault="00E94147" w:rsidP="00F413DA">
            <w:pPr>
              <w:pStyle w:val="SCCLsocParty"/>
              <w:jc w:val="both"/>
              <w:rPr>
                <w:b/>
                <w:sz w:val="20"/>
                <w:szCs w:val="20"/>
              </w:rPr>
            </w:pPr>
            <w:proofErr w:type="spellStart"/>
            <w:r w:rsidRPr="00BB3F9E">
              <w:rPr>
                <w:b/>
                <w:sz w:val="20"/>
                <w:szCs w:val="20"/>
              </w:rPr>
              <w:t>Hyman</w:t>
            </w:r>
            <w:proofErr w:type="spellEnd"/>
            <w:r w:rsidRPr="00BB3F9E">
              <w:rPr>
                <w:b/>
                <w:sz w:val="20"/>
                <w:szCs w:val="20"/>
              </w:rPr>
              <w:t xml:space="preserve"> Stanley </w:t>
            </w:r>
            <w:proofErr w:type="spellStart"/>
            <w:r w:rsidRPr="00BB3F9E">
              <w:rPr>
                <w:b/>
                <w:sz w:val="20"/>
                <w:szCs w:val="20"/>
              </w:rPr>
              <w:t>Labis</w:t>
            </w:r>
            <w:proofErr w:type="spellEnd"/>
            <w:r w:rsidRPr="00BB3F9E">
              <w:rPr>
                <w:b/>
                <w:sz w:val="20"/>
                <w:szCs w:val="20"/>
              </w:rPr>
              <w:t xml:space="preserve">, personnellement et en sa qualité de liquidateur de la succession de feu </w:t>
            </w:r>
            <w:proofErr w:type="spellStart"/>
            <w:r w:rsidRPr="00BB3F9E">
              <w:rPr>
                <w:b/>
                <w:sz w:val="20"/>
                <w:szCs w:val="20"/>
              </w:rPr>
              <w:t>Lilyan</w:t>
            </w:r>
            <w:proofErr w:type="spellEnd"/>
            <w:r w:rsidRPr="00BB3F9E">
              <w:rPr>
                <w:b/>
                <w:sz w:val="20"/>
                <w:szCs w:val="20"/>
              </w:rPr>
              <w:t xml:space="preserve"> </w:t>
            </w:r>
            <w:proofErr w:type="spellStart"/>
            <w:r w:rsidRPr="00BB3F9E">
              <w:rPr>
                <w:b/>
                <w:sz w:val="20"/>
                <w:szCs w:val="20"/>
              </w:rPr>
              <w:t>Rotgaus</w:t>
            </w:r>
            <w:proofErr w:type="spellEnd"/>
            <w:r w:rsidRPr="00BB3F9E">
              <w:rPr>
                <w:b/>
                <w:sz w:val="20"/>
                <w:szCs w:val="20"/>
              </w:rPr>
              <w:t xml:space="preserve"> c. Éric </w:t>
            </w:r>
            <w:proofErr w:type="spellStart"/>
            <w:r w:rsidRPr="00BB3F9E">
              <w:rPr>
                <w:b/>
                <w:sz w:val="20"/>
                <w:szCs w:val="20"/>
              </w:rPr>
              <w:t>Labis</w:t>
            </w:r>
            <w:proofErr w:type="spellEnd"/>
            <w:r>
              <w:rPr>
                <w:b/>
                <w:sz w:val="20"/>
                <w:szCs w:val="20"/>
              </w:rPr>
              <w:t xml:space="preserve"> et</w:t>
            </w:r>
            <w:r w:rsidRPr="00BB3F9E">
              <w:rPr>
                <w:b/>
                <w:sz w:val="20"/>
                <w:szCs w:val="20"/>
              </w:rPr>
              <w:t xml:space="preserve"> Mona </w:t>
            </w:r>
            <w:proofErr w:type="spellStart"/>
            <w:r w:rsidRPr="00BB3F9E">
              <w:rPr>
                <w:b/>
                <w:sz w:val="20"/>
                <w:szCs w:val="20"/>
              </w:rPr>
              <w:t>Labis</w:t>
            </w:r>
            <w:proofErr w:type="spellEnd"/>
          </w:p>
          <w:p w:rsidR="00E94147" w:rsidRPr="00E94147" w:rsidRDefault="00E94147" w:rsidP="00F413DA">
            <w:pPr>
              <w:pStyle w:val="SCCLsocOtherPartySeparator"/>
              <w:rPr>
                <w:sz w:val="20"/>
                <w:szCs w:val="20"/>
                <w:lang w:val="fr-CA"/>
              </w:rPr>
            </w:pPr>
            <w:r w:rsidRPr="00E94147">
              <w:rPr>
                <w:sz w:val="20"/>
                <w:szCs w:val="20"/>
                <w:lang w:val="fr-CA"/>
              </w:rPr>
              <w:t>— et —</w:t>
            </w:r>
          </w:p>
          <w:p w:rsidR="00E94147" w:rsidRPr="00BB3F9E" w:rsidRDefault="00E94147" w:rsidP="00F413DA">
            <w:pPr>
              <w:pStyle w:val="SCCLsocParty"/>
              <w:jc w:val="both"/>
              <w:rPr>
                <w:b/>
                <w:sz w:val="20"/>
                <w:szCs w:val="20"/>
              </w:rPr>
            </w:pPr>
            <w:proofErr w:type="spellStart"/>
            <w:r w:rsidRPr="00BB3F9E">
              <w:rPr>
                <w:b/>
                <w:sz w:val="20"/>
                <w:szCs w:val="20"/>
              </w:rPr>
              <w:t>Scotia</w:t>
            </w:r>
            <w:proofErr w:type="spellEnd"/>
            <w:r w:rsidRPr="00BB3F9E">
              <w:rPr>
                <w:b/>
                <w:sz w:val="20"/>
                <w:szCs w:val="20"/>
              </w:rPr>
              <w:t xml:space="preserve"> Capital Inc.</w:t>
            </w:r>
          </w:p>
          <w:p w:rsidR="00E94147" w:rsidRPr="00747D6C" w:rsidRDefault="00E94147" w:rsidP="00F413DA">
            <w:pPr>
              <w:jc w:val="both"/>
              <w:rPr>
                <w:sz w:val="20"/>
                <w:lang w:val="fr-CA"/>
              </w:rPr>
            </w:pPr>
            <w:r w:rsidRPr="00747D6C">
              <w:rPr>
                <w:sz w:val="20"/>
                <w:lang w:val="fr-CA"/>
              </w:rPr>
              <w:t>(</w:t>
            </w:r>
            <w:proofErr w:type="spellStart"/>
            <w:r w:rsidRPr="00747D6C">
              <w:rPr>
                <w:sz w:val="20"/>
                <w:lang w:val="fr-CA"/>
              </w:rPr>
              <w:t>Qc</w:t>
            </w:r>
            <w:proofErr w:type="spellEnd"/>
            <w:r w:rsidRPr="00747D6C">
              <w:rPr>
                <w:sz w:val="20"/>
                <w:lang w:val="fr-CA"/>
              </w:rPr>
              <w:t>) (Civile) (Autorisation)</w:t>
            </w:r>
          </w:p>
        </w:tc>
      </w:tr>
      <w:tr w:rsidR="009D643A" w:rsidRPr="00CD7B34" w:rsidTr="009D643A">
        <w:tc>
          <w:tcPr>
            <w:tcW w:w="5000" w:type="pct"/>
            <w:gridSpan w:val="4"/>
          </w:tcPr>
          <w:p w:rsidR="009D643A" w:rsidRPr="00C9762C" w:rsidRDefault="009D643A" w:rsidP="009D643A">
            <w:pPr>
              <w:widowControl w:val="0"/>
              <w:rPr>
                <w:sz w:val="20"/>
                <w:lang w:val="fr-CA"/>
              </w:rPr>
            </w:pPr>
            <w:r w:rsidRPr="00C9762C">
              <w:rPr>
                <w:sz w:val="20"/>
                <w:lang w:val="fr-CA"/>
              </w:rPr>
              <w:t>La demande d’autorisation d’appel de l’arrêt de la Cour d’appel du Québec (Montréal), numéro 500-09-026448-167, 2018 QCCA 992, daté du 14 juin 2018, est rejetée sans dépens.</w:t>
            </w:r>
          </w:p>
          <w:p w:rsidR="009D643A" w:rsidRPr="00BB3F9E" w:rsidRDefault="009D643A" w:rsidP="00F413DA">
            <w:pPr>
              <w:pStyle w:val="SCCLsocParty"/>
              <w:jc w:val="both"/>
              <w:rPr>
                <w:b/>
                <w:sz w:val="20"/>
                <w:szCs w:val="20"/>
              </w:rPr>
            </w:pPr>
          </w:p>
        </w:tc>
      </w:tr>
      <w:tr w:rsidR="00E94147" w:rsidRPr="00CD7B34" w:rsidTr="00F413DA">
        <w:tc>
          <w:tcPr>
            <w:tcW w:w="5000" w:type="pct"/>
            <w:gridSpan w:val="4"/>
          </w:tcPr>
          <w:p w:rsidR="00E94147" w:rsidRPr="00747D6C" w:rsidRDefault="00E94147" w:rsidP="00F413DA">
            <w:pPr>
              <w:jc w:val="both"/>
              <w:rPr>
                <w:sz w:val="20"/>
                <w:lang w:val="fr-CA"/>
              </w:rPr>
            </w:pPr>
            <w:r w:rsidRPr="00747D6C">
              <w:rPr>
                <w:sz w:val="20"/>
                <w:lang w:val="fr-CA"/>
              </w:rPr>
              <w:t xml:space="preserve">Contrats — Donations — Donation entre vifs — Don manuel — Lettre d’instructions — Compte d’investissement — Quelles règles juridiques s’appliquent pour se prononcer sur la délivrance et la possession immédiate du contenu d’un compte d’investissement lorsqu’on invoque une donation manuelle visée par l’art. 1824 du </w:t>
            </w:r>
            <w:r w:rsidRPr="00747D6C">
              <w:rPr>
                <w:i/>
                <w:sz w:val="20"/>
                <w:lang w:val="fr-CA"/>
              </w:rPr>
              <w:t>Code civil du Québec</w:t>
            </w:r>
            <w:r w:rsidRPr="00747D6C">
              <w:rPr>
                <w:sz w:val="20"/>
                <w:lang w:val="fr-CA"/>
              </w:rPr>
              <w:t xml:space="preserve"> et que l’ordre de transfert du compte d’investissement survient sous le régime de la </w:t>
            </w:r>
            <w:r w:rsidRPr="00747D6C">
              <w:rPr>
                <w:i/>
                <w:sz w:val="20"/>
                <w:lang w:val="fr-CA"/>
              </w:rPr>
              <w:t xml:space="preserve">Loi sur le transfert de valeurs mobilières et l’obtention de titres </w:t>
            </w:r>
            <w:proofErr w:type="spellStart"/>
            <w:r w:rsidRPr="00747D6C">
              <w:rPr>
                <w:i/>
                <w:sz w:val="20"/>
                <w:lang w:val="fr-CA"/>
              </w:rPr>
              <w:t>intermédiés</w:t>
            </w:r>
            <w:proofErr w:type="spellEnd"/>
            <w:r w:rsidRPr="00747D6C">
              <w:rPr>
                <w:sz w:val="20"/>
                <w:lang w:val="fr-CA"/>
              </w:rPr>
              <w:t xml:space="preserve">? — </w:t>
            </w:r>
            <w:r w:rsidRPr="00747D6C">
              <w:rPr>
                <w:i/>
                <w:sz w:val="20"/>
                <w:lang w:val="fr-CA"/>
              </w:rPr>
              <w:t>Code civil du Québec</w:t>
            </w:r>
            <w:r w:rsidRPr="00747D6C">
              <w:rPr>
                <w:sz w:val="20"/>
                <w:lang w:val="fr-CA"/>
              </w:rPr>
              <w:t xml:space="preserve">, art. 1820, 1824 — </w:t>
            </w:r>
            <w:r w:rsidRPr="00747D6C">
              <w:rPr>
                <w:i/>
                <w:sz w:val="20"/>
                <w:lang w:val="fr-CA"/>
              </w:rPr>
              <w:t xml:space="preserve">Loi sur le transfert de valeurs mobilières et l’obtention de titres </w:t>
            </w:r>
            <w:proofErr w:type="spellStart"/>
            <w:r w:rsidRPr="00747D6C">
              <w:rPr>
                <w:i/>
                <w:sz w:val="20"/>
                <w:lang w:val="fr-CA"/>
              </w:rPr>
              <w:t>intermédiés</w:t>
            </w:r>
            <w:proofErr w:type="spellEnd"/>
            <w:r w:rsidRPr="00747D6C">
              <w:rPr>
                <w:sz w:val="20"/>
                <w:lang w:val="fr-CA"/>
              </w:rPr>
              <w:t>, RLRQ c. T-11.002.</w:t>
            </w:r>
          </w:p>
          <w:p w:rsidR="00E94147" w:rsidRPr="00747D6C" w:rsidRDefault="00E94147" w:rsidP="00F413DA">
            <w:pPr>
              <w:jc w:val="both"/>
              <w:rPr>
                <w:sz w:val="20"/>
                <w:lang w:val="fr-CA"/>
              </w:rPr>
            </w:pPr>
          </w:p>
        </w:tc>
      </w:tr>
      <w:tr w:rsidR="00E94147" w:rsidRPr="00CD7B34" w:rsidTr="00F413DA">
        <w:tc>
          <w:tcPr>
            <w:tcW w:w="5000" w:type="pct"/>
            <w:gridSpan w:val="4"/>
          </w:tcPr>
          <w:p w:rsidR="00E94147" w:rsidRPr="00747D6C" w:rsidRDefault="00E94147" w:rsidP="00F413DA">
            <w:pPr>
              <w:jc w:val="both"/>
              <w:rPr>
                <w:sz w:val="20"/>
                <w:highlight w:val="yellow"/>
                <w:lang w:val="fr-CA"/>
              </w:rPr>
            </w:pPr>
            <w:r w:rsidRPr="00747D6C">
              <w:rPr>
                <w:sz w:val="20"/>
                <w:lang w:val="fr-CA"/>
              </w:rPr>
              <w:t xml:space="preserve">Le 29 mars 2012, l’épouse du demandeur décède d’un cancer. La veille de son décès, elle signe une lettre de direction demandant à son conseiller financier chez DWM Securities Inc. (« DWM ») de transférer immédiatement aux intimés, ses enfants Éric et Mona </w:t>
            </w:r>
            <w:proofErr w:type="spellStart"/>
            <w:r w:rsidRPr="00747D6C">
              <w:rPr>
                <w:sz w:val="20"/>
                <w:lang w:val="fr-CA"/>
              </w:rPr>
              <w:t>Labis</w:t>
            </w:r>
            <w:proofErr w:type="spellEnd"/>
            <w:r w:rsidRPr="00747D6C">
              <w:rPr>
                <w:sz w:val="20"/>
                <w:lang w:val="fr-CA"/>
              </w:rPr>
              <w:t>, un compte d’investissement. L’après-midi même, les intimés se présentent chez DWM, ouvrent un compte avec le conseiller financier de leur mère et demandent le transfert de fonds. En raison de délais administratifs chez DWM, le transfert n’apparaît aux relevés que le 11 avril 2012. Toutefois, l’évaluation du portefeuille envoyée aux intimés par DWM le 13 avril 2012 montre que le compte a été ouvert à leurs noms le 28 mars 2012 avec la somme d’argent transférée du compte de leur mère. Devant la Cour supérieure du Québec, le demandeur, M. </w:t>
            </w:r>
            <w:proofErr w:type="spellStart"/>
            <w:r w:rsidRPr="00747D6C">
              <w:rPr>
                <w:sz w:val="20"/>
                <w:lang w:val="fr-CA"/>
              </w:rPr>
              <w:t>Labis</w:t>
            </w:r>
            <w:proofErr w:type="spellEnd"/>
            <w:r w:rsidRPr="00747D6C">
              <w:rPr>
                <w:sz w:val="20"/>
                <w:lang w:val="fr-CA"/>
              </w:rPr>
              <w:t xml:space="preserve">, qui est le seul héritier de son épouse, demande l’annulation de la donation. Il prétend qu’il y absence de don manuel valide en vertu de l’art. 1824 du </w:t>
            </w:r>
            <w:r w:rsidRPr="00747D6C">
              <w:rPr>
                <w:i/>
                <w:sz w:val="20"/>
                <w:lang w:val="fr-CA"/>
              </w:rPr>
              <w:t>Code civil du Québec</w:t>
            </w:r>
            <w:r w:rsidRPr="00747D6C">
              <w:rPr>
                <w:sz w:val="20"/>
                <w:lang w:val="fr-CA"/>
              </w:rPr>
              <w:t xml:space="preserve"> (« </w:t>
            </w:r>
            <w:proofErr w:type="spellStart"/>
            <w:r w:rsidRPr="00747D6C">
              <w:rPr>
                <w:i/>
                <w:sz w:val="20"/>
                <w:lang w:val="fr-CA"/>
              </w:rPr>
              <w:t>C.c.Q</w:t>
            </w:r>
            <w:proofErr w:type="spellEnd"/>
            <w:r w:rsidRPr="00747D6C">
              <w:rPr>
                <w:i/>
                <w:sz w:val="20"/>
                <w:lang w:val="fr-CA"/>
              </w:rPr>
              <w:t>. </w:t>
            </w:r>
            <w:r w:rsidRPr="00747D6C">
              <w:rPr>
                <w:sz w:val="20"/>
                <w:lang w:val="fr-CA"/>
              </w:rPr>
              <w:t>»),</w:t>
            </w:r>
            <w:r w:rsidRPr="00747D6C">
              <w:rPr>
                <w:i/>
                <w:sz w:val="20"/>
                <w:lang w:val="fr-CA"/>
              </w:rPr>
              <w:t xml:space="preserve"> </w:t>
            </w:r>
            <w:r w:rsidRPr="00747D6C">
              <w:rPr>
                <w:sz w:val="20"/>
                <w:lang w:val="fr-CA"/>
              </w:rPr>
              <w:t xml:space="preserve">et que, suivant l’art. 1820 </w:t>
            </w:r>
            <w:proofErr w:type="spellStart"/>
            <w:r w:rsidRPr="00747D6C">
              <w:rPr>
                <w:i/>
                <w:sz w:val="20"/>
                <w:lang w:val="fr-CA"/>
              </w:rPr>
              <w:t>C.c.Q</w:t>
            </w:r>
            <w:proofErr w:type="spellEnd"/>
            <w:r w:rsidRPr="00747D6C">
              <w:rPr>
                <w:i/>
                <w:sz w:val="20"/>
                <w:lang w:val="fr-CA"/>
              </w:rPr>
              <w:t>.</w:t>
            </w:r>
            <w:r w:rsidRPr="00747D6C">
              <w:rPr>
                <w:sz w:val="20"/>
                <w:lang w:val="fr-CA"/>
              </w:rPr>
              <w:t>, la donation en est une à cause de mort et n’est pas valide en raison des circonstances. La juge de première instance rejette la demande et la Cour d’appel du Québec rejette l’appel de M. </w:t>
            </w:r>
            <w:proofErr w:type="spellStart"/>
            <w:r w:rsidRPr="00747D6C">
              <w:rPr>
                <w:sz w:val="20"/>
                <w:lang w:val="fr-CA"/>
              </w:rPr>
              <w:t>Labis</w:t>
            </w:r>
            <w:proofErr w:type="spellEnd"/>
            <w:r w:rsidRPr="00747D6C">
              <w:rPr>
                <w:sz w:val="20"/>
                <w:lang w:val="fr-CA"/>
              </w:rPr>
              <w:t>.</w:t>
            </w:r>
          </w:p>
          <w:p w:rsidR="00E94147" w:rsidRPr="00747D6C" w:rsidRDefault="00E94147" w:rsidP="00F413DA">
            <w:pPr>
              <w:jc w:val="both"/>
              <w:rPr>
                <w:sz w:val="20"/>
                <w:lang w:val="fr-CA"/>
              </w:rPr>
            </w:pPr>
          </w:p>
        </w:tc>
      </w:tr>
      <w:tr w:rsidR="00E94147" w:rsidRPr="00CD7B34" w:rsidTr="00F413DA">
        <w:tblPrEx>
          <w:tblCellMar>
            <w:bottom w:w="0" w:type="dxa"/>
          </w:tblCellMar>
        </w:tblPrEx>
        <w:tc>
          <w:tcPr>
            <w:tcW w:w="2368" w:type="pct"/>
            <w:gridSpan w:val="2"/>
          </w:tcPr>
          <w:p w:rsidR="00E94147" w:rsidRPr="00747D6C" w:rsidRDefault="00E94147" w:rsidP="00F413DA">
            <w:pPr>
              <w:jc w:val="both"/>
              <w:rPr>
                <w:sz w:val="20"/>
                <w:lang w:val="fr-CA"/>
              </w:rPr>
            </w:pPr>
            <w:r w:rsidRPr="00747D6C">
              <w:rPr>
                <w:sz w:val="20"/>
                <w:lang w:val="fr-CA"/>
              </w:rPr>
              <w:t>Le 13 octobre 2016</w:t>
            </w:r>
          </w:p>
          <w:p w:rsidR="00E94147" w:rsidRPr="00747D6C" w:rsidRDefault="00E94147" w:rsidP="00F413DA">
            <w:pPr>
              <w:jc w:val="both"/>
              <w:rPr>
                <w:sz w:val="20"/>
                <w:lang w:val="fr-CA"/>
              </w:rPr>
            </w:pPr>
            <w:r w:rsidRPr="00747D6C">
              <w:rPr>
                <w:sz w:val="20"/>
                <w:lang w:val="fr-CA"/>
              </w:rPr>
              <w:t>Cour supérieure du Québec</w:t>
            </w:r>
          </w:p>
          <w:p w:rsidR="00E94147" w:rsidRPr="00747D6C" w:rsidRDefault="00E94147" w:rsidP="00F413DA">
            <w:pPr>
              <w:jc w:val="both"/>
              <w:rPr>
                <w:sz w:val="20"/>
              </w:rPr>
            </w:pPr>
            <w:r w:rsidRPr="00747D6C">
              <w:rPr>
                <w:sz w:val="20"/>
              </w:rPr>
              <w:t xml:space="preserve">(La </w:t>
            </w:r>
            <w:proofErr w:type="spellStart"/>
            <w:r w:rsidRPr="00747D6C">
              <w:rPr>
                <w:sz w:val="20"/>
              </w:rPr>
              <w:t>juge</w:t>
            </w:r>
            <w:proofErr w:type="spellEnd"/>
            <w:r w:rsidRPr="00747D6C">
              <w:rPr>
                <w:sz w:val="20"/>
              </w:rPr>
              <w:t xml:space="preserve"> </w:t>
            </w:r>
            <w:proofErr w:type="spellStart"/>
            <w:r w:rsidRPr="00747D6C">
              <w:rPr>
                <w:sz w:val="20"/>
              </w:rPr>
              <w:t>Borenstein</w:t>
            </w:r>
            <w:proofErr w:type="spellEnd"/>
            <w:r w:rsidRPr="00747D6C">
              <w:rPr>
                <w:sz w:val="20"/>
              </w:rPr>
              <w:t>)</w:t>
            </w:r>
          </w:p>
          <w:p w:rsidR="00E94147" w:rsidRPr="00747D6C" w:rsidRDefault="00D42B84" w:rsidP="00F413DA">
            <w:pPr>
              <w:jc w:val="both"/>
              <w:rPr>
                <w:rStyle w:val="Hyperlink"/>
                <w:sz w:val="20"/>
              </w:rPr>
            </w:pPr>
            <w:hyperlink r:id="rId84" w:history="1">
              <w:r w:rsidR="00E94147" w:rsidRPr="00747D6C">
                <w:rPr>
                  <w:rStyle w:val="Hyperlink"/>
                  <w:sz w:val="20"/>
                </w:rPr>
                <w:t>2016 QCCS 4945</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5" w:type="pct"/>
          </w:tcPr>
          <w:p w:rsidR="00E94147" w:rsidRPr="00747D6C" w:rsidRDefault="00E94147" w:rsidP="00F413DA">
            <w:pPr>
              <w:jc w:val="both"/>
              <w:rPr>
                <w:sz w:val="20"/>
                <w:lang w:val="fr-CA"/>
              </w:rPr>
            </w:pPr>
            <w:r w:rsidRPr="00747D6C">
              <w:rPr>
                <w:sz w:val="20"/>
                <w:lang w:val="fr-CA"/>
              </w:rPr>
              <w:t>Demande d’annulation d’une donation rejetée.</w:t>
            </w:r>
          </w:p>
          <w:p w:rsidR="00E94147" w:rsidRPr="00747D6C" w:rsidRDefault="00E94147" w:rsidP="00F413DA">
            <w:pPr>
              <w:jc w:val="both"/>
              <w:rPr>
                <w:sz w:val="20"/>
                <w:lang w:val="fr-CA"/>
              </w:rPr>
            </w:pPr>
          </w:p>
        </w:tc>
      </w:tr>
      <w:tr w:rsidR="00E94147" w:rsidRPr="00747D6C" w:rsidTr="00F413DA">
        <w:tblPrEx>
          <w:tblCellMar>
            <w:bottom w:w="0" w:type="dxa"/>
          </w:tblCellMar>
        </w:tblPrEx>
        <w:tc>
          <w:tcPr>
            <w:tcW w:w="2368" w:type="pct"/>
            <w:gridSpan w:val="2"/>
          </w:tcPr>
          <w:p w:rsidR="00E94147" w:rsidRPr="00747D6C" w:rsidRDefault="00E94147" w:rsidP="00F413DA">
            <w:pPr>
              <w:jc w:val="both"/>
              <w:rPr>
                <w:sz w:val="20"/>
                <w:lang w:val="fr-CA"/>
              </w:rPr>
            </w:pPr>
            <w:r w:rsidRPr="00747D6C">
              <w:rPr>
                <w:sz w:val="20"/>
                <w:lang w:val="fr-CA"/>
              </w:rPr>
              <w:t>Le 14 juin 2018</w:t>
            </w:r>
          </w:p>
          <w:p w:rsidR="00E94147" w:rsidRPr="00747D6C" w:rsidRDefault="00E94147" w:rsidP="00F413DA">
            <w:pPr>
              <w:jc w:val="both"/>
              <w:rPr>
                <w:sz w:val="20"/>
                <w:lang w:val="fr-CA"/>
              </w:rPr>
            </w:pPr>
            <w:r w:rsidRPr="00747D6C">
              <w:rPr>
                <w:sz w:val="20"/>
                <w:lang w:val="fr-CA"/>
              </w:rPr>
              <w:t>Cour d’appel du Québec (Montréal)</w:t>
            </w:r>
          </w:p>
          <w:p w:rsidR="00E94147" w:rsidRPr="00747D6C" w:rsidRDefault="00E94147" w:rsidP="00F413DA">
            <w:pPr>
              <w:jc w:val="both"/>
              <w:rPr>
                <w:sz w:val="20"/>
                <w:lang w:val="fr-CA"/>
              </w:rPr>
            </w:pPr>
            <w:r w:rsidRPr="00747D6C">
              <w:rPr>
                <w:sz w:val="20"/>
                <w:lang w:val="fr-CA"/>
              </w:rPr>
              <w:t xml:space="preserve">(Les juges </w:t>
            </w:r>
            <w:proofErr w:type="spellStart"/>
            <w:r w:rsidRPr="00747D6C">
              <w:rPr>
                <w:sz w:val="20"/>
                <w:lang w:val="fr-CA"/>
              </w:rPr>
              <w:t>Schrager</w:t>
            </w:r>
            <w:proofErr w:type="spellEnd"/>
            <w:r w:rsidRPr="00747D6C">
              <w:rPr>
                <w:sz w:val="20"/>
                <w:lang w:val="fr-CA"/>
              </w:rPr>
              <w:t xml:space="preserve">, </w:t>
            </w:r>
            <w:proofErr w:type="spellStart"/>
            <w:r w:rsidRPr="00747D6C">
              <w:rPr>
                <w:sz w:val="20"/>
                <w:lang w:val="fr-CA"/>
              </w:rPr>
              <w:t>Healy</w:t>
            </w:r>
            <w:proofErr w:type="spellEnd"/>
            <w:r w:rsidRPr="00747D6C">
              <w:rPr>
                <w:sz w:val="20"/>
                <w:lang w:val="fr-CA"/>
              </w:rPr>
              <w:t xml:space="preserve"> et Roy)</w:t>
            </w:r>
          </w:p>
          <w:p w:rsidR="00E94147" w:rsidRPr="00747D6C" w:rsidRDefault="00D42B84" w:rsidP="00F413DA">
            <w:pPr>
              <w:jc w:val="both"/>
              <w:rPr>
                <w:sz w:val="20"/>
              </w:rPr>
            </w:pPr>
            <w:hyperlink r:id="rId85" w:history="1">
              <w:r w:rsidR="00E94147" w:rsidRPr="00747D6C">
                <w:rPr>
                  <w:rStyle w:val="Hyperlink"/>
                  <w:sz w:val="20"/>
                </w:rPr>
                <w:t>2018 QCCA 992</w:t>
              </w:r>
            </w:hyperlink>
          </w:p>
          <w:p w:rsidR="00E94147" w:rsidRPr="00747D6C" w:rsidRDefault="00E94147" w:rsidP="00F413DA">
            <w:pPr>
              <w:jc w:val="both"/>
              <w:rPr>
                <w:sz w:val="20"/>
              </w:rPr>
            </w:pPr>
          </w:p>
        </w:tc>
        <w:tc>
          <w:tcPr>
            <w:tcW w:w="267" w:type="pct"/>
          </w:tcPr>
          <w:p w:rsidR="00E94147" w:rsidRPr="00747D6C" w:rsidRDefault="00E94147" w:rsidP="00F413DA">
            <w:pPr>
              <w:jc w:val="both"/>
              <w:rPr>
                <w:sz w:val="20"/>
              </w:rPr>
            </w:pPr>
          </w:p>
        </w:tc>
        <w:tc>
          <w:tcPr>
            <w:tcW w:w="2365" w:type="pct"/>
          </w:tcPr>
          <w:p w:rsidR="00E94147" w:rsidRPr="00747D6C" w:rsidRDefault="00E94147" w:rsidP="00F413DA">
            <w:pPr>
              <w:jc w:val="both"/>
              <w:rPr>
                <w:sz w:val="20"/>
              </w:rPr>
            </w:pPr>
            <w:r w:rsidRPr="00747D6C">
              <w:rPr>
                <w:sz w:val="20"/>
              </w:rPr>
              <w:t xml:space="preserve">Appel </w:t>
            </w:r>
            <w:proofErr w:type="spellStart"/>
            <w:r w:rsidRPr="00747D6C">
              <w:rPr>
                <w:sz w:val="20"/>
              </w:rPr>
              <w:t>rejeté</w:t>
            </w:r>
            <w:proofErr w:type="spellEnd"/>
            <w:r w:rsidRPr="00747D6C">
              <w:rPr>
                <w:sz w:val="20"/>
              </w:rPr>
              <w:t>.</w:t>
            </w:r>
          </w:p>
          <w:p w:rsidR="00E94147" w:rsidRPr="00747D6C" w:rsidRDefault="00E94147" w:rsidP="00F413DA">
            <w:pPr>
              <w:jc w:val="both"/>
              <w:rPr>
                <w:sz w:val="20"/>
              </w:rPr>
            </w:pPr>
          </w:p>
        </w:tc>
      </w:tr>
      <w:tr w:rsidR="00E94147" w:rsidRPr="00747D6C" w:rsidTr="00F413DA">
        <w:tblPrEx>
          <w:tblCellMar>
            <w:bottom w:w="0" w:type="dxa"/>
          </w:tblCellMar>
        </w:tblPrEx>
        <w:tc>
          <w:tcPr>
            <w:tcW w:w="2368" w:type="pct"/>
            <w:gridSpan w:val="2"/>
          </w:tcPr>
          <w:p w:rsidR="00E94147" w:rsidRPr="00747D6C" w:rsidRDefault="00E94147" w:rsidP="00F413DA">
            <w:pPr>
              <w:jc w:val="both"/>
              <w:rPr>
                <w:sz w:val="20"/>
                <w:lang w:val="fr-CA"/>
              </w:rPr>
            </w:pPr>
            <w:r w:rsidRPr="00747D6C">
              <w:rPr>
                <w:sz w:val="20"/>
                <w:lang w:val="fr-CA"/>
              </w:rPr>
              <w:t>Le 12 septembre 2018</w:t>
            </w:r>
          </w:p>
          <w:p w:rsidR="00E94147" w:rsidRPr="00747D6C" w:rsidRDefault="00E94147" w:rsidP="00F413DA">
            <w:pPr>
              <w:jc w:val="both"/>
              <w:rPr>
                <w:sz w:val="20"/>
                <w:lang w:val="fr-CA"/>
              </w:rPr>
            </w:pPr>
            <w:r w:rsidRPr="00747D6C">
              <w:rPr>
                <w:sz w:val="20"/>
                <w:lang w:val="fr-CA"/>
              </w:rPr>
              <w:t>Cour suprême du Canada</w:t>
            </w:r>
          </w:p>
        </w:tc>
        <w:tc>
          <w:tcPr>
            <w:tcW w:w="267" w:type="pct"/>
          </w:tcPr>
          <w:p w:rsidR="00E94147" w:rsidRPr="00747D6C" w:rsidRDefault="00E94147" w:rsidP="00F413DA">
            <w:pPr>
              <w:jc w:val="both"/>
              <w:rPr>
                <w:sz w:val="20"/>
                <w:lang w:val="fr-CA"/>
              </w:rPr>
            </w:pPr>
          </w:p>
        </w:tc>
        <w:tc>
          <w:tcPr>
            <w:tcW w:w="2365" w:type="pct"/>
          </w:tcPr>
          <w:p w:rsidR="00E94147" w:rsidRPr="00747D6C" w:rsidRDefault="00E94147" w:rsidP="00F413DA">
            <w:pPr>
              <w:jc w:val="both"/>
              <w:rPr>
                <w:sz w:val="20"/>
              </w:rPr>
            </w:pPr>
            <w:proofErr w:type="spellStart"/>
            <w:r w:rsidRPr="00747D6C">
              <w:rPr>
                <w:sz w:val="20"/>
              </w:rPr>
              <w:t>Demande</w:t>
            </w:r>
            <w:proofErr w:type="spellEnd"/>
            <w:r w:rsidRPr="00747D6C">
              <w:rPr>
                <w:sz w:val="20"/>
              </w:rPr>
              <w:t xml:space="preserve"> </w:t>
            </w:r>
            <w:proofErr w:type="spellStart"/>
            <w:r w:rsidRPr="00747D6C">
              <w:rPr>
                <w:sz w:val="20"/>
              </w:rPr>
              <w:t>d’autorisation</w:t>
            </w:r>
            <w:proofErr w:type="spellEnd"/>
            <w:r w:rsidRPr="00747D6C">
              <w:rPr>
                <w:sz w:val="20"/>
              </w:rPr>
              <w:t xml:space="preserve"> </w:t>
            </w:r>
            <w:proofErr w:type="spellStart"/>
            <w:r w:rsidRPr="00747D6C">
              <w:rPr>
                <w:sz w:val="20"/>
              </w:rPr>
              <w:t>d’appel</w:t>
            </w:r>
            <w:proofErr w:type="spellEnd"/>
            <w:r w:rsidRPr="00747D6C">
              <w:rPr>
                <w:sz w:val="20"/>
              </w:rPr>
              <w:t xml:space="preserve"> </w:t>
            </w:r>
            <w:proofErr w:type="spellStart"/>
            <w:r w:rsidRPr="00747D6C">
              <w:rPr>
                <w:sz w:val="20"/>
              </w:rPr>
              <w:t>déposée</w:t>
            </w:r>
            <w:proofErr w:type="spellEnd"/>
            <w:r w:rsidRPr="00747D6C">
              <w:rPr>
                <w:sz w:val="20"/>
              </w:rPr>
              <w:t>.</w:t>
            </w:r>
          </w:p>
          <w:p w:rsidR="00E94147" w:rsidRPr="00747D6C" w:rsidRDefault="00E94147" w:rsidP="00F413DA">
            <w:pPr>
              <w:jc w:val="both"/>
              <w:rPr>
                <w:sz w:val="20"/>
              </w:rPr>
            </w:pPr>
          </w:p>
        </w:tc>
      </w:tr>
    </w:tbl>
    <w:p w:rsidR="00E94147" w:rsidRPr="00747D6C" w:rsidRDefault="00E94147" w:rsidP="00E94147">
      <w:pPr>
        <w:jc w:val="both"/>
        <w:rPr>
          <w:sz w:val="20"/>
        </w:rPr>
      </w:pPr>
    </w:p>
    <w:p w:rsidR="00E94147" w:rsidRDefault="00D42B84" w:rsidP="00E94147">
      <w:pPr>
        <w:jc w:val="both"/>
        <w:rPr>
          <w:sz w:val="20"/>
          <w:lang w:val="fr-CA"/>
        </w:rPr>
      </w:pPr>
      <w:r>
        <w:rPr>
          <w:sz w:val="20"/>
        </w:rPr>
        <w:pict>
          <v:rect id="_x0000_i1044" style="width:2in;height:1pt" o:hrpct="0" o:hralign="center" o:hrstd="t" o:hrnoshade="t" o:hr="t" fillcolor="black [3213]" stroked="f"/>
        </w:pict>
      </w:r>
    </w:p>
    <w:p w:rsidR="00E94147" w:rsidRPr="00747D6C" w:rsidRDefault="00E94147" w:rsidP="00E94147">
      <w:pPr>
        <w:jc w:val="both"/>
        <w:rPr>
          <w:sz w:val="20"/>
          <w:lang w:val="fr-CA"/>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lastRenderedPageBreak/>
              <w:t>38232</w:t>
            </w:r>
          </w:p>
        </w:tc>
        <w:tc>
          <w:tcPr>
            <w:tcW w:w="4457" w:type="pct"/>
            <w:gridSpan w:val="3"/>
          </w:tcPr>
          <w:p w:rsidR="00E94147" w:rsidRPr="00BB3F9E" w:rsidRDefault="00E94147" w:rsidP="00F413DA">
            <w:pPr>
              <w:pStyle w:val="SCCLsocParty"/>
              <w:jc w:val="both"/>
              <w:rPr>
                <w:b/>
                <w:sz w:val="20"/>
                <w:szCs w:val="20"/>
                <w:lang w:val="en-US"/>
              </w:rPr>
            </w:pPr>
            <w:r w:rsidRPr="00BB3F9E">
              <w:rPr>
                <w:b/>
                <w:sz w:val="20"/>
                <w:szCs w:val="20"/>
                <w:lang w:val="en-US"/>
              </w:rPr>
              <w:t xml:space="preserve">Catalyst Capital Group Inc. v. Brandon </w:t>
            </w:r>
            <w:proofErr w:type="spellStart"/>
            <w:r w:rsidRPr="00BB3F9E">
              <w:rPr>
                <w:b/>
                <w:sz w:val="20"/>
                <w:szCs w:val="20"/>
                <w:lang w:val="en-US"/>
              </w:rPr>
              <w:t>Moyse</w:t>
            </w:r>
            <w:proofErr w:type="spellEnd"/>
            <w:r>
              <w:rPr>
                <w:b/>
                <w:sz w:val="20"/>
                <w:szCs w:val="20"/>
                <w:lang w:val="en-US"/>
              </w:rPr>
              <w:t xml:space="preserve"> and</w:t>
            </w:r>
            <w:r w:rsidRPr="00BB3F9E">
              <w:rPr>
                <w:b/>
                <w:sz w:val="20"/>
                <w:szCs w:val="20"/>
                <w:lang w:val="en-US"/>
              </w:rPr>
              <w:t xml:space="preserve"> West Face Capital Inc.</w:t>
            </w:r>
          </w:p>
          <w:p w:rsidR="00E94147" w:rsidRPr="00747D6C" w:rsidRDefault="00E94147" w:rsidP="00F413DA">
            <w:pPr>
              <w:jc w:val="both"/>
              <w:rPr>
                <w:sz w:val="20"/>
              </w:rPr>
            </w:pPr>
            <w:r w:rsidRPr="00747D6C">
              <w:rPr>
                <w:sz w:val="20"/>
              </w:rPr>
              <w:t>(Ont.) (Civil) (By Leave)</w:t>
            </w:r>
          </w:p>
        </w:tc>
      </w:tr>
      <w:tr w:rsidR="009D643A" w:rsidRPr="00747D6C" w:rsidTr="009D643A">
        <w:tc>
          <w:tcPr>
            <w:tcW w:w="5000" w:type="pct"/>
            <w:gridSpan w:val="4"/>
          </w:tcPr>
          <w:p w:rsidR="009D643A" w:rsidRPr="00C9762C" w:rsidRDefault="009D643A" w:rsidP="009D643A">
            <w:pPr>
              <w:jc w:val="both"/>
              <w:rPr>
                <w:sz w:val="20"/>
              </w:rPr>
            </w:pPr>
            <w:r w:rsidRPr="00C9762C">
              <w:rPr>
                <w:sz w:val="20"/>
              </w:rPr>
              <w:t>The motion for an extension of time to serve and file the application for leave to appeal is granted. The application for leave to appeal from the judgments of the Court of Appeal for Ontario, Number C62655, dated February 21, 2018, Number C62655, 2018 ONCA 283, dated March 22, 2018, and Number C62655, 2018 ONCA 447, dated May 11, 2018, is dismissed with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Appeals — Evidence — Spoliation — Appropriate legal tests to be applied to determine whether spoliation has occurred in a case involving the admitted destruction of unknown electronically stored information — Whether trial judge erred in law in legal tests applied to determine whether spoliation had occurred — Whether Court of Appeal erred in law by upholding trial judge’s decision in respect of spoliation, and, by holding that it need not consider issues of law argued because of trial judge's findings in respect of spoliation.</w:t>
            </w:r>
          </w:p>
        </w:tc>
      </w:tr>
      <w:tr w:rsidR="00E94147" w:rsidRPr="00747D6C" w:rsidTr="00F413DA">
        <w:tc>
          <w:tcPr>
            <w:tcW w:w="5000" w:type="pct"/>
            <w:gridSpan w:val="4"/>
          </w:tcPr>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The applicant, Catalyst Capital Group Inc. and the respondent, West Face Capital Inc. are Toronto-based investment management firms. Catalyst brought an action against West Face for an alleged misuse of confidential Catalyst information regarding WIND Mobile Inc. that Catalyst claimed was obtained by West Face from the respondent, Mr. </w:t>
            </w:r>
            <w:proofErr w:type="spellStart"/>
            <w:r w:rsidRPr="00747D6C">
              <w:rPr>
                <w:sz w:val="20"/>
              </w:rPr>
              <w:t>Moyse</w:t>
            </w:r>
            <w:proofErr w:type="spellEnd"/>
            <w:r w:rsidRPr="00747D6C">
              <w:rPr>
                <w:sz w:val="20"/>
              </w:rPr>
              <w:t xml:space="preserve"> who had previously worked for Catalyst before joining West Face. Catalyst claimed that West Face had used that confidential information to successfully acquire an interest in WIND.</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The trial judge dismissed all claims against West Face and Mr. </w:t>
            </w:r>
            <w:proofErr w:type="spellStart"/>
            <w:r w:rsidRPr="00747D6C">
              <w:rPr>
                <w:sz w:val="20"/>
              </w:rPr>
              <w:t>Moyse</w:t>
            </w:r>
            <w:proofErr w:type="spellEnd"/>
            <w:r w:rsidRPr="00747D6C">
              <w:rPr>
                <w:sz w:val="20"/>
              </w:rPr>
              <w:t xml:space="preserve"> and awarded costs to West Face on a substantial indemnity basis and costs to Mr. </w:t>
            </w:r>
            <w:proofErr w:type="spellStart"/>
            <w:r w:rsidRPr="00747D6C">
              <w:rPr>
                <w:sz w:val="20"/>
              </w:rPr>
              <w:t>Moyse</w:t>
            </w:r>
            <w:proofErr w:type="spellEnd"/>
            <w:r w:rsidRPr="00747D6C">
              <w:rPr>
                <w:sz w:val="20"/>
              </w:rPr>
              <w:t xml:space="preserve"> on a partial indemnity basis. Catalyst appealed from the dismissal of its claims and sought leave to appeal from the costs order. </w:t>
            </w:r>
          </w:p>
          <w:p w:rsidR="00E94147" w:rsidRPr="00747D6C" w:rsidRDefault="00E94147" w:rsidP="00F413DA">
            <w:pPr>
              <w:jc w:val="both"/>
              <w:rPr>
                <w:sz w:val="20"/>
              </w:rPr>
            </w:pPr>
          </w:p>
          <w:p w:rsidR="00E94147" w:rsidRPr="00747D6C" w:rsidRDefault="00E94147" w:rsidP="00F413DA">
            <w:pPr>
              <w:jc w:val="both"/>
              <w:rPr>
                <w:sz w:val="20"/>
              </w:rPr>
            </w:pPr>
            <w:r w:rsidRPr="00747D6C">
              <w:rPr>
                <w:sz w:val="20"/>
              </w:rPr>
              <w:t>The Court of Appeal dismissed Catalyst’s appeal from the bench with reasons to follow and reserved judgment on the costs-related appeals. The Court of Appeal went on to dismiss the application for leave to appeal the costs judgment.</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18, 2016</w:t>
            </w:r>
          </w:p>
          <w:p w:rsidR="00E94147" w:rsidRPr="00747D6C" w:rsidRDefault="00E94147" w:rsidP="00F413DA">
            <w:pPr>
              <w:jc w:val="both"/>
              <w:rPr>
                <w:sz w:val="20"/>
              </w:rPr>
            </w:pPr>
            <w:r w:rsidRPr="00747D6C">
              <w:rPr>
                <w:sz w:val="20"/>
              </w:rPr>
              <w:t>Ontario Superior Court of Justice</w:t>
            </w:r>
          </w:p>
          <w:p w:rsidR="00E94147" w:rsidRPr="00747D6C" w:rsidRDefault="00E94147" w:rsidP="00F413DA">
            <w:pPr>
              <w:jc w:val="both"/>
              <w:rPr>
                <w:sz w:val="20"/>
              </w:rPr>
            </w:pPr>
            <w:r w:rsidRPr="00747D6C">
              <w:rPr>
                <w:sz w:val="20"/>
              </w:rPr>
              <w:t>(</w:t>
            </w:r>
            <w:proofErr w:type="spellStart"/>
            <w:r w:rsidRPr="00747D6C">
              <w:rPr>
                <w:sz w:val="20"/>
              </w:rPr>
              <w:t>Newbould</w:t>
            </w:r>
            <w:proofErr w:type="spellEnd"/>
            <w:r w:rsidRPr="00747D6C">
              <w:rPr>
                <w:sz w:val="20"/>
              </w:rPr>
              <w:t xml:space="preserve"> J.)</w:t>
            </w:r>
          </w:p>
          <w:p w:rsidR="00E94147" w:rsidRPr="00747D6C" w:rsidRDefault="00D42B84" w:rsidP="00F413DA">
            <w:pPr>
              <w:jc w:val="both"/>
              <w:rPr>
                <w:sz w:val="20"/>
              </w:rPr>
            </w:pPr>
            <w:hyperlink r:id="rId86" w:history="1">
              <w:r w:rsidR="00E94147" w:rsidRPr="00747D6C">
                <w:rPr>
                  <w:rStyle w:val="Hyperlink"/>
                  <w:sz w:val="20"/>
                </w:rPr>
                <w:t>2016 ONSC 5271</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Action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February 21,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 xml:space="preserve">(Doherty, </w:t>
            </w:r>
            <w:proofErr w:type="spellStart"/>
            <w:r w:rsidRPr="00747D6C">
              <w:rPr>
                <w:sz w:val="20"/>
              </w:rPr>
              <w:t>MacFarland</w:t>
            </w:r>
            <w:proofErr w:type="spellEnd"/>
            <w:r w:rsidRPr="00747D6C">
              <w:rPr>
                <w:sz w:val="20"/>
              </w:rPr>
              <w:t xml:space="preserve"> and </w:t>
            </w:r>
            <w:proofErr w:type="spellStart"/>
            <w:proofErr w:type="gramStart"/>
            <w:r w:rsidRPr="00747D6C">
              <w:rPr>
                <w:sz w:val="20"/>
              </w:rPr>
              <w:t>Paciocco</w:t>
            </w:r>
            <w:proofErr w:type="spellEnd"/>
            <w:r w:rsidRPr="00747D6C">
              <w:rPr>
                <w:sz w:val="20"/>
              </w:rPr>
              <w:t xml:space="preserve">  JJ.A</w:t>
            </w:r>
            <w:proofErr w:type="gramEnd"/>
            <w:r w:rsidRPr="00747D6C">
              <w:rPr>
                <w:sz w:val="20"/>
              </w:rPr>
              <w:t>.)</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by Catalyst Capital Group Inc. dismissed from bench.</w:t>
            </w:r>
          </w:p>
        </w:tc>
      </w:tr>
      <w:tr w:rsidR="00E94147" w:rsidRPr="00747D6C" w:rsidTr="00F413DA">
        <w:tc>
          <w:tcPr>
            <w:tcW w:w="2427" w:type="pct"/>
            <w:gridSpan w:val="2"/>
          </w:tcPr>
          <w:p w:rsidR="00E94147" w:rsidRPr="00747D6C" w:rsidRDefault="00E94147" w:rsidP="00F413DA">
            <w:pPr>
              <w:jc w:val="both"/>
              <w:rPr>
                <w:sz w:val="20"/>
              </w:rPr>
            </w:pPr>
            <w:r w:rsidRPr="00747D6C">
              <w:rPr>
                <w:sz w:val="20"/>
              </w:rPr>
              <w:t>March 22,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 xml:space="preserve">(Doherty, </w:t>
            </w:r>
            <w:proofErr w:type="spellStart"/>
            <w:r w:rsidRPr="00747D6C">
              <w:rPr>
                <w:sz w:val="20"/>
              </w:rPr>
              <w:t>MacFarland</w:t>
            </w:r>
            <w:proofErr w:type="spellEnd"/>
            <w:r w:rsidRPr="00747D6C">
              <w:rPr>
                <w:sz w:val="20"/>
              </w:rPr>
              <w:t xml:space="preserve"> and </w:t>
            </w:r>
            <w:proofErr w:type="spellStart"/>
            <w:r w:rsidRPr="00747D6C">
              <w:rPr>
                <w:sz w:val="20"/>
              </w:rPr>
              <w:t>Paciocco</w:t>
            </w:r>
            <w:proofErr w:type="spellEnd"/>
            <w:r w:rsidRPr="00747D6C">
              <w:rPr>
                <w:sz w:val="20"/>
              </w:rPr>
              <w:t xml:space="preserve"> JJ.A.)</w:t>
            </w:r>
          </w:p>
          <w:p w:rsidR="00E94147" w:rsidRPr="00747D6C" w:rsidRDefault="00D42B84" w:rsidP="00F413DA">
            <w:pPr>
              <w:jc w:val="both"/>
              <w:rPr>
                <w:sz w:val="20"/>
              </w:rPr>
            </w:pPr>
            <w:hyperlink r:id="rId87" w:history="1">
              <w:r w:rsidR="00E94147" w:rsidRPr="00747D6C">
                <w:rPr>
                  <w:rStyle w:val="Hyperlink"/>
                  <w:sz w:val="20"/>
                </w:rPr>
                <w:t>2018 ONCA 283</w:t>
              </w:r>
            </w:hyperlink>
          </w:p>
          <w:p w:rsidR="00E94147" w:rsidRPr="00747D6C" w:rsidRDefault="00E94147" w:rsidP="00F413DA">
            <w:pPr>
              <w:jc w:val="both"/>
              <w:rPr>
                <w:sz w:val="20"/>
              </w:rPr>
            </w:pPr>
            <w:r w:rsidRPr="00747D6C">
              <w:rPr>
                <w:sz w:val="20"/>
              </w:rPr>
              <w:t>File No.: C62655</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by Catalyst Capital Group Inc. dismissed; Application for leave to appeal trial cost judgment dismissed.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May 11, 2018</w:t>
            </w:r>
          </w:p>
          <w:p w:rsidR="00E94147" w:rsidRPr="00747D6C" w:rsidRDefault="00E94147" w:rsidP="00F413DA">
            <w:pPr>
              <w:jc w:val="both"/>
              <w:rPr>
                <w:sz w:val="20"/>
              </w:rPr>
            </w:pPr>
            <w:r w:rsidRPr="00747D6C">
              <w:rPr>
                <w:sz w:val="20"/>
              </w:rPr>
              <w:t>Court of Appeal for Ontario</w:t>
            </w:r>
          </w:p>
          <w:p w:rsidR="00E94147" w:rsidRPr="00747D6C" w:rsidRDefault="00E94147" w:rsidP="00F413DA">
            <w:pPr>
              <w:jc w:val="both"/>
              <w:rPr>
                <w:sz w:val="20"/>
              </w:rPr>
            </w:pPr>
            <w:r w:rsidRPr="00747D6C">
              <w:rPr>
                <w:sz w:val="20"/>
              </w:rPr>
              <w:t xml:space="preserve">(Doherty, </w:t>
            </w:r>
            <w:proofErr w:type="spellStart"/>
            <w:r w:rsidRPr="00747D6C">
              <w:rPr>
                <w:sz w:val="20"/>
              </w:rPr>
              <w:t>MacFarland</w:t>
            </w:r>
            <w:proofErr w:type="spellEnd"/>
            <w:r w:rsidRPr="00747D6C">
              <w:rPr>
                <w:sz w:val="20"/>
              </w:rPr>
              <w:t xml:space="preserve"> and </w:t>
            </w:r>
            <w:proofErr w:type="spellStart"/>
            <w:r w:rsidRPr="00747D6C">
              <w:rPr>
                <w:sz w:val="20"/>
              </w:rPr>
              <w:t>Paciocco</w:t>
            </w:r>
            <w:proofErr w:type="spellEnd"/>
            <w:r w:rsidRPr="00747D6C">
              <w:rPr>
                <w:sz w:val="20"/>
              </w:rPr>
              <w:t xml:space="preserve"> JJ.A.)</w:t>
            </w:r>
          </w:p>
          <w:p w:rsidR="00E94147" w:rsidRPr="00747D6C" w:rsidRDefault="00D42B84" w:rsidP="00F413DA">
            <w:pPr>
              <w:jc w:val="both"/>
              <w:rPr>
                <w:sz w:val="20"/>
              </w:rPr>
            </w:pPr>
            <w:hyperlink r:id="rId88" w:history="1">
              <w:r w:rsidR="00E94147" w:rsidRPr="00747D6C">
                <w:rPr>
                  <w:rStyle w:val="Hyperlink"/>
                  <w:sz w:val="20"/>
                </w:rPr>
                <w:t>2018 ONCA 447</w:t>
              </w:r>
            </w:hyperlink>
          </w:p>
          <w:p w:rsidR="00E94147" w:rsidRPr="00747D6C" w:rsidRDefault="00E94147" w:rsidP="00F413DA">
            <w:pPr>
              <w:jc w:val="both"/>
              <w:rPr>
                <w:sz w:val="20"/>
              </w:rPr>
            </w:pPr>
            <w:r w:rsidRPr="00747D6C">
              <w:rPr>
                <w:sz w:val="20"/>
              </w:rPr>
              <w:t>File No.: C62655</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Catalyst ordered to pay West Face costs of the appeal in amount of $200, 000; Catalyst ordered to pay Mr. </w:t>
            </w:r>
            <w:proofErr w:type="spellStart"/>
            <w:r w:rsidRPr="00747D6C">
              <w:rPr>
                <w:sz w:val="20"/>
              </w:rPr>
              <w:t>Moyse</w:t>
            </w:r>
            <w:proofErr w:type="spellEnd"/>
            <w:r w:rsidRPr="00747D6C">
              <w:rPr>
                <w:sz w:val="20"/>
              </w:rPr>
              <w:t xml:space="preserve"> costs of the appeal in amount of $100, 000.</w:t>
            </w: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8,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and motion to extend time to file and serve leave application, filed.</w:t>
            </w:r>
          </w:p>
        </w:tc>
      </w:tr>
    </w:tbl>
    <w:p w:rsidR="00E94147" w:rsidRPr="00747D6C" w:rsidRDefault="00E94147" w:rsidP="00E94147">
      <w:pPr>
        <w:jc w:val="both"/>
        <w:rPr>
          <w:sz w:val="20"/>
        </w:rPr>
      </w:pPr>
    </w:p>
    <w:p w:rsidR="00E94147" w:rsidRPr="00747D6C" w:rsidRDefault="00E94147" w:rsidP="00E9414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t>38232</w:t>
            </w:r>
          </w:p>
        </w:tc>
        <w:tc>
          <w:tcPr>
            <w:tcW w:w="4457" w:type="pct"/>
            <w:gridSpan w:val="3"/>
          </w:tcPr>
          <w:p w:rsidR="00E94147" w:rsidRPr="00BB3F9E" w:rsidRDefault="00E94147" w:rsidP="00F413DA">
            <w:pPr>
              <w:pStyle w:val="SCCLsocParty"/>
              <w:jc w:val="both"/>
              <w:rPr>
                <w:b/>
                <w:sz w:val="20"/>
                <w:szCs w:val="20"/>
                <w:lang w:val="en-US"/>
              </w:rPr>
            </w:pPr>
            <w:r w:rsidRPr="00BB3F9E">
              <w:rPr>
                <w:b/>
                <w:sz w:val="20"/>
                <w:szCs w:val="20"/>
                <w:lang w:val="en-US"/>
              </w:rPr>
              <w:t xml:space="preserve">Catalyst Capital Group Inc. c. Brandon </w:t>
            </w:r>
            <w:proofErr w:type="spellStart"/>
            <w:r w:rsidRPr="00BB3F9E">
              <w:rPr>
                <w:b/>
                <w:sz w:val="20"/>
                <w:szCs w:val="20"/>
                <w:lang w:val="en-US"/>
              </w:rPr>
              <w:t>Moyse</w:t>
            </w:r>
            <w:proofErr w:type="spellEnd"/>
            <w:r>
              <w:rPr>
                <w:b/>
                <w:sz w:val="20"/>
                <w:szCs w:val="20"/>
                <w:lang w:val="en-US"/>
              </w:rPr>
              <w:t xml:space="preserve"> et</w:t>
            </w:r>
            <w:r w:rsidRPr="00BB3F9E">
              <w:rPr>
                <w:b/>
                <w:sz w:val="20"/>
                <w:szCs w:val="20"/>
                <w:lang w:val="en-US"/>
              </w:rPr>
              <w:t xml:space="preserve"> West Face Capital Inc.</w:t>
            </w:r>
          </w:p>
          <w:p w:rsidR="00E94147" w:rsidRPr="00747D6C" w:rsidRDefault="00E94147" w:rsidP="00F413DA">
            <w:pPr>
              <w:jc w:val="both"/>
              <w:rPr>
                <w:sz w:val="20"/>
                <w:lang w:val="fr-CA"/>
              </w:rPr>
            </w:pPr>
            <w:r w:rsidRPr="00747D6C">
              <w:rPr>
                <w:sz w:val="20"/>
                <w:lang w:val="fr-CA"/>
              </w:rPr>
              <w:t>(Ont.) (Civile) (Autorisation)</w:t>
            </w:r>
          </w:p>
        </w:tc>
      </w:tr>
      <w:tr w:rsidR="009D643A" w:rsidRPr="00CD7B34" w:rsidTr="009D643A">
        <w:tc>
          <w:tcPr>
            <w:tcW w:w="5000" w:type="pct"/>
            <w:gridSpan w:val="4"/>
          </w:tcPr>
          <w:p w:rsidR="009D643A" w:rsidRPr="00C9762C" w:rsidRDefault="009D643A" w:rsidP="009D643A">
            <w:pPr>
              <w:jc w:val="both"/>
              <w:rPr>
                <w:sz w:val="20"/>
                <w:lang w:val="fr-CA"/>
              </w:rPr>
            </w:pPr>
            <w:r w:rsidRPr="00C9762C">
              <w:rPr>
                <w:sz w:val="20"/>
                <w:lang w:val="fr-CA"/>
              </w:rPr>
              <w:t>La requête en prorogation du délai de signification et de dépôt de la demande d’autorisation d’appel est accueillie. La demande d’autorisation d’appel des arrêts de la Cour d’appel de l’Ontario, numéro C62655, daté du 21 février 2018, numéro C62655, 2018 ONCA 283, daté du 22 mars 2018, et numéro C62655, 2018 ONCA 447, daté du 11 mai 2018, est rejetée avec dépens.</w:t>
            </w:r>
          </w:p>
          <w:p w:rsidR="009D643A" w:rsidRPr="009D643A" w:rsidRDefault="009D643A" w:rsidP="00F413DA">
            <w:pPr>
              <w:pStyle w:val="SCCLsocParty"/>
              <w:jc w:val="both"/>
              <w:rPr>
                <w:b/>
                <w:sz w:val="20"/>
                <w:szCs w:val="20"/>
              </w:rPr>
            </w:pPr>
          </w:p>
        </w:tc>
      </w:tr>
      <w:tr w:rsidR="00E94147" w:rsidRPr="00CD7B34" w:rsidTr="00F413DA">
        <w:tc>
          <w:tcPr>
            <w:tcW w:w="5000" w:type="pct"/>
            <w:gridSpan w:val="4"/>
          </w:tcPr>
          <w:p w:rsidR="00E94147" w:rsidRPr="00747D6C" w:rsidRDefault="00E94147" w:rsidP="00F413DA">
            <w:pPr>
              <w:jc w:val="both"/>
              <w:rPr>
                <w:sz w:val="20"/>
                <w:lang w:val="fr-CA"/>
              </w:rPr>
            </w:pPr>
            <w:r w:rsidRPr="00747D6C">
              <w:rPr>
                <w:sz w:val="20"/>
                <w:lang w:val="fr-CA"/>
              </w:rPr>
              <w:t xml:space="preserve">Appels — Preuve — Destruction de preuve — Critères juridiques qu’il convient d’appliquer pour déterminer s’il y a eu destruction de preuve dans une affaire où on a avoué avoir détruit de l’information inconnue stockée sur support informatique — Le juge de première instance </w:t>
            </w:r>
            <w:proofErr w:type="spellStart"/>
            <w:r w:rsidRPr="00747D6C">
              <w:rPr>
                <w:sz w:val="20"/>
                <w:lang w:val="fr-CA"/>
              </w:rPr>
              <w:t>a-t-il</w:t>
            </w:r>
            <w:proofErr w:type="spellEnd"/>
            <w:r w:rsidRPr="00747D6C">
              <w:rPr>
                <w:sz w:val="20"/>
                <w:lang w:val="fr-CA"/>
              </w:rPr>
              <w:t xml:space="preserve"> commis une erreur de droit en ce qui concerne les critères juridiques appliqués pour déterminer s’il y a eu destruction de preuve? — La Cour d’appel a-t-elle commis une erreur de droit en confirmant la décision du juge de première instance à l’égard de la destruction de preuve et en statuant qu’elle n’avait pas à examiner les questions de droit plaidées en raison des conclusions du juge de première instance à l’égard de la destruction de preuve?</w:t>
            </w:r>
          </w:p>
        </w:tc>
      </w:tr>
      <w:tr w:rsidR="00E94147" w:rsidRPr="00CD7B34" w:rsidTr="00F413DA">
        <w:tc>
          <w:tcPr>
            <w:tcW w:w="5000" w:type="pct"/>
            <w:gridSpan w:val="4"/>
          </w:tcPr>
          <w:p w:rsidR="00E94147" w:rsidRPr="00747D6C" w:rsidRDefault="00E94147" w:rsidP="00F413DA">
            <w:pPr>
              <w:jc w:val="both"/>
              <w:rPr>
                <w:sz w:val="20"/>
                <w:lang w:val="fr-CA"/>
              </w:rPr>
            </w:pPr>
          </w:p>
        </w:tc>
      </w:tr>
      <w:tr w:rsidR="00E94147" w:rsidRPr="00CD7B34" w:rsidTr="00F413DA">
        <w:tc>
          <w:tcPr>
            <w:tcW w:w="5000" w:type="pct"/>
            <w:gridSpan w:val="4"/>
          </w:tcPr>
          <w:p w:rsidR="00E94147" w:rsidRPr="00747D6C" w:rsidRDefault="00E94147" w:rsidP="00F413DA">
            <w:pPr>
              <w:jc w:val="both"/>
              <w:rPr>
                <w:sz w:val="20"/>
                <w:lang w:val="fr-CA"/>
              </w:rPr>
            </w:pPr>
            <w:r w:rsidRPr="00747D6C">
              <w:rPr>
                <w:sz w:val="20"/>
                <w:lang w:val="fr-CA"/>
              </w:rPr>
              <w:t xml:space="preserve">La demanderesse, </w:t>
            </w:r>
            <w:proofErr w:type="spellStart"/>
            <w:r w:rsidRPr="00747D6C">
              <w:rPr>
                <w:sz w:val="20"/>
                <w:lang w:val="fr-CA"/>
              </w:rPr>
              <w:t>Catalyst</w:t>
            </w:r>
            <w:proofErr w:type="spellEnd"/>
            <w:r w:rsidRPr="00747D6C">
              <w:rPr>
                <w:sz w:val="20"/>
                <w:lang w:val="fr-CA"/>
              </w:rPr>
              <w:t xml:space="preserve"> Capital Group Inc. et l’intimée, West Face Capital Inc. sont des cabinets de gestion de placements ayant leurs sièges à Toronto. </w:t>
            </w:r>
            <w:proofErr w:type="spellStart"/>
            <w:r w:rsidRPr="00747D6C">
              <w:rPr>
                <w:sz w:val="20"/>
                <w:lang w:val="fr-CA"/>
              </w:rPr>
              <w:t>Catalyst</w:t>
            </w:r>
            <w:proofErr w:type="spellEnd"/>
            <w:r w:rsidRPr="00747D6C">
              <w:rPr>
                <w:sz w:val="20"/>
                <w:lang w:val="fr-CA"/>
              </w:rPr>
              <w:t xml:space="preserve"> a intenté une action contre West Face pour un présumé mauvais usage de renseignements confidentiels de </w:t>
            </w:r>
            <w:proofErr w:type="spellStart"/>
            <w:r w:rsidRPr="00747D6C">
              <w:rPr>
                <w:sz w:val="20"/>
                <w:lang w:val="fr-CA"/>
              </w:rPr>
              <w:t>Catalyst</w:t>
            </w:r>
            <w:proofErr w:type="spellEnd"/>
            <w:r w:rsidRPr="00747D6C">
              <w:rPr>
                <w:sz w:val="20"/>
                <w:lang w:val="fr-CA"/>
              </w:rPr>
              <w:t xml:space="preserve"> concernant WIND Mobile Inc. qui, selon </w:t>
            </w:r>
            <w:proofErr w:type="spellStart"/>
            <w:r w:rsidRPr="00747D6C">
              <w:rPr>
                <w:sz w:val="20"/>
                <w:lang w:val="fr-CA"/>
              </w:rPr>
              <w:t>Catalyst</w:t>
            </w:r>
            <w:proofErr w:type="spellEnd"/>
            <w:r w:rsidRPr="00747D6C">
              <w:rPr>
                <w:sz w:val="20"/>
                <w:lang w:val="fr-CA"/>
              </w:rPr>
              <w:t>, auraient été obtenus par West Face de l’intimé, M. </w:t>
            </w:r>
            <w:proofErr w:type="spellStart"/>
            <w:r w:rsidRPr="00747D6C">
              <w:rPr>
                <w:sz w:val="20"/>
                <w:lang w:val="fr-CA"/>
              </w:rPr>
              <w:t>Moyse</w:t>
            </w:r>
            <w:proofErr w:type="spellEnd"/>
            <w:r w:rsidRPr="00747D6C">
              <w:rPr>
                <w:sz w:val="20"/>
                <w:lang w:val="fr-CA"/>
              </w:rPr>
              <w:t xml:space="preserve"> qui avait déjà travaillé pour </w:t>
            </w:r>
            <w:proofErr w:type="spellStart"/>
            <w:r w:rsidRPr="00747D6C">
              <w:rPr>
                <w:sz w:val="20"/>
                <w:lang w:val="fr-CA"/>
              </w:rPr>
              <w:t>Catalyst</w:t>
            </w:r>
            <w:proofErr w:type="spellEnd"/>
            <w:r w:rsidRPr="00747D6C">
              <w:rPr>
                <w:sz w:val="20"/>
                <w:lang w:val="fr-CA"/>
              </w:rPr>
              <w:t xml:space="preserve"> avant de joindre les rangs de West Face. </w:t>
            </w:r>
            <w:proofErr w:type="spellStart"/>
            <w:r w:rsidRPr="00747D6C">
              <w:rPr>
                <w:sz w:val="20"/>
                <w:lang w:val="fr-CA"/>
              </w:rPr>
              <w:t>Catalyst</w:t>
            </w:r>
            <w:proofErr w:type="spellEnd"/>
            <w:r w:rsidRPr="00747D6C">
              <w:rPr>
                <w:sz w:val="20"/>
                <w:lang w:val="fr-CA"/>
              </w:rPr>
              <w:t xml:space="preserve"> a allégué que West Face avait utilisé ces renseignements confidentiels pour acquérir avec succès une participation dans WIND.</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Le juge de première instance a rejeté toutes les demandes contre West Face et M. </w:t>
            </w:r>
            <w:proofErr w:type="spellStart"/>
            <w:r w:rsidRPr="00747D6C">
              <w:rPr>
                <w:sz w:val="20"/>
                <w:lang w:val="fr-CA"/>
              </w:rPr>
              <w:t>Moyse</w:t>
            </w:r>
            <w:proofErr w:type="spellEnd"/>
            <w:r w:rsidRPr="00747D6C">
              <w:rPr>
                <w:sz w:val="20"/>
                <w:lang w:val="fr-CA"/>
              </w:rPr>
              <w:t xml:space="preserve"> et a accordé des dépens à West Face sur une base d’indemnisation substantielle et des dépens à M. </w:t>
            </w:r>
            <w:proofErr w:type="spellStart"/>
            <w:r w:rsidRPr="00747D6C">
              <w:rPr>
                <w:sz w:val="20"/>
                <w:lang w:val="fr-CA"/>
              </w:rPr>
              <w:t>Moyse</w:t>
            </w:r>
            <w:proofErr w:type="spellEnd"/>
            <w:r w:rsidRPr="00747D6C">
              <w:rPr>
                <w:sz w:val="20"/>
                <w:lang w:val="fr-CA"/>
              </w:rPr>
              <w:t xml:space="preserve"> sur une base d’indemnisation partielle. </w:t>
            </w:r>
            <w:proofErr w:type="spellStart"/>
            <w:r w:rsidRPr="00747D6C">
              <w:rPr>
                <w:sz w:val="20"/>
                <w:lang w:val="fr-CA"/>
              </w:rPr>
              <w:t>Catalyst</w:t>
            </w:r>
            <w:proofErr w:type="spellEnd"/>
            <w:r w:rsidRPr="00747D6C">
              <w:rPr>
                <w:sz w:val="20"/>
                <w:lang w:val="fr-CA"/>
              </w:rPr>
              <w:t xml:space="preserve"> a interjeté appel du rejet de ses demandes et a sollicité l’autorisation d’interjeter appel de la condamnation aux dépens. </w:t>
            </w:r>
          </w:p>
          <w:p w:rsidR="00E94147" w:rsidRPr="00747D6C" w:rsidRDefault="00E94147" w:rsidP="00F413DA">
            <w:pPr>
              <w:jc w:val="both"/>
              <w:rPr>
                <w:sz w:val="20"/>
                <w:lang w:val="fr-CA"/>
              </w:rPr>
            </w:pPr>
          </w:p>
          <w:p w:rsidR="00E94147" w:rsidRPr="00747D6C" w:rsidRDefault="00E94147" w:rsidP="00F413DA">
            <w:pPr>
              <w:jc w:val="both"/>
              <w:rPr>
                <w:sz w:val="20"/>
                <w:lang w:val="fr-CA"/>
              </w:rPr>
            </w:pPr>
            <w:r w:rsidRPr="00747D6C">
              <w:rPr>
                <w:sz w:val="20"/>
                <w:lang w:val="fr-CA"/>
              </w:rPr>
              <w:t xml:space="preserve">La Cour d’appel a rejeté l’appel de </w:t>
            </w:r>
            <w:proofErr w:type="spellStart"/>
            <w:r w:rsidRPr="00747D6C">
              <w:rPr>
                <w:sz w:val="20"/>
                <w:lang w:val="fr-CA"/>
              </w:rPr>
              <w:t>Catalyst</w:t>
            </w:r>
            <w:proofErr w:type="spellEnd"/>
            <w:r w:rsidRPr="00747D6C">
              <w:rPr>
                <w:sz w:val="20"/>
                <w:lang w:val="fr-CA"/>
              </w:rPr>
              <w:t xml:space="preserve"> à l’audience, motifs à suivre, et a pris l’affaire en délibéré relativement aux appels portant sur les dépens. La Cour d’appel a ensuite rejeté la demande d’interjeter appel de la condamnation aux dépens.</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18 août 2016</w:t>
            </w:r>
          </w:p>
          <w:p w:rsidR="00E94147" w:rsidRPr="00747D6C" w:rsidRDefault="00E94147" w:rsidP="00F413DA">
            <w:pPr>
              <w:jc w:val="both"/>
              <w:rPr>
                <w:sz w:val="20"/>
                <w:lang w:val="fr-CA"/>
              </w:rPr>
            </w:pPr>
            <w:r w:rsidRPr="00747D6C">
              <w:rPr>
                <w:sz w:val="20"/>
                <w:lang w:val="fr-CA"/>
              </w:rPr>
              <w:t>Cour supérieure de justice de l’Ontario</w:t>
            </w:r>
          </w:p>
          <w:p w:rsidR="00E94147" w:rsidRPr="00747D6C" w:rsidRDefault="00E94147" w:rsidP="00F413DA">
            <w:pPr>
              <w:jc w:val="both"/>
              <w:rPr>
                <w:sz w:val="20"/>
                <w:lang w:val="fr-CA"/>
              </w:rPr>
            </w:pPr>
            <w:r w:rsidRPr="00747D6C">
              <w:rPr>
                <w:sz w:val="20"/>
                <w:lang w:val="fr-CA"/>
              </w:rPr>
              <w:t xml:space="preserve">(Juge </w:t>
            </w:r>
            <w:proofErr w:type="spellStart"/>
            <w:r w:rsidRPr="00747D6C">
              <w:rPr>
                <w:sz w:val="20"/>
                <w:lang w:val="fr-CA"/>
              </w:rPr>
              <w:t>Newbould</w:t>
            </w:r>
            <w:proofErr w:type="spellEnd"/>
            <w:r w:rsidRPr="00747D6C">
              <w:rPr>
                <w:sz w:val="20"/>
                <w:lang w:val="fr-CA"/>
              </w:rPr>
              <w:t>)</w:t>
            </w:r>
          </w:p>
          <w:p w:rsidR="00E94147" w:rsidRPr="00747D6C" w:rsidRDefault="00D42B84" w:rsidP="00F413DA">
            <w:pPr>
              <w:jc w:val="both"/>
              <w:rPr>
                <w:sz w:val="20"/>
                <w:lang w:val="fr-CA"/>
              </w:rPr>
            </w:pPr>
            <w:hyperlink r:id="rId89" w:history="1">
              <w:r w:rsidR="00E94147" w:rsidRPr="00747D6C">
                <w:rPr>
                  <w:rStyle w:val="Hyperlink"/>
                  <w:sz w:val="20"/>
                  <w:lang w:val="fr-CA"/>
                </w:rPr>
                <w:t>2016 ONSC 5271</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Rejet de l’action.</w:t>
            </w:r>
          </w:p>
          <w:p w:rsidR="00E94147" w:rsidRPr="00747D6C" w:rsidRDefault="00E94147" w:rsidP="00F413DA">
            <w:pPr>
              <w:jc w:val="both"/>
              <w:rPr>
                <w:sz w:val="20"/>
                <w:lang w:val="fr-CA"/>
              </w:rPr>
            </w:pP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t>21 février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 xml:space="preserve">(Juges Doherty, </w:t>
            </w:r>
            <w:proofErr w:type="spellStart"/>
            <w:r w:rsidRPr="00747D6C">
              <w:rPr>
                <w:sz w:val="20"/>
                <w:lang w:val="fr-CA"/>
              </w:rPr>
              <w:t>MacFarland</w:t>
            </w:r>
            <w:proofErr w:type="spellEnd"/>
            <w:r w:rsidRPr="00747D6C">
              <w:rPr>
                <w:sz w:val="20"/>
                <w:lang w:val="fr-CA"/>
              </w:rPr>
              <w:t xml:space="preserve"> et </w:t>
            </w:r>
            <w:proofErr w:type="spellStart"/>
            <w:r w:rsidRPr="00747D6C">
              <w:rPr>
                <w:sz w:val="20"/>
                <w:lang w:val="fr-CA"/>
              </w:rPr>
              <w:t>Paciocco</w:t>
            </w:r>
            <w:proofErr w:type="spellEnd"/>
            <w:r w:rsidRPr="00747D6C">
              <w:rPr>
                <w:sz w:val="20"/>
                <w:lang w:val="fr-CA"/>
              </w:rPr>
              <w:t>)</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Rejet à l’audience de l’appel de </w:t>
            </w:r>
            <w:proofErr w:type="spellStart"/>
            <w:r w:rsidRPr="00747D6C">
              <w:rPr>
                <w:sz w:val="20"/>
                <w:lang w:val="fr-CA"/>
              </w:rPr>
              <w:t>Catalyst</w:t>
            </w:r>
            <w:proofErr w:type="spellEnd"/>
            <w:r w:rsidRPr="00747D6C">
              <w:rPr>
                <w:sz w:val="20"/>
                <w:lang w:val="fr-CA"/>
              </w:rPr>
              <w:t xml:space="preserve"> Capital Group Inc.</w:t>
            </w: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t>22 mars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 xml:space="preserve">(Juges Doherty, </w:t>
            </w:r>
            <w:proofErr w:type="spellStart"/>
            <w:r w:rsidRPr="00747D6C">
              <w:rPr>
                <w:sz w:val="20"/>
                <w:lang w:val="fr-CA"/>
              </w:rPr>
              <w:t>MacFarland</w:t>
            </w:r>
            <w:proofErr w:type="spellEnd"/>
            <w:r w:rsidRPr="00747D6C">
              <w:rPr>
                <w:sz w:val="20"/>
                <w:lang w:val="fr-CA"/>
              </w:rPr>
              <w:t xml:space="preserve"> et </w:t>
            </w:r>
            <w:proofErr w:type="spellStart"/>
            <w:r w:rsidRPr="00747D6C">
              <w:rPr>
                <w:sz w:val="20"/>
                <w:lang w:val="fr-CA"/>
              </w:rPr>
              <w:t>Paciocco</w:t>
            </w:r>
            <w:proofErr w:type="spellEnd"/>
            <w:r w:rsidRPr="00747D6C">
              <w:rPr>
                <w:sz w:val="20"/>
                <w:lang w:val="fr-CA"/>
              </w:rPr>
              <w:t>)</w:t>
            </w:r>
          </w:p>
          <w:p w:rsidR="00E94147" w:rsidRPr="00747D6C" w:rsidRDefault="00D42B84" w:rsidP="00F413DA">
            <w:pPr>
              <w:jc w:val="both"/>
              <w:rPr>
                <w:sz w:val="20"/>
                <w:lang w:val="fr-CA"/>
              </w:rPr>
            </w:pPr>
            <w:hyperlink r:id="rId90" w:history="1">
              <w:r w:rsidR="00E94147" w:rsidRPr="00747D6C">
                <w:rPr>
                  <w:rStyle w:val="Hyperlink"/>
                  <w:sz w:val="20"/>
                  <w:lang w:val="fr-CA"/>
                </w:rPr>
                <w:t>2018 ONCA 283</w:t>
              </w:r>
            </w:hyperlink>
          </w:p>
          <w:p w:rsidR="00E94147" w:rsidRPr="00747D6C" w:rsidRDefault="00E94147" w:rsidP="00F413DA">
            <w:pPr>
              <w:jc w:val="both"/>
              <w:rPr>
                <w:sz w:val="20"/>
                <w:lang w:val="fr-CA"/>
              </w:rPr>
            </w:pPr>
            <w:r w:rsidRPr="00747D6C">
              <w:rPr>
                <w:sz w:val="20"/>
                <w:lang w:val="fr-CA"/>
              </w:rPr>
              <w:t>N</w:t>
            </w:r>
            <w:r w:rsidRPr="00747D6C">
              <w:rPr>
                <w:sz w:val="20"/>
                <w:vertAlign w:val="superscript"/>
                <w:lang w:val="fr-CA"/>
              </w:rPr>
              <w:t>o</w:t>
            </w:r>
            <w:r w:rsidRPr="00747D6C">
              <w:rPr>
                <w:sz w:val="20"/>
                <w:lang w:val="fr-CA"/>
              </w:rPr>
              <w:t xml:space="preserve"> de dossier : C62655</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Rejet de l’appel de </w:t>
            </w:r>
            <w:proofErr w:type="spellStart"/>
            <w:r w:rsidRPr="00747D6C">
              <w:rPr>
                <w:sz w:val="20"/>
                <w:lang w:val="fr-CA"/>
              </w:rPr>
              <w:t>Catalyst</w:t>
            </w:r>
            <w:proofErr w:type="spellEnd"/>
            <w:r w:rsidRPr="00747D6C">
              <w:rPr>
                <w:sz w:val="20"/>
                <w:lang w:val="fr-CA"/>
              </w:rPr>
              <w:t xml:space="preserve"> Capital Group Inc.; rejet de la demande d’autorisation d’interjeter appel de la condamnation aux dépens en première instance.</w:t>
            </w:r>
          </w:p>
          <w:p w:rsidR="00E94147" w:rsidRPr="00747D6C" w:rsidRDefault="00E94147" w:rsidP="00F413DA">
            <w:pPr>
              <w:jc w:val="both"/>
              <w:rPr>
                <w:sz w:val="20"/>
                <w:lang w:val="fr-CA"/>
              </w:rPr>
            </w:pP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t>11 mai 2018</w:t>
            </w:r>
          </w:p>
          <w:p w:rsidR="00E94147" w:rsidRPr="00747D6C" w:rsidRDefault="00E94147" w:rsidP="00F413DA">
            <w:pPr>
              <w:jc w:val="both"/>
              <w:rPr>
                <w:sz w:val="20"/>
                <w:lang w:val="fr-CA"/>
              </w:rPr>
            </w:pPr>
            <w:r w:rsidRPr="00747D6C">
              <w:rPr>
                <w:sz w:val="20"/>
                <w:lang w:val="fr-CA"/>
              </w:rPr>
              <w:t>Cour d’appel de l’Ontario</w:t>
            </w:r>
          </w:p>
          <w:p w:rsidR="00E94147" w:rsidRPr="00747D6C" w:rsidRDefault="00E94147" w:rsidP="00F413DA">
            <w:pPr>
              <w:jc w:val="both"/>
              <w:rPr>
                <w:sz w:val="20"/>
                <w:lang w:val="fr-CA"/>
              </w:rPr>
            </w:pPr>
            <w:r w:rsidRPr="00747D6C">
              <w:rPr>
                <w:sz w:val="20"/>
                <w:lang w:val="fr-CA"/>
              </w:rPr>
              <w:t xml:space="preserve">(Juges Doherty, </w:t>
            </w:r>
            <w:proofErr w:type="spellStart"/>
            <w:r w:rsidRPr="00747D6C">
              <w:rPr>
                <w:sz w:val="20"/>
                <w:lang w:val="fr-CA"/>
              </w:rPr>
              <w:t>MacFarland</w:t>
            </w:r>
            <w:proofErr w:type="spellEnd"/>
            <w:r w:rsidRPr="00747D6C">
              <w:rPr>
                <w:sz w:val="20"/>
                <w:lang w:val="fr-CA"/>
              </w:rPr>
              <w:t xml:space="preserve"> et </w:t>
            </w:r>
            <w:proofErr w:type="spellStart"/>
            <w:r w:rsidRPr="00747D6C">
              <w:rPr>
                <w:sz w:val="20"/>
                <w:lang w:val="fr-CA"/>
              </w:rPr>
              <w:t>Paciocco</w:t>
            </w:r>
            <w:proofErr w:type="spellEnd"/>
            <w:r w:rsidRPr="00747D6C">
              <w:rPr>
                <w:sz w:val="20"/>
                <w:lang w:val="fr-CA"/>
              </w:rPr>
              <w:t>)</w:t>
            </w:r>
          </w:p>
          <w:p w:rsidR="00E94147" w:rsidRPr="00747D6C" w:rsidRDefault="00D42B84" w:rsidP="00F413DA">
            <w:pPr>
              <w:jc w:val="both"/>
              <w:rPr>
                <w:sz w:val="20"/>
                <w:lang w:val="fr-CA"/>
              </w:rPr>
            </w:pPr>
            <w:hyperlink r:id="rId91" w:history="1">
              <w:r w:rsidR="00E94147" w:rsidRPr="00747D6C">
                <w:rPr>
                  <w:rStyle w:val="Hyperlink"/>
                  <w:sz w:val="20"/>
                  <w:lang w:val="fr-CA"/>
                </w:rPr>
                <w:t>2018 ONCA 447</w:t>
              </w:r>
            </w:hyperlink>
          </w:p>
          <w:p w:rsidR="00E94147" w:rsidRPr="00747D6C" w:rsidRDefault="00E94147" w:rsidP="00F413DA">
            <w:pPr>
              <w:jc w:val="both"/>
              <w:rPr>
                <w:sz w:val="20"/>
                <w:lang w:val="fr-CA"/>
              </w:rPr>
            </w:pPr>
            <w:r w:rsidRPr="00747D6C">
              <w:rPr>
                <w:sz w:val="20"/>
                <w:lang w:val="fr-CA"/>
              </w:rPr>
              <w:t>N</w:t>
            </w:r>
            <w:r w:rsidRPr="00747D6C">
              <w:rPr>
                <w:sz w:val="20"/>
                <w:vertAlign w:val="superscript"/>
                <w:lang w:val="fr-CA"/>
              </w:rPr>
              <w:t>o</w:t>
            </w:r>
            <w:r w:rsidRPr="00747D6C">
              <w:rPr>
                <w:sz w:val="20"/>
                <w:lang w:val="fr-CA"/>
              </w:rPr>
              <w:t xml:space="preserve"> de dossier : C62655</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 xml:space="preserve">Condamnation de </w:t>
            </w:r>
            <w:proofErr w:type="spellStart"/>
            <w:r w:rsidRPr="00747D6C">
              <w:rPr>
                <w:sz w:val="20"/>
                <w:lang w:val="fr-CA"/>
              </w:rPr>
              <w:t>Catalyst</w:t>
            </w:r>
            <w:proofErr w:type="spellEnd"/>
            <w:r w:rsidRPr="00747D6C">
              <w:rPr>
                <w:sz w:val="20"/>
                <w:lang w:val="fr-CA"/>
              </w:rPr>
              <w:t xml:space="preserve"> à payer à West Face les dépens en appel de 200 000 $; condamnation de </w:t>
            </w:r>
            <w:proofErr w:type="spellStart"/>
            <w:r w:rsidRPr="00747D6C">
              <w:rPr>
                <w:sz w:val="20"/>
                <w:lang w:val="fr-CA"/>
              </w:rPr>
              <w:lastRenderedPageBreak/>
              <w:t>Catalyst</w:t>
            </w:r>
            <w:proofErr w:type="spellEnd"/>
            <w:r w:rsidRPr="00747D6C">
              <w:rPr>
                <w:sz w:val="20"/>
                <w:lang w:val="fr-CA"/>
              </w:rPr>
              <w:t xml:space="preserve"> à payer à M. </w:t>
            </w:r>
            <w:proofErr w:type="spellStart"/>
            <w:r w:rsidRPr="00747D6C">
              <w:rPr>
                <w:sz w:val="20"/>
                <w:lang w:val="fr-CA"/>
              </w:rPr>
              <w:t>Moyse</w:t>
            </w:r>
            <w:proofErr w:type="spellEnd"/>
            <w:r w:rsidRPr="00747D6C">
              <w:rPr>
                <w:sz w:val="20"/>
                <w:lang w:val="fr-CA"/>
              </w:rPr>
              <w:t xml:space="preserve"> les dépens en appel de 100 000 $.</w:t>
            </w: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lastRenderedPageBreak/>
              <w:t>8 août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 et de la requête en prorogation du délai de dépôt et de signification de la demande d’autorisation d’appel.</w:t>
            </w:r>
          </w:p>
        </w:tc>
      </w:tr>
    </w:tbl>
    <w:p w:rsidR="00E94147" w:rsidRDefault="00E94147" w:rsidP="00E94147">
      <w:pPr>
        <w:jc w:val="both"/>
        <w:rPr>
          <w:sz w:val="20"/>
          <w:lang w:val="fr-CA"/>
        </w:rPr>
      </w:pPr>
    </w:p>
    <w:p w:rsidR="00E94147" w:rsidRDefault="00D42B84" w:rsidP="00E94147">
      <w:pPr>
        <w:jc w:val="both"/>
        <w:rPr>
          <w:sz w:val="20"/>
          <w:lang w:val="fr-CA"/>
        </w:rPr>
      </w:pPr>
      <w:r>
        <w:rPr>
          <w:sz w:val="20"/>
        </w:rPr>
        <w:pict>
          <v:rect id="_x0000_i1045" style="width:2in;height:1pt" o:hrpct="0" o:hralign="center" o:hrstd="t" o:hrnoshade="t" o:hr="t" fillcolor="black [3213]" stroked="f"/>
        </w:pict>
      </w:r>
    </w:p>
    <w:p w:rsidR="00E94147" w:rsidRPr="00DF1D1D" w:rsidRDefault="00E94147" w:rsidP="00E9414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rPr>
            </w:pPr>
            <w:r w:rsidRPr="00747D6C">
              <w:rPr>
                <w:rStyle w:val="SCCFileNumberChar"/>
                <w:sz w:val="20"/>
                <w:szCs w:val="20"/>
              </w:rPr>
              <w:t>38363</w:t>
            </w:r>
          </w:p>
        </w:tc>
        <w:tc>
          <w:tcPr>
            <w:tcW w:w="4457" w:type="pct"/>
            <w:gridSpan w:val="3"/>
          </w:tcPr>
          <w:p w:rsidR="00E94147" w:rsidRPr="00BB3F9E" w:rsidRDefault="00E94147" w:rsidP="00F413DA">
            <w:pPr>
              <w:pStyle w:val="SCCLsocParty"/>
              <w:jc w:val="both"/>
              <w:rPr>
                <w:b/>
                <w:sz w:val="20"/>
                <w:szCs w:val="20"/>
                <w:lang w:val="en-US"/>
              </w:rPr>
            </w:pPr>
            <w:r w:rsidRPr="00BB3F9E">
              <w:rPr>
                <w:b/>
                <w:sz w:val="20"/>
                <w:szCs w:val="20"/>
                <w:lang w:val="en-US"/>
              </w:rPr>
              <w:t>Government of Manitoba v. Ronald Edwa</w:t>
            </w:r>
            <w:r>
              <w:rPr>
                <w:b/>
                <w:sz w:val="20"/>
                <w:szCs w:val="20"/>
                <w:lang w:val="en-US"/>
              </w:rPr>
              <w:t xml:space="preserve">rd Joyce, William Blaine </w:t>
            </w:r>
            <w:proofErr w:type="spellStart"/>
            <w:r>
              <w:rPr>
                <w:b/>
                <w:sz w:val="20"/>
                <w:szCs w:val="20"/>
                <w:lang w:val="en-US"/>
              </w:rPr>
              <w:t>Niemez</w:t>
            </w:r>
            <w:proofErr w:type="spellEnd"/>
            <w:r>
              <w:rPr>
                <w:b/>
                <w:sz w:val="20"/>
                <w:szCs w:val="20"/>
                <w:lang w:val="en-US"/>
              </w:rPr>
              <w:t xml:space="preserve"> and</w:t>
            </w:r>
            <w:r w:rsidRPr="00BB3F9E">
              <w:rPr>
                <w:b/>
                <w:sz w:val="20"/>
                <w:szCs w:val="20"/>
                <w:lang w:val="en-US"/>
              </w:rPr>
              <w:t xml:space="preserve"> Jonathon Saunders</w:t>
            </w:r>
          </w:p>
          <w:p w:rsidR="00E94147" w:rsidRPr="00747D6C" w:rsidRDefault="00E94147" w:rsidP="00F413DA">
            <w:pPr>
              <w:pStyle w:val="SCCLsocSubfileSeparator0"/>
              <w:rPr>
                <w:sz w:val="20"/>
                <w:szCs w:val="20"/>
              </w:rPr>
            </w:pPr>
            <w:r w:rsidRPr="00747D6C">
              <w:rPr>
                <w:sz w:val="20"/>
                <w:szCs w:val="20"/>
              </w:rPr>
              <w:t>— and between —</w:t>
            </w:r>
          </w:p>
          <w:p w:rsidR="00E94147" w:rsidRPr="00BB3F9E" w:rsidRDefault="00E94147" w:rsidP="00F413DA">
            <w:pPr>
              <w:pStyle w:val="SCCLsocParty"/>
              <w:jc w:val="both"/>
              <w:rPr>
                <w:b/>
                <w:sz w:val="20"/>
                <w:szCs w:val="20"/>
                <w:lang w:val="en-US"/>
              </w:rPr>
            </w:pPr>
            <w:r w:rsidRPr="00BB3F9E">
              <w:rPr>
                <w:b/>
                <w:sz w:val="20"/>
                <w:szCs w:val="20"/>
                <w:lang w:val="en-US"/>
              </w:rPr>
              <w:t>Government of Manitoba v. Grand Beach Management Services Inc.</w:t>
            </w:r>
          </w:p>
          <w:p w:rsidR="00E94147" w:rsidRPr="00747D6C" w:rsidRDefault="00E94147" w:rsidP="00F413DA">
            <w:pPr>
              <w:jc w:val="both"/>
              <w:rPr>
                <w:sz w:val="20"/>
              </w:rPr>
            </w:pPr>
            <w:r w:rsidRPr="00747D6C">
              <w:rPr>
                <w:sz w:val="20"/>
              </w:rPr>
              <w:t>(Man.) (Civil) (By Leave)</w:t>
            </w:r>
          </w:p>
        </w:tc>
      </w:tr>
      <w:tr w:rsidR="009D643A" w:rsidRPr="00747D6C" w:rsidTr="009D643A">
        <w:tc>
          <w:tcPr>
            <w:tcW w:w="5000" w:type="pct"/>
            <w:gridSpan w:val="4"/>
          </w:tcPr>
          <w:p w:rsidR="009D643A" w:rsidRPr="00C9762C" w:rsidRDefault="009D643A" w:rsidP="009D643A">
            <w:pPr>
              <w:widowControl w:val="0"/>
              <w:rPr>
                <w:sz w:val="20"/>
              </w:rPr>
            </w:pPr>
            <w:r w:rsidRPr="00C9762C">
              <w:rPr>
                <w:sz w:val="20"/>
              </w:rPr>
              <w:t>The application for leave to appeal from the judgment of the Court of Appeal of Manitoba, Number AI17-30-08736, 2018 MBCA 80, dated August 27, 2018, is dismissed without costs.</w:t>
            </w:r>
          </w:p>
          <w:p w:rsidR="009D643A" w:rsidRPr="009D643A" w:rsidRDefault="009D643A" w:rsidP="00F413DA">
            <w:pPr>
              <w:pStyle w:val="SCCLsocParty"/>
              <w:jc w:val="both"/>
              <w:rPr>
                <w:b/>
                <w:sz w:val="20"/>
                <w:szCs w:val="20"/>
                <w:lang w:val="en-CA"/>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Torts — Nuisance — Crown law — Crown liability — Can an interference grounding a claim in nuisance arise out of the regulation of activity by the Crown under contract where there is no competing use of land?</w:t>
            </w:r>
          </w:p>
          <w:p w:rsidR="00E94147" w:rsidRPr="00747D6C" w:rsidRDefault="00E94147" w:rsidP="00F413DA">
            <w:pPr>
              <w:jc w:val="both"/>
              <w:rPr>
                <w:sz w:val="20"/>
              </w:rPr>
            </w:pPr>
          </w:p>
        </w:tc>
      </w:tr>
      <w:tr w:rsidR="00E94147" w:rsidRPr="00747D6C" w:rsidTr="00F413DA">
        <w:tc>
          <w:tcPr>
            <w:tcW w:w="5000" w:type="pct"/>
            <w:gridSpan w:val="4"/>
          </w:tcPr>
          <w:p w:rsidR="00E94147" w:rsidRPr="00747D6C" w:rsidRDefault="00E94147" w:rsidP="00F413DA">
            <w:pPr>
              <w:jc w:val="both"/>
              <w:rPr>
                <w:sz w:val="20"/>
              </w:rPr>
            </w:pPr>
            <w:r w:rsidRPr="00747D6C">
              <w:rPr>
                <w:sz w:val="20"/>
              </w:rPr>
              <w:t xml:space="preserve">The province of Manitoba owns the land within Grand Beach Provincial Park. Since 1990, Manitoba has allowed Grand Beach Management Services </w:t>
            </w:r>
            <w:proofErr w:type="spellStart"/>
            <w:r w:rsidRPr="00747D6C">
              <w:rPr>
                <w:sz w:val="20"/>
              </w:rPr>
              <w:t>Inc</w:t>
            </w:r>
            <w:proofErr w:type="spellEnd"/>
            <w:r w:rsidRPr="00747D6C">
              <w:rPr>
                <w:sz w:val="20"/>
              </w:rPr>
              <w:t xml:space="preserve"> [“GBM”] to sell alcohol in their restaurant and patio — the Surf Club — located on park grounds. Manitoba retained the right to set the days and hours of operation of all business activities under the lease to GBM. Over the years there were complaints from near-by cottage owners about late-night noise, traffic, and dispersal issues at and after closing, including </w:t>
            </w:r>
            <w:proofErr w:type="spellStart"/>
            <w:r w:rsidRPr="00747D6C">
              <w:rPr>
                <w:sz w:val="20"/>
              </w:rPr>
              <w:t>rowdyism</w:t>
            </w:r>
            <w:proofErr w:type="spellEnd"/>
            <w:r w:rsidRPr="00747D6C">
              <w:rPr>
                <w:sz w:val="20"/>
              </w:rPr>
              <w:t>, vandalism, and violence. Manitoba undertook various measures over the years to address the problems, including holding meetings with the cottage owners, mandating adjustments to the Surf Club’s hours of operation, and the provision of additional policing and security services at closing time. Finally, in 2003, GBM was advised that Surf Club’s hours of operation would have to cease at 11pm, consistent with the policy within all provincial parks of having quiet time between 11pm and 9am. GBM started an action in contract and tort in August 2006. In 2011, Manitoba filed a motion for summary judgment, which was granted, dismissing the claim on the basis that there was no genuine issue for trial. On appeal to the Manitoba Court of Appeal it was found that the motion judge made errors in his assessment of the case law and legal test. The appeal was granted and the matter returned for trial.</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September 29, 2016</w:t>
            </w:r>
          </w:p>
          <w:p w:rsidR="00E94147" w:rsidRPr="00747D6C" w:rsidRDefault="00E94147" w:rsidP="00F413DA">
            <w:pPr>
              <w:jc w:val="both"/>
              <w:rPr>
                <w:sz w:val="20"/>
              </w:rPr>
            </w:pPr>
            <w:r w:rsidRPr="00747D6C">
              <w:rPr>
                <w:sz w:val="20"/>
              </w:rPr>
              <w:t>Court of Queen’s Bench of Manitoba</w:t>
            </w:r>
          </w:p>
          <w:p w:rsidR="00E94147" w:rsidRPr="00747D6C" w:rsidRDefault="00E94147" w:rsidP="00F413DA">
            <w:pPr>
              <w:jc w:val="both"/>
              <w:rPr>
                <w:sz w:val="20"/>
              </w:rPr>
            </w:pPr>
            <w:r w:rsidRPr="00747D6C">
              <w:rPr>
                <w:sz w:val="20"/>
              </w:rPr>
              <w:t>(</w:t>
            </w:r>
            <w:proofErr w:type="spellStart"/>
            <w:r w:rsidRPr="00747D6C">
              <w:rPr>
                <w:sz w:val="20"/>
              </w:rPr>
              <w:t>Lanchbery</w:t>
            </w:r>
            <w:proofErr w:type="spellEnd"/>
            <w:r w:rsidRPr="00747D6C">
              <w:rPr>
                <w:sz w:val="20"/>
              </w:rPr>
              <w:t xml:space="preserve"> J.)</w:t>
            </w:r>
          </w:p>
          <w:p w:rsidR="00E94147" w:rsidRPr="00747D6C" w:rsidRDefault="00E94147" w:rsidP="00F413DA">
            <w:pPr>
              <w:jc w:val="both"/>
              <w:rPr>
                <w:sz w:val="20"/>
              </w:rPr>
            </w:pPr>
            <w:r w:rsidRPr="00747D6C">
              <w:rPr>
                <w:sz w:val="20"/>
              </w:rPr>
              <w:t>CI06-01-48310</w:t>
            </w:r>
          </w:p>
          <w:p w:rsidR="00E94147" w:rsidRPr="00747D6C" w:rsidRDefault="00E94147" w:rsidP="00F413DA">
            <w:pPr>
              <w:jc w:val="both"/>
              <w:rPr>
                <w:sz w:val="20"/>
              </w:rPr>
            </w:pPr>
            <w:r w:rsidRPr="00747D6C">
              <w:rPr>
                <w:sz w:val="20"/>
              </w:rPr>
              <w:t>(Unreported)</w:t>
            </w:r>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Motion for summary judgment granted.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August 27, 2018</w:t>
            </w:r>
          </w:p>
          <w:p w:rsidR="00E94147" w:rsidRPr="00747D6C" w:rsidRDefault="00E94147" w:rsidP="00F413DA">
            <w:pPr>
              <w:jc w:val="both"/>
              <w:rPr>
                <w:sz w:val="20"/>
              </w:rPr>
            </w:pPr>
            <w:r w:rsidRPr="00747D6C">
              <w:rPr>
                <w:sz w:val="20"/>
              </w:rPr>
              <w:t>Court of Appeal of Manitoba</w:t>
            </w:r>
          </w:p>
          <w:p w:rsidR="00E94147" w:rsidRPr="00747D6C" w:rsidRDefault="00E94147" w:rsidP="00F413DA">
            <w:pPr>
              <w:jc w:val="both"/>
              <w:rPr>
                <w:sz w:val="20"/>
                <w:lang w:val="fr-CA"/>
              </w:rPr>
            </w:pPr>
            <w:r w:rsidRPr="00747D6C">
              <w:rPr>
                <w:sz w:val="20"/>
                <w:lang w:val="fr-CA"/>
              </w:rPr>
              <w:t>(</w:t>
            </w:r>
            <w:proofErr w:type="spellStart"/>
            <w:r w:rsidRPr="00747D6C">
              <w:rPr>
                <w:sz w:val="20"/>
                <w:lang w:val="fr-CA"/>
              </w:rPr>
              <w:t>Beard</w:t>
            </w:r>
            <w:proofErr w:type="spellEnd"/>
            <w:r w:rsidRPr="00747D6C">
              <w:rPr>
                <w:sz w:val="20"/>
                <w:lang w:val="fr-CA"/>
              </w:rPr>
              <w:t xml:space="preserve">, </w:t>
            </w:r>
            <w:proofErr w:type="spellStart"/>
            <w:r w:rsidRPr="00747D6C">
              <w:rPr>
                <w:sz w:val="20"/>
                <w:lang w:val="fr-CA"/>
              </w:rPr>
              <w:t>Mainella</w:t>
            </w:r>
            <w:proofErr w:type="spellEnd"/>
            <w:r w:rsidRPr="00747D6C">
              <w:rPr>
                <w:sz w:val="20"/>
                <w:lang w:val="fr-CA"/>
              </w:rPr>
              <w:t xml:space="preserve">, and </w:t>
            </w:r>
            <w:proofErr w:type="spellStart"/>
            <w:r w:rsidRPr="00747D6C">
              <w:rPr>
                <w:sz w:val="20"/>
                <w:lang w:val="fr-CA"/>
              </w:rPr>
              <w:t>leMaistre</w:t>
            </w:r>
            <w:proofErr w:type="spellEnd"/>
            <w:r w:rsidRPr="00747D6C">
              <w:rPr>
                <w:sz w:val="20"/>
                <w:lang w:val="fr-CA"/>
              </w:rPr>
              <w:t xml:space="preserve"> JJ.A.)</w:t>
            </w:r>
          </w:p>
          <w:p w:rsidR="00E94147" w:rsidRPr="00747D6C" w:rsidRDefault="00D42B84" w:rsidP="00F413DA">
            <w:pPr>
              <w:jc w:val="both"/>
              <w:rPr>
                <w:sz w:val="20"/>
              </w:rPr>
            </w:pPr>
            <w:hyperlink r:id="rId92" w:history="1">
              <w:r w:rsidR="00E94147" w:rsidRPr="00747D6C">
                <w:rPr>
                  <w:rStyle w:val="Hyperlink"/>
                  <w:sz w:val="20"/>
                </w:rPr>
                <w:t>2018 MBCA 80</w:t>
              </w:r>
            </w:hyperlink>
          </w:p>
          <w:p w:rsidR="00E94147" w:rsidRPr="00747D6C" w:rsidRDefault="00E94147" w:rsidP="00F413DA">
            <w:pPr>
              <w:jc w:val="both"/>
              <w:rPr>
                <w:sz w:val="20"/>
              </w:rPr>
            </w:pP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Appeal granted.</w:t>
            </w:r>
          </w:p>
          <w:p w:rsidR="00E94147" w:rsidRPr="00747D6C" w:rsidRDefault="00E94147" w:rsidP="00F413DA">
            <w:pPr>
              <w:jc w:val="both"/>
              <w:rPr>
                <w:sz w:val="20"/>
              </w:rPr>
            </w:pPr>
          </w:p>
        </w:tc>
      </w:tr>
      <w:tr w:rsidR="00E94147" w:rsidRPr="00747D6C" w:rsidTr="00F413DA">
        <w:tc>
          <w:tcPr>
            <w:tcW w:w="2427" w:type="pct"/>
            <w:gridSpan w:val="2"/>
          </w:tcPr>
          <w:p w:rsidR="00E94147" w:rsidRPr="00747D6C" w:rsidRDefault="00E94147" w:rsidP="00F413DA">
            <w:pPr>
              <w:jc w:val="both"/>
              <w:rPr>
                <w:sz w:val="20"/>
              </w:rPr>
            </w:pPr>
            <w:r w:rsidRPr="00747D6C">
              <w:rPr>
                <w:sz w:val="20"/>
              </w:rPr>
              <w:t>October 26, 2018</w:t>
            </w:r>
          </w:p>
          <w:p w:rsidR="00E94147" w:rsidRPr="00747D6C" w:rsidRDefault="00E94147" w:rsidP="00F413DA">
            <w:pPr>
              <w:jc w:val="both"/>
              <w:rPr>
                <w:sz w:val="20"/>
              </w:rPr>
            </w:pPr>
            <w:r w:rsidRPr="00747D6C">
              <w:rPr>
                <w:sz w:val="20"/>
              </w:rPr>
              <w:t>Supreme Court of Canada</w:t>
            </w:r>
          </w:p>
        </w:tc>
        <w:tc>
          <w:tcPr>
            <w:tcW w:w="243" w:type="pct"/>
          </w:tcPr>
          <w:p w:rsidR="00E94147" w:rsidRPr="00747D6C" w:rsidRDefault="00E94147" w:rsidP="00F413DA">
            <w:pPr>
              <w:jc w:val="both"/>
              <w:rPr>
                <w:sz w:val="20"/>
              </w:rPr>
            </w:pPr>
          </w:p>
        </w:tc>
        <w:tc>
          <w:tcPr>
            <w:tcW w:w="2330" w:type="pct"/>
          </w:tcPr>
          <w:p w:rsidR="00E94147" w:rsidRPr="00747D6C" w:rsidRDefault="00E94147" w:rsidP="00F413DA">
            <w:pPr>
              <w:jc w:val="both"/>
              <w:rPr>
                <w:sz w:val="20"/>
              </w:rPr>
            </w:pPr>
            <w:r w:rsidRPr="00747D6C">
              <w:rPr>
                <w:sz w:val="20"/>
              </w:rPr>
              <w:t>Application for leave to appeal filed</w:t>
            </w:r>
          </w:p>
          <w:p w:rsidR="00E94147" w:rsidRPr="00747D6C" w:rsidRDefault="00E94147" w:rsidP="00F413DA">
            <w:pPr>
              <w:jc w:val="both"/>
              <w:rPr>
                <w:sz w:val="20"/>
              </w:rPr>
            </w:pPr>
          </w:p>
        </w:tc>
      </w:tr>
    </w:tbl>
    <w:p w:rsidR="00E94147" w:rsidRPr="00306E21" w:rsidRDefault="00E94147" w:rsidP="00E94147">
      <w:pPr>
        <w:ind w:left="142" w:hanging="142"/>
        <w:jc w:val="both"/>
        <w:rPr>
          <w:sz w:val="20"/>
        </w:rPr>
      </w:pPr>
    </w:p>
    <w:p w:rsidR="00E94147" w:rsidRPr="00747D6C" w:rsidRDefault="00E94147" w:rsidP="00E94147">
      <w:pPr>
        <w:ind w:left="142" w:hanging="142"/>
        <w:jc w:val="both"/>
        <w:rPr>
          <w:sz w:val="20"/>
        </w:rPr>
      </w:pPr>
    </w:p>
    <w:p w:rsidR="009D643A" w:rsidRDefault="009D643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94147" w:rsidRPr="00747D6C" w:rsidTr="00F413DA">
        <w:tc>
          <w:tcPr>
            <w:tcW w:w="543" w:type="pct"/>
          </w:tcPr>
          <w:p w:rsidR="00E94147" w:rsidRPr="00747D6C" w:rsidRDefault="00E94147" w:rsidP="00F413DA">
            <w:pPr>
              <w:jc w:val="both"/>
              <w:rPr>
                <w:sz w:val="20"/>
                <w:lang w:val="fr-CA"/>
              </w:rPr>
            </w:pPr>
            <w:r w:rsidRPr="00747D6C">
              <w:rPr>
                <w:rStyle w:val="SCCFileNumberChar"/>
                <w:sz w:val="20"/>
                <w:szCs w:val="20"/>
                <w:lang w:val="fr-CA"/>
              </w:rPr>
              <w:lastRenderedPageBreak/>
              <w:t>38363</w:t>
            </w:r>
          </w:p>
        </w:tc>
        <w:tc>
          <w:tcPr>
            <w:tcW w:w="4457" w:type="pct"/>
            <w:gridSpan w:val="3"/>
          </w:tcPr>
          <w:p w:rsidR="00E94147" w:rsidRPr="00BB3F9E" w:rsidRDefault="00E94147" w:rsidP="00F413DA">
            <w:pPr>
              <w:pStyle w:val="SCCLsocParty"/>
              <w:jc w:val="both"/>
              <w:rPr>
                <w:b/>
                <w:sz w:val="20"/>
                <w:szCs w:val="20"/>
              </w:rPr>
            </w:pPr>
            <w:r>
              <w:rPr>
                <w:b/>
                <w:sz w:val="20"/>
                <w:szCs w:val="20"/>
              </w:rPr>
              <w:t>G</w:t>
            </w:r>
            <w:r w:rsidRPr="00BB3F9E">
              <w:rPr>
                <w:b/>
                <w:sz w:val="20"/>
                <w:szCs w:val="20"/>
              </w:rPr>
              <w:t xml:space="preserve">ouvernement du Manitoba c. Ronald Edward Joyce, William Blaine </w:t>
            </w:r>
            <w:proofErr w:type="spellStart"/>
            <w:r w:rsidRPr="00BB3F9E">
              <w:rPr>
                <w:b/>
                <w:sz w:val="20"/>
                <w:szCs w:val="20"/>
              </w:rPr>
              <w:t>Niemez</w:t>
            </w:r>
            <w:proofErr w:type="spellEnd"/>
            <w:r>
              <w:rPr>
                <w:b/>
                <w:sz w:val="20"/>
                <w:szCs w:val="20"/>
              </w:rPr>
              <w:t xml:space="preserve"> et</w:t>
            </w:r>
            <w:r w:rsidRPr="00BB3F9E">
              <w:rPr>
                <w:b/>
                <w:sz w:val="20"/>
                <w:szCs w:val="20"/>
              </w:rPr>
              <w:t xml:space="preserve"> </w:t>
            </w:r>
            <w:proofErr w:type="spellStart"/>
            <w:r w:rsidRPr="00BB3F9E">
              <w:rPr>
                <w:b/>
                <w:sz w:val="20"/>
                <w:szCs w:val="20"/>
              </w:rPr>
              <w:t>Jonathon</w:t>
            </w:r>
            <w:proofErr w:type="spellEnd"/>
            <w:r w:rsidRPr="00BB3F9E">
              <w:rPr>
                <w:b/>
                <w:sz w:val="20"/>
                <w:szCs w:val="20"/>
              </w:rPr>
              <w:t xml:space="preserve"> Saunders</w:t>
            </w:r>
          </w:p>
          <w:p w:rsidR="00E94147" w:rsidRPr="00747D6C" w:rsidRDefault="00E94147" w:rsidP="00F413DA">
            <w:pPr>
              <w:pStyle w:val="SCCLsocSubfileSeparator0"/>
              <w:rPr>
                <w:sz w:val="20"/>
                <w:szCs w:val="20"/>
                <w:lang w:val="fr-CA"/>
              </w:rPr>
            </w:pPr>
            <w:r w:rsidRPr="00747D6C">
              <w:rPr>
                <w:sz w:val="20"/>
                <w:szCs w:val="20"/>
                <w:lang w:val="fr-CA"/>
              </w:rPr>
              <w:t>— et entre —</w:t>
            </w:r>
          </w:p>
          <w:p w:rsidR="00E94147" w:rsidRPr="00BB3F9E" w:rsidRDefault="00E94147" w:rsidP="00F413DA">
            <w:pPr>
              <w:pStyle w:val="SCCLsocParty"/>
              <w:jc w:val="both"/>
              <w:rPr>
                <w:b/>
                <w:sz w:val="20"/>
                <w:szCs w:val="20"/>
              </w:rPr>
            </w:pPr>
            <w:r>
              <w:rPr>
                <w:b/>
                <w:sz w:val="20"/>
                <w:szCs w:val="20"/>
              </w:rPr>
              <w:t>G</w:t>
            </w:r>
            <w:r w:rsidRPr="00BB3F9E">
              <w:rPr>
                <w:b/>
                <w:sz w:val="20"/>
                <w:szCs w:val="20"/>
              </w:rPr>
              <w:t>ouvernement du Manitoba c. Grand Beach Management Services Inc.</w:t>
            </w:r>
          </w:p>
          <w:p w:rsidR="00E94147" w:rsidRPr="00747D6C" w:rsidRDefault="00E94147" w:rsidP="00F413DA">
            <w:pPr>
              <w:jc w:val="both"/>
              <w:rPr>
                <w:sz w:val="20"/>
                <w:lang w:val="fr-CA"/>
              </w:rPr>
            </w:pPr>
            <w:r w:rsidRPr="00747D6C">
              <w:rPr>
                <w:sz w:val="20"/>
                <w:lang w:val="fr-CA"/>
              </w:rPr>
              <w:t>(Man.) (Civile) (Autorisation)</w:t>
            </w:r>
          </w:p>
        </w:tc>
      </w:tr>
      <w:tr w:rsidR="009D643A" w:rsidRPr="00CD7B34" w:rsidTr="009D643A">
        <w:tc>
          <w:tcPr>
            <w:tcW w:w="5000" w:type="pct"/>
            <w:gridSpan w:val="4"/>
          </w:tcPr>
          <w:p w:rsidR="009D643A" w:rsidRPr="00C9762C" w:rsidRDefault="009D643A" w:rsidP="009D643A">
            <w:pPr>
              <w:widowControl w:val="0"/>
              <w:rPr>
                <w:sz w:val="20"/>
                <w:lang w:val="fr-CA"/>
              </w:rPr>
            </w:pPr>
            <w:r w:rsidRPr="00C9762C">
              <w:rPr>
                <w:sz w:val="20"/>
                <w:lang w:val="fr-CA"/>
              </w:rPr>
              <w:t>La demande d’autorisation d’appel de l’arrêt de la Cour d’appel du Manitoba, numéro AI17-30-08736, 2018 MBCA 80, daté du 27 août 2018, est rejetée sans dépens.</w:t>
            </w:r>
          </w:p>
          <w:p w:rsidR="009D643A" w:rsidRDefault="009D643A" w:rsidP="00F413DA">
            <w:pPr>
              <w:pStyle w:val="SCCLsocParty"/>
              <w:jc w:val="both"/>
              <w:rPr>
                <w:b/>
                <w:sz w:val="20"/>
                <w:szCs w:val="20"/>
              </w:rPr>
            </w:pPr>
          </w:p>
        </w:tc>
      </w:tr>
      <w:tr w:rsidR="00E94147" w:rsidRPr="00CD7B34" w:rsidTr="00F413DA">
        <w:tc>
          <w:tcPr>
            <w:tcW w:w="5000" w:type="pct"/>
            <w:gridSpan w:val="4"/>
          </w:tcPr>
          <w:p w:rsidR="00E94147" w:rsidRPr="00747D6C" w:rsidRDefault="00E94147" w:rsidP="00F413DA">
            <w:pPr>
              <w:jc w:val="both"/>
              <w:rPr>
                <w:sz w:val="20"/>
                <w:lang w:val="fr-CA"/>
              </w:rPr>
            </w:pPr>
            <w:r w:rsidRPr="00747D6C">
              <w:rPr>
                <w:sz w:val="20"/>
                <w:lang w:val="fr-CA"/>
              </w:rPr>
              <w:t>Responsabilité délictuelle — Nuisance — Droit de la Couronne — Responsabilité de l’État — Une entrave servant de fondement à un recours en nuisance peut-elle découler de la règlementation d’une activité par l’État en vertu d’un contrat lorsqu’il n’y a aucune utilisation concurrente du fonds de terre?</w:t>
            </w:r>
          </w:p>
          <w:p w:rsidR="00E94147" w:rsidRPr="00747D6C" w:rsidRDefault="00E94147" w:rsidP="00F413DA">
            <w:pPr>
              <w:jc w:val="both"/>
              <w:rPr>
                <w:sz w:val="20"/>
                <w:lang w:val="fr-CA"/>
              </w:rPr>
            </w:pPr>
          </w:p>
        </w:tc>
      </w:tr>
      <w:tr w:rsidR="00E94147" w:rsidRPr="00CD7B34" w:rsidTr="00F413DA">
        <w:tc>
          <w:tcPr>
            <w:tcW w:w="5000" w:type="pct"/>
            <w:gridSpan w:val="4"/>
          </w:tcPr>
          <w:p w:rsidR="00E94147" w:rsidRPr="00747D6C" w:rsidRDefault="00E94147" w:rsidP="00F413DA">
            <w:pPr>
              <w:jc w:val="both"/>
              <w:rPr>
                <w:sz w:val="20"/>
                <w:lang w:val="fr-CA"/>
              </w:rPr>
            </w:pPr>
            <w:r w:rsidRPr="00747D6C">
              <w:rPr>
                <w:sz w:val="20"/>
                <w:lang w:val="fr-CA"/>
              </w:rPr>
              <w:t xml:space="preserve">La Province du Manitoba est propriétaire du fonds de terre qui constitue le Parc provincial de Grand Beach. Depuis 1990, Manitoba permet à Grand Beach Management Services </w:t>
            </w:r>
            <w:proofErr w:type="spellStart"/>
            <w:r w:rsidRPr="00747D6C">
              <w:rPr>
                <w:sz w:val="20"/>
                <w:lang w:val="fr-CA"/>
              </w:rPr>
              <w:t>Inc</w:t>
            </w:r>
            <w:proofErr w:type="spellEnd"/>
            <w:r w:rsidRPr="00747D6C">
              <w:rPr>
                <w:sz w:val="20"/>
                <w:lang w:val="fr-CA"/>
              </w:rPr>
              <w:t xml:space="preserve"> [« GBM »] de vendre de l’alcool dans son restaurant-terrasse — le Surf Club — situé sur le territoire du parc. Dans le bail conclu avec GBM, le Manitoba s’est réservé le droit d’établir les jours et heures d’exercice de toutes les activités commerciales. Au fil des ans, il y a eu des plaintes de propriétaires de chalets à proximité à propos de problèmes tard la nuit liés au bruit, à la circulation automobile et au dispersement à la fermeture et après celle-ci, y compris du tapage, du vandalisme et de la violence. Manitoba a pris diverses mesures au fil des ans pour s’attaquer aux problèmes, notamment par la tenue de réunions avec les propriétaires de chalets, l’imposition d’ajustements aux heures d’exploitation du Surf Club et la prestation de services de police et de sécurité supplémentaires à l’heure de fermeture. Enfin, en 2003, GBM a été informée que les heures d’exploitation du Surf Club allaient devoir cesser à 23 h, conformément à la politique en vigueur dans tous les parcs provinciaux, où il faut respecter le silence entre 23 h et 9 h. GBM a intenté une action en violation de contrat et en responsabilité délictuelle en août 2006. En 2011, Manitoba a déposé une motion en jugement sommaire, laquelle a été accueillie, rejetant la demande au motif qu’elle ne soulevait aucune question justifiant la tenue d’un procès. En appel, la Cour d’appel du Manitoba a conclu que le juge de première instance avait commis des erreurs dans son appréciation de la jurisprudence et du critère juridique. L’appel a été accueilli et l’affaire a été renvoyée à procès.</w:t>
            </w:r>
          </w:p>
          <w:p w:rsidR="00E94147" w:rsidRPr="00747D6C" w:rsidRDefault="00E94147" w:rsidP="00F413DA">
            <w:pPr>
              <w:jc w:val="both"/>
              <w:rPr>
                <w:sz w:val="20"/>
                <w:lang w:val="fr-CA"/>
              </w:rPr>
            </w:pP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t>29 septembre 2016</w:t>
            </w:r>
          </w:p>
          <w:p w:rsidR="00E94147" w:rsidRPr="00747D6C" w:rsidRDefault="00E94147" w:rsidP="00F413DA">
            <w:pPr>
              <w:jc w:val="both"/>
              <w:rPr>
                <w:sz w:val="20"/>
                <w:lang w:val="fr-CA"/>
              </w:rPr>
            </w:pPr>
            <w:r w:rsidRPr="00747D6C">
              <w:rPr>
                <w:sz w:val="20"/>
                <w:lang w:val="fr-CA"/>
              </w:rPr>
              <w:t>Cour du Banc de la Reine du Manitoba</w:t>
            </w:r>
          </w:p>
          <w:p w:rsidR="00E94147" w:rsidRPr="00747D6C" w:rsidRDefault="00E94147" w:rsidP="00F413DA">
            <w:pPr>
              <w:jc w:val="both"/>
              <w:rPr>
                <w:sz w:val="20"/>
                <w:lang w:val="fr-CA"/>
              </w:rPr>
            </w:pPr>
            <w:r w:rsidRPr="00747D6C">
              <w:rPr>
                <w:sz w:val="20"/>
                <w:lang w:val="fr-CA"/>
              </w:rPr>
              <w:t xml:space="preserve">(Juge </w:t>
            </w:r>
            <w:proofErr w:type="spellStart"/>
            <w:r w:rsidRPr="00747D6C">
              <w:rPr>
                <w:sz w:val="20"/>
                <w:lang w:val="fr-CA"/>
              </w:rPr>
              <w:t>Lanchbery</w:t>
            </w:r>
            <w:proofErr w:type="spellEnd"/>
            <w:r w:rsidRPr="00747D6C">
              <w:rPr>
                <w:sz w:val="20"/>
                <w:lang w:val="fr-CA"/>
              </w:rPr>
              <w:t>)</w:t>
            </w:r>
          </w:p>
          <w:p w:rsidR="00E94147" w:rsidRPr="00747D6C" w:rsidRDefault="00E94147" w:rsidP="00F413DA">
            <w:pPr>
              <w:jc w:val="both"/>
              <w:rPr>
                <w:sz w:val="20"/>
                <w:lang w:val="fr-CA"/>
              </w:rPr>
            </w:pPr>
            <w:r w:rsidRPr="00747D6C">
              <w:rPr>
                <w:sz w:val="20"/>
                <w:lang w:val="fr-CA"/>
              </w:rPr>
              <w:t>CI06-01-48310</w:t>
            </w:r>
          </w:p>
          <w:p w:rsidR="00E94147" w:rsidRPr="00747D6C" w:rsidRDefault="00E94147" w:rsidP="00F413DA">
            <w:pPr>
              <w:jc w:val="both"/>
              <w:rPr>
                <w:sz w:val="20"/>
                <w:lang w:val="fr-CA"/>
              </w:rPr>
            </w:pPr>
            <w:r w:rsidRPr="00747D6C">
              <w:rPr>
                <w:sz w:val="20"/>
                <w:lang w:val="fr-CA"/>
              </w:rPr>
              <w:t>(Non publié)</w:t>
            </w:r>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Jugement accueillant la motion en jugement sommaire.</w:t>
            </w:r>
          </w:p>
          <w:p w:rsidR="00E94147" w:rsidRPr="00747D6C" w:rsidRDefault="00E94147" w:rsidP="00F413DA">
            <w:pPr>
              <w:jc w:val="both"/>
              <w:rPr>
                <w:sz w:val="20"/>
                <w:lang w:val="fr-CA"/>
              </w:rPr>
            </w:pPr>
          </w:p>
        </w:tc>
      </w:tr>
      <w:tr w:rsidR="00E94147" w:rsidRPr="00747D6C" w:rsidTr="00F413DA">
        <w:tc>
          <w:tcPr>
            <w:tcW w:w="2427" w:type="pct"/>
            <w:gridSpan w:val="2"/>
          </w:tcPr>
          <w:p w:rsidR="00E94147" w:rsidRPr="00747D6C" w:rsidRDefault="00E94147" w:rsidP="00F413DA">
            <w:pPr>
              <w:jc w:val="both"/>
              <w:rPr>
                <w:sz w:val="20"/>
                <w:lang w:val="fr-CA"/>
              </w:rPr>
            </w:pPr>
            <w:r w:rsidRPr="00747D6C">
              <w:rPr>
                <w:sz w:val="20"/>
                <w:lang w:val="fr-CA"/>
              </w:rPr>
              <w:t>27 août 2018</w:t>
            </w:r>
          </w:p>
          <w:p w:rsidR="00E94147" w:rsidRPr="00747D6C" w:rsidRDefault="00E94147" w:rsidP="00F413DA">
            <w:pPr>
              <w:jc w:val="both"/>
              <w:rPr>
                <w:sz w:val="20"/>
                <w:lang w:val="fr-CA"/>
              </w:rPr>
            </w:pPr>
            <w:r w:rsidRPr="00747D6C">
              <w:rPr>
                <w:sz w:val="20"/>
                <w:lang w:val="fr-CA"/>
              </w:rPr>
              <w:t>Cour d’appel du Manitoba</w:t>
            </w:r>
          </w:p>
          <w:p w:rsidR="00E94147" w:rsidRPr="00747D6C" w:rsidRDefault="00E94147" w:rsidP="00F413DA">
            <w:pPr>
              <w:jc w:val="both"/>
              <w:rPr>
                <w:sz w:val="20"/>
                <w:lang w:val="fr-CA"/>
              </w:rPr>
            </w:pPr>
            <w:r w:rsidRPr="00747D6C">
              <w:rPr>
                <w:sz w:val="20"/>
                <w:lang w:val="fr-CA"/>
              </w:rPr>
              <w:t xml:space="preserve">(Juges </w:t>
            </w:r>
            <w:proofErr w:type="spellStart"/>
            <w:r w:rsidRPr="00747D6C">
              <w:rPr>
                <w:sz w:val="20"/>
                <w:lang w:val="fr-CA"/>
              </w:rPr>
              <w:t>Beard</w:t>
            </w:r>
            <w:proofErr w:type="spellEnd"/>
            <w:r w:rsidRPr="00747D6C">
              <w:rPr>
                <w:sz w:val="20"/>
                <w:lang w:val="fr-CA"/>
              </w:rPr>
              <w:t xml:space="preserve">, </w:t>
            </w:r>
            <w:proofErr w:type="spellStart"/>
            <w:r w:rsidRPr="00747D6C">
              <w:rPr>
                <w:sz w:val="20"/>
                <w:lang w:val="fr-CA"/>
              </w:rPr>
              <w:t>Mainella</w:t>
            </w:r>
            <w:proofErr w:type="spellEnd"/>
            <w:r w:rsidRPr="00747D6C">
              <w:rPr>
                <w:sz w:val="20"/>
                <w:lang w:val="fr-CA"/>
              </w:rPr>
              <w:t xml:space="preserve"> et </w:t>
            </w:r>
            <w:proofErr w:type="spellStart"/>
            <w:r w:rsidRPr="00747D6C">
              <w:rPr>
                <w:sz w:val="20"/>
                <w:lang w:val="fr-CA"/>
              </w:rPr>
              <w:t>leMaistre</w:t>
            </w:r>
            <w:proofErr w:type="spellEnd"/>
            <w:r w:rsidRPr="00747D6C">
              <w:rPr>
                <w:sz w:val="20"/>
                <w:lang w:val="fr-CA"/>
              </w:rPr>
              <w:t>)</w:t>
            </w:r>
          </w:p>
          <w:p w:rsidR="00E94147" w:rsidRPr="00747D6C" w:rsidRDefault="00D42B84" w:rsidP="00F413DA">
            <w:pPr>
              <w:jc w:val="both"/>
              <w:rPr>
                <w:sz w:val="20"/>
                <w:lang w:val="fr-CA"/>
              </w:rPr>
            </w:pPr>
            <w:hyperlink r:id="rId93" w:history="1">
              <w:r w:rsidR="00E94147" w:rsidRPr="00747D6C">
                <w:rPr>
                  <w:rStyle w:val="Hyperlink"/>
                  <w:sz w:val="20"/>
                  <w:lang w:val="fr-CA"/>
                </w:rPr>
                <w:t>2018 MBCA 80</w:t>
              </w:r>
            </w:hyperlink>
          </w:p>
          <w:p w:rsidR="00E94147" w:rsidRPr="00747D6C" w:rsidRDefault="00E94147" w:rsidP="00F413DA">
            <w:pPr>
              <w:jc w:val="both"/>
              <w:rPr>
                <w:sz w:val="20"/>
                <w:lang w:val="fr-CA"/>
              </w:rPr>
            </w:pP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Arrêt accueillant l’appel.</w:t>
            </w:r>
          </w:p>
          <w:p w:rsidR="00E94147" w:rsidRPr="00747D6C" w:rsidRDefault="00E94147" w:rsidP="00F413DA">
            <w:pPr>
              <w:jc w:val="both"/>
              <w:rPr>
                <w:sz w:val="20"/>
                <w:lang w:val="fr-CA"/>
              </w:rPr>
            </w:pPr>
          </w:p>
        </w:tc>
      </w:tr>
      <w:tr w:rsidR="00E94147" w:rsidRPr="00CD7B34" w:rsidTr="00F413DA">
        <w:tc>
          <w:tcPr>
            <w:tcW w:w="2427" w:type="pct"/>
            <w:gridSpan w:val="2"/>
          </w:tcPr>
          <w:p w:rsidR="00E94147" w:rsidRPr="00747D6C" w:rsidRDefault="00E94147" w:rsidP="00F413DA">
            <w:pPr>
              <w:jc w:val="both"/>
              <w:rPr>
                <w:sz w:val="20"/>
                <w:lang w:val="fr-CA"/>
              </w:rPr>
            </w:pPr>
            <w:r w:rsidRPr="00747D6C">
              <w:rPr>
                <w:sz w:val="20"/>
                <w:lang w:val="fr-CA"/>
              </w:rPr>
              <w:t>26 octobre 2018</w:t>
            </w:r>
          </w:p>
          <w:p w:rsidR="00E94147" w:rsidRPr="00747D6C" w:rsidRDefault="00E94147" w:rsidP="00F413DA">
            <w:pPr>
              <w:jc w:val="both"/>
              <w:rPr>
                <w:sz w:val="20"/>
                <w:lang w:val="fr-CA"/>
              </w:rPr>
            </w:pPr>
            <w:r w:rsidRPr="00747D6C">
              <w:rPr>
                <w:sz w:val="20"/>
                <w:lang w:val="fr-CA"/>
              </w:rPr>
              <w:t>Cour suprême du Canada</w:t>
            </w:r>
          </w:p>
        </w:tc>
        <w:tc>
          <w:tcPr>
            <w:tcW w:w="243" w:type="pct"/>
          </w:tcPr>
          <w:p w:rsidR="00E94147" w:rsidRPr="00747D6C" w:rsidRDefault="00E94147" w:rsidP="00F413DA">
            <w:pPr>
              <w:jc w:val="both"/>
              <w:rPr>
                <w:sz w:val="20"/>
                <w:lang w:val="fr-CA"/>
              </w:rPr>
            </w:pPr>
          </w:p>
        </w:tc>
        <w:tc>
          <w:tcPr>
            <w:tcW w:w="2330" w:type="pct"/>
          </w:tcPr>
          <w:p w:rsidR="00E94147" w:rsidRPr="00747D6C" w:rsidRDefault="00E94147" w:rsidP="00F413DA">
            <w:pPr>
              <w:jc w:val="both"/>
              <w:rPr>
                <w:sz w:val="20"/>
                <w:lang w:val="fr-CA"/>
              </w:rPr>
            </w:pPr>
            <w:r w:rsidRPr="00747D6C">
              <w:rPr>
                <w:sz w:val="20"/>
                <w:lang w:val="fr-CA"/>
              </w:rPr>
              <w:t>Dépôt de la demande d’autorisation d’appel</w:t>
            </w:r>
          </w:p>
          <w:p w:rsidR="00E94147" w:rsidRPr="00747D6C" w:rsidRDefault="00E94147" w:rsidP="00F413DA">
            <w:pPr>
              <w:jc w:val="both"/>
              <w:rPr>
                <w:sz w:val="20"/>
                <w:lang w:val="fr-CA"/>
              </w:rPr>
            </w:pPr>
          </w:p>
        </w:tc>
      </w:tr>
    </w:tbl>
    <w:p w:rsidR="00E94147" w:rsidRDefault="00E94147" w:rsidP="00E94147">
      <w:pPr>
        <w:jc w:val="both"/>
        <w:rPr>
          <w:sz w:val="20"/>
          <w:lang w:val="fr-CA"/>
        </w:rPr>
      </w:pPr>
    </w:p>
    <w:p w:rsidR="0026271E" w:rsidRPr="008260DD" w:rsidRDefault="0026271E" w:rsidP="00102792">
      <w:pPr>
        <w:jc w:val="both"/>
        <w:rPr>
          <w:sz w:val="20"/>
          <w:szCs w:val="20"/>
          <w:lang w:val="fr-CA"/>
        </w:rPr>
      </w:pPr>
    </w:p>
    <w:p w:rsidR="0026271E" w:rsidRPr="008260DD" w:rsidRDefault="0026271E" w:rsidP="00102792">
      <w:pPr>
        <w:jc w:val="both"/>
        <w:rPr>
          <w:sz w:val="20"/>
          <w:szCs w:val="20"/>
          <w:lang w:val="fr-CA"/>
        </w:rPr>
      </w:pPr>
    </w:p>
    <w:p w:rsidR="0026271E" w:rsidRPr="008260DD" w:rsidRDefault="0026271E" w:rsidP="00102792">
      <w:pPr>
        <w:jc w:val="both"/>
        <w:rPr>
          <w:sz w:val="20"/>
          <w:szCs w:val="20"/>
          <w:lang w:val="fr-CA"/>
        </w:rPr>
      </w:pPr>
    </w:p>
    <w:p w:rsidR="00634F42" w:rsidRDefault="00D42B84" w:rsidP="00102792">
      <w:pPr>
        <w:jc w:val="both"/>
        <w:rPr>
          <w:sz w:val="20"/>
          <w:lang w:val="fr-CA"/>
        </w:rPr>
      </w:pPr>
      <w:r>
        <w:rPr>
          <w:sz w:val="20"/>
          <w:szCs w:val="20"/>
        </w:rPr>
        <w:pict>
          <v:rect id="_x0000_i1046" style="width:2in;height:1pt" o:hrpct="0" o:hralign="center" o:hrstd="t" o:hrnoshade="t" o:hr="t" fillcolor="black" stroked="f"/>
        </w:pict>
      </w:r>
      <w:r w:rsidR="00102792" w:rsidRPr="009B3B5D">
        <w:rPr>
          <w:sz w:val="20"/>
          <w:lang w:val="fr-CA"/>
        </w:rPr>
        <w:t> </w:t>
      </w:r>
    </w:p>
    <w:p w:rsidR="00634F42" w:rsidRDefault="00634F42">
      <w:pPr>
        <w:rPr>
          <w:sz w:val="20"/>
          <w:lang w:val="fr-CA"/>
        </w:rPr>
      </w:pP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3" w:name="_Toc450279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3"/>
    </w:p>
    <w:p w:rsidR="00890FEB" w:rsidRPr="008859F1" w:rsidRDefault="00890FEB" w:rsidP="00890FEB">
      <w:pPr>
        <w:rPr>
          <w:sz w:val="20"/>
          <w:szCs w:val="20"/>
          <w:lang w:val="fr-CA"/>
        </w:rPr>
      </w:pPr>
    </w:p>
    <w:p w:rsidR="008859F1" w:rsidRPr="008859F1" w:rsidRDefault="00514971" w:rsidP="008859F1">
      <w:pPr>
        <w:rPr>
          <w:b/>
          <w:sz w:val="20"/>
          <w:szCs w:val="20"/>
          <w:lang w:val="fr-CA"/>
        </w:rPr>
      </w:pPr>
      <w:r>
        <w:rPr>
          <w:b/>
          <w:sz w:val="20"/>
          <w:szCs w:val="20"/>
          <w:lang w:val="fr-CA"/>
        </w:rPr>
        <w:t xml:space="preserve">MARCH 26, 2019 / LE 26 MARS </w:t>
      </w:r>
      <w:r w:rsidR="008859F1" w:rsidRPr="008859F1">
        <w:rPr>
          <w:b/>
          <w:sz w:val="20"/>
          <w:szCs w:val="20"/>
          <w:lang w:val="fr-CA"/>
        </w:rPr>
        <w:t>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514971" w:rsidTr="00957556">
        <w:tc>
          <w:tcPr>
            <w:tcW w:w="4804" w:type="dxa"/>
            <w:tcBorders>
              <w:top w:val="nil"/>
              <w:left w:val="nil"/>
              <w:bottom w:val="nil"/>
              <w:right w:val="nil"/>
            </w:tcBorders>
          </w:tcPr>
          <w:p w:rsidR="00957556" w:rsidRPr="00957556" w:rsidRDefault="00514971" w:rsidP="00102792">
            <w:pPr>
              <w:tabs>
                <w:tab w:val="left" w:pos="-1440"/>
                <w:tab w:val="left" w:pos="-720"/>
              </w:tabs>
              <w:jc w:val="both"/>
              <w:rPr>
                <w:rFonts w:eastAsia="Times New Roman" w:cs="Times New Roman"/>
                <w:b/>
                <w:sz w:val="20"/>
                <w:szCs w:val="20"/>
                <w:lang w:val="en-US" w:eastAsia="en-CA"/>
              </w:rPr>
            </w:pPr>
            <w:r w:rsidRPr="00514971">
              <w:rPr>
                <w:rFonts w:eastAsia="Times New Roman" w:cs="Times New Roman"/>
                <w:b/>
                <w:bCs/>
                <w:sz w:val="20"/>
                <w:szCs w:val="20"/>
                <w:lang w:eastAsia="en-CA"/>
              </w:rPr>
              <w:t>Motion for leave to intervene</w:t>
            </w:r>
          </w:p>
        </w:tc>
        <w:tc>
          <w:tcPr>
            <w:tcW w:w="4805" w:type="dxa"/>
            <w:tcBorders>
              <w:top w:val="nil"/>
              <w:left w:val="nil"/>
              <w:bottom w:val="nil"/>
              <w:right w:val="nil"/>
            </w:tcBorders>
          </w:tcPr>
          <w:p w:rsidR="00957556" w:rsidRPr="00957556" w:rsidRDefault="00514971" w:rsidP="00102792">
            <w:pPr>
              <w:tabs>
                <w:tab w:val="left" w:pos="-1440"/>
                <w:tab w:val="left" w:pos="-720"/>
              </w:tabs>
              <w:jc w:val="both"/>
              <w:rPr>
                <w:rFonts w:eastAsia="Times New Roman" w:cs="Times New Roman"/>
                <w:b/>
                <w:sz w:val="20"/>
                <w:szCs w:val="20"/>
                <w:lang w:val="fr-CA" w:eastAsia="en-CA"/>
              </w:rPr>
            </w:pPr>
            <w:proofErr w:type="spellStart"/>
            <w:r w:rsidRPr="00514971">
              <w:rPr>
                <w:rFonts w:eastAsia="Times New Roman" w:cs="Times New Roman"/>
                <w:b/>
                <w:bCs/>
                <w:sz w:val="20"/>
                <w:szCs w:val="20"/>
                <w:lang w:eastAsia="en-CA"/>
              </w:rPr>
              <w:t>Requête</w:t>
            </w:r>
            <w:proofErr w:type="spellEnd"/>
            <w:r w:rsidRPr="00514971">
              <w:rPr>
                <w:rFonts w:eastAsia="Times New Roman" w:cs="Times New Roman"/>
                <w:b/>
                <w:bCs/>
                <w:sz w:val="20"/>
                <w:szCs w:val="20"/>
                <w:lang w:eastAsia="en-CA"/>
              </w:rPr>
              <w:t xml:space="preserve"> en </w:t>
            </w:r>
            <w:proofErr w:type="spellStart"/>
            <w:r w:rsidRPr="00514971">
              <w:rPr>
                <w:rFonts w:eastAsia="Times New Roman" w:cs="Times New Roman"/>
                <w:b/>
                <w:bCs/>
                <w:sz w:val="20"/>
                <w:szCs w:val="20"/>
                <w:lang w:eastAsia="en-CA"/>
              </w:rPr>
              <w:t>autorisation</w:t>
            </w:r>
            <w:proofErr w:type="spellEnd"/>
            <w:r w:rsidRPr="00514971">
              <w:rPr>
                <w:rFonts w:eastAsia="Times New Roman" w:cs="Times New Roman"/>
                <w:b/>
                <w:bCs/>
                <w:sz w:val="20"/>
                <w:szCs w:val="20"/>
                <w:lang w:eastAsia="en-CA"/>
              </w:rPr>
              <w:t xml:space="preserve"> </w:t>
            </w:r>
            <w:proofErr w:type="spellStart"/>
            <w:r w:rsidRPr="00514971">
              <w:rPr>
                <w:rFonts w:eastAsia="Times New Roman" w:cs="Times New Roman"/>
                <w:b/>
                <w:bCs/>
                <w:sz w:val="20"/>
                <w:szCs w:val="20"/>
                <w:lang w:eastAsia="en-CA"/>
              </w:rPr>
              <w:t>d’intervenir</w:t>
            </w:r>
            <w:proofErr w:type="spellEnd"/>
          </w:p>
        </w:tc>
      </w:tr>
    </w:tbl>
    <w:p w:rsidR="00102792" w:rsidRDefault="00102792" w:rsidP="00102792">
      <w:pPr>
        <w:spacing w:line="232" w:lineRule="auto"/>
        <w:rPr>
          <w:rFonts w:cs="Times New Roman"/>
          <w:sz w:val="20"/>
          <w:lang w:val="fr-CA"/>
        </w:rPr>
      </w:pPr>
    </w:p>
    <w:p w:rsidR="00514971" w:rsidRPr="00514971" w:rsidRDefault="00514971" w:rsidP="00514971">
      <w:pPr>
        <w:pStyle w:val="SCCSsocParty"/>
        <w:rPr>
          <w:i w:val="0"/>
          <w:sz w:val="20"/>
        </w:rPr>
      </w:pPr>
      <w:r w:rsidRPr="00514971">
        <w:rPr>
          <w:rFonts w:eastAsiaTheme="minorEastAsia"/>
          <w:b/>
          <w:i w:val="0"/>
          <w:sz w:val="20"/>
          <w:lang w:val="en-US"/>
        </w:rPr>
        <w:t>HER MAJESTY THE QUEEN v. J.M.</w:t>
      </w:r>
    </w:p>
    <w:p w:rsidR="00514971" w:rsidRPr="00514971" w:rsidRDefault="00514971" w:rsidP="00514971">
      <w:pPr>
        <w:rPr>
          <w:rFonts w:cs="Times New Roman"/>
          <w:sz w:val="20"/>
        </w:rPr>
      </w:pPr>
      <w:r w:rsidRPr="00514971">
        <w:rPr>
          <w:rFonts w:cs="Times New Roman"/>
          <w:sz w:val="20"/>
        </w:rPr>
        <w:t>(Ont.) (38483)</w:t>
      </w:r>
    </w:p>
    <w:p w:rsidR="00514971" w:rsidRPr="00514971" w:rsidRDefault="00514971" w:rsidP="00514971">
      <w:pPr>
        <w:rPr>
          <w:rFonts w:cs="Times New Roman"/>
          <w:sz w:val="20"/>
        </w:rPr>
      </w:pPr>
    </w:p>
    <w:p w:rsidR="00514971" w:rsidRPr="00514971" w:rsidRDefault="00514971" w:rsidP="00514971">
      <w:pPr>
        <w:rPr>
          <w:rFonts w:cs="Times New Roman"/>
          <w:sz w:val="20"/>
        </w:rPr>
      </w:pPr>
      <w:r w:rsidRPr="00514971">
        <w:rPr>
          <w:rFonts w:cs="Times New Roman"/>
          <w:b/>
          <w:bCs/>
          <w:sz w:val="20"/>
          <w:u w:val="single"/>
        </w:rPr>
        <w:t>KARAKATSANIS J.</w:t>
      </w:r>
      <w:r w:rsidRPr="00514971">
        <w:rPr>
          <w:rFonts w:cs="Times New Roman"/>
          <w:b/>
          <w:bCs/>
          <w:sz w:val="20"/>
        </w:rPr>
        <w:t>:</w:t>
      </w:r>
    </w:p>
    <w:p w:rsidR="00514971" w:rsidRPr="00514971" w:rsidRDefault="00514971" w:rsidP="00514971">
      <w:pPr>
        <w:rPr>
          <w:rFonts w:cs="Times New Roman"/>
          <w:sz w:val="20"/>
        </w:rPr>
      </w:pPr>
    </w:p>
    <w:p w:rsidR="00514971" w:rsidRPr="00514971" w:rsidRDefault="00514971" w:rsidP="00514971">
      <w:pPr>
        <w:rPr>
          <w:rFonts w:cs="Times New Roman"/>
          <w:sz w:val="20"/>
        </w:rPr>
      </w:pPr>
      <w:r w:rsidRPr="00514971">
        <w:rPr>
          <w:rFonts w:cs="Times New Roman"/>
          <w:b/>
          <w:bCs/>
          <w:sz w:val="20"/>
        </w:rPr>
        <w:t xml:space="preserve">UPON APPLICATION </w:t>
      </w:r>
      <w:r w:rsidRPr="00514971">
        <w:rPr>
          <w:rFonts w:cs="Times New Roman"/>
          <w:sz w:val="20"/>
        </w:rPr>
        <w:t>by the Criminal Lawyers’ Association (Ontario) for leave to intervene in the above appeal;</w:t>
      </w:r>
    </w:p>
    <w:p w:rsidR="00514971" w:rsidRPr="00514971" w:rsidRDefault="00514971" w:rsidP="00514971">
      <w:pPr>
        <w:spacing w:line="233" w:lineRule="auto"/>
        <w:rPr>
          <w:rFonts w:cs="Times New Roman"/>
          <w:sz w:val="20"/>
        </w:rPr>
      </w:pPr>
    </w:p>
    <w:p w:rsidR="00514971" w:rsidRPr="00514971" w:rsidRDefault="00514971" w:rsidP="00514971">
      <w:pPr>
        <w:spacing w:line="233" w:lineRule="auto"/>
        <w:rPr>
          <w:rFonts w:cs="Times New Roman"/>
          <w:sz w:val="20"/>
        </w:rPr>
      </w:pPr>
      <w:r w:rsidRPr="00514971">
        <w:rPr>
          <w:rFonts w:cs="Times New Roman"/>
          <w:b/>
          <w:bCs/>
          <w:sz w:val="20"/>
        </w:rPr>
        <w:t>AND THE MATERIAL FILED</w:t>
      </w:r>
      <w:r w:rsidRPr="00514971">
        <w:rPr>
          <w:rFonts w:cs="Times New Roman"/>
          <w:sz w:val="20"/>
        </w:rPr>
        <w:t xml:space="preserve"> having been read;</w:t>
      </w:r>
    </w:p>
    <w:p w:rsidR="00514971" w:rsidRPr="00514971" w:rsidRDefault="00514971" w:rsidP="00514971">
      <w:pPr>
        <w:spacing w:line="233" w:lineRule="auto"/>
        <w:jc w:val="center"/>
        <w:rPr>
          <w:rFonts w:cs="Times New Roman"/>
          <w:sz w:val="20"/>
        </w:rPr>
      </w:pPr>
    </w:p>
    <w:p w:rsidR="00514971" w:rsidRPr="00514971" w:rsidRDefault="00514971" w:rsidP="00514971">
      <w:pPr>
        <w:spacing w:line="233" w:lineRule="auto"/>
        <w:rPr>
          <w:rFonts w:cs="Times New Roman"/>
          <w:b/>
          <w:bCs/>
          <w:sz w:val="20"/>
        </w:rPr>
      </w:pPr>
      <w:r w:rsidRPr="00514971">
        <w:rPr>
          <w:rFonts w:cs="Times New Roman"/>
          <w:b/>
          <w:bCs/>
          <w:sz w:val="20"/>
        </w:rPr>
        <w:t>IT IS HEREBY ORDERED THAT:</w:t>
      </w:r>
    </w:p>
    <w:p w:rsidR="00514971" w:rsidRPr="00514971" w:rsidRDefault="00514971" w:rsidP="00514971">
      <w:pPr>
        <w:spacing w:line="233" w:lineRule="auto"/>
        <w:rPr>
          <w:rFonts w:cs="Times New Roman"/>
          <w:sz w:val="20"/>
        </w:rPr>
      </w:pPr>
    </w:p>
    <w:p w:rsidR="00514971" w:rsidRPr="00514971" w:rsidRDefault="00514971" w:rsidP="00514971">
      <w:pPr>
        <w:spacing w:line="233" w:lineRule="auto"/>
        <w:rPr>
          <w:rFonts w:cs="Times New Roman"/>
          <w:sz w:val="20"/>
        </w:rPr>
      </w:pPr>
      <w:r w:rsidRPr="00514971">
        <w:rPr>
          <w:rFonts w:cs="Times New Roman"/>
          <w:sz w:val="20"/>
        </w:rPr>
        <w:t>The motion for leave to intervene is granted. The intervention shall be limited to the ground set out at para. 6(</w:t>
      </w:r>
      <w:proofErr w:type="spellStart"/>
      <w:r w:rsidRPr="00514971">
        <w:rPr>
          <w:rFonts w:cs="Times New Roman"/>
          <w:sz w:val="20"/>
        </w:rPr>
        <w:t>i</w:t>
      </w:r>
      <w:proofErr w:type="spellEnd"/>
      <w:r w:rsidRPr="00514971">
        <w:rPr>
          <w:rFonts w:cs="Times New Roman"/>
          <w:sz w:val="20"/>
        </w:rPr>
        <w:t>) of the said intervener’s Memorandum of Argument.</w:t>
      </w:r>
    </w:p>
    <w:p w:rsidR="00514971" w:rsidRPr="00514971" w:rsidRDefault="00514971" w:rsidP="00514971">
      <w:pPr>
        <w:spacing w:line="233" w:lineRule="auto"/>
        <w:rPr>
          <w:rFonts w:cs="Times New Roman"/>
          <w:sz w:val="20"/>
        </w:rPr>
      </w:pPr>
    </w:p>
    <w:p w:rsidR="00514971" w:rsidRPr="00514971" w:rsidRDefault="00514971" w:rsidP="00514971">
      <w:pPr>
        <w:spacing w:line="233" w:lineRule="auto"/>
        <w:rPr>
          <w:rFonts w:cs="Times New Roman"/>
          <w:sz w:val="20"/>
        </w:rPr>
      </w:pPr>
      <w:r w:rsidRPr="00514971">
        <w:rPr>
          <w:rFonts w:cs="Times New Roman"/>
          <w:sz w:val="20"/>
        </w:rPr>
        <w:t>The said intervener shall be entitled to serve and file a factum not exceeding ten (10) pages in length on or before April 5, 2019.</w:t>
      </w:r>
    </w:p>
    <w:p w:rsidR="00514971" w:rsidRPr="00514971" w:rsidRDefault="00514971" w:rsidP="00514971">
      <w:pPr>
        <w:spacing w:line="233" w:lineRule="auto"/>
        <w:rPr>
          <w:rFonts w:cs="Times New Roman"/>
          <w:sz w:val="20"/>
        </w:rPr>
      </w:pPr>
    </w:p>
    <w:p w:rsidR="00514971" w:rsidRPr="00514971" w:rsidRDefault="00514971" w:rsidP="00514971">
      <w:pPr>
        <w:spacing w:line="228" w:lineRule="auto"/>
        <w:rPr>
          <w:rFonts w:cs="Times New Roman"/>
          <w:sz w:val="20"/>
        </w:rPr>
      </w:pPr>
      <w:r w:rsidRPr="00514971">
        <w:rPr>
          <w:rFonts w:cs="Times New Roman"/>
          <w:bCs/>
          <w:sz w:val="20"/>
        </w:rPr>
        <w:t>The said intervener is</w:t>
      </w:r>
      <w:r w:rsidRPr="00514971">
        <w:rPr>
          <w:rFonts w:cs="Times New Roman"/>
          <w:sz w:val="20"/>
        </w:rPr>
        <w:t xml:space="preserve"> granted permission to present oral argument not exceeding five (5) minutes at the hearing of the appeal.</w:t>
      </w:r>
    </w:p>
    <w:p w:rsidR="00514971" w:rsidRPr="00514971" w:rsidRDefault="00514971" w:rsidP="00514971">
      <w:pPr>
        <w:spacing w:line="228" w:lineRule="auto"/>
        <w:rPr>
          <w:rFonts w:cs="Times New Roman"/>
          <w:sz w:val="20"/>
        </w:rPr>
      </w:pPr>
    </w:p>
    <w:p w:rsidR="00514971" w:rsidRPr="00514971" w:rsidRDefault="00514971" w:rsidP="00514971">
      <w:pPr>
        <w:spacing w:line="228" w:lineRule="auto"/>
        <w:rPr>
          <w:rFonts w:cs="Times New Roman"/>
          <w:sz w:val="20"/>
        </w:rPr>
      </w:pPr>
      <w:r w:rsidRPr="00514971">
        <w:rPr>
          <w:rFonts w:cs="Times New Roman"/>
          <w:sz w:val="20"/>
          <w:lang w:eastAsia="fr-FR"/>
        </w:rPr>
        <w:t xml:space="preserve">It is not necessary to consider the appellant’s request to serve and file a factum in reply to </w:t>
      </w:r>
      <w:r w:rsidRPr="00514971">
        <w:rPr>
          <w:rFonts w:cs="Times New Roman"/>
          <w:sz w:val="20"/>
        </w:rPr>
        <w:t>the intervention</w:t>
      </w:r>
      <w:r w:rsidRPr="00514971">
        <w:rPr>
          <w:rFonts w:cs="Times New Roman"/>
          <w:sz w:val="20"/>
          <w:lang w:eastAsia="fr-FR"/>
        </w:rPr>
        <w:t>.</w:t>
      </w:r>
    </w:p>
    <w:p w:rsidR="00514971" w:rsidRPr="00514971" w:rsidRDefault="00514971" w:rsidP="00514971">
      <w:pPr>
        <w:spacing w:line="228" w:lineRule="auto"/>
        <w:rPr>
          <w:rFonts w:cs="Times New Roman"/>
          <w:sz w:val="20"/>
        </w:rPr>
      </w:pPr>
    </w:p>
    <w:p w:rsidR="00514971" w:rsidRPr="00514971" w:rsidRDefault="00514971" w:rsidP="00514971">
      <w:pPr>
        <w:spacing w:line="233" w:lineRule="auto"/>
        <w:rPr>
          <w:rFonts w:cs="Times New Roman"/>
          <w:b/>
          <w:sz w:val="20"/>
        </w:rPr>
      </w:pPr>
      <w:r w:rsidRPr="00514971">
        <w:rPr>
          <w:rFonts w:cs="Times New Roman"/>
          <w:b/>
          <w:sz w:val="20"/>
        </w:rPr>
        <w:t xml:space="preserve">The intervener is not entitled to raise new issues or to adduce further evidence or otherwise to supplement the record of the parties. </w:t>
      </w:r>
    </w:p>
    <w:p w:rsidR="00514971" w:rsidRPr="00514971" w:rsidRDefault="00514971" w:rsidP="00514971">
      <w:pPr>
        <w:spacing w:line="233" w:lineRule="auto"/>
        <w:rPr>
          <w:rFonts w:cs="Times New Roman"/>
          <w:sz w:val="20"/>
        </w:rPr>
      </w:pPr>
    </w:p>
    <w:p w:rsidR="00514971" w:rsidRPr="00514971" w:rsidRDefault="00514971" w:rsidP="00514971">
      <w:pPr>
        <w:spacing w:line="233" w:lineRule="auto"/>
        <w:rPr>
          <w:rFonts w:cs="Times New Roman"/>
          <w:sz w:val="20"/>
        </w:rPr>
      </w:pPr>
      <w:r w:rsidRPr="00514971">
        <w:rPr>
          <w:rFonts w:cs="Times New Roman"/>
          <w:sz w:val="20"/>
        </w:rPr>
        <w:t>Pursuant to Rule 59(1</w:t>
      </w:r>
      <w:proofErr w:type="gramStart"/>
      <w:r w:rsidRPr="00514971">
        <w:rPr>
          <w:rFonts w:cs="Times New Roman"/>
          <w:sz w:val="20"/>
        </w:rPr>
        <w:t>)(</w:t>
      </w:r>
      <w:proofErr w:type="gramEnd"/>
      <w:r w:rsidRPr="00514971">
        <w:rPr>
          <w:rFonts w:cs="Times New Roman"/>
          <w:i/>
          <w:iCs/>
          <w:sz w:val="20"/>
        </w:rPr>
        <w:t>a</w:t>
      </w:r>
      <w:r w:rsidRPr="00514971">
        <w:rPr>
          <w:rFonts w:cs="Times New Roman"/>
          <w:sz w:val="20"/>
        </w:rPr>
        <w:t xml:space="preserve">) of the </w:t>
      </w:r>
      <w:r w:rsidRPr="00514971">
        <w:rPr>
          <w:rFonts w:cs="Times New Roman"/>
          <w:i/>
          <w:iCs/>
          <w:sz w:val="20"/>
        </w:rPr>
        <w:t>Rules of the Supreme Court of Canada</w:t>
      </w:r>
      <w:r w:rsidRPr="00514971">
        <w:rPr>
          <w:rFonts w:cs="Times New Roman"/>
          <w:sz w:val="20"/>
        </w:rPr>
        <w:t>, the intervener shall pay to the appellant and respondent any additional disbursements resulting from its intervention.</w:t>
      </w:r>
    </w:p>
    <w:p w:rsidR="0026271E" w:rsidRPr="00514971" w:rsidRDefault="0026271E" w:rsidP="00102792">
      <w:pPr>
        <w:spacing w:line="232" w:lineRule="auto"/>
        <w:rPr>
          <w:rFonts w:cs="Times New Roman"/>
          <w:sz w:val="20"/>
        </w:rPr>
      </w:pPr>
    </w:p>
    <w:p w:rsidR="009D69B8" w:rsidRPr="009D69B8" w:rsidRDefault="009D69B8" w:rsidP="009D69B8">
      <w:pPr>
        <w:rPr>
          <w:rFonts w:cs="Times New Roman"/>
          <w:sz w:val="20"/>
          <w:lang w:val="fr-CA"/>
        </w:rPr>
      </w:pPr>
      <w:r w:rsidRPr="009D69B8">
        <w:rPr>
          <w:rFonts w:cs="Times New Roman"/>
          <w:b/>
          <w:bCs/>
          <w:sz w:val="20"/>
          <w:lang w:val="fr-CA"/>
        </w:rPr>
        <w:t xml:space="preserve">À LA SUITE DE LA DEMANDE </w:t>
      </w:r>
      <w:r w:rsidRPr="009D69B8">
        <w:rPr>
          <w:rFonts w:cs="Times New Roman"/>
          <w:bCs/>
          <w:sz w:val="20"/>
          <w:lang w:val="fr-CA"/>
        </w:rPr>
        <w:t xml:space="preserve">d’autorisation d’intervenir dans l’appel présentée par la </w:t>
      </w:r>
      <w:r w:rsidRPr="009D69B8">
        <w:rPr>
          <w:rFonts w:cs="Times New Roman"/>
          <w:sz w:val="20"/>
          <w:lang w:val="fr-CA"/>
        </w:rPr>
        <w:t xml:space="preserve"> </w:t>
      </w:r>
      <w:proofErr w:type="spellStart"/>
      <w:r w:rsidRPr="009D69B8">
        <w:rPr>
          <w:rFonts w:cs="Times New Roman"/>
          <w:sz w:val="20"/>
          <w:lang w:val="fr-CA"/>
        </w:rPr>
        <w:t>Criminal</w:t>
      </w:r>
      <w:proofErr w:type="spellEnd"/>
      <w:r w:rsidRPr="009D69B8">
        <w:rPr>
          <w:rFonts w:cs="Times New Roman"/>
          <w:sz w:val="20"/>
          <w:lang w:val="fr-CA"/>
        </w:rPr>
        <w:t xml:space="preserve"> </w:t>
      </w:r>
      <w:proofErr w:type="spellStart"/>
      <w:r w:rsidRPr="009D69B8">
        <w:rPr>
          <w:rFonts w:cs="Times New Roman"/>
          <w:sz w:val="20"/>
          <w:lang w:val="fr-CA"/>
        </w:rPr>
        <w:t>Lawyers</w:t>
      </w:r>
      <w:proofErr w:type="spellEnd"/>
      <w:r w:rsidRPr="009D69B8">
        <w:rPr>
          <w:rFonts w:cs="Times New Roman"/>
          <w:sz w:val="20"/>
          <w:lang w:val="fr-CA"/>
        </w:rPr>
        <w:t>’ Association (Ontario);</w:t>
      </w:r>
    </w:p>
    <w:p w:rsidR="009D69B8" w:rsidRPr="009D69B8" w:rsidRDefault="009D69B8" w:rsidP="009D69B8">
      <w:pPr>
        <w:spacing w:line="233" w:lineRule="auto"/>
        <w:rPr>
          <w:rFonts w:cs="Times New Roman"/>
          <w:sz w:val="20"/>
          <w:lang w:val="fr-CA"/>
        </w:rPr>
      </w:pPr>
    </w:p>
    <w:p w:rsidR="009D69B8" w:rsidRPr="009D69B8" w:rsidRDefault="009D69B8" w:rsidP="009D69B8">
      <w:pPr>
        <w:spacing w:line="233" w:lineRule="auto"/>
        <w:rPr>
          <w:rFonts w:cs="Times New Roman"/>
          <w:sz w:val="20"/>
          <w:lang w:val="fr-CA"/>
        </w:rPr>
      </w:pPr>
      <w:r w:rsidRPr="009D69B8">
        <w:rPr>
          <w:rFonts w:cs="Times New Roman"/>
          <w:b/>
          <w:bCs/>
          <w:sz w:val="20"/>
          <w:lang w:val="fr-CA"/>
        </w:rPr>
        <w:t xml:space="preserve">ET APRÈS EXAMEN </w:t>
      </w:r>
      <w:r w:rsidRPr="009D69B8">
        <w:rPr>
          <w:rFonts w:cs="Times New Roman"/>
          <w:bCs/>
          <w:sz w:val="20"/>
          <w:lang w:val="fr-CA"/>
        </w:rPr>
        <w:t>des documents déposés</w:t>
      </w:r>
      <w:r w:rsidRPr="009D69B8">
        <w:rPr>
          <w:rFonts w:cs="Times New Roman"/>
          <w:sz w:val="20"/>
          <w:lang w:val="fr-CA"/>
        </w:rPr>
        <w:t>;</w:t>
      </w:r>
    </w:p>
    <w:p w:rsidR="009D69B8" w:rsidRPr="009D69B8" w:rsidRDefault="009D69B8" w:rsidP="009D69B8">
      <w:pPr>
        <w:spacing w:line="233" w:lineRule="auto"/>
        <w:jc w:val="center"/>
        <w:rPr>
          <w:rFonts w:cs="Times New Roman"/>
          <w:sz w:val="20"/>
          <w:lang w:val="fr-CA"/>
        </w:rPr>
      </w:pPr>
    </w:p>
    <w:p w:rsidR="009D69B8" w:rsidRPr="009D69B8" w:rsidRDefault="009D69B8" w:rsidP="009D69B8">
      <w:pPr>
        <w:spacing w:line="233" w:lineRule="auto"/>
        <w:rPr>
          <w:rFonts w:cs="Times New Roman"/>
          <w:b/>
          <w:bCs/>
          <w:sz w:val="20"/>
          <w:lang w:val="fr-CA"/>
        </w:rPr>
      </w:pPr>
      <w:r w:rsidRPr="009D69B8">
        <w:rPr>
          <w:rFonts w:cs="Times New Roman"/>
          <w:b/>
          <w:bCs/>
          <w:sz w:val="20"/>
          <w:lang w:val="fr-CA"/>
        </w:rPr>
        <w:t>IL EST ORDONNÉ CE QUI SUIT :</w:t>
      </w:r>
    </w:p>
    <w:p w:rsidR="009D69B8" w:rsidRPr="009D69B8" w:rsidRDefault="009D69B8" w:rsidP="009D69B8">
      <w:pPr>
        <w:spacing w:line="233" w:lineRule="auto"/>
        <w:rPr>
          <w:rFonts w:cs="Times New Roman"/>
          <w:sz w:val="20"/>
          <w:lang w:val="fr-CA"/>
        </w:rPr>
      </w:pPr>
    </w:p>
    <w:p w:rsidR="009D69B8" w:rsidRPr="009D69B8" w:rsidRDefault="009D69B8" w:rsidP="009D69B8">
      <w:pPr>
        <w:spacing w:line="233" w:lineRule="auto"/>
        <w:rPr>
          <w:rFonts w:cs="Times New Roman"/>
          <w:sz w:val="20"/>
          <w:lang w:val="fr-CA"/>
        </w:rPr>
      </w:pPr>
      <w:r w:rsidRPr="009D69B8">
        <w:rPr>
          <w:rFonts w:cs="Times New Roman"/>
          <w:sz w:val="20"/>
          <w:lang w:val="fr-CA"/>
        </w:rPr>
        <w:t xml:space="preserve">La requête en autorisation d’intervenir est accueillie. L’intervention ne peut porter que sur le motif énoncé à l’al. 6(i) du mémoire de cette intervenante. </w:t>
      </w:r>
    </w:p>
    <w:p w:rsidR="009D69B8" w:rsidRPr="009D69B8" w:rsidRDefault="009D69B8" w:rsidP="009D69B8">
      <w:pPr>
        <w:spacing w:line="233" w:lineRule="auto"/>
        <w:rPr>
          <w:rFonts w:cs="Times New Roman"/>
          <w:sz w:val="20"/>
          <w:lang w:val="fr-CA"/>
        </w:rPr>
      </w:pPr>
    </w:p>
    <w:p w:rsidR="009D69B8" w:rsidRPr="009D69B8" w:rsidRDefault="009D69B8" w:rsidP="009D69B8">
      <w:pPr>
        <w:spacing w:line="233" w:lineRule="auto"/>
        <w:rPr>
          <w:rFonts w:cs="Times New Roman"/>
          <w:sz w:val="20"/>
          <w:lang w:val="fr-CA"/>
        </w:rPr>
      </w:pPr>
      <w:r w:rsidRPr="009D69B8">
        <w:rPr>
          <w:rFonts w:cs="Times New Roman"/>
          <w:sz w:val="20"/>
          <w:lang w:val="fr-CA"/>
        </w:rPr>
        <w:t>Cette intervenante pourra signifier et déposer un mémoire d’au plus (10) pages au plus tard le 5 avril 2019.</w:t>
      </w:r>
    </w:p>
    <w:p w:rsidR="009D69B8" w:rsidRPr="009D69B8" w:rsidRDefault="009D69B8" w:rsidP="009D69B8">
      <w:pPr>
        <w:spacing w:line="233" w:lineRule="auto"/>
        <w:rPr>
          <w:rFonts w:cs="Times New Roman"/>
          <w:sz w:val="20"/>
          <w:lang w:val="fr-CA"/>
        </w:rPr>
      </w:pPr>
    </w:p>
    <w:p w:rsidR="009D69B8" w:rsidRPr="009D69B8" w:rsidRDefault="009D69B8" w:rsidP="009D69B8">
      <w:pPr>
        <w:spacing w:line="228" w:lineRule="auto"/>
        <w:rPr>
          <w:rFonts w:cs="Times New Roman"/>
          <w:sz w:val="20"/>
          <w:lang w:val="fr-CA"/>
        </w:rPr>
      </w:pPr>
      <w:r w:rsidRPr="009D69B8">
        <w:rPr>
          <w:rFonts w:cs="Times New Roman"/>
          <w:bCs/>
          <w:sz w:val="20"/>
          <w:lang w:val="fr-CA"/>
        </w:rPr>
        <w:t xml:space="preserve">Cette intervenante est autorisée à présenter une plaidoirie d’au plus cinq </w:t>
      </w:r>
      <w:r w:rsidRPr="009D69B8">
        <w:rPr>
          <w:rFonts w:cs="Times New Roman"/>
          <w:sz w:val="20"/>
          <w:lang w:val="fr-CA"/>
        </w:rPr>
        <w:t>(5) minutes à l’audition de l’appel.</w:t>
      </w:r>
    </w:p>
    <w:p w:rsidR="009D69B8" w:rsidRPr="009D69B8" w:rsidRDefault="009D69B8" w:rsidP="009D69B8">
      <w:pPr>
        <w:spacing w:line="228" w:lineRule="auto"/>
        <w:rPr>
          <w:rFonts w:cs="Times New Roman"/>
          <w:sz w:val="20"/>
          <w:lang w:val="fr-CA"/>
        </w:rPr>
      </w:pPr>
    </w:p>
    <w:p w:rsidR="009D69B8" w:rsidRPr="009D69B8" w:rsidRDefault="009D69B8" w:rsidP="009D69B8">
      <w:pPr>
        <w:spacing w:line="228" w:lineRule="auto"/>
        <w:rPr>
          <w:rFonts w:cs="Times New Roman"/>
          <w:sz w:val="20"/>
          <w:lang w:val="fr-CA"/>
        </w:rPr>
      </w:pPr>
      <w:r w:rsidRPr="009D69B8">
        <w:rPr>
          <w:rFonts w:cs="Times New Roman"/>
          <w:sz w:val="20"/>
          <w:lang w:val="fr-CA" w:eastAsia="fr-FR"/>
        </w:rPr>
        <w:t>Il n’est pas nécessaire de statuer sur la demande de l’appelante visant à signifier et à déposer un mémoire en réplique à l’</w:t>
      </w:r>
      <w:r w:rsidRPr="009D69B8">
        <w:rPr>
          <w:rFonts w:cs="Times New Roman"/>
          <w:sz w:val="20"/>
          <w:lang w:val="fr-CA"/>
        </w:rPr>
        <w:t>intervention</w:t>
      </w:r>
      <w:r w:rsidRPr="009D69B8">
        <w:rPr>
          <w:rFonts w:cs="Times New Roman"/>
          <w:sz w:val="20"/>
          <w:lang w:val="fr-CA" w:eastAsia="fr-FR"/>
        </w:rPr>
        <w:t>.</w:t>
      </w:r>
    </w:p>
    <w:p w:rsidR="009D69B8" w:rsidRPr="009D69B8" w:rsidRDefault="009D69B8" w:rsidP="009D69B8">
      <w:pPr>
        <w:spacing w:line="228" w:lineRule="auto"/>
        <w:rPr>
          <w:rFonts w:cs="Times New Roman"/>
          <w:sz w:val="20"/>
          <w:lang w:val="fr-CA"/>
        </w:rPr>
      </w:pPr>
    </w:p>
    <w:p w:rsidR="009D69B8" w:rsidRPr="009D69B8" w:rsidRDefault="009D69B8" w:rsidP="009D69B8">
      <w:pPr>
        <w:spacing w:line="233" w:lineRule="auto"/>
        <w:rPr>
          <w:rFonts w:cs="Times New Roman"/>
          <w:b/>
          <w:sz w:val="20"/>
          <w:lang w:val="fr-CA"/>
        </w:rPr>
      </w:pPr>
      <w:r w:rsidRPr="009D69B8">
        <w:rPr>
          <w:rFonts w:cs="Times New Roman"/>
          <w:b/>
          <w:sz w:val="20"/>
          <w:lang w:val="fr-CA"/>
        </w:rPr>
        <w:t xml:space="preserve">L’intervenante n’a pas le droit de soulever de nouvelles questions, de produire d’autres éléments de preuve ni de compléter de quelque autre façon le dossier des parties. </w:t>
      </w:r>
    </w:p>
    <w:p w:rsidR="009D69B8" w:rsidRPr="009D69B8" w:rsidRDefault="009D69B8" w:rsidP="009D69B8">
      <w:pPr>
        <w:spacing w:line="233" w:lineRule="auto"/>
        <w:rPr>
          <w:rFonts w:cs="Times New Roman"/>
          <w:sz w:val="20"/>
          <w:lang w:val="fr-CA"/>
        </w:rPr>
      </w:pPr>
    </w:p>
    <w:p w:rsidR="009D69B8" w:rsidRPr="009D69B8" w:rsidRDefault="009D69B8" w:rsidP="009D69B8">
      <w:pPr>
        <w:spacing w:line="233" w:lineRule="auto"/>
        <w:rPr>
          <w:rFonts w:cs="Times New Roman"/>
          <w:sz w:val="20"/>
          <w:lang w:val="fr-CA"/>
        </w:rPr>
      </w:pPr>
      <w:r w:rsidRPr="009D69B8">
        <w:rPr>
          <w:rFonts w:cs="Times New Roman"/>
          <w:sz w:val="20"/>
          <w:lang w:val="fr-CA"/>
        </w:rPr>
        <w:t>Conformément à l’alinéa 59(1)</w:t>
      </w:r>
      <w:r w:rsidRPr="009D69B8">
        <w:rPr>
          <w:rFonts w:cs="Times New Roman"/>
          <w:iCs/>
          <w:sz w:val="20"/>
          <w:lang w:val="fr-CA"/>
        </w:rPr>
        <w:t>a</w:t>
      </w:r>
      <w:r w:rsidRPr="009D69B8">
        <w:rPr>
          <w:rFonts w:cs="Times New Roman"/>
          <w:sz w:val="20"/>
          <w:lang w:val="fr-CA"/>
        </w:rPr>
        <w:t xml:space="preserve">) des </w:t>
      </w:r>
      <w:r w:rsidRPr="009D69B8">
        <w:rPr>
          <w:rFonts w:cs="Times New Roman"/>
          <w:i/>
          <w:iCs/>
          <w:sz w:val="20"/>
          <w:lang w:val="fr-CA"/>
        </w:rPr>
        <w:t>Règles de la Cour suprême du Canada</w:t>
      </w:r>
      <w:r w:rsidRPr="009D69B8">
        <w:rPr>
          <w:rFonts w:cs="Times New Roman"/>
          <w:sz w:val="20"/>
          <w:lang w:val="fr-CA"/>
        </w:rPr>
        <w:t xml:space="preserve">, l’intervenante paiera à l’appelante et à l’intimé tous débours supplémentaires résultant de son intervention. </w:t>
      </w:r>
    </w:p>
    <w:p w:rsidR="00102792" w:rsidRDefault="00D42B84" w:rsidP="00A84165">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4" w:name="_Toc4502792"/>
      <w:proofErr w:type="spellStart"/>
      <w:r w:rsidRPr="00567602">
        <w:rPr>
          <w:lang w:val="fr-CA"/>
        </w:rPr>
        <w:lastRenderedPageBreak/>
        <w:t>Appeals</w:t>
      </w:r>
      <w:proofErr w:type="spellEnd"/>
      <w:r w:rsidRPr="00567602">
        <w:rPr>
          <w:lang w:val="fr-CA"/>
        </w:rPr>
        <w:t xml:space="preserve"> </w:t>
      </w:r>
      <w:proofErr w:type="spellStart"/>
      <w:r w:rsidRPr="00567602">
        <w:rPr>
          <w:lang w:val="fr-CA"/>
        </w:rPr>
        <w:t>heard</w:t>
      </w:r>
      <w:proofErr w:type="spellEnd"/>
      <w:r w:rsidRPr="00567602">
        <w:rPr>
          <w:lang w:val="fr-CA"/>
        </w:rPr>
        <w:t xml:space="preserve"> </w:t>
      </w:r>
      <w:proofErr w:type="spellStart"/>
      <w:r w:rsidRPr="00567602">
        <w:rPr>
          <w:lang w:val="fr-CA"/>
        </w:rPr>
        <w:t>since</w:t>
      </w:r>
      <w:proofErr w:type="spellEnd"/>
      <w:r w:rsidRPr="00567602">
        <w:rPr>
          <w:lang w:val="fr-CA"/>
        </w:rPr>
        <w:t xml:space="preserv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4"/>
    </w:p>
    <w:p w:rsidR="00567602" w:rsidRPr="00567602" w:rsidRDefault="00567602" w:rsidP="00567602">
      <w:pPr>
        <w:keepNext/>
        <w:keepLines/>
        <w:widowControl w:val="0"/>
        <w:jc w:val="both"/>
        <w:rPr>
          <w:b/>
          <w:szCs w:val="24"/>
          <w:lang w:val="fr-CA"/>
        </w:rPr>
      </w:pPr>
    </w:p>
    <w:p w:rsidR="000E4E61" w:rsidRDefault="000E4E61" w:rsidP="000E4E61">
      <w:pPr>
        <w:rPr>
          <w:b/>
          <w:sz w:val="20"/>
          <w:szCs w:val="20"/>
        </w:rPr>
      </w:pPr>
      <w:r w:rsidRPr="00DB55EC">
        <w:rPr>
          <w:b/>
          <w:sz w:val="20"/>
          <w:szCs w:val="20"/>
          <w:lang w:val="en-US"/>
        </w:rPr>
        <w:t>MARCH 22, 20</w:t>
      </w:r>
      <w:r>
        <w:rPr>
          <w:b/>
          <w:sz w:val="20"/>
          <w:szCs w:val="20"/>
        </w:rPr>
        <w:t>19</w:t>
      </w:r>
      <w:r w:rsidRPr="00C50A5C">
        <w:rPr>
          <w:b/>
          <w:sz w:val="20"/>
          <w:szCs w:val="20"/>
        </w:rPr>
        <w:t xml:space="preserve"> / LE </w:t>
      </w:r>
      <w:r>
        <w:rPr>
          <w:b/>
          <w:sz w:val="20"/>
          <w:szCs w:val="20"/>
        </w:rPr>
        <w:t>22 MARS</w:t>
      </w:r>
      <w:r w:rsidRPr="00C50A5C">
        <w:rPr>
          <w:b/>
          <w:sz w:val="20"/>
          <w:szCs w:val="20"/>
        </w:rPr>
        <w:t xml:space="preserve"> </w:t>
      </w:r>
      <w:r>
        <w:rPr>
          <w:b/>
          <w:sz w:val="20"/>
          <w:szCs w:val="20"/>
        </w:rPr>
        <w:t>2019</w:t>
      </w:r>
    </w:p>
    <w:p w:rsidR="000E4E61" w:rsidRPr="00574E48" w:rsidRDefault="000E4E61" w:rsidP="000E4E61">
      <w:pPr>
        <w:widowControl w:val="0"/>
        <w:rPr>
          <w:sz w:val="12"/>
          <w:szCs w:val="20"/>
          <w:lang w:val="en-US"/>
        </w:rPr>
      </w:pPr>
    </w:p>
    <w:p w:rsidR="000E4E61" w:rsidRPr="00574E48" w:rsidRDefault="000E4E61" w:rsidP="000E4E61">
      <w:pPr>
        <w:widowControl w:val="0"/>
        <w:rPr>
          <w:szCs w:val="24"/>
        </w:rPr>
      </w:pPr>
      <w:r w:rsidRPr="00574E48">
        <w:rPr>
          <w:b/>
          <w:sz w:val="20"/>
          <w:szCs w:val="24"/>
        </w:rPr>
        <w:t xml:space="preserve">Carl Douglas </w:t>
      </w:r>
      <w:proofErr w:type="spellStart"/>
      <w:r w:rsidRPr="00574E48">
        <w:rPr>
          <w:b/>
          <w:sz w:val="20"/>
          <w:szCs w:val="24"/>
        </w:rPr>
        <w:t>Snelgrove</w:t>
      </w:r>
      <w:proofErr w:type="spellEnd"/>
      <w:r w:rsidRPr="00574E48">
        <w:rPr>
          <w:b/>
          <w:sz w:val="20"/>
          <w:szCs w:val="24"/>
        </w:rPr>
        <w:t xml:space="preserve"> v. Her Majesty the Queen </w:t>
      </w:r>
      <w:r w:rsidRPr="00574E48">
        <w:rPr>
          <w:sz w:val="20"/>
          <w:szCs w:val="24"/>
        </w:rPr>
        <w:t xml:space="preserve">(N.L.) (Criminal) (As of Right) </w:t>
      </w:r>
      <w:r w:rsidRPr="00574E48">
        <w:rPr>
          <w:sz w:val="20"/>
        </w:rPr>
        <w:t>(</w:t>
      </w:r>
      <w:hyperlink r:id="rId106" w:history="1">
        <w:r w:rsidRPr="00574E48">
          <w:rPr>
            <w:rStyle w:val="Hyperlink"/>
            <w:sz w:val="20"/>
          </w:rPr>
          <w:t>38372</w:t>
        </w:r>
      </w:hyperlink>
      <w:r w:rsidRPr="00574E48">
        <w:rPr>
          <w:sz w:val="20"/>
        </w:rPr>
        <w:t>)</w:t>
      </w:r>
    </w:p>
    <w:p w:rsidR="000E4E61" w:rsidRPr="00574E48" w:rsidRDefault="000E4E61" w:rsidP="000E4E61">
      <w:pPr>
        <w:widowControl w:val="0"/>
        <w:ind w:left="1109" w:hanging="1109"/>
        <w:rPr>
          <w:sz w:val="20"/>
        </w:rPr>
      </w:pPr>
      <w:r w:rsidRPr="00574E48">
        <w:rPr>
          <w:b/>
          <w:sz w:val="20"/>
        </w:rPr>
        <w:t>2019 SCC 16 / 2019 CSC 16</w:t>
      </w:r>
    </w:p>
    <w:p w:rsidR="000E4E61" w:rsidRPr="00574E48" w:rsidRDefault="000E4E61" w:rsidP="000E4E61">
      <w:pPr>
        <w:widowControl w:val="0"/>
        <w:ind w:left="1109" w:hanging="1109"/>
        <w:rPr>
          <w:sz w:val="20"/>
        </w:rPr>
      </w:pPr>
    </w:p>
    <w:p w:rsidR="000E4E61" w:rsidRPr="00574E48" w:rsidRDefault="000E4E61" w:rsidP="000E4E61">
      <w:pPr>
        <w:widowControl w:val="0"/>
        <w:ind w:left="1109" w:hanging="1109"/>
        <w:rPr>
          <w:sz w:val="20"/>
        </w:rPr>
      </w:pPr>
      <w:r w:rsidRPr="00574E48">
        <w:rPr>
          <w:sz w:val="20"/>
        </w:rPr>
        <w:t xml:space="preserve">Coram: </w:t>
      </w:r>
      <w:r w:rsidRPr="00574E48">
        <w:rPr>
          <w:sz w:val="20"/>
        </w:rPr>
        <w:tab/>
        <w:t>Moldaver, Karakatsanis, Brown, Rowe and Martin JJ.</w:t>
      </w:r>
    </w:p>
    <w:p w:rsidR="000E4E61" w:rsidRPr="00574E48" w:rsidRDefault="000E4E61" w:rsidP="000E4E61">
      <w:pPr>
        <w:widowControl w:val="0"/>
        <w:ind w:left="1109" w:hanging="1109"/>
        <w:rPr>
          <w:sz w:val="20"/>
        </w:rPr>
      </w:pPr>
    </w:p>
    <w:p w:rsidR="000E4E61" w:rsidRPr="00574E48" w:rsidRDefault="000E4E61" w:rsidP="000E4E61">
      <w:pPr>
        <w:widowControl w:val="0"/>
        <w:tabs>
          <w:tab w:val="left" w:pos="720"/>
          <w:tab w:val="left" w:pos="1440"/>
          <w:tab w:val="left" w:pos="2851"/>
          <w:tab w:val="left" w:pos="4320"/>
          <w:tab w:val="left" w:pos="10224"/>
          <w:tab w:val="left" w:pos="11376"/>
        </w:tabs>
        <w:rPr>
          <w:sz w:val="20"/>
          <w:szCs w:val="24"/>
        </w:rPr>
      </w:pPr>
      <w:r w:rsidRPr="00574E48">
        <w:rPr>
          <w:b/>
          <w:sz w:val="20"/>
        </w:rPr>
        <w:t>DISMISSED / REJETÉ</w:t>
      </w:r>
    </w:p>
    <w:p w:rsidR="000E4E61" w:rsidRDefault="000E4E61" w:rsidP="00344BD2">
      <w:pPr>
        <w:rPr>
          <w:b/>
          <w:sz w:val="20"/>
          <w:szCs w:val="20"/>
        </w:rPr>
      </w:pPr>
    </w:p>
    <w:p w:rsidR="000E4E61" w:rsidRPr="000E4E61" w:rsidRDefault="000E4E61" w:rsidP="000E4E61">
      <w:pPr>
        <w:jc w:val="both"/>
        <w:rPr>
          <w:sz w:val="20"/>
        </w:rPr>
      </w:pPr>
      <w:r w:rsidRPr="000E4E61">
        <w:rPr>
          <w:sz w:val="20"/>
        </w:rPr>
        <w:t xml:space="preserve">The appeal from the judgment of the Court of Appeal of Newfoundland and Labrador, Number 201701H0018, 2018 NLCA 59, dated October 17, 2018, was heard on March 22, 2019, and the Court on that day delivered the following judgment orally: </w:t>
      </w:r>
    </w:p>
    <w:p w:rsidR="000E4E61" w:rsidRPr="000E4E61" w:rsidRDefault="000E4E61" w:rsidP="000E4E61">
      <w:pPr>
        <w:jc w:val="both"/>
        <w:rPr>
          <w:sz w:val="20"/>
        </w:rPr>
      </w:pPr>
    </w:p>
    <w:p w:rsidR="000E4E61" w:rsidRPr="000E4E61" w:rsidRDefault="000E4E61" w:rsidP="000E4E61">
      <w:pPr>
        <w:jc w:val="both"/>
        <w:rPr>
          <w:rFonts w:eastAsia="Calibri" w:cs="Times New Roman"/>
          <w:sz w:val="20"/>
          <w:szCs w:val="24"/>
        </w:rPr>
      </w:pPr>
      <w:r w:rsidRPr="000E4E61">
        <w:rPr>
          <w:smallCaps/>
          <w:sz w:val="20"/>
        </w:rPr>
        <w:t>Moldaver J.</w:t>
      </w:r>
      <w:r w:rsidRPr="000E4E61">
        <w:rPr>
          <w:sz w:val="20"/>
        </w:rPr>
        <w:t xml:space="preserve"> </w:t>
      </w:r>
      <w:r w:rsidRPr="000E4E61">
        <w:rPr>
          <w:rFonts w:cs="Times New Roman"/>
          <w:sz w:val="20"/>
        </w:rPr>
        <w:t>—</w:t>
      </w:r>
      <w:r w:rsidRPr="000E4E61">
        <w:rPr>
          <w:sz w:val="20"/>
        </w:rPr>
        <w:t xml:space="preserve"> </w:t>
      </w:r>
      <w:proofErr w:type="gramStart"/>
      <w:r w:rsidRPr="000E4E61">
        <w:rPr>
          <w:rFonts w:eastAsia="Calibri" w:cs="Times New Roman"/>
          <w:sz w:val="20"/>
          <w:szCs w:val="24"/>
        </w:rPr>
        <w:t>This</w:t>
      </w:r>
      <w:proofErr w:type="gramEnd"/>
      <w:r w:rsidRPr="000E4E61">
        <w:rPr>
          <w:rFonts w:eastAsia="Calibri" w:cs="Times New Roman"/>
          <w:sz w:val="20"/>
          <w:szCs w:val="24"/>
        </w:rPr>
        <w:t xml:space="preserve"> appeal comes to us as of right from the Court of Appeal of Newfoundland and Labrador. The issue before us is whether a majority of that court erred in setting aside the appellant’s acquittal on a charge of sexual assault following a trial by judge and jury and ordering a new trial. The particular issue at hand is whether the majority of the Court of Appeal wrongly concluded that the trial judge erred in refusing to instruct the jury on s. 273.1(2</w:t>
      </w:r>
      <w:proofErr w:type="gramStart"/>
      <w:r w:rsidRPr="000E4E61">
        <w:rPr>
          <w:rFonts w:eastAsia="Calibri" w:cs="Times New Roman"/>
          <w:sz w:val="20"/>
          <w:szCs w:val="24"/>
        </w:rPr>
        <w:t>)(</w:t>
      </w:r>
      <w:proofErr w:type="gramEnd"/>
      <w:r w:rsidRPr="000E4E61">
        <w:rPr>
          <w:rFonts w:eastAsia="Calibri" w:cs="Times New Roman"/>
          <w:sz w:val="20"/>
          <w:szCs w:val="24"/>
        </w:rPr>
        <w:t xml:space="preserve">c) of the </w:t>
      </w:r>
      <w:r w:rsidRPr="000E4E61">
        <w:rPr>
          <w:rFonts w:eastAsia="Calibri" w:cs="Times New Roman"/>
          <w:i/>
          <w:sz w:val="20"/>
          <w:szCs w:val="24"/>
        </w:rPr>
        <w:t>Criminal Code</w:t>
      </w:r>
      <w:r w:rsidRPr="000E4E61">
        <w:rPr>
          <w:rFonts w:eastAsia="Calibri" w:cs="Times New Roman"/>
          <w:sz w:val="20"/>
          <w:szCs w:val="24"/>
        </w:rPr>
        <w:t>, R.S.C. 1985, c. C-46</w:t>
      </w:r>
      <w:r w:rsidRPr="000E4E61">
        <w:rPr>
          <w:rFonts w:eastAsia="Calibri" w:cs="Times New Roman"/>
          <w:i/>
          <w:sz w:val="20"/>
          <w:szCs w:val="24"/>
        </w:rPr>
        <w:t xml:space="preserve"> </w:t>
      </w:r>
      <w:r w:rsidRPr="000E4E61">
        <w:rPr>
          <w:rFonts w:eastAsia="Calibri" w:cs="Times New Roman"/>
          <w:sz w:val="20"/>
          <w:szCs w:val="24"/>
        </w:rPr>
        <w:t>— a provision which provides that no consent is obtained where an accused, by abusing a position of trust, power, or authority, induces a complainant to engage in sexual activity.</w:t>
      </w:r>
    </w:p>
    <w:p w:rsidR="000E4E61" w:rsidRPr="000E4E61" w:rsidRDefault="000E4E61" w:rsidP="000E4E61">
      <w:pPr>
        <w:jc w:val="both"/>
        <w:rPr>
          <w:rFonts w:eastAsia="Calibri" w:cs="Times New Roman"/>
          <w:sz w:val="20"/>
          <w:szCs w:val="24"/>
        </w:rPr>
      </w:pPr>
    </w:p>
    <w:p w:rsidR="000E4E61" w:rsidRPr="000E4E61" w:rsidRDefault="000E4E61" w:rsidP="000E4E61">
      <w:pPr>
        <w:jc w:val="both"/>
        <w:rPr>
          <w:rFonts w:eastAsia="Calibri" w:cs="Times New Roman"/>
          <w:sz w:val="20"/>
          <w:szCs w:val="24"/>
        </w:rPr>
      </w:pPr>
      <w:r w:rsidRPr="000E4E61">
        <w:rPr>
          <w:rFonts w:eastAsia="Calibri" w:cs="Times New Roman"/>
          <w:sz w:val="20"/>
          <w:szCs w:val="24"/>
        </w:rPr>
        <w:t>We would dismiss the appeal, substantially for the reasons of the majority of the Court of Appeal.</w:t>
      </w:r>
    </w:p>
    <w:p w:rsidR="000E4E61" w:rsidRPr="000E4E61" w:rsidRDefault="000E4E61" w:rsidP="000E4E61">
      <w:pPr>
        <w:jc w:val="both"/>
        <w:rPr>
          <w:rFonts w:eastAsia="Calibri" w:cs="Times New Roman"/>
          <w:sz w:val="20"/>
          <w:szCs w:val="24"/>
        </w:rPr>
      </w:pPr>
    </w:p>
    <w:p w:rsidR="000E4E61" w:rsidRPr="000E4E61" w:rsidRDefault="000E4E61" w:rsidP="000E4E61">
      <w:pPr>
        <w:jc w:val="both"/>
        <w:rPr>
          <w:rFonts w:eastAsia="Calibri" w:cs="Times New Roman"/>
          <w:sz w:val="20"/>
          <w:szCs w:val="24"/>
        </w:rPr>
      </w:pPr>
      <w:r w:rsidRPr="000E4E61">
        <w:rPr>
          <w:rFonts w:eastAsia="Calibri" w:cs="Times New Roman"/>
          <w:sz w:val="20"/>
          <w:szCs w:val="24"/>
        </w:rPr>
        <w:t>Section 273.1(2</w:t>
      </w:r>
      <w:proofErr w:type="gramStart"/>
      <w:r w:rsidRPr="000E4E61">
        <w:rPr>
          <w:rFonts w:eastAsia="Calibri" w:cs="Times New Roman"/>
          <w:sz w:val="20"/>
          <w:szCs w:val="24"/>
        </w:rPr>
        <w:t>)(</w:t>
      </w:r>
      <w:proofErr w:type="gramEnd"/>
      <w:r w:rsidRPr="000E4E61">
        <w:rPr>
          <w:rFonts w:eastAsia="Calibri" w:cs="Times New Roman"/>
          <w:sz w:val="20"/>
          <w:szCs w:val="24"/>
        </w:rPr>
        <w:t>c) has as its aim “[t]he protection of the vulnerable and the weak and the preservation of the right to freely choose to consent to sexual activity” (</w:t>
      </w:r>
      <w:r w:rsidRPr="000E4E61">
        <w:rPr>
          <w:rFonts w:eastAsia="Calibri" w:cs="Times New Roman"/>
          <w:i/>
          <w:sz w:val="20"/>
          <w:szCs w:val="24"/>
        </w:rPr>
        <w:t>R. v. Hogg</w:t>
      </w:r>
      <w:r w:rsidRPr="000E4E61">
        <w:rPr>
          <w:rFonts w:eastAsia="Calibri" w:cs="Times New Roman"/>
          <w:sz w:val="20"/>
          <w:szCs w:val="24"/>
        </w:rPr>
        <w:t xml:space="preserve"> (2000), 148 C.C.C. (3d) 86 (Ont. C.A.), at para. 17). Inducing consent by abusing the relationships set out in s. 273.1(2</w:t>
      </w:r>
      <w:proofErr w:type="gramStart"/>
      <w:r w:rsidRPr="000E4E61">
        <w:rPr>
          <w:rFonts w:eastAsia="Calibri" w:cs="Times New Roman"/>
          <w:sz w:val="20"/>
          <w:szCs w:val="24"/>
        </w:rPr>
        <w:t>)(</w:t>
      </w:r>
      <w:proofErr w:type="gramEnd"/>
      <w:r w:rsidRPr="000E4E61">
        <w:rPr>
          <w:rFonts w:eastAsia="Calibri" w:cs="Times New Roman"/>
          <w:sz w:val="20"/>
          <w:szCs w:val="24"/>
        </w:rPr>
        <w:t xml:space="preserve">c) does not imply the same kind of coercion contemplated by s. 265(3)(d) of the </w:t>
      </w:r>
      <w:r w:rsidRPr="000E4E61">
        <w:rPr>
          <w:rFonts w:eastAsia="Calibri" w:cs="Times New Roman"/>
          <w:i/>
          <w:sz w:val="20"/>
          <w:szCs w:val="24"/>
        </w:rPr>
        <w:t>Criminal Code</w:t>
      </w:r>
      <w:r w:rsidRPr="000E4E61">
        <w:rPr>
          <w:rFonts w:eastAsia="Calibri" w:cs="Times New Roman"/>
          <w:sz w:val="20"/>
          <w:szCs w:val="24"/>
        </w:rPr>
        <w:t xml:space="preserve">, which speaks to consent obtained where the complainant submits or does not resist by reason of the “exercise of authority”. Rather, as Justice Doherty observed in </w:t>
      </w:r>
      <w:r w:rsidRPr="000E4E61">
        <w:rPr>
          <w:rFonts w:eastAsia="Calibri" w:cs="Times New Roman"/>
          <w:i/>
          <w:sz w:val="20"/>
          <w:szCs w:val="24"/>
        </w:rPr>
        <w:t xml:space="preserve">R. v. </w:t>
      </w:r>
      <w:proofErr w:type="spellStart"/>
      <w:r w:rsidRPr="000E4E61">
        <w:rPr>
          <w:rFonts w:eastAsia="Calibri" w:cs="Times New Roman"/>
          <w:i/>
          <w:sz w:val="20"/>
          <w:szCs w:val="24"/>
        </w:rPr>
        <w:t>Lutoslawski</w:t>
      </w:r>
      <w:proofErr w:type="spellEnd"/>
      <w:r w:rsidRPr="000E4E61">
        <w:rPr>
          <w:rFonts w:eastAsia="Calibri" w:cs="Times New Roman"/>
          <w:sz w:val="20"/>
          <w:szCs w:val="24"/>
        </w:rPr>
        <w:t>,</w:t>
      </w:r>
      <w:r w:rsidRPr="000E4E61">
        <w:rPr>
          <w:rFonts w:eastAsia="Calibri" w:cs="Times New Roman"/>
          <w:i/>
          <w:sz w:val="20"/>
          <w:szCs w:val="24"/>
        </w:rPr>
        <w:t xml:space="preserve"> </w:t>
      </w:r>
      <w:r w:rsidRPr="000E4E61">
        <w:rPr>
          <w:rFonts w:eastAsia="Calibri" w:cs="Times New Roman"/>
          <w:sz w:val="20"/>
          <w:szCs w:val="24"/>
        </w:rPr>
        <w:t>2010 ONCA 207, 258 C.C.C. (3d) 1: “An individual who is in a position of trust over another may use the personal feelings and confidence engendered by that relationship to secure an apparent consent to sexual activity” (para. 12).</w:t>
      </w:r>
    </w:p>
    <w:p w:rsidR="000E4E61" w:rsidRPr="000E4E61" w:rsidRDefault="000E4E61" w:rsidP="000E4E61">
      <w:pPr>
        <w:jc w:val="both"/>
        <w:rPr>
          <w:rFonts w:eastAsia="Calibri" w:cs="Times New Roman"/>
          <w:sz w:val="20"/>
          <w:szCs w:val="24"/>
        </w:rPr>
      </w:pPr>
    </w:p>
    <w:p w:rsidR="000E4E61" w:rsidRPr="000E4E61" w:rsidRDefault="000E4E61" w:rsidP="000E4E61">
      <w:pPr>
        <w:rPr>
          <w:rFonts w:eastAsia="Calibri" w:cs="Times New Roman"/>
          <w:sz w:val="20"/>
          <w:szCs w:val="24"/>
        </w:rPr>
      </w:pPr>
      <w:r w:rsidRPr="000E4E61">
        <w:rPr>
          <w:rFonts w:eastAsia="Calibri" w:cs="Times New Roman"/>
          <w:sz w:val="20"/>
          <w:szCs w:val="24"/>
        </w:rPr>
        <w:t>On the facts of this case, we are of the view that it would have been open to the jury to conclude that by virtue of abusing his position of trust and authority, the accused took advantage of the complainant, who was highly intoxicated and vulnerable, by using the personal feelings and confidence engendered by their relationship to secure her apparent consent to sexual activity. An instruction under s. 273.1(2</w:t>
      </w:r>
      <w:proofErr w:type="gramStart"/>
      <w:r w:rsidRPr="000E4E61">
        <w:rPr>
          <w:rFonts w:eastAsia="Calibri" w:cs="Times New Roman"/>
          <w:sz w:val="20"/>
          <w:szCs w:val="24"/>
        </w:rPr>
        <w:t>)(</w:t>
      </w:r>
      <w:proofErr w:type="gramEnd"/>
      <w:r w:rsidRPr="000E4E61">
        <w:rPr>
          <w:rFonts w:eastAsia="Calibri" w:cs="Times New Roman"/>
          <w:sz w:val="20"/>
          <w:szCs w:val="24"/>
        </w:rPr>
        <w:t>c) was therefore warranted. Accordingly, we would dismiss the appeal.</w:t>
      </w:r>
    </w:p>
    <w:p w:rsidR="000E4E61" w:rsidRDefault="000E4E61" w:rsidP="000E4E61">
      <w:pPr>
        <w:rPr>
          <w:rFonts w:eastAsia="Calibri" w:cs="Times New Roman"/>
          <w:sz w:val="20"/>
          <w:szCs w:val="24"/>
        </w:rPr>
      </w:pPr>
    </w:p>
    <w:p w:rsidR="00055551" w:rsidRPr="000E4E61" w:rsidRDefault="00055551" w:rsidP="000E4E61">
      <w:pPr>
        <w:rPr>
          <w:rFonts w:eastAsia="Calibri" w:cs="Times New Roman"/>
          <w:sz w:val="20"/>
          <w:szCs w:val="24"/>
        </w:rPr>
      </w:pPr>
    </w:p>
    <w:p w:rsidR="000E4E61" w:rsidRPr="000E4E61" w:rsidRDefault="000E4E61" w:rsidP="000E4E61">
      <w:pPr>
        <w:jc w:val="both"/>
        <w:rPr>
          <w:sz w:val="20"/>
          <w:lang w:val="fr-CA"/>
        </w:rPr>
      </w:pPr>
      <w:r w:rsidRPr="000E4E61">
        <w:rPr>
          <w:sz w:val="20"/>
          <w:lang w:val="fr-CA"/>
        </w:rPr>
        <w:t>L’appel interjeté contre l’arrêt de la Cour d’appel de Terre-Neuve-et-Labrador, numéro 201701H0018, 2018 NLCA 59, daté du 17 octobre 2018, a été entendu le 22 mars 2019 et la Cour a prononcé oralement le</w:t>
      </w:r>
      <w:r>
        <w:rPr>
          <w:sz w:val="20"/>
          <w:lang w:val="fr-CA"/>
        </w:rPr>
        <w:t xml:space="preserve"> même jour le jugement suivant :</w:t>
      </w:r>
    </w:p>
    <w:p w:rsidR="000E4E61" w:rsidRPr="000E4E61" w:rsidRDefault="000E4E61" w:rsidP="000E4E61">
      <w:pPr>
        <w:jc w:val="both"/>
        <w:rPr>
          <w:sz w:val="20"/>
          <w:lang w:val="fr-CA"/>
        </w:rPr>
      </w:pPr>
    </w:p>
    <w:p w:rsidR="000E4E61" w:rsidRPr="000E4E61" w:rsidRDefault="000E4E61" w:rsidP="000E4E61">
      <w:pPr>
        <w:jc w:val="both"/>
        <w:rPr>
          <w:sz w:val="20"/>
          <w:lang w:val="fr-CA"/>
        </w:rPr>
      </w:pPr>
      <w:r w:rsidRPr="000E4E61">
        <w:rPr>
          <w:sz w:val="20"/>
          <w:lang w:val="fr-CA"/>
        </w:rPr>
        <w:t>[</w:t>
      </w:r>
      <w:r w:rsidRPr="000E4E61">
        <w:rPr>
          <w:smallCaps/>
          <w:sz w:val="20"/>
          <w:lang w:val="fr-CA"/>
        </w:rPr>
        <w:t>traduction</w:t>
      </w:r>
      <w:r w:rsidRPr="000E4E61">
        <w:rPr>
          <w:sz w:val="20"/>
          <w:lang w:val="fr-CA"/>
        </w:rPr>
        <w:t>]</w:t>
      </w:r>
    </w:p>
    <w:p w:rsidR="000E4E61" w:rsidRPr="000E4E61" w:rsidRDefault="000E4E61" w:rsidP="000E4E61">
      <w:pPr>
        <w:jc w:val="both"/>
        <w:rPr>
          <w:rFonts w:eastAsia="Calibri" w:cs="Times New Roman"/>
          <w:sz w:val="20"/>
          <w:szCs w:val="24"/>
          <w:lang w:val="fr-CA"/>
        </w:rPr>
      </w:pPr>
      <w:r w:rsidRPr="000E4E61">
        <w:rPr>
          <w:smallCaps/>
          <w:sz w:val="20"/>
          <w:lang w:val="fr-CA"/>
        </w:rPr>
        <w:t>Le juge Moldaver</w:t>
      </w:r>
      <w:r w:rsidRPr="000E4E61">
        <w:rPr>
          <w:sz w:val="20"/>
          <w:lang w:val="fr-CA"/>
        </w:rPr>
        <w:t xml:space="preserve"> </w:t>
      </w:r>
      <w:r w:rsidRPr="000E4E61">
        <w:rPr>
          <w:rFonts w:cs="Times New Roman"/>
          <w:sz w:val="20"/>
          <w:lang w:val="fr-CA"/>
        </w:rPr>
        <w:t>—</w:t>
      </w:r>
      <w:r w:rsidRPr="000E4E61">
        <w:rPr>
          <w:sz w:val="20"/>
          <w:lang w:val="fr-CA"/>
        </w:rPr>
        <w:t xml:space="preserve"> </w:t>
      </w:r>
      <w:r w:rsidRPr="000E4E61">
        <w:rPr>
          <w:rFonts w:eastAsia="Calibri" w:cs="Times New Roman"/>
          <w:sz w:val="20"/>
          <w:szCs w:val="24"/>
          <w:lang w:val="fr-CA"/>
        </w:rPr>
        <w:t xml:space="preserve">Le présent appel de plein droit vise un arrêt de la Cour d’appel de Terre-Neuve-et-Labrador. Nous devons décider si les juges majoritaires de ce tribunal ont fait erreur en annulant l’acquittement prononcé en faveur de l’appelant à l’égard d’une accusation d’agression sexuelle au terme d’un procès devant juge et jury, et en ordonnant un nouveau procès. La question particulière qu’il faut trancher consiste à décider si les juges majoritaires de la Cour d’appel ont erronément conclu que la juge du procès avait commis une erreur en refusant de donner au jury des directives sur l’al. 273.1(2)c) du </w:t>
      </w:r>
      <w:r w:rsidRPr="000E4E61">
        <w:rPr>
          <w:rFonts w:eastAsia="Calibri" w:cs="Times New Roman"/>
          <w:i/>
          <w:sz w:val="20"/>
          <w:szCs w:val="24"/>
          <w:lang w:val="fr-CA"/>
        </w:rPr>
        <w:t>Code criminel</w:t>
      </w:r>
      <w:r w:rsidRPr="000E4E61">
        <w:rPr>
          <w:rFonts w:eastAsia="Calibri" w:cs="Times New Roman"/>
          <w:sz w:val="20"/>
          <w:szCs w:val="24"/>
          <w:lang w:val="fr-CA"/>
        </w:rPr>
        <w:t xml:space="preserve">, L.R.C. 1985, c. C-46, disposition qui précise que le consentement du plaignant ne se déduit pas dans les cas où l’accusé l’incite à l’activité sexuelle par abus de confiance ou de pouvoir. </w:t>
      </w:r>
    </w:p>
    <w:p w:rsidR="000E4E61" w:rsidRPr="000E4E61" w:rsidRDefault="000E4E61" w:rsidP="000E4E61">
      <w:pPr>
        <w:jc w:val="both"/>
        <w:rPr>
          <w:sz w:val="20"/>
          <w:lang w:val="fr-CA"/>
        </w:rPr>
      </w:pPr>
    </w:p>
    <w:p w:rsidR="000E4E61" w:rsidRPr="000E4E61" w:rsidRDefault="000E4E61" w:rsidP="000E4E61">
      <w:pPr>
        <w:jc w:val="both"/>
        <w:rPr>
          <w:rFonts w:eastAsia="Calibri" w:cs="Times New Roman"/>
          <w:sz w:val="20"/>
          <w:szCs w:val="24"/>
          <w:lang w:val="fr-CA"/>
        </w:rPr>
      </w:pPr>
      <w:r w:rsidRPr="000E4E61">
        <w:rPr>
          <w:rFonts w:eastAsia="Calibri" w:cs="Times New Roman"/>
          <w:sz w:val="20"/>
          <w:szCs w:val="24"/>
          <w:lang w:val="fr-CA"/>
        </w:rPr>
        <w:t xml:space="preserve">Nous sommes d’avis de rejeter le pourvoi, essentiellement pour les motifs exposés par la majorité de la Cour d’appel. </w:t>
      </w:r>
    </w:p>
    <w:p w:rsidR="000E4E61" w:rsidRPr="000E4E61" w:rsidRDefault="000E4E61" w:rsidP="000E4E61">
      <w:pPr>
        <w:jc w:val="both"/>
        <w:rPr>
          <w:rFonts w:eastAsia="Calibri" w:cs="Times New Roman"/>
          <w:sz w:val="20"/>
          <w:szCs w:val="24"/>
          <w:lang w:val="fr-CA"/>
        </w:rPr>
      </w:pPr>
    </w:p>
    <w:p w:rsidR="000E4E61" w:rsidRPr="000E4E61" w:rsidRDefault="000E4E61" w:rsidP="000E4E61">
      <w:pPr>
        <w:jc w:val="both"/>
        <w:rPr>
          <w:rFonts w:eastAsia="Calibri" w:cs="Times New Roman"/>
          <w:sz w:val="20"/>
          <w:szCs w:val="24"/>
          <w:lang w:val="fr-CA"/>
        </w:rPr>
      </w:pPr>
      <w:r w:rsidRPr="000E4E61">
        <w:rPr>
          <w:rFonts w:eastAsia="Calibri" w:cs="Times New Roman"/>
          <w:sz w:val="20"/>
          <w:szCs w:val="24"/>
          <w:lang w:val="fr-CA"/>
        </w:rPr>
        <w:t xml:space="preserve">L’alinéa 273.1(2)c) a pour objet </w:t>
      </w:r>
      <w:r w:rsidRPr="000E4E61">
        <w:rPr>
          <w:sz w:val="20"/>
          <w:lang w:val="fr-CA"/>
        </w:rPr>
        <w:t>[</w:t>
      </w:r>
      <w:r w:rsidRPr="000E4E61">
        <w:rPr>
          <w:smallCaps/>
          <w:sz w:val="20"/>
          <w:lang w:val="fr-CA"/>
        </w:rPr>
        <w:t>traduction</w:t>
      </w:r>
      <w:r w:rsidRPr="000E4E61">
        <w:rPr>
          <w:sz w:val="20"/>
          <w:lang w:val="fr-CA"/>
        </w:rPr>
        <w:t xml:space="preserve">] « </w:t>
      </w:r>
      <w:r w:rsidRPr="000E4E61">
        <w:rPr>
          <w:rFonts w:eastAsia="Calibri" w:cs="Times New Roman"/>
          <w:sz w:val="20"/>
          <w:szCs w:val="24"/>
          <w:lang w:val="fr-CA"/>
        </w:rPr>
        <w:t>[l]a protection des personnes faibles et vulnérables ainsi que la préservation du droit de consentir librement à une activité sexuelle » (</w:t>
      </w:r>
      <w:r w:rsidRPr="000E4E61">
        <w:rPr>
          <w:rFonts w:eastAsia="Calibri" w:cs="Times New Roman"/>
          <w:i/>
          <w:sz w:val="20"/>
          <w:szCs w:val="24"/>
          <w:lang w:val="fr-CA"/>
        </w:rPr>
        <w:t xml:space="preserve">R. c. </w:t>
      </w:r>
      <w:proofErr w:type="spellStart"/>
      <w:r w:rsidRPr="000E4E61">
        <w:rPr>
          <w:rFonts w:eastAsia="Calibri" w:cs="Times New Roman"/>
          <w:i/>
          <w:sz w:val="20"/>
          <w:szCs w:val="24"/>
          <w:lang w:val="fr-CA"/>
        </w:rPr>
        <w:t>Hogg</w:t>
      </w:r>
      <w:proofErr w:type="spellEnd"/>
      <w:r w:rsidRPr="000E4E61">
        <w:rPr>
          <w:rFonts w:eastAsia="Calibri" w:cs="Times New Roman"/>
          <w:sz w:val="20"/>
          <w:szCs w:val="24"/>
          <w:lang w:val="fr-CA"/>
        </w:rPr>
        <w:t xml:space="preserve"> (2000), 148 C.C.C. (3d) 86 (C.A. Ont.), par. 17). Inciter quelqu’un à donner son consentement par abus de relations comme celles mentionnées à l’al. 273.1(2)c) </w:t>
      </w:r>
      <w:r w:rsidRPr="000E4E61">
        <w:rPr>
          <w:rFonts w:eastAsia="Calibri" w:cs="Times New Roman"/>
          <w:sz w:val="20"/>
          <w:szCs w:val="24"/>
          <w:lang w:val="fr-CA"/>
        </w:rPr>
        <w:lastRenderedPageBreak/>
        <w:t xml:space="preserve">n’implique pas le même type de coercition que celle envisagée à l’al. 265(3)d) du </w:t>
      </w:r>
      <w:r w:rsidRPr="000E4E61">
        <w:rPr>
          <w:rFonts w:eastAsia="Calibri" w:cs="Times New Roman"/>
          <w:i/>
          <w:sz w:val="20"/>
          <w:szCs w:val="24"/>
          <w:lang w:val="fr-CA"/>
        </w:rPr>
        <w:t>Code criminel</w:t>
      </w:r>
      <w:r w:rsidRPr="000E4E61">
        <w:rPr>
          <w:rFonts w:eastAsia="Calibri" w:cs="Times New Roman"/>
          <w:sz w:val="20"/>
          <w:szCs w:val="24"/>
          <w:lang w:val="fr-CA"/>
        </w:rPr>
        <w:t xml:space="preserve">, qui vise les cas de consentement obtenu lorsque le plaignant se soumet ou ne résiste pas en raison de l’« exercice de l’autorité ». En fait, comme l’a fait remarquer le juge Doherty dans </w:t>
      </w:r>
      <w:r w:rsidRPr="000E4E61">
        <w:rPr>
          <w:rFonts w:eastAsia="Calibri" w:cs="Times New Roman"/>
          <w:i/>
          <w:sz w:val="20"/>
          <w:szCs w:val="24"/>
          <w:lang w:val="fr-CA"/>
        </w:rPr>
        <w:t>R. c. Lutoslawski</w:t>
      </w:r>
      <w:r w:rsidRPr="000E4E61">
        <w:rPr>
          <w:rFonts w:eastAsia="Calibri" w:cs="Times New Roman"/>
          <w:sz w:val="20"/>
          <w:szCs w:val="24"/>
          <w:lang w:val="fr-CA"/>
        </w:rPr>
        <w:t>,</w:t>
      </w:r>
      <w:r w:rsidRPr="000E4E61">
        <w:rPr>
          <w:rFonts w:eastAsia="Calibri" w:cs="Times New Roman"/>
          <w:i/>
          <w:sz w:val="20"/>
          <w:szCs w:val="24"/>
          <w:lang w:val="fr-CA"/>
        </w:rPr>
        <w:t xml:space="preserve"> </w:t>
      </w:r>
      <w:r w:rsidRPr="000E4E61">
        <w:rPr>
          <w:rFonts w:eastAsia="Calibri" w:cs="Times New Roman"/>
          <w:sz w:val="20"/>
          <w:szCs w:val="24"/>
          <w:lang w:val="fr-CA"/>
        </w:rPr>
        <w:t xml:space="preserve">2010 ONCA 207, 258 C.C.C. (3d) 1 : </w:t>
      </w:r>
      <w:r w:rsidRPr="000E4E61">
        <w:rPr>
          <w:sz w:val="20"/>
          <w:lang w:val="fr-CA"/>
        </w:rPr>
        <w:t>[</w:t>
      </w:r>
      <w:r w:rsidRPr="000E4E61">
        <w:rPr>
          <w:smallCaps/>
          <w:sz w:val="20"/>
          <w:lang w:val="fr-CA"/>
        </w:rPr>
        <w:t>traduction</w:t>
      </w:r>
      <w:r w:rsidRPr="000E4E61">
        <w:rPr>
          <w:sz w:val="20"/>
          <w:lang w:val="fr-CA"/>
        </w:rPr>
        <w:t>]</w:t>
      </w:r>
      <w:r w:rsidRPr="000E4E61">
        <w:rPr>
          <w:rFonts w:eastAsia="Calibri" w:cs="Times New Roman"/>
          <w:sz w:val="20"/>
          <w:szCs w:val="24"/>
          <w:lang w:val="fr-CA"/>
        </w:rPr>
        <w:t xml:space="preserve"> « Un individu qui est dans une situation où il a la confiance d’une autre personne peut se servir des sentiments personnels et de la confiance  engendrés par cette relation pour obtenir un consentement apparent à l’activité sexuelle » (par. 12).</w:t>
      </w:r>
    </w:p>
    <w:p w:rsidR="000E4E61" w:rsidRPr="000E4E61" w:rsidRDefault="000E4E61" w:rsidP="000E4E61">
      <w:pPr>
        <w:jc w:val="both"/>
        <w:rPr>
          <w:rFonts w:eastAsia="Calibri" w:cs="Times New Roman"/>
          <w:sz w:val="20"/>
          <w:szCs w:val="24"/>
          <w:lang w:val="fr-CA"/>
        </w:rPr>
      </w:pPr>
    </w:p>
    <w:p w:rsidR="000E4E61" w:rsidRPr="000E4E61" w:rsidRDefault="000E4E61" w:rsidP="000E4E61">
      <w:pPr>
        <w:jc w:val="both"/>
        <w:rPr>
          <w:sz w:val="20"/>
          <w:lang w:val="fr-CA"/>
        </w:rPr>
      </w:pPr>
      <w:r w:rsidRPr="000E4E61">
        <w:rPr>
          <w:rFonts w:eastAsia="Calibri" w:cs="Times New Roman"/>
          <w:sz w:val="20"/>
          <w:szCs w:val="24"/>
          <w:lang w:val="fr-CA"/>
        </w:rPr>
        <w:t>Eu égard aux faits de la présente affaire, nous estimons qu’il aurait été loisible au jury de conclure que, en abusant de la confiance qui lui était accordée et du pouvoir dont il disposait, l’accusé a profité de la plaignante</w:t>
      </w:r>
      <w:r w:rsidRPr="000E4E61">
        <w:rPr>
          <w:rFonts w:eastAsia="Calibri" w:cs="Times New Roman"/>
          <w:i/>
          <w:sz w:val="20"/>
          <w:szCs w:val="24"/>
          <w:lang w:val="fr-CA"/>
        </w:rPr>
        <w:t xml:space="preserve"> </w:t>
      </w:r>
      <w:r w:rsidRPr="000E4E61">
        <w:rPr>
          <w:rFonts w:eastAsia="Calibri" w:cs="Times New Roman"/>
          <w:sz w:val="20"/>
          <w:szCs w:val="24"/>
          <w:lang w:val="fr-CA"/>
        </w:rPr>
        <w:t>— qui était très ivre et vulnérable</w:t>
      </w:r>
      <w:r w:rsidRPr="000E4E61">
        <w:rPr>
          <w:rFonts w:eastAsia="Calibri" w:cs="Times New Roman"/>
          <w:i/>
          <w:sz w:val="20"/>
          <w:szCs w:val="24"/>
          <w:lang w:val="fr-CA"/>
        </w:rPr>
        <w:t xml:space="preserve"> </w:t>
      </w:r>
      <w:r w:rsidRPr="000E4E61">
        <w:rPr>
          <w:rFonts w:eastAsia="Calibri" w:cs="Times New Roman"/>
          <w:sz w:val="20"/>
          <w:szCs w:val="24"/>
          <w:lang w:val="fr-CA"/>
        </w:rPr>
        <w:t>— en utilisant les sentiments personnels et la confiance engendrés par leur relation pour obtenir son consentement apparent à l’activité sexuelle. Des directives sur l’al. 273.1(2)c) s’imposaient donc. Par conséquent, nous sommes d’avis de rejeter le pourvoi.</w:t>
      </w:r>
    </w:p>
    <w:p w:rsidR="000E4E61" w:rsidRPr="000E4E61" w:rsidRDefault="000E4E61" w:rsidP="00344BD2">
      <w:pPr>
        <w:rPr>
          <w:b/>
          <w:sz w:val="20"/>
          <w:szCs w:val="20"/>
          <w:lang w:val="fr-CA"/>
        </w:rPr>
      </w:pPr>
    </w:p>
    <w:p w:rsidR="000E4E61" w:rsidRDefault="00D42B84" w:rsidP="00344BD2">
      <w:pPr>
        <w:rPr>
          <w:sz w:val="20"/>
          <w:szCs w:val="20"/>
          <w:lang w:val="fr-CA"/>
        </w:rPr>
      </w:pPr>
      <w:r>
        <w:rPr>
          <w:sz w:val="20"/>
          <w:szCs w:val="20"/>
          <w:lang w:val="fr-CA"/>
        </w:rPr>
        <w:pict>
          <v:rect id="_x0000_i1052" style="width:108pt;height:1pt" o:hrpct="0" o:hralign="center" o:hrstd="t" o:hrnoshade="t" o:hr="t" fillcolor="black [3213]" stroked="f"/>
        </w:pict>
      </w:r>
    </w:p>
    <w:p w:rsidR="000E4E61" w:rsidRPr="000E4E61" w:rsidRDefault="000E4E61" w:rsidP="00344BD2">
      <w:pPr>
        <w:rPr>
          <w:b/>
          <w:sz w:val="20"/>
          <w:szCs w:val="20"/>
          <w:lang w:val="fr-CA"/>
        </w:rPr>
      </w:pPr>
    </w:p>
    <w:p w:rsidR="00344BD2" w:rsidRPr="008260DD" w:rsidRDefault="00344BD2" w:rsidP="00344BD2">
      <w:pPr>
        <w:rPr>
          <w:b/>
          <w:sz w:val="20"/>
          <w:szCs w:val="20"/>
          <w:lang w:val="fr-CA"/>
        </w:rPr>
      </w:pPr>
      <w:r w:rsidRPr="008260DD">
        <w:rPr>
          <w:b/>
          <w:sz w:val="20"/>
          <w:szCs w:val="20"/>
          <w:lang w:val="fr-CA"/>
        </w:rPr>
        <w:t>MARCH 25,</w:t>
      </w:r>
      <w:r w:rsidR="00717608" w:rsidRPr="008260DD">
        <w:rPr>
          <w:b/>
          <w:sz w:val="20"/>
          <w:szCs w:val="20"/>
          <w:lang w:val="fr-CA"/>
        </w:rPr>
        <w:t xml:space="preserve"> 2019 / LE </w:t>
      </w:r>
      <w:r w:rsidRPr="008260DD">
        <w:rPr>
          <w:b/>
          <w:sz w:val="20"/>
          <w:szCs w:val="20"/>
          <w:lang w:val="fr-CA"/>
        </w:rPr>
        <w:t xml:space="preserve">25 MARS </w:t>
      </w:r>
      <w:r w:rsidR="00717608" w:rsidRPr="008260DD">
        <w:rPr>
          <w:b/>
          <w:sz w:val="20"/>
          <w:szCs w:val="20"/>
          <w:lang w:val="fr-CA"/>
        </w:rPr>
        <w:t>2019</w:t>
      </w:r>
    </w:p>
    <w:p w:rsidR="00344BD2" w:rsidRDefault="00344BD2" w:rsidP="00344BD2">
      <w:pPr>
        <w:rPr>
          <w:b/>
          <w:sz w:val="20"/>
          <w:szCs w:val="24"/>
          <w:lang w:val="fr-CA"/>
        </w:rPr>
      </w:pPr>
    </w:p>
    <w:p w:rsidR="00344BD2" w:rsidRPr="00344BD2" w:rsidRDefault="00344BD2" w:rsidP="00344BD2">
      <w:pPr>
        <w:rPr>
          <w:b/>
          <w:sz w:val="20"/>
          <w:szCs w:val="20"/>
          <w:lang w:val="fr-CA"/>
        </w:rPr>
      </w:pPr>
      <w:r w:rsidRPr="00344BD2">
        <w:rPr>
          <w:b/>
          <w:sz w:val="20"/>
          <w:szCs w:val="24"/>
          <w:lang w:val="fr-CA"/>
        </w:rPr>
        <w:t xml:space="preserve">Sa Majesté la Reine c. Rosaire Poulin </w:t>
      </w:r>
      <w:r w:rsidRPr="00344BD2">
        <w:rPr>
          <w:sz w:val="20"/>
          <w:szCs w:val="24"/>
          <w:lang w:val="fr-CA"/>
        </w:rPr>
        <w:t>(</w:t>
      </w:r>
      <w:proofErr w:type="spellStart"/>
      <w:r w:rsidRPr="00344BD2">
        <w:rPr>
          <w:sz w:val="20"/>
          <w:szCs w:val="24"/>
          <w:lang w:val="fr-CA"/>
        </w:rPr>
        <w:t>Qc</w:t>
      </w:r>
      <w:proofErr w:type="spellEnd"/>
      <w:r w:rsidRPr="00344BD2">
        <w:rPr>
          <w:sz w:val="20"/>
          <w:szCs w:val="24"/>
          <w:lang w:val="fr-CA"/>
        </w:rPr>
        <w:t xml:space="preserve">) (Criminelle) (Autorisation) </w:t>
      </w:r>
      <w:r w:rsidRPr="00344BD2">
        <w:rPr>
          <w:sz w:val="20"/>
          <w:lang w:val="fr-CA"/>
        </w:rPr>
        <w:t>(</w:t>
      </w:r>
      <w:hyperlink r:id="rId107" w:history="1">
        <w:r w:rsidRPr="00344BD2">
          <w:rPr>
            <w:rStyle w:val="Hyperlink"/>
            <w:sz w:val="20"/>
            <w:lang w:val="fr-CA"/>
          </w:rPr>
          <w:t>37994</w:t>
        </w:r>
      </w:hyperlink>
      <w:r w:rsidRPr="00344BD2">
        <w:rPr>
          <w:sz w:val="20"/>
          <w:lang w:val="fr-CA"/>
        </w:rPr>
        <w:t>)</w:t>
      </w:r>
    </w:p>
    <w:p w:rsidR="00344BD2" w:rsidRPr="00344BD2" w:rsidRDefault="00344BD2" w:rsidP="00344BD2">
      <w:pPr>
        <w:widowControl w:val="0"/>
        <w:ind w:left="1109" w:hanging="1109"/>
        <w:rPr>
          <w:sz w:val="20"/>
          <w:lang w:val="fr-CA"/>
        </w:rPr>
      </w:pPr>
    </w:p>
    <w:p w:rsidR="00344BD2" w:rsidRPr="00344BD2" w:rsidRDefault="00344BD2" w:rsidP="00344BD2">
      <w:pPr>
        <w:widowControl w:val="0"/>
        <w:ind w:left="1109" w:hanging="1109"/>
        <w:rPr>
          <w:sz w:val="20"/>
          <w:lang w:val="fr-CA"/>
        </w:rPr>
      </w:pPr>
      <w:r w:rsidRPr="00344BD2">
        <w:rPr>
          <w:sz w:val="20"/>
          <w:lang w:val="fr-CA"/>
        </w:rPr>
        <w:t xml:space="preserve">Coram: </w:t>
      </w:r>
      <w:r w:rsidRPr="00344BD2">
        <w:rPr>
          <w:sz w:val="20"/>
          <w:lang w:val="fr-CA"/>
        </w:rPr>
        <w:tab/>
        <w:t>Le juge en chef Wagner et les juges Abella, Moldaver, Karakatsanis, Côté, Brown et Martin</w:t>
      </w:r>
    </w:p>
    <w:p w:rsidR="00344BD2" w:rsidRPr="00344BD2" w:rsidRDefault="00344BD2" w:rsidP="00344BD2">
      <w:pPr>
        <w:widowControl w:val="0"/>
        <w:ind w:left="1109" w:hanging="1109"/>
        <w:rPr>
          <w:sz w:val="20"/>
          <w:lang w:val="fr-CA"/>
        </w:rPr>
      </w:pPr>
    </w:p>
    <w:p w:rsidR="00344BD2" w:rsidRPr="00344BD2" w:rsidRDefault="00344BD2" w:rsidP="00344BD2">
      <w:pPr>
        <w:widowControl w:val="0"/>
        <w:ind w:left="1109" w:hanging="1109"/>
        <w:rPr>
          <w:b/>
          <w:sz w:val="20"/>
        </w:rPr>
      </w:pPr>
      <w:r w:rsidRPr="00344BD2">
        <w:rPr>
          <w:b/>
          <w:sz w:val="20"/>
        </w:rPr>
        <w:t>RESERVED / EN DÉLIBÉRÉ</w:t>
      </w:r>
    </w:p>
    <w:p w:rsidR="00102792" w:rsidRDefault="00102792" w:rsidP="00344BD2">
      <w:pPr>
        <w:rPr>
          <w:sz w:val="20"/>
          <w:szCs w:val="20"/>
        </w:rPr>
      </w:pPr>
    </w:p>
    <w:p w:rsidR="00102792" w:rsidRDefault="00D42B84" w:rsidP="00102792">
      <w:pPr>
        <w:widowControl w:val="0"/>
        <w:rPr>
          <w:sz w:val="20"/>
          <w:szCs w:val="20"/>
        </w:rPr>
      </w:pPr>
      <w:r>
        <w:rPr>
          <w:sz w:val="20"/>
          <w:szCs w:val="20"/>
          <w:lang w:val="fr-CA"/>
        </w:rPr>
        <w:pict>
          <v:rect id="_x0000_i1053" style="width:108pt;height:1pt" o:hrpct="0" o:hralign="center" o:hrstd="t" o:hrnoshade="t" o:hr="t" fillcolor="black [3213]" stroked="f"/>
        </w:pict>
      </w:r>
    </w:p>
    <w:p w:rsidR="008D25C0" w:rsidRDefault="008D25C0" w:rsidP="00344BD2">
      <w:pPr>
        <w:rPr>
          <w:b/>
          <w:sz w:val="20"/>
          <w:szCs w:val="20"/>
        </w:rPr>
      </w:pPr>
    </w:p>
    <w:p w:rsidR="00344BD2" w:rsidRDefault="00344BD2" w:rsidP="00344BD2">
      <w:pPr>
        <w:rPr>
          <w:b/>
          <w:sz w:val="20"/>
          <w:szCs w:val="20"/>
        </w:rPr>
      </w:pPr>
      <w:r>
        <w:rPr>
          <w:b/>
          <w:sz w:val="20"/>
          <w:szCs w:val="20"/>
        </w:rPr>
        <w:t>MARCH 26,</w:t>
      </w:r>
      <w:r w:rsidRPr="00C50A5C">
        <w:rPr>
          <w:b/>
          <w:sz w:val="20"/>
          <w:szCs w:val="20"/>
        </w:rPr>
        <w:t xml:space="preserve"> </w:t>
      </w:r>
      <w:r>
        <w:rPr>
          <w:b/>
          <w:sz w:val="20"/>
          <w:szCs w:val="20"/>
        </w:rPr>
        <w:t>2019</w:t>
      </w:r>
      <w:r w:rsidRPr="00C50A5C">
        <w:rPr>
          <w:b/>
          <w:sz w:val="20"/>
          <w:szCs w:val="20"/>
        </w:rPr>
        <w:t xml:space="preserve"> / LE </w:t>
      </w:r>
      <w:r>
        <w:rPr>
          <w:b/>
          <w:sz w:val="20"/>
          <w:szCs w:val="20"/>
        </w:rPr>
        <w:t>26 MARS 2019</w:t>
      </w:r>
    </w:p>
    <w:p w:rsidR="0056248C" w:rsidRPr="00D42B84" w:rsidRDefault="0056248C" w:rsidP="00732DB7">
      <w:pPr>
        <w:widowControl w:val="0"/>
        <w:rPr>
          <w:sz w:val="20"/>
          <w:szCs w:val="20"/>
          <w:lang w:val="fr-CA"/>
        </w:rPr>
      </w:pPr>
    </w:p>
    <w:p w:rsidR="00344BD2" w:rsidRPr="00344BD2" w:rsidRDefault="00344BD2" w:rsidP="00344BD2">
      <w:pPr>
        <w:widowControl w:val="0"/>
        <w:rPr>
          <w:sz w:val="20"/>
          <w:szCs w:val="24"/>
        </w:rPr>
      </w:pPr>
      <w:r w:rsidRPr="00344BD2">
        <w:rPr>
          <w:b/>
          <w:sz w:val="20"/>
          <w:szCs w:val="24"/>
        </w:rPr>
        <w:t xml:space="preserve">Master Corporal C.J. </w:t>
      </w:r>
      <w:proofErr w:type="spellStart"/>
      <w:r w:rsidRPr="00344BD2">
        <w:rPr>
          <w:b/>
          <w:sz w:val="20"/>
          <w:szCs w:val="24"/>
        </w:rPr>
        <w:t>Stillman</w:t>
      </w:r>
      <w:proofErr w:type="spellEnd"/>
      <w:r w:rsidRPr="00344BD2">
        <w:rPr>
          <w:b/>
          <w:sz w:val="20"/>
          <w:szCs w:val="24"/>
        </w:rPr>
        <w:t xml:space="preserve">, et al. v. Her Majesty the Queen, et al. </w:t>
      </w:r>
      <w:r w:rsidRPr="00344BD2">
        <w:rPr>
          <w:sz w:val="20"/>
          <w:szCs w:val="24"/>
        </w:rPr>
        <w:t xml:space="preserve">(C.M.A.C.) (Criminal) (By Leave) </w:t>
      </w:r>
      <w:r w:rsidRPr="00344BD2">
        <w:rPr>
          <w:sz w:val="20"/>
        </w:rPr>
        <w:t>(</w:t>
      </w:r>
      <w:hyperlink r:id="rId108" w:history="1">
        <w:r w:rsidRPr="00344BD2">
          <w:rPr>
            <w:rStyle w:val="Hyperlink"/>
            <w:sz w:val="20"/>
          </w:rPr>
          <w:t>37701</w:t>
        </w:r>
      </w:hyperlink>
      <w:r w:rsidRPr="00344BD2">
        <w:rPr>
          <w:sz w:val="20"/>
        </w:rPr>
        <w:t>)</w:t>
      </w:r>
    </w:p>
    <w:p w:rsidR="00344BD2" w:rsidRPr="00344BD2" w:rsidRDefault="00344BD2" w:rsidP="00344BD2">
      <w:pPr>
        <w:widowControl w:val="0"/>
        <w:ind w:left="1109" w:hanging="1109"/>
        <w:rPr>
          <w:sz w:val="20"/>
        </w:rPr>
      </w:pPr>
    </w:p>
    <w:p w:rsidR="00344BD2" w:rsidRPr="00344BD2" w:rsidRDefault="00344BD2" w:rsidP="00344BD2">
      <w:pPr>
        <w:widowControl w:val="0"/>
        <w:ind w:left="1109" w:hanging="1109"/>
        <w:rPr>
          <w:sz w:val="20"/>
        </w:rPr>
      </w:pPr>
      <w:r w:rsidRPr="00344BD2">
        <w:rPr>
          <w:sz w:val="20"/>
        </w:rPr>
        <w:t xml:space="preserve">- </w:t>
      </w:r>
      <w:proofErr w:type="gramStart"/>
      <w:r w:rsidRPr="00344BD2">
        <w:rPr>
          <w:sz w:val="20"/>
        </w:rPr>
        <w:t>and</w:t>
      </w:r>
      <w:proofErr w:type="gramEnd"/>
      <w:r w:rsidRPr="00344BD2">
        <w:rPr>
          <w:sz w:val="20"/>
        </w:rPr>
        <w:t xml:space="preserve"> between -</w:t>
      </w:r>
    </w:p>
    <w:p w:rsidR="00344BD2" w:rsidRPr="00344BD2" w:rsidRDefault="00344BD2" w:rsidP="00344BD2">
      <w:pPr>
        <w:widowControl w:val="0"/>
        <w:ind w:left="1109" w:hanging="1109"/>
        <w:rPr>
          <w:sz w:val="20"/>
        </w:rPr>
      </w:pPr>
    </w:p>
    <w:p w:rsidR="00344BD2" w:rsidRPr="00344BD2" w:rsidRDefault="00344BD2" w:rsidP="00344BD2">
      <w:pPr>
        <w:widowControl w:val="0"/>
        <w:rPr>
          <w:szCs w:val="24"/>
        </w:rPr>
      </w:pPr>
      <w:r w:rsidRPr="00344BD2">
        <w:rPr>
          <w:b/>
          <w:sz w:val="20"/>
          <w:szCs w:val="24"/>
        </w:rPr>
        <w:t xml:space="preserve">Her Majesty the Queen v. Corporal R.P. Beaudry </w:t>
      </w:r>
      <w:r w:rsidRPr="00344BD2">
        <w:rPr>
          <w:sz w:val="20"/>
          <w:szCs w:val="24"/>
        </w:rPr>
        <w:t xml:space="preserve">(C.M.A.C.) (Criminal) (As of Right) </w:t>
      </w:r>
      <w:r w:rsidRPr="00344BD2">
        <w:rPr>
          <w:sz w:val="20"/>
        </w:rPr>
        <w:t>(</w:t>
      </w:r>
      <w:hyperlink r:id="rId109" w:history="1">
        <w:r w:rsidRPr="00344BD2">
          <w:rPr>
            <w:rStyle w:val="Hyperlink"/>
            <w:sz w:val="20"/>
          </w:rPr>
          <w:t>38308</w:t>
        </w:r>
      </w:hyperlink>
      <w:r w:rsidRPr="00344BD2">
        <w:rPr>
          <w:sz w:val="20"/>
        </w:rPr>
        <w:t>)</w:t>
      </w:r>
    </w:p>
    <w:p w:rsidR="00344BD2" w:rsidRPr="00344BD2" w:rsidRDefault="00344BD2" w:rsidP="00344BD2">
      <w:pPr>
        <w:widowControl w:val="0"/>
        <w:ind w:left="1109" w:hanging="1109"/>
        <w:rPr>
          <w:sz w:val="20"/>
        </w:rPr>
      </w:pPr>
    </w:p>
    <w:p w:rsidR="00344BD2" w:rsidRPr="00344BD2" w:rsidRDefault="00344BD2" w:rsidP="00344BD2">
      <w:pPr>
        <w:widowControl w:val="0"/>
        <w:ind w:left="1109" w:hanging="1109"/>
        <w:rPr>
          <w:sz w:val="20"/>
        </w:rPr>
      </w:pPr>
      <w:r w:rsidRPr="00344BD2">
        <w:rPr>
          <w:sz w:val="20"/>
        </w:rPr>
        <w:t xml:space="preserve">Coram: </w:t>
      </w:r>
      <w:r w:rsidRPr="00344BD2">
        <w:rPr>
          <w:sz w:val="20"/>
        </w:rPr>
        <w:tab/>
        <w:t>Wagner C.J. and Abella, Moldaver, Karakatsanis, Côté, Brown and Rowe JJ.</w:t>
      </w:r>
    </w:p>
    <w:p w:rsidR="00344BD2" w:rsidRPr="00344BD2" w:rsidRDefault="00344BD2" w:rsidP="00344BD2">
      <w:pPr>
        <w:widowControl w:val="0"/>
        <w:ind w:left="1109" w:hanging="1109"/>
        <w:rPr>
          <w:sz w:val="20"/>
        </w:rPr>
      </w:pPr>
    </w:p>
    <w:p w:rsidR="008D25C0" w:rsidRPr="000E4E61" w:rsidRDefault="00344BD2" w:rsidP="00344BD2">
      <w:pPr>
        <w:widowControl w:val="0"/>
        <w:ind w:left="1109" w:hanging="1109"/>
        <w:rPr>
          <w:b/>
          <w:sz w:val="20"/>
          <w:lang w:val="fr-CA"/>
        </w:rPr>
      </w:pPr>
      <w:r w:rsidRPr="000E4E61">
        <w:rPr>
          <w:b/>
          <w:sz w:val="20"/>
          <w:lang w:val="fr-CA"/>
        </w:rPr>
        <w:t>RESERVED / EN DÉLIBÉRÉ</w:t>
      </w:r>
    </w:p>
    <w:p w:rsidR="008D25C0" w:rsidRPr="000E4E61" w:rsidRDefault="008D25C0" w:rsidP="008D25C0">
      <w:pPr>
        <w:widowControl w:val="0"/>
        <w:ind w:left="1109" w:hanging="1109"/>
        <w:rPr>
          <w:b/>
          <w:sz w:val="20"/>
          <w:lang w:val="fr-CA"/>
        </w:rPr>
      </w:pPr>
    </w:p>
    <w:p w:rsidR="00344BD2" w:rsidRDefault="00D42B84" w:rsidP="00732DB7">
      <w:pPr>
        <w:widowControl w:val="0"/>
        <w:rPr>
          <w:sz w:val="20"/>
          <w:szCs w:val="20"/>
          <w:lang w:val="fr-CA"/>
        </w:rPr>
      </w:pPr>
      <w:r>
        <w:rPr>
          <w:sz w:val="20"/>
          <w:szCs w:val="20"/>
          <w:lang w:val="fr-CA"/>
        </w:rPr>
        <w:pict>
          <v:rect id="_x0000_i1054" style="width:108pt;height:1pt" o:hrpct="0" o:hralign="center" o:hrstd="t" o:hrnoshade="t" o:hr="t" fillcolor="black [3213]" stroked="f"/>
        </w:pict>
      </w:r>
    </w:p>
    <w:p w:rsidR="00B93EA1" w:rsidRDefault="00B93EA1" w:rsidP="00BD0823">
      <w:pPr>
        <w:rPr>
          <w:b/>
          <w:sz w:val="20"/>
          <w:szCs w:val="20"/>
        </w:rPr>
      </w:pPr>
    </w:p>
    <w:p w:rsidR="00BD0823" w:rsidRDefault="00BD0823" w:rsidP="00BD0823">
      <w:pPr>
        <w:rPr>
          <w:b/>
          <w:sz w:val="20"/>
          <w:szCs w:val="20"/>
        </w:rPr>
      </w:pPr>
      <w:r>
        <w:rPr>
          <w:b/>
          <w:sz w:val="20"/>
          <w:szCs w:val="20"/>
        </w:rPr>
        <w:t>MARCH 27,</w:t>
      </w:r>
      <w:r w:rsidRPr="00C50A5C">
        <w:rPr>
          <w:b/>
          <w:sz w:val="20"/>
          <w:szCs w:val="20"/>
        </w:rPr>
        <w:t xml:space="preserve"> </w:t>
      </w:r>
      <w:r>
        <w:rPr>
          <w:b/>
          <w:sz w:val="20"/>
          <w:szCs w:val="20"/>
        </w:rPr>
        <w:t>2019</w:t>
      </w:r>
      <w:r w:rsidRPr="00C50A5C">
        <w:rPr>
          <w:b/>
          <w:sz w:val="20"/>
          <w:szCs w:val="20"/>
        </w:rPr>
        <w:t xml:space="preserve"> / LE </w:t>
      </w:r>
      <w:r>
        <w:rPr>
          <w:b/>
          <w:sz w:val="20"/>
          <w:szCs w:val="20"/>
        </w:rPr>
        <w:t>27 MARS 2019</w:t>
      </w:r>
    </w:p>
    <w:p w:rsidR="008D25C0" w:rsidRPr="00DB55EC" w:rsidRDefault="008D25C0" w:rsidP="00732DB7">
      <w:pPr>
        <w:widowControl w:val="0"/>
        <w:rPr>
          <w:sz w:val="20"/>
          <w:szCs w:val="20"/>
          <w:lang w:val="en-US"/>
        </w:rPr>
      </w:pPr>
    </w:p>
    <w:p w:rsidR="00BD0823" w:rsidRPr="00BD0823" w:rsidRDefault="00BD0823" w:rsidP="00BD0823">
      <w:pPr>
        <w:widowControl w:val="0"/>
        <w:rPr>
          <w:sz w:val="20"/>
          <w:szCs w:val="20"/>
          <w:lang w:val="en-US"/>
        </w:rPr>
      </w:pPr>
      <w:r w:rsidRPr="00BD0823">
        <w:rPr>
          <w:b/>
          <w:sz w:val="20"/>
          <w:szCs w:val="20"/>
          <w:lang w:val="en-US"/>
        </w:rPr>
        <w:t xml:space="preserve">Her Majesty the Queen v. Dean Daniel Kelsie </w:t>
      </w:r>
      <w:r w:rsidRPr="00BD0823">
        <w:rPr>
          <w:sz w:val="20"/>
          <w:szCs w:val="20"/>
          <w:lang w:val="en-US"/>
        </w:rPr>
        <w:t>(N.S.) (Criminal) (By Leave) (</w:t>
      </w:r>
      <w:hyperlink r:id="rId110" w:history="1">
        <w:r w:rsidRPr="00BD0823">
          <w:rPr>
            <w:rStyle w:val="Hyperlink"/>
            <w:sz w:val="20"/>
            <w:szCs w:val="20"/>
            <w:lang w:val="en-US"/>
          </w:rPr>
          <w:t>38129</w:t>
        </w:r>
      </w:hyperlink>
      <w:r w:rsidRPr="00BD0823">
        <w:rPr>
          <w:sz w:val="20"/>
          <w:szCs w:val="20"/>
          <w:lang w:val="en-US"/>
        </w:rPr>
        <w:t>)</w:t>
      </w:r>
    </w:p>
    <w:p w:rsidR="00BD0823" w:rsidRPr="00BD0823" w:rsidRDefault="00BD0823" w:rsidP="00BD0823">
      <w:pPr>
        <w:widowControl w:val="0"/>
        <w:rPr>
          <w:sz w:val="20"/>
          <w:szCs w:val="20"/>
          <w:lang w:val="en-US"/>
        </w:rPr>
      </w:pPr>
      <w:r w:rsidRPr="00BD0823">
        <w:rPr>
          <w:b/>
          <w:sz w:val="20"/>
          <w:szCs w:val="20"/>
          <w:lang w:val="en-US"/>
        </w:rPr>
        <w:t>2019 SCC 17 / 2019 CSC 17</w:t>
      </w:r>
    </w:p>
    <w:p w:rsidR="00BD0823" w:rsidRPr="00BD0823" w:rsidRDefault="00BD0823" w:rsidP="00BD0823">
      <w:pPr>
        <w:widowControl w:val="0"/>
        <w:rPr>
          <w:sz w:val="20"/>
          <w:szCs w:val="20"/>
          <w:lang w:val="en-US"/>
        </w:rPr>
      </w:pPr>
    </w:p>
    <w:p w:rsidR="00BD0823" w:rsidRPr="00BD0823" w:rsidRDefault="00BD0823" w:rsidP="00BD0823">
      <w:pPr>
        <w:widowControl w:val="0"/>
        <w:rPr>
          <w:sz w:val="20"/>
          <w:szCs w:val="20"/>
          <w:lang w:val="en-US"/>
        </w:rPr>
      </w:pPr>
      <w:r w:rsidRPr="00BD0823">
        <w:rPr>
          <w:sz w:val="20"/>
          <w:szCs w:val="20"/>
          <w:lang w:val="en-US"/>
        </w:rPr>
        <w:t xml:space="preserve">Coram: </w:t>
      </w:r>
      <w:r w:rsidRPr="00BD0823">
        <w:rPr>
          <w:sz w:val="20"/>
          <w:szCs w:val="20"/>
          <w:lang w:val="en-US"/>
        </w:rPr>
        <w:tab/>
        <w:t>Wagner C.J. and Abella, Moldaver, Karakatsanis, Côté, Rowe and Martin JJ.</w:t>
      </w:r>
    </w:p>
    <w:p w:rsidR="00BD0823" w:rsidRPr="00BD0823" w:rsidRDefault="00BD0823" w:rsidP="00BD0823">
      <w:pPr>
        <w:widowControl w:val="0"/>
        <w:rPr>
          <w:sz w:val="20"/>
          <w:szCs w:val="20"/>
          <w:lang w:val="en-US"/>
        </w:rPr>
      </w:pPr>
    </w:p>
    <w:p w:rsidR="00BD0823" w:rsidRDefault="00BD0823" w:rsidP="00BD0823">
      <w:pPr>
        <w:widowControl w:val="0"/>
        <w:rPr>
          <w:b/>
          <w:sz w:val="20"/>
          <w:szCs w:val="20"/>
          <w:lang w:val="en-US"/>
        </w:rPr>
      </w:pPr>
      <w:r w:rsidRPr="00BD0823">
        <w:rPr>
          <w:b/>
          <w:sz w:val="20"/>
          <w:szCs w:val="20"/>
          <w:lang w:val="en-US"/>
        </w:rPr>
        <w:t>DISMISSED / REJETÉ</w:t>
      </w:r>
    </w:p>
    <w:p w:rsidR="00B93EA1" w:rsidRPr="00BD0823" w:rsidRDefault="00B93EA1" w:rsidP="00BD0823">
      <w:pPr>
        <w:widowControl w:val="0"/>
        <w:rPr>
          <w:sz w:val="20"/>
          <w:szCs w:val="20"/>
          <w:lang w:val="en-US"/>
        </w:rPr>
      </w:pPr>
    </w:p>
    <w:p w:rsidR="008D25C0" w:rsidRPr="00C1697B" w:rsidRDefault="00D42B84" w:rsidP="00732DB7">
      <w:pPr>
        <w:widowControl w:val="0"/>
        <w:rPr>
          <w:sz w:val="20"/>
          <w:szCs w:val="20"/>
          <w:lang w:val="fr-CA"/>
        </w:rPr>
      </w:pPr>
      <w:r>
        <w:rPr>
          <w:sz w:val="20"/>
          <w:szCs w:val="20"/>
          <w:lang w:val="fr-CA"/>
        </w:rPr>
        <w:pict>
          <v:rect id="_x0000_i1055" style="width:108pt;height:1pt" o:hrpct="0" o:hralign="center" o:hrstd="t" o:hrnoshade="t" o:hr="t" fillcolor="black [3213]" stroked="f"/>
        </w:pict>
      </w:r>
    </w:p>
    <w:p w:rsidR="00732DB7" w:rsidRPr="00C1697B" w:rsidRDefault="00732DB7" w:rsidP="00732DB7">
      <w:pPr>
        <w:widowControl w:val="0"/>
        <w:rPr>
          <w:sz w:val="20"/>
          <w:szCs w:val="20"/>
          <w:lang w:val="fr-CA"/>
        </w:rPr>
      </w:pPr>
    </w:p>
    <w:p w:rsidR="00B93EA1" w:rsidRDefault="00B93EA1">
      <w:pPr>
        <w:rPr>
          <w:b/>
          <w:sz w:val="20"/>
          <w:szCs w:val="24"/>
        </w:rPr>
      </w:pPr>
      <w:r>
        <w:rPr>
          <w:b/>
          <w:sz w:val="20"/>
          <w:szCs w:val="24"/>
        </w:rPr>
        <w:br w:type="page"/>
      </w:r>
    </w:p>
    <w:p w:rsidR="000F167F" w:rsidRDefault="000F167F" w:rsidP="000F167F">
      <w:pPr>
        <w:rPr>
          <w:b/>
          <w:sz w:val="20"/>
          <w:szCs w:val="20"/>
        </w:rPr>
      </w:pPr>
      <w:r>
        <w:rPr>
          <w:b/>
          <w:sz w:val="20"/>
          <w:szCs w:val="20"/>
        </w:rPr>
        <w:lastRenderedPageBreak/>
        <w:t>MARCH 2</w:t>
      </w:r>
      <w:r>
        <w:rPr>
          <w:b/>
          <w:sz w:val="20"/>
          <w:szCs w:val="20"/>
        </w:rPr>
        <w:t>8</w:t>
      </w:r>
      <w:r>
        <w:rPr>
          <w:b/>
          <w:sz w:val="20"/>
          <w:szCs w:val="20"/>
        </w:rPr>
        <w:t>,</w:t>
      </w:r>
      <w:r w:rsidRPr="00C50A5C">
        <w:rPr>
          <w:b/>
          <w:sz w:val="20"/>
          <w:szCs w:val="20"/>
        </w:rPr>
        <w:t xml:space="preserve"> </w:t>
      </w:r>
      <w:r>
        <w:rPr>
          <w:b/>
          <w:sz w:val="20"/>
          <w:szCs w:val="20"/>
        </w:rPr>
        <w:t>2019</w:t>
      </w:r>
      <w:r w:rsidRPr="00C50A5C">
        <w:rPr>
          <w:b/>
          <w:sz w:val="20"/>
          <w:szCs w:val="20"/>
        </w:rPr>
        <w:t xml:space="preserve"> / LE </w:t>
      </w:r>
      <w:r>
        <w:rPr>
          <w:b/>
          <w:sz w:val="20"/>
          <w:szCs w:val="20"/>
        </w:rPr>
        <w:t>2</w:t>
      </w:r>
      <w:r>
        <w:rPr>
          <w:b/>
          <w:sz w:val="20"/>
          <w:szCs w:val="20"/>
        </w:rPr>
        <w:t>8</w:t>
      </w:r>
      <w:r>
        <w:rPr>
          <w:b/>
          <w:sz w:val="20"/>
          <w:szCs w:val="20"/>
        </w:rPr>
        <w:t xml:space="preserve"> MARS 2019</w:t>
      </w:r>
    </w:p>
    <w:p w:rsidR="000F167F" w:rsidRDefault="000F167F" w:rsidP="00DB55EC">
      <w:pPr>
        <w:widowControl w:val="0"/>
        <w:rPr>
          <w:b/>
          <w:sz w:val="20"/>
          <w:szCs w:val="24"/>
        </w:rPr>
      </w:pPr>
    </w:p>
    <w:p w:rsidR="00DB55EC" w:rsidRPr="00DB55EC" w:rsidRDefault="00DB55EC" w:rsidP="00DB55EC">
      <w:pPr>
        <w:widowControl w:val="0"/>
        <w:rPr>
          <w:szCs w:val="24"/>
        </w:rPr>
      </w:pPr>
      <w:r w:rsidRPr="00DB55EC">
        <w:rPr>
          <w:b/>
          <w:sz w:val="20"/>
          <w:szCs w:val="24"/>
        </w:rPr>
        <w:t xml:space="preserve">Resolute FP Canada Inc., et al. v. Her Majesty the Queen as represented by the Ministry of the Attorney General, et al. </w:t>
      </w:r>
      <w:r w:rsidRPr="00DB55EC">
        <w:rPr>
          <w:sz w:val="20"/>
          <w:szCs w:val="24"/>
        </w:rPr>
        <w:t xml:space="preserve">(Ont.) (Civil) (By Leave) </w:t>
      </w:r>
      <w:r w:rsidRPr="00DB55EC">
        <w:rPr>
          <w:sz w:val="20"/>
        </w:rPr>
        <w:t>(</w:t>
      </w:r>
      <w:hyperlink r:id="rId111" w:history="1">
        <w:r w:rsidRPr="00DB55EC">
          <w:rPr>
            <w:rStyle w:val="Hyperlink"/>
            <w:sz w:val="20"/>
          </w:rPr>
          <w:t>37985</w:t>
        </w:r>
      </w:hyperlink>
      <w:r w:rsidRPr="00DB55EC">
        <w:rPr>
          <w:sz w:val="20"/>
        </w:rPr>
        <w:t>)</w:t>
      </w:r>
    </w:p>
    <w:p w:rsidR="00DB55EC" w:rsidRPr="00DB55EC" w:rsidRDefault="00DB55EC" w:rsidP="00DB55EC">
      <w:pPr>
        <w:widowControl w:val="0"/>
        <w:ind w:left="1109" w:hanging="1109"/>
        <w:rPr>
          <w:sz w:val="20"/>
        </w:rPr>
      </w:pPr>
    </w:p>
    <w:p w:rsidR="00DB55EC" w:rsidRPr="00DB55EC" w:rsidRDefault="00DB55EC" w:rsidP="00DB55EC">
      <w:pPr>
        <w:widowControl w:val="0"/>
        <w:ind w:left="1109" w:hanging="1109"/>
        <w:rPr>
          <w:sz w:val="20"/>
        </w:rPr>
      </w:pPr>
      <w:r w:rsidRPr="00DB55EC">
        <w:rPr>
          <w:sz w:val="20"/>
        </w:rPr>
        <w:t xml:space="preserve">Coram: </w:t>
      </w:r>
      <w:r w:rsidRPr="00DB55EC">
        <w:rPr>
          <w:sz w:val="20"/>
        </w:rPr>
        <w:tab/>
        <w:t>Abella, Moldaver, Karakatsanis, Côté, Brown, Rowe and Martin JJ.</w:t>
      </w:r>
    </w:p>
    <w:p w:rsidR="00DB55EC" w:rsidRPr="00DB55EC" w:rsidRDefault="00DB55EC" w:rsidP="00DB55EC">
      <w:pPr>
        <w:widowControl w:val="0"/>
        <w:ind w:left="1109" w:hanging="1109"/>
        <w:rPr>
          <w:sz w:val="20"/>
        </w:rPr>
      </w:pPr>
    </w:p>
    <w:p w:rsidR="00DB55EC" w:rsidRDefault="00DB55EC" w:rsidP="00DB55EC">
      <w:pPr>
        <w:widowControl w:val="0"/>
        <w:ind w:left="1109" w:hanging="1109"/>
        <w:rPr>
          <w:sz w:val="20"/>
          <w:szCs w:val="20"/>
          <w:lang w:val="fr-CA"/>
        </w:rPr>
      </w:pPr>
      <w:r w:rsidRPr="00DB55EC">
        <w:rPr>
          <w:b/>
          <w:sz w:val="20"/>
          <w:lang w:val="fr-CA"/>
        </w:rPr>
        <w:t>RESERVED / EN DÉLIBÉRÉ</w:t>
      </w:r>
    </w:p>
    <w:p w:rsidR="00B93EA1" w:rsidRDefault="00B93EA1" w:rsidP="00DB55EC">
      <w:pPr>
        <w:widowControl w:val="0"/>
        <w:rPr>
          <w:sz w:val="20"/>
          <w:szCs w:val="20"/>
          <w:lang w:val="fr-CA"/>
        </w:rPr>
      </w:pPr>
    </w:p>
    <w:p w:rsidR="00DB55EC" w:rsidRDefault="00D42B84" w:rsidP="00DB55EC">
      <w:pPr>
        <w:widowControl w:val="0"/>
        <w:rPr>
          <w:sz w:val="20"/>
          <w:szCs w:val="20"/>
          <w:lang w:val="fr-CA"/>
        </w:rPr>
      </w:pPr>
      <w:r>
        <w:rPr>
          <w:sz w:val="20"/>
          <w:szCs w:val="20"/>
          <w:lang w:val="fr-CA"/>
        </w:rPr>
        <w:pict>
          <v:rect id="_x0000_i1056" style="width:108pt;height:1pt" o:hrpct="0" o:hralign="center" o:hrstd="t" o:hrnoshade="t" o:hr="t" fillcolor="black [3213]" stroked="f"/>
        </w:pict>
      </w:r>
    </w:p>
    <w:p w:rsidR="00B93EA1" w:rsidRDefault="00B93EA1" w:rsidP="00DB55EC">
      <w:pPr>
        <w:widowControl w:val="0"/>
        <w:rPr>
          <w:sz w:val="20"/>
          <w:szCs w:val="20"/>
          <w:lang w:val="fr-CA"/>
        </w:rPr>
      </w:pPr>
    </w:p>
    <w:p w:rsidR="000F167F" w:rsidRDefault="000F167F" w:rsidP="000F167F">
      <w:pPr>
        <w:rPr>
          <w:b/>
          <w:sz w:val="20"/>
          <w:szCs w:val="20"/>
        </w:rPr>
      </w:pPr>
      <w:r>
        <w:rPr>
          <w:b/>
          <w:sz w:val="20"/>
          <w:szCs w:val="20"/>
        </w:rPr>
        <w:t>MARCH 2</w:t>
      </w:r>
      <w:r>
        <w:rPr>
          <w:b/>
          <w:sz w:val="20"/>
          <w:szCs w:val="20"/>
        </w:rPr>
        <w:t>9</w:t>
      </w:r>
      <w:r>
        <w:rPr>
          <w:b/>
          <w:sz w:val="20"/>
          <w:szCs w:val="20"/>
        </w:rPr>
        <w:t>,</w:t>
      </w:r>
      <w:r w:rsidRPr="00C50A5C">
        <w:rPr>
          <w:b/>
          <w:sz w:val="20"/>
          <w:szCs w:val="20"/>
        </w:rPr>
        <w:t xml:space="preserve"> </w:t>
      </w:r>
      <w:r>
        <w:rPr>
          <w:b/>
          <w:sz w:val="20"/>
          <w:szCs w:val="20"/>
        </w:rPr>
        <w:t>2019</w:t>
      </w:r>
      <w:r w:rsidRPr="00C50A5C">
        <w:rPr>
          <w:b/>
          <w:sz w:val="20"/>
          <w:szCs w:val="20"/>
        </w:rPr>
        <w:t xml:space="preserve"> / LE </w:t>
      </w:r>
      <w:r>
        <w:rPr>
          <w:b/>
          <w:sz w:val="20"/>
          <w:szCs w:val="20"/>
        </w:rPr>
        <w:t>2</w:t>
      </w:r>
      <w:r>
        <w:rPr>
          <w:b/>
          <w:sz w:val="20"/>
          <w:szCs w:val="20"/>
        </w:rPr>
        <w:t>9</w:t>
      </w:r>
      <w:r>
        <w:rPr>
          <w:b/>
          <w:sz w:val="20"/>
          <w:szCs w:val="20"/>
        </w:rPr>
        <w:t xml:space="preserve"> MARS 2019</w:t>
      </w:r>
    </w:p>
    <w:p w:rsidR="000F167F" w:rsidRDefault="000F167F" w:rsidP="00B93EA1">
      <w:pPr>
        <w:widowControl w:val="0"/>
        <w:rPr>
          <w:b/>
          <w:sz w:val="20"/>
          <w:szCs w:val="24"/>
        </w:rPr>
      </w:pPr>
    </w:p>
    <w:p w:rsidR="00B93EA1" w:rsidRPr="00B93EA1" w:rsidRDefault="00B93EA1" w:rsidP="00B93EA1">
      <w:pPr>
        <w:widowControl w:val="0"/>
        <w:rPr>
          <w:sz w:val="20"/>
          <w:szCs w:val="24"/>
        </w:rPr>
      </w:pPr>
      <w:proofErr w:type="spellStart"/>
      <w:r w:rsidRPr="00B93EA1">
        <w:rPr>
          <w:b/>
          <w:sz w:val="20"/>
          <w:szCs w:val="24"/>
        </w:rPr>
        <w:t>Keatley</w:t>
      </w:r>
      <w:proofErr w:type="spellEnd"/>
      <w:r w:rsidRPr="00B93EA1">
        <w:rPr>
          <w:b/>
          <w:sz w:val="20"/>
          <w:szCs w:val="24"/>
        </w:rPr>
        <w:t xml:space="preserve"> Surveying Ltd. v. Teranet Inc. </w:t>
      </w:r>
      <w:r w:rsidRPr="00B93EA1">
        <w:rPr>
          <w:sz w:val="20"/>
          <w:szCs w:val="24"/>
        </w:rPr>
        <w:t xml:space="preserve">(Ont.) (Civil) (By Leave) </w:t>
      </w:r>
      <w:r w:rsidRPr="00B93EA1">
        <w:rPr>
          <w:sz w:val="20"/>
        </w:rPr>
        <w:t>(</w:t>
      </w:r>
      <w:hyperlink r:id="rId112" w:history="1">
        <w:r w:rsidRPr="00B93EA1">
          <w:rPr>
            <w:rStyle w:val="Hyperlink"/>
            <w:sz w:val="20"/>
          </w:rPr>
          <w:t>37863</w:t>
        </w:r>
      </w:hyperlink>
      <w:r w:rsidRPr="00B93EA1">
        <w:rPr>
          <w:sz w:val="20"/>
        </w:rPr>
        <w:t>)</w:t>
      </w:r>
    </w:p>
    <w:p w:rsidR="00B93EA1" w:rsidRPr="00B93EA1" w:rsidRDefault="00B93EA1" w:rsidP="00B93EA1">
      <w:pPr>
        <w:widowControl w:val="0"/>
        <w:ind w:left="1109" w:hanging="1109"/>
        <w:rPr>
          <w:sz w:val="20"/>
        </w:rPr>
      </w:pPr>
      <w:bookmarkStart w:id="5" w:name="_GoBack"/>
      <w:bookmarkEnd w:id="5"/>
    </w:p>
    <w:p w:rsidR="00B93EA1" w:rsidRPr="00B93EA1" w:rsidRDefault="00B93EA1" w:rsidP="00B93EA1">
      <w:pPr>
        <w:widowControl w:val="0"/>
        <w:ind w:left="1109" w:hanging="1109"/>
        <w:rPr>
          <w:sz w:val="20"/>
        </w:rPr>
      </w:pPr>
      <w:r w:rsidRPr="00B93EA1">
        <w:rPr>
          <w:sz w:val="20"/>
        </w:rPr>
        <w:t xml:space="preserve">Coram: </w:t>
      </w:r>
      <w:r w:rsidRPr="00B93EA1">
        <w:rPr>
          <w:sz w:val="20"/>
        </w:rPr>
        <w:tab/>
        <w:t>Wagner C.J. and Abella, Moldaver, Karakatsanis, Côté, Brown and Martin JJ.</w:t>
      </w:r>
    </w:p>
    <w:p w:rsidR="00B93EA1" w:rsidRPr="00B93EA1" w:rsidRDefault="00B93EA1" w:rsidP="00B93EA1">
      <w:pPr>
        <w:widowControl w:val="0"/>
        <w:ind w:left="1109" w:hanging="1109"/>
        <w:rPr>
          <w:sz w:val="20"/>
        </w:rPr>
      </w:pPr>
    </w:p>
    <w:p w:rsidR="00B93EA1" w:rsidRPr="00B93EA1" w:rsidRDefault="00B93EA1" w:rsidP="00B93EA1">
      <w:pPr>
        <w:widowControl w:val="0"/>
        <w:ind w:left="1109" w:hanging="1109"/>
        <w:rPr>
          <w:b/>
          <w:sz w:val="20"/>
        </w:rPr>
      </w:pPr>
      <w:r w:rsidRPr="00B93EA1">
        <w:rPr>
          <w:b/>
          <w:sz w:val="20"/>
        </w:rPr>
        <w:t>RESERVED / EN DÉLIBÉRÉ</w:t>
      </w:r>
    </w:p>
    <w:p w:rsidR="00B93EA1" w:rsidRDefault="00B93EA1" w:rsidP="00DB55EC">
      <w:pPr>
        <w:widowControl w:val="0"/>
        <w:rPr>
          <w:sz w:val="20"/>
          <w:szCs w:val="20"/>
          <w:lang w:val="fr-CA"/>
        </w:rPr>
      </w:pPr>
    </w:p>
    <w:p w:rsidR="00B93EA1" w:rsidRDefault="00D42B84" w:rsidP="00DB55EC">
      <w:pPr>
        <w:widowControl w:val="0"/>
        <w:rPr>
          <w:sz w:val="20"/>
          <w:szCs w:val="20"/>
          <w:lang w:val="fr-CA"/>
        </w:rPr>
      </w:pPr>
      <w:r>
        <w:rPr>
          <w:sz w:val="20"/>
          <w:szCs w:val="20"/>
          <w:lang w:val="fr-CA"/>
        </w:rPr>
        <w:pict>
          <v:rect id="_x0000_i1057" style="width:108pt;height:1pt" o:hrpct="0" o:hralign="center" o:hrstd="t" o:hrnoshade="t" o:hr="t" fillcolor="black [3213]" stroked="f"/>
        </w:pict>
      </w:r>
    </w:p>
    <w:p w:rsidR="00B93EA1" w:rsidRDefault="00B93EA1" w:rsidP="00DB55EC">
      <w:pPr>
        <w:widowControl w:val="0"/>
        <w:rPr>
          <w:sz w:val="20"/>
          <w:szCs w:val="20"/>
          <w:lang w:val="fr-CA"/>
        </w:rPr>
      </w:pPr>
    </w:p>
    <w:p w:rsidR="00B93EA1" w:rsidRDefault="00B93EA1" w:rsidP="00DB55EC">
      <w:pPr>
        <w:widowControl w:val="0"/>
        <w:rPr>
          <w:sz w:val="20"/>
          <w:szCs w:val="20"/>
          <w:lang w:val="fr-CA"/>
        </w:rPr>
      </w:pPr>
    </w:p>
    <w:p w:rsidR="00B93EA1" w:rsidRDefault="00B93EA1" w:rsidP="00DB55EC">
      <w:pPr>
        <w:widowControl w:val="0"/>
        <w:rPr>
          <w:sz w:val="20"/>
          <w:szCs w:val="20"/>
          <w:lang w:val="fr-CA"/>
        </w:rPr>
      </w:pPr>
    </w:p>
    <w:p w:rsidR="00B93EA1" w:rsidRDefault="00B93EA1" w:rsidP="00DB55EC">
      <w:pPr>
        <w:widowControl w:val="0"/>
        <w:rPr>
          <w:sz w:val="20"/>
          <w:szCs w:val="20"/>
          <w:lang w:val="fr-CA"/>
        </w:rPr>
      </w:pPr>
    </w:p>
    <w:p w:rsidR="00B93EA1" w:rsidRPr="00DB55EC" w:rsidRDefault="00B93EA1" w:rsidP="00DB55EC">
      <w:pPr>
        <w:widowControl w:val="0"/>
        <w:rPr>
          <w:sz w:val="16"/>
          <w:szCs w:val="20"/>
          <w:lang w:val="fr-CA"/>
        </w:rPr>
        <w:sectPr w:rsidR="00B93EA1" w:rsidRPr="00DB55EC" w:rsidSect="00732DB7">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6" w:name="_Toc4502793"/>
      <w:proofErr w:type="spellStart"/>
      <w:r w:rsidRPr="00567602">
        <w:rPr>
          <w:lang w:val="fr-CA"/>
        </w:rPr>
        <w:lastRenderedPageBreak/>
        <w:t>Pronouncements</w:t>
      </w:r>
      <w:proofErr w:type="spellEnd"/>
      <w:r w:rsidRPr="00567602">
        <w:rPr>
          <w:lang w:val="fr-CA"/>
        </w:rPr>
        <w:t xml:space="preserve"> of </w:t>
      </w:r>
      <w:proofErr w:type="spellStart"/>
      <w:r w:rsidRPr="00567602">
        <w:rPr>
          <w:lang w:val="fr-CA"/>
        </w:rPr>
        <w:t>reserved</w:t>
      </w:r>
      <w:proofErr w:type="spellEnd"/>
      <w:r w:rsidR="00271E1E">
        <w:rPr>
          <w:lang w:val="fr-CA"/>
        </w:rPr>
        <w:t xml:space="preserve"> </w:t>
      </w:r>
      <w:proofErr w:type="spellStart"/>
      <w:r w:rsidR="00271E1E">
        <w:rPr>
          <w:lang w:val="fr-CA"/>
        </w:rPr>
        <w:t>appeals</w:t>
      </w:r>
      <w:proofErr w:type="spellEnd"/>
      <w:r w:rsidR="00271E1E">
        <w:rPr>
          <w:lang w:val="fr-CA"/>
        </w:rPr>
        <w:t xml:space="preserve"> / </w:t>
      </w:r>
      <w:r w:rsidR="00567602" w:rsidRPr="00567602">
        <w:rPr>
          <w:lang w:val="fr-CA"/>
        </w:rPr>
        <w:br/>
      </w:r>
      <w:r>
        <w:rPr>
          <w:lang w:val="fr-CA"/>
        </w:rPr>
        <w:t>J</w:t>
      </w:r>
      <w:r w:rsidRPr="00C1697B">
        <w:rPr>
          <w:lang w:val="fr-CA"/>
        </w:rPr>
        <w:t>ugements rendus sur les appels en délibéré</w:t>
      </w:r>
      <w:bookmarkEnd w:id="6"/>
    </w:p>
    <w:p w:rsidR="00567602" w:rsidRDefault="00567602" w:rsidP="00FF6EEC">
      <w:pPr>
        <w:rPr>
          <w:b/>
          <w:sz w:val="20"/>
          <w:szCs w:val="20"/>
          <w:lang w:val="fr-CA"/>
        </w:rPr>
      </w:pPr>
    </w:p>
    <w:p w:rsidR="00102792" w:rsidRPr="008260DD" w:rsidRDefault="008260DD" w:rsidP="00102792">
      <w:pPr>
        <w:rPr>
          <w:b/>
          <w:sz w:val="20"/>
          <w:szCs w:val="20"/>
          <w:lang w:val="en-US"/>
        </w:rPr>
      </w:pPr>
      <w:r>
        <w:rPr>
          <w:b/>
          <w:sz w:val="20"/>
          <w:szCs w:val="20"/>
          <w:lang w:val="en-US"/>
        </w:rPr>
        <w:t>MARCH 28</w:t>
      </w:r>
      <w:r w:rsidR="00102792" w:rsidRPr="008260DD">
        <w:rPr>
          <w:b/>
          <w:sz w:val="20"/>
          <w:szCs w:val="20"/>
          <w:lang w:val="en-US"/>
        </w:rPr>
        <w:t xml:space="preserve">, </w:t>
      </w:r>
      <w:r w:rsidR="0034657E" w:rsidRPr="008260DD">
        <w:rPr>
          <w:b/>
          <w:sz w:val="20"/>
          <w:szCs w:val="20"/>
          <w:lang w:val="en-US"/>
        </w:rPr>
        <w:t>2019</w:t>
      </w:r>
      <w:r>
        <w:rPr>
          <w:b/>
          <w:sz w:val="20"/>
          <w:szCs w:val="20"/>
          <w:lang w:val="en-US"/>
        </w:rPr>
        <w:t xml:space="preserve"> / LE 28 MARS 2</w:t>
      </w:r>
      <w:r w:rsidR="0034657E" w:rsidRPr="008260DD">
        <w:rPr>
          <w:b/>
          <w:sz w:val="20"/>
          <w:szCs w:val="20"/>
          <w:lang w:val="en-US"/>
        </w:rPr>
        <w:t>019</w:t>
      </w:r>
    </w:p>
    <w:p w:rsidR="00102792" w:rsidRPr="008260DD" w:rsidRDefault="00102792" w:rsidP="00102792">
      <w:pPr>
        <w:rPr>
          <w:sz w:val="20"/>
          <w:szCs w:val="20"/>
          <w:lang w:val="en-US"/>
        </w:rPr>
      </w:pPr>
    </w:p>
    <w:p w:rsidR="008260DD" w:rsidRPr="008260DD" w:rsidRDefault="008260DD" w:rsidP="008260DD">
      <w:pPr>
        <w:ind w:left="1440" w:hanging="1440"/>
        <w:jc w:val="both"/>
        <w:rPr>
          <w:b/>
          <w:sz w:val="20"/>
        </w:rPr>
      </w:pPr>
      <w:r w:rsidRPr="009A2939">
        <w:rPr>
          <w:b/>
          <w:sz w:val="20"/>
        </w:rPr>
        <w:fldChar w:fldCharType="begin"/>
      </w:r>
      <w:r w:rsidRPr="009A2939">
        <w:rPr>
          <w:b/>
          <w:sz w:val="20"/>
        </w:rPr>
        <w:instrText xml:space="preserve"> SEQ CHAPTER \h \r 1</w:instrText>
      </w:r>
      <w:r w:rsidRPr="009A2939">
        <w:rPr>
          <w:b/>
          <w:sz w:val="20"/>
        </w:rPr>
        <w:fldChar w:fldCharType="end"/>
      </w:r>
      <w:r w:rsidRPr="009A2939">
        <w:rPr>
          <w:b/>
          <w:sz w:val="20"/>
        </w:rPr>
        <w:t>37</w:t>
      </w:r>
      <w:r>
        <w:rPr>
          <w:b/>
          <w:sz w:val="20"/>
        </w:rPr>
        <w:t>869</w:t>
      </w:r>
      <w:r w:rsidRPr="009A2939">
        <w:rPr>
          <w:color w:val="FF0000"/>
          <w:sz w:val="20"/>
        </w:rPr>
        <w:tab/>
      </w:r>
      <w:r w:rsidRPr="008260DD">
        <w:rPr>
          <w:b/>
          <w:sz w:val="20"/>
        </w:rPr>
        <w:t>Corey Lee James Myers v. Her Majesty the Queen - and - Attorney General of Ontario and</w:t>
      </w:r>
    </w:p>
    <w:p w:rsidR="008260DD" w:rsidRPr="009A2939" w:rsidRDefault="008260DD" w:rsidP="008260DD">
      <w:pPr>
        <w:ind w:left="1440"/>
        <w:jc w:val="both"/>
        <w:rPr>
          <w:sz w:val="20"/>
        </w:rPr>
      </w:pPr>
      <w:r w:rsidRPr="008260DD">
        <w:rPr>
          <w:b/>
          <w:sz w:val="20"/>
        </w:rPr>
        <w:t xml:space="preserve">Canadian Civil Liberties Association </w:t>
      </w:r>
      <w:r w:rsidRPr="008260DD">
        <w:rPr>
          <w:iCs/>
          <w:sz w:val="20"/>
        </w:rPr>
        <w:t>(B.C.)</w:t>
      </w:r>
    </w:p>
    <w:p w:rsidR="008260DD" w:rsidRPr="00073C1E" w:rsidRDefault="008260DD" w:rsidP="008260DD">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43E37">
        <w:rPr>
          <w:b/>
          <w:sz w:val="20"/>
        </w:rPr>
        <w:t>2019 SCC 1</w:t>
      </w:r>
      <w:r w:rsidR="00243E37" w:rsidRPr="00243E37">
        <w:rPr>
          <w:b/>
          <w:sz w:val="20"/>
        </w:rPr>
        <w:t>8</w:t>
      </w:r>
      <w:r w:rsidRPr="00243E37">
        <w:rPr>
          <w:b/>
          <w:sz w:val="20"/>
        </w:rPr>
        <w:t xml:space="preserve"> / 2019 CSC 1</w:t>
      </w:r>
      <w:r w:rsidR="00243E37" w:rsidRPr="00243E37">
        <w:rPr>
          <w:b/>
          <w:sz w:val="20"/>
        </w:rPr>
        <w:t>8</w:t>
      </w:r>
    </w:p>
    <w:p w:rsidR="008260DD" w:rsidRPr="00073C1E" w:rsidRDefault="008260DD" w:rsidP="008260DD">
      <w:pPr>
        <w:ind w:left="1440" w:hanging="1440"/>
        <w:jc w:val="both"/>
        <w:rPr>
          <w:sz w:val="20"/>
        </w:rPr>
      </w:pPr>
    </w:p>
    <w:p w:rsidR="008260DD" w:rsidRPr="00073C1E" w:rsidRDefault="008260DD" w:rsidP="008260DD">
      <w:pPr>
        <w:ind w:left="1440" w:hanging="1440"/>
        <w:rPr>
          <w:sz w:val="20"/>
        </w:rPr>
      </w:pPr>
      <w:r w:rsidRPr="00073C1E">
        <w:rPr>
          <w:sz w:val="20"/>
        </w:rPr>
        <w:t>Coram:</w:t>
      </w:r>
      <w:r w:rsidRPr="00073C1E">
        <w:rPr>
          <w:sz w:val="20"/>
        </w:rPr>
        <w:tab/>
        <w:t>Wagner C.J. and Abella, Moldaver, Karakatsanis, Gascon, Côté, Brown, Rowe and Martin JJ.</w:t>
      </w:r>
    </w:p>
    <w:p w:rsidR="008260DD" w:rsidRPr="00073C1E" w:rsidRDefault="008260DD" w:rsidP="008260DD">
      <w:pPr>
        <w:jc w:val="both"/>
        <w:rPr>
          <w:sz w:val="20"/>
        </w:rPr>
      </w:pPr>
    </w:p>
    <w:p w:rsidR="00102792" w:rsidRPr="008260DD" w:rsidRDefault="008260DD" w:rsidP="00102792">
      <w:pPr>
        <w:rPr>
          <w:sz w:val="16"/>
          <w:szCs w:val="20"/>
          <w:lang w:val="en-US"/>
        </w:rPr>
      </w:pPr>
      <w:r w:rsidRPr="008260DD">
        <w:rPr>
          <w:sz w:val="20"/>
        </w:rPr>
        <w:t xml:space="preserve">The appeal from the judgment </w:t>
      </w:r>
      <w:bookmarkStart w:id="7" w:name="BM_1_"/>
      <w:bookmarkEnd w:id="7"/>
      <w:r w:rsidRPr="008260DD">
        <w:rPr>
          <w:sz w:val="20"/>
        </w:rPr>
        <w:t>of the Supreme Court of British Columbia, Number XO79572, dated October 5, 2017, heard on October 18, 2018, is allowed.</w:t>
      </w:r>
    </w:p>
    <w:p w:rsidR="008260DD" w:rsidRPr="008260DD" w:rsidRDefault="008260DD" w:rsidP="00102792">
      <w:pPr>
        <w:rPr>
          <w:sz w:val="16"/>
          <w:szCs w:val="20"/>
          <w:lang w:val="en-US"/>
        </w:rPr>
      </w:pPr>
    </w:p>
    <w:p w:rsidR="008260DD" w:rsidRPr="008260DD" w:rsidRDefault="008260DD" w:rsidP="00102792">
      <w:pPr>
        <w:rPr>
          <w:sz w:val="16"/>
          <w:szCs w:val="20"/>
          <w:lang w:val="fr-CA"/>
        </w:rPr>
      </w:pPr>
      <w:r w:rsidRPr="008260DD">
        <w:rPr>
          <w:sz w:val="20"/>
          <w:lang w:val="fr-CA"/>
        </w:rPr>
        <w:t xml:space="preserve">L’appel interjeté contre l’arrêt de la </w:t>
      </w:r>
      <w:r w:rsidRPr="008260DD">
        <w:rPr>
          <w:sz w:val="20"/>
          <w:lang w:val="fr-FR"/>
        </w:rPr>
        <w:t>Cour suprême de la Colombie-Britannique</w:t>
      </w:r>
      <w:r w:rsidRPr="008260DD">
        <w:rPr>
          <w:sz w:val="20"/>
          <w:lang w:val="fr-CA"/>
        </w:rPr>
        <w:t xml:space="preserve">, numéro </w:t>
      </w:r>
      <w:r w:rsidRPr="008260DD">
        <w:rPr>
          <w:sz w:val="20"/>
          <w:lang w:val="fr-FR"/>
        </w:rPr>
        <w:t>XO79572</w:t>
      </w:r>
      <w:r w:rsidRPr="008260DD">
        <w:rPr>
          <w:sz w:val="20"/>
          <w:lang w:val="fr-CA"/>
        </w:rPr>
        <w:t xml:space="preserve">, daté du </w:t>
      </w:r>
      <w:r w:rsidRPr="008260DD">
        <w:rPr>
          <w:sz w:val="20"/>
          <w:lang w:val="fr-FR"/>
        </w:rPr>
        <w:t>5 octobre 2017</w:t>
      </w:r>
      <w:r w:rsidRPr="008260DD">
        <w:rPr>
          <w:sz w:val="20"/>
          <w:lang w:val="fr-CA"/>
        </w:rPr>
        <w:t xml:space="preserve">, entendu le </w:t>
      </w:r>
      <w:r w:rsidRPr="008260DD">
        <w:rPr>
          <w:sz w:val="20"/>
          <w:lang w:val="fr-FR"/>
        </w:rPr>
        <w:t>18 octobre 2018</w:t>
      </w:r>
      <w:r w:rsidRPr="008260DD">
        <w:rPr>
          <w:sz w:val="20"/>
          <w:lang w:val="fr-CA"/>
        </w:rPr>
        <w:t>, est accueilli.</w:t>
      </w:r>
    </w:p>
    <w:p w:rsidR="008260DD" w:rsidRPr="008260DD" w:rsidRDefault="008260DD" w:rsidP="00102792">
      <w:pPr>
        <w:rPr>
          <w:sz w:val="20"/>
          <w:szCs w:val="20"/>
          <w:lang w:val="fr-CA"/>
        </w:rPr>
      </w:pPr>
    </w:p>
    <w:p w:rsidR="00102792" w:rsidRDefault="00D42B84" w:rsidP="00102792">
      <w:pPr>
        <w:rPr>
          <w:sz w:val="20"/>
          <w:szCs w:val="20"/>
          <w:lang w:val="fr-CA"/>
        </w:rPr>
      </w:pPr>
      <w:hyperlink r:id="rId119" w:history="1">
        <w:r w:rsidR="00506BE1" w:rsidRPr="00DE5FAD">
          <w:rPr>
            <w:rStyle w:val="Hyperlink"/>
            <w:sz w:val="20"/>
            <w:szCs w:val="20"/>
            <w:lang w:val="fr-CA"/>
          </w:rPr>
          <w:t xml:space="preserve">LINK TO </w:t>
        </w:r>
        <w:r w:rsidR="00D82BFF" w:rsidRPr="00DE5FAD">
          <w:rPr>
            <w:rStyle w:val="Hyperlink"/>
            <w:sz w:val="20"/>
            <w:szCs w:val="20"/>
            <w:lang w:val="fr-CA"/>
          </w:rPr>
          <w:t>REASONS</w:t>
        </w:r>
      </w:hyperlink>
      <w:r w:rsidR="00102792">
        <w:rPr>
          <w:sz w:val="20"/>
          <w:szCs w:val="20"/>
          <w:lang w:val="fr-CA"/>
        </w:rPr>
        <w:t xml:space="preserve"> / </w:t>
      </w:r>
      <w:hyperlink r:id="rId120" w:history="1">
        <w:r w:rsidR="00D82BFF" w:rsidRPr="00DE5FAD">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D42B84" w:rsidP="00102792">
      <w:pPr>
        <w:jc w:val="both"/>
        <w:rPr>
          <w:rFonts w:cs="Times New Roman"/>
          <w:b/>
          <w:sz w:val="20"/>
          <w:szCs w:val="20"/>
        </w:rPr>
      </w:pPr>
      <w:r>
        <w:rPr>
          <w:b/>
          <w:sz w:val="20"/>
          <w:szCs w:val="20"/>
        </w:rPr>
        <w:pict>
          <v:rect id="_x0000_i106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21"/>
          <w:headerReference w:type="default" r:id="rId122"/>
          <w:footerReference w:type="even" r:id="rId123"/>
          <w:footerReference w:type="default" r:id="rId124"/>
          <w:headerReference w:type="first" r:id="rId125"/>
          <w:footerReference w:type="first" r:id="rId126"/>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8" w:name="1"/>
      <w:bookmarkStart w:id="9" w:name="QuickMark"/>
      <w:bookmarkEnd w:id="8"/>
      <w:bookmarkEnd w:id="9"/>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F413DA">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F413DA">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F413DA">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413D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r>
      <w:tr w:rsidR="00BE34F7" w:rsidTr="00F413DA">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r>
      <w:tr w:rsidR="00BE34F7" w:rsidTr="00F413D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r>
      <w:tr w:rsidR="00BE34F7" w:rsidTr="00F413D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r>
      <w:tr w:rsidR="00BE34F7" w:rsidTr="00F413DA">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rPr>
                <w:rFonts w:ascii="Arial" w:hAnsi="Arial" w:cs="Arial"/>
                <w:sz w:val="13"/>
                <w:szCs w:val="13"/>
              </w:rPr>
            </w:pPr>
            <w:r>
              <w:rPr>
                <w:rFonts w:ascii="Arial" w:hAnsi="Arial" w:cs="Arial"/>
                <w:sz w:val="13"/>
                <w:szCs w:val="13"/>
              </w:rPr>
              <w:t xml:space="preserve"> 23 /</w:t>
            </w:r>
          </w:p>
          <w:p w:rsidR="00BE34F7" w:rsidRDefault="00BE34F7" w:rsidP="00F413DA">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rPr>
                <w:rFonts w:ascii="Arial" w:hAnsi="Arial" w:cs="Arial"/>
                <w:sz w:val="13"/>
                <w:szCs w:val="13"/>
              </w:rPr>
            </w:pPr>
            <w:r>
              <w:rPr>
                <w:rFonts w:ascii="Arial" w:hAnsi="Arial" w:cs="Arial"/>
                <w:sz w:val="13"/>
                <w:szCs w:val="13"/>
              </w:rPr>
              <w:t xml:space="preserve"> 24 /</w:t>
            </w:r>
          </w:p>
          <w:p w:rsidR="00BE34F7" w:rsidRDefault="00BE34F7" w:rsidP="00F413DA">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F413D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F413D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r>
      <w:tr w:rsidR="00BE34F7" w:rsidTr="00F413D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r>
      <w:tr w:rsidR="00BE34F7" w:rsidTr="00F413D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r>
      <w:tr w:rsidR="00BE34F7" w:rsidTr="00F413D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r>
      <w:tr w:rsidR="00BE34F7" w:rsidTr="00F413D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rPr>
                <w:rFonts w:ascii="Arial" w:hAnsi="Arial" w:cs="Arial"/>
                <w:sz w:val="13"/>
                <w:szCs w:val="13"/>
              </w:rPr>
            </w:pPr>
            <w:r>
              <w:rPr>
                <w:rFonts w:ascii="Arial" w:hAnsi="Arial" w:cs="Arial"/>
                <w:sz w:val="13"/>
                <w:szCs w:val="13"/>
              </w:rPr>
              <w:t xml:space="preserve"> 24 /</w:t>
            </w:r>
          </w:p>
          <w:p w:rsidR="00BE34F7" w:rsidRDefault="00BE34F7" w:rsidP="00F413DA">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r>
      <w:tr w:rsidR="00BE34F7" w:rsidTr="00F413D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F413D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CC</w:t>
            </w:r>
          </w:p>
          <w:p w:rsidR="00BE34F7" w:rsidRDefault="00BE34F7" w:rsidP="00F413DA">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r>
      <w:tr w:rsidR="00BE34F7" w:rsidTr="00F413D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both"/>
              <w:rPr>
                <w:rFonts w:ascii="Arial" w:hAnsi="Arial" w:cs="Arial"/>
                <w:sz w:val="13"/>
                <w:szCs w:val="13"/>
              </w:rPr>
            </w:pPr>
            <w:r>
              <w:rPr>
                <w:rFonts w:ascii="Arial" w:hAnsi="Arial" w:cs="Arial"/>
                <w:sz w:val="13"/>
                <w:szCs w:val="13"/>
              </w:rPr>
              <w:t xml:space="preserve"> 23 /</w:t>
            </w:r>
          </w:p>
          <w:p w:rsidR="00BE34F7" w:rsidRDefault="00BE34F7" w:rsidP="00F413DA">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r>
      <w:tr w:rsidR="00BE34F7" w:rsidTr="00F413D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F413D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413D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413D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r>
      <w:tr w:rsidR="00BE34F7" w:rsidTr="00F413D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H</w:t>
            </w:r>
          </w:p>
          <w:p w:rsidR="00BE34F7" w:rsidRDefault="00BE34F7" w:rsidP="00F413DA">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r>
      <w:tr w:rsidR="00BE34F7" w:rsidTr="00F413D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r>
      <w:tr w:rsidR="00BE34F7" w:rsidTr="00F413D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r>
      <w:tr w:rsidR="00BE34F7" w:rsidTr="00F413D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413D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F413DA">
            <w:pPr>
              <w:jc w:val="center"/>
              <w:rPr>
                <w:rFonts w:ascii="Arial" w:hAnsi="Arial" w:cs="Arial"/>
                <w:b/>
                <w:sz w:val="13"/>
                <w:szCs w:val="13"/>
              </w:rPr>
            </w:pPr>
            <w:r>
              <w:rPr>
                <w:rFonts w:ascii="Arial" w:hAnsi="Arial" w:cs="Arial"/>
                <w:b/>
                <w:sz w:val="13"/>
                <w:szCs w:val="13"/>
              </w:rPr>
              <w:t>RH</w:t>
            </w:r>
          </w:p>
          <w:p w:rsidR="00BE34F7" w:rsidRDefault="00BE34F7" w:rsidP="00F413DA">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413DA">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F413DA">
        <w:tc>
          <w:tcPr>
            <w:tcW w:w="1782" w:type="dxa"/>
            <w:tcBorders>
              <w:top w:val="nil"/>
              <w:left w:val="nil"/>
              <w:bottom w:val="nil"/>
              <w:right w:val="single" w:sz="4" w:space="0" w:color="000000" w:themeColor="text1"/>
            </w:tcBorders>
            <w:vAlign w:val="center"/>
            <w:hideMark/>
          </w:tcPr>
          <w:p w:rsidR="00BE34F7" w:rsidRDefault="00BE34F7" w:rsidP="00F413DA">
            <w:pPr>
              <w:rPr>
                <w:rFonts w:ascii="Arial" w:hAnsi="Arial" w:cs="Arial"/>
                <w:b/>
                <w:sz w:val="14"/>
                <w:szCs w:val="14"/>
              </w:rPr>
            </w:pPr>
            <w:r>
              <w:rPr>
                <w:rFonts w:ascii="Arial" w:hAnsi="Arial" w:cs="Arial"/>
                <w:b/>
                <w:sz w:val="14"/>
                <w:szCs w:val="14"/>
              </w:rPr>
              <w:t>Sitting of the Court /</w:t>
            </w:r>
          </w:p>
          <w:p w:rsidR="00BE34F7" w:rsidRDefault="00BE34F7" w:rsidP="00F413DA">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F413DA">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F413DA">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F413DA">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F413DA">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F413DA">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F413DA">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F413DA">
            <w:pPr>
              <w:jc w:val="center"/>
              <w:rPr>
                <w:rFonts w:ascii="Arial" w:hAnsi="Arial" w:cs="Arial"/>
                <w:b/>
                <w:sz w:val="14"/>
                <w:szCs w:val="14"/>
                <w:lang w:val="fr-CA"/>
              </w:rPr>
            </w:pPr>
            <w:r>
              <w:rPr>
                <w:rFonts w:ascii="Arial" w:hAnsi="Arial" w:cs="Arial"/>
                <w:b/>
                <w:sz w:val="14"/>
                <w:szCs w:val="14"/>
                <w:lang w:val="fr-CA"/>
              </w:rPr>
              <w:t>YK</w:t>
            </w:r>
          </w:p>
        </w:tc>
      </w:tr>
      <w:tr w:rsidR="00BE34F7" w:rsidRPr="00A22A22" w:rsidTr="00F413DA">
        <w:tc>
          <w:tcPr>
            <w:tcW w:w="1782" w:type="dxa"/>
            <w:tcBorders>
              <w:top w:val="nil"/>
              <w:left w:val="nil"/>
              <w:bottom w:val="nil"/>
              <w:right w:val="double" w:sz="4" w:space="0" w:color="auto"/>
            </w:tcBorders>
            <w:vAlign w:val="center"/>
            <w:hideMark/>
          </w:tcPr>
          <w:p w:rsidR="00BE34F7" w:rsidRDefault="00BE34F7" w:rsidP="00F413DA">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F413DA">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F413DA">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F413DA">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F413DA">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F413DA">
            <w:pPr>
              <w:rPr>
                <w:rFonts w:ascii="Arial" w:hAnsi="Arial" w:cs="Arial"/>
                <w:b/>
                <w:sz w:val="14"/>
                <w:szCs w:val="14"/>
                <w:lang w:val="fr-FR"/>
              </w:rPr>
            </w:pPr>
          </w:p>
        </w:tc>
        <w:tc>
          <w:tcPr>
            <w:tcW w:w="720" w:type="dxa"/>
          </w:tcPr>
          <w:p w:rsidR="00BE34F7" w:rsidRDefault="00BE34F7" w:rsidP="00F413DA">
            <w:pPr>
              <w:jc w:val="center"/>
              <w:rPr>
                <w:rFonts w:ascii="Arial" w:hAnsi="Arial" w:cs="Arial"/>
                <w:b/>
                <w:sz w:val="14"/>
                <w:szCs w:val="14"/>
                <w:lang w:val="fr-FR"/>
              </w:rPr>
            </w:pPr>
          </w:p>
        </w:tc>
      </w:tr>
      <w:tr w:rsidR="00BE34F7" w:rsidTr="00F413DA">
        <w:trPr>
          <w:trHeight w:val="528"/>
        </w:trPr>
        <w:tc>
          <w:tcPr>
            <w:tcW w:w="1782" w:type="dxa"/>
            <w:tcBorders>
              <w:top w:val="nil"/>
              <w:left w:val="nil"/>
              <w:bottom w:val="nil"/>
              <w:right w:val="double" w:sz="4" w:space="0" w:color="auto"/>
            </w:tcBorders>
            <w:vAlign w:val="center"/>
            <w:hideMark/>
          </w:tcPr>
          <w:p w:rsidR="00BE34F7" w:rsidRDefault="00BE34F7" w:rsidP="00F413DA">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F413DA">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F413DA">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F413DA">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F413DA">
            <w:pPr>
              <w:rPr>
                <w:rFonts w:ascii="Arial" w:hAnsi="Arial" w:cs="Arial"/>
                <w:b/>
                <w:sz w:val="14"/>
                <w:szCs w:val="14"/>
                <w:lang w:val="fr-FR"/>
              </w:rPr>
            </w:pPr>
          </w:p>
        </w:tc>
        <w:tc>
          <w:tcPr>
            <w:tcW w:w="720" w:type="dxa"/>
          </w:tcPr>
          <w:p w:rsidR="00BE34F7" w:rsidRDefault="00BE34F7" w:rsidP="00F413DA">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27"/>
      <w:footerReference w:type="default" r:id="rId12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AE" w:rsidRDefault="00136BAE" w:rsidP="00A87207">
      <w:r>
        <w:separator/>
      </w:r>
    </w:p>
  </w:endnote>
  <w:endnote w:type="continuationSeparator" w:id="0">
    <w:p w:rsidR="00136BAE" w:rsidRDefault="00136BA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rsidP="00A87207">
    <w:pPr>
      <w:pStyle w:val="Footer"/>
    </w:pPr>
    <w:r>
      <w:pict>
        <v:rect id="_x0000_i1026" style="width:480.95pt;height:1pt" o:hralign="center" o:hrstd="t" o:hrnoshade="t" o:hr="t" fillcolor="black [3213]" stroked="f"/>
      </w:pict>
    </w:r>
  </w:p>
  <w:p w:rsidR="00136BAE" w:rsidRPr="00B7374B" w:rsidRDefault="00136B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22A22">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rsidP="00732DB7">
    <w:r>
      <w:pict>
        <v:rect id="_x0000_i1058" style="width:480.95pt;height:1pt" o:hralign="center" o:hrstd="t" o:hrnoshade="t" o:hr="t" fillcolor="black" stroked="f"/>
      </w:pict>
    </w:r>
  </w:p>
  <w:p w:rsidR="00136BAE" w:rsidRDefault="00136BAE">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pPr>
      <w:pStyle w:val="Footer"/>
    </w:pPr>
    <w:r>
      <w:pict>
        <v:rect id="_x0000_i1059" style="width:480.95pt;height:1pt" o:hralign="center" o:hrstd="t" o:hrnoshade="t" o:hr="t" fillcolor="black" stroked="f"/>
      </w:pict>
    </w:r>
  </w:p>
  <w:p w:rsidR="00136BAE" w:rsidRPr="00283C52" w:rsidRDefault="00136BAE">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6BAE" w:rsidRDefault="00136BA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6BAE" w:rsidRDefault="00D42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136BAE" w:rsidRDefault="00136BA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rsidP="00782AE4">
    <w:pPr>
      <w:tabs>
        <w:tab w:val="center" w:pos="4680"/>
      </w:tabs>
    </w:pPr>
    <w:r>
      <w:pict>
        <v:rect id="_x0000_i1062" style="width:480.95pt;height:1pt" o:hralign="center" o:hrstd="t" o:hrnoshade="t" o:hr="t" fillcolor="black [3213]" stroked="f"/>
      </w:pict>
    </w:r>
  </w:p>
  <w:p w:rsidR="00136BAE" w:rsidRDefault="00136BA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42B84">
      <w:rPr>
        <w:noProof/>
        <w:szCs w:val="24"/>
      </w:rPr>
      <w:t>47</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Pr="00924065" w:rsidRDefault="00136BA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136BAE" w:rsidRPr="00954D22" w:rsidRDefault="00136B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22A22">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6BAE" w:rsidRDefault="00136BA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136BAE" w:rsidRPr="0009648D" w:rsidRDefault="00136BAE" w:rsidP="00ED7E83">
    <w:pPr>
      <w:tabs>
        <w:tab w:val="center" w:pos="4680"/>
      </w:tabs>
    </w:pPr>
    <w:r>
      <w:tab/>
    </w:r>
    <w:r w:rsidRPr="0009648D">
      <w:t xml:space="preserve">- </w:t>
    </w:r>
    <w:r>
      <w:fldChar w:fldCharType="begin"/>
    </w:r>
    <w:r>
      <w:instrText xml:space="preserve"> PAGE   \* MERGEFORMAT </w:instrText>
    </w:r>
    <w:r>
      <w:fldChar w:fldCharType="separate"/>
    </w:r>
    <w:r w:rsidR="00D42B84">
      <w:rPr>
        <w:noProof/>
      </w:rPr>
      <w:t>42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pPr>
      <w:pStyle w:val="Footer"/>
      <w:rPr>
        <w:lang w:val="fr-CA"/>
      </w:rPr>
    </w:pPr>
    <w:r>
      <w:rPr>
        <w:lang w:val="fr-CA"/>
      </w:rPr>
      <w:pict>
        <v:rect id="_x0000_i1048" style="width:480.95pt;height:1pt" o:hralign="center" o:hrstd="t" o:hrnoshade="t" o:hr="t" fillcolor="black [3213]" stroked="f"/>
      </w:pict>
    </w:r>
  </w:p>
  <w:p w:rsidR="00136BAE" w:rsidRDefault="00136BAE" w:rsidP="00245129">
    <w:pPr>
      <w:tabs>
        <w:tab w:val="center" w:pos="4680"/>
      </w:tabs>
    </w:pPr>
    <w:r>
      <w:tab/>
    </w:r>
    <w:r w:rsidRPr="0009648D">
      <w:t xml:space="preserve">- </w:t>
    </w:r>
    <w:r>
      <w:fldChar w:fldCharType="begin"/>
    </w:r>
    <w:r>
      <w:instrText xml:space="preserve"> PAGE   \* MERGEFORMAT </w:instrText>
    </w:r>
    <w:r>
      <w:fldChar w:fldCharType="separate"/>
    </w:r>
    <w:r w:rsidR="00A22A22">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6BAE" w:rsidRDefault="00136BA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rsidP="00755F22">
    <w:pPr>
      <w:tabs>
        <w:tab w:val="left" w:pos="-1440"/>
        <w:tab w:val="left" w:pos="-720"/>
      </w:tabs>
    </w:pPr>
    <w:r>
      <w:pict>
        <v:rect id="_x0000_i1050" style="width:480.95pt;height:1pt" o:hralign="center" o:hrstd="t" o:hrnoshade="t" o:hr="t" fillcolor="black [3213]" stroked="f"/>
      </w:pict>
    </w:r>
  </w:p>
  <w:p w:rsidR="00136BAE" w:rsidRDefault="00136BAE" w:rsidP="00EB2B90">
    <w:pPr>
      <w:tabs>
        <w:tab w:val="center" w:pos="4680"/>
      </w:tabs>
    </w:pPr>
    <w:r>
      <w:tab/>
      <w:t xml:space="preserve">- </w:t>
    </w:r>
    <w:r>
      <w:fldChar w:fldCharType="begin"/>
    </w:r>
    <w:r>
      <w:instrText xml:space="preserve"> PAGE   \* MERGEFORMAT </w:instrText>
    </w:r>
    <w:r>
      <w:fldChar w:fldCharType="separate"/>
    </w:r>
    <w:r>
      <w:rPr>
        <w:noProof/>
      </w:rPr>
      <w:t>36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D42B84" w:rsidP="00EB2B90">
    <w:pPr>
      <w:tabs>
        <w:tab w:val="center" w:pos="4680"/>
      </w:tabs>
    </w:pPr>
    <w:r>
      <w:pict>
        <v:rect id="_x0000_i1051" style="width:480.95pt;height:1pt" o:hralign="center" o:hrstd="t" o:hrnoshade="t" o:hr="t" fillcolor="black [3213]" stroked="f"/>
      </w:pict>
    </w:r>
  </w:p>
  <w:p w:rsidR="00136BAE" w:rsidRPr="0031432F" w:rsidRDefault="00136BAE" w:rsidP="00EB2B90">
    <w:pPr>
      <w:tabs>
        <w:tab w:val="center" w:pos="4680"/>
      </w:tabs>
    </w:pPr>
    <w:r>
      <w:tab/>
      <w:t xml:space="preserve">- </w:t>
    </w:r>
    <w:r>
      <w:fldChar w:fldCharType="begin"/>
    </w:r>
    <w:r>
      <w:instrText xml:space="preserve"> PAGE   \* MERGEFORMAT </w:instrText>
    </w:r>
    <w:r>
      <w:fldChar w:fldCharType="separate"/>
    </w:r>
    <w:r w:rsidR="00D46FBF">
      <w:rPr>
        <w:noProof/>
      </w:rPr>
      <w:t>43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6BAE" w:rsidRDefault="00136BA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AE" w:rsidRDefault="00136BAE" w:rsidP="00A87207">
      <w:r>
        <w:separator/>
      </w:r>
    </w:p>
  </w:footnote>
  <w:footnote w:type="continuationSeparator" w:id="0">
    <w:p w:rsidR="00136BAE" w:rsidRDefault="00136BA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6BAE" w:rsidRPr="00CD7B34" w:rsidTr="00245129">
      <w:tc>
        <w:tcPr>
          <w:tcW w:w="4200" w:type="dxa"/>
          <w:tcMar>
            <w:left w:w="0" w:type="dxa"/>
            <w:right w:w="0" w:type="dxa"/>
          </w:tcMar>
        </w:tcPr>
        <w:p w:rsidR="00136BAE" w:rsidRPr="0044776A" w:rsidRDefault="00136BAE" w:rsidP="0044776A">
          <w:pPr>
            <w:keepNext/>
            <w:keepLines/>
            <w:widowControl w:val="0"/>
            <w:rPr>
              <w:sz w:val="20"/>
              <w:szCs w:val="20"/>
            </w:rPr>
          </w:pPr>
          <w:r>
            <w:rPr>
              <w:sz w:val="20"/>
              <w:szCs w:val="20"/>
            </w:rPr>
            <w:t>APPLICATIONS FOR LEAVE</w:t>
          </w:r>
        </w:p>
        <w:p w:rsidR="00136BAE" w:rsidRPr="0044776A" w:rsidRDefault="00136BA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36BAE" w:rsidRPr="0044776A" w:rsidRDefault="00136BAE" w:rsidP="0044776A">
          <w:pPr>
            <w:keepNext/>
            <w:keepLines/>
            <w:widowControl w:val="0"/>
            <w:jc w:val="center"/>
            <w:rPr>
              <w:sz w:val="20"/>
              <w:szCs w:val="20"/>
            </w:rPr>
          </w:pPr>
        </w:p>
        <w:p w:rsidR="00136BAE" w:rsidRPr="0044776A" w:rsidRDefault="00136BAE" w:rsidP="0044776A">
          <w:pPr>
            <w:keepNext/>
            <w:keepLines/>
            <w:widowControl w:val="0"/>
            <w:jc w:val="center"/>
            <w:rPr>
              <w:sz w:val="20"/>
              <w:szCs w:val="20"/>
            </w:rPr>
          </w:pPr>
        </w:p>
        <w:p w:rsidR="00136BAE" w:rsidRPr="0044776A" w:rsidRDefault="00136BAE" w:rsidP="0044776A">
          <w:pPr>
            <w:keepNext/>
            <w:keepLines/>
            <w:widowControl w:val="0"/>
            <w:jc w:val="center"/>
            <w:rPr>
              <w:sz w:val="20"/>
              <w:szCs w:val="20"/>
            </w:rPr>
          </w:pPr>
        </w:p>
      </w:tc>
      <w:tc>
        <w:tcPr>
          <w:tcW w:w="4080" w:type="dxa"/>
          <w:tcMar>
            <w:left w:w="0" w:type="dxa"/>
            <w:right w:w="0" w:type="dxa"/>
          </w:tcMar>
        </w:tcPr>
        <w:p w:rsidR="00136BAE" w:rsidRPr="0044776A" w:rsidRDefault="00136BAE" w:rsidP="0044776A">
          <w:pPr>
            <w:keepLines/>
            <w:widowControl w:val="0"/>
            <w:rPr>
              <w:sz w:val="20"/>
              <w:szCs w:val="20"/>
              <w:lang w:val="fr-CA"/>
            </w:rPr>
          </w:pPr>
          <w:r w:rsidRPr="0044776A">
            <w:rPr>
              <w:sz w:val="20"/>
              <w:szCs w:val="20"/>
              <w:lang w:val="fr-CA"/>
            </w:rPr>
            <w:t>DEMANDES SOUMISES À LA COUR DEPUIS LA DERNIÈRE PARUTION</w:t>
          </w:r>
        </w:p>
        <w:p w:rsidR="00136BAE" w:rsidRPr="0044776A" w:rsidRDefault="00136BAE" w:rsidP="0044776A">
          <w:pPr>
            <w:widowControl w:val="0"/>
            <w:rPr>
              <w:sz w:val="20"/>
              <w:szCs w:val="20"/>
              <w:lang w:val="fr-CA"/>
            </w:rPr>
          </w:pPr>
        </w:p>
      </w:tc>
    </w:tr>
  </w:tbl>
  <w:p w:rsidR="00136BAE" w:rsidRPr="002E2327" w:rsidRDefault="00136BAE">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6BAE" w:rsidRPr="00CD7B34" w:rsidTr="00245129">
      <w:tc>
        <w:tcPr>
          <w:tcW w:w="4200" w:type="dxa"/>
          <w:tcMar>
            <w:left w:w="0" w:type="dxa"/>
            <w:right w:w="0" w:type="dxa"/>
          </w:tcMar>
        </w:tcPr>
        <w:p w:rsidR="00136BAE" w:rsidRPr="00514971" w:rsidRDefault="00136BAE" w:rsidP="00514971">
          <w:pPr>
            <w:keepNext/>
            <w:keepLines/>
            <w:tabs>
              <w:tab w:val="left" w:pos="-1440"/>
              <w:tab w:val="left" w:pos="-720"/>
            </w:tabs>
            <w:rPr>
              <w:sz w:val="20"/>
              <w:szCs w:val="20"/>
              <w:lang w:val="en-US"/>
            </w:rPr>
          </w:pPr>
          <w:r w:rsidRPr="00514971">
            <w:rPr>
              <w:sz w:val="20"/>
              <w:lang w:val="en-US"/>
            </w:rPr>
            <w:t xml:space="preserve">Appeals heard since the last issue and disposition </w:t>
          </w:r>
          <w:r w:rsidRPr="00514971">
            <w:rPr>
              <w:sz w:val="20"/>
              <w:lang w:val="en-US"/>
            </w:rPr>
            <w:br/>
          </w:r>
        </w:p>
      </w:tc>
      <w:tc>
        <w:tcPr>
          <w:tcW w:w="1200" w:type="dxa"/>
          <w:tcMar>
            <w:left w:w="0" w:type="dxa"/>
            <w:right w:w="0" w:type="dxa"/>
          </w:tcMar>
        </w:tcPr>
        <w:p w:rsidR="00136BAE" w:rsidRPr="00514971" w:rsidRDefault="00136BAE" w:rsidP="00732DB7">
          <w:pPr>
            <w:keepNext/>
            <w:keepLines/>
            <w:tabs>
              <w:tab w:val="left" w:pos="-1440"/>
              <w:tab w:val="left" w:pos="-720"/>
            </w:tabs>
            <w:jc w:val="center"/>
            <w:rPr>
              <w:sz w:val="20"/>
              <w:szCs w:val="20"/>
              <w:lang w:val="en-US"/>
            </w:rPr>
          </w:pPr>
        </w:p>
        <w:p w:rsidR="00136BAE" w:rsidRPr="00514971" w:rsidRDefault="00136BAE" w:rsidP="00732DB7">
          <w:pPr>
            <w:keepNext/>
            <w:keepLines/>
            <w:tabs>
              <w:tab w:val="left" w:pos="-1440"/>
              <w:tab w:val="left" w:pos="-720"/>
            </w:tabs>
            <w:jc w:val="center"/>
            <w:rPr>
              <w:sz w:val="20"/>
              <w:szCs w:val="20"/>
              <w:lang w:val="en-US"/>
            </w:rPr>
          </w:pPr>
        </w:p>
        <w:p w:rsidR="00136BAE" w:rsidRPr="00514971" w:rsidRDefault="00136BAE" w:rsidP="00732DB7">
          <w:pPr>
            <w:keepNext/>
            <w:keepLines/>
            <w:tabs>
              <w:tab w:val="left" w:pos="-1440"/>
              <w:tab w:val="left" w:pos="-720"/>
            </w:tabs>
            <w:jc w:val="center"/>
            <w:rPr>
              <w:sz w:val="20"/>
              <w:szCs w:val="20"/>
              <w:lang w:val="en-US"/>
            </w:rPr>
          </w:pPr>
        </w:p>
      </w:tc>
      <w:tc>
        <w:tcPr>
          <w:tcW w:w="4080" w:type="dxa"/>
          <w:tcMar>
            <w:left w:w="0" w:type="dxa"/>
            <w:right w:w="0" w:type="dxa"/>
          </w:tcMar>
        </w:tcPr>
        <w:p w:rsidR="00136BAE" w:rsidRPr="00514971" w:rsidRDefault="00136BAE" w:rsidP="00732DB7">
          <w:pPr>
            <w:keepLines/>
            <w:tabs>
              <w:tab w:val="left" w:pos="-1440"/>
              <w:tab w:val="left" w:pos="-720"/>
            </w:tabs>
            <w:rPr>
              <w:sz w:val="20"/>
              <w:szCs w:val="20"/>
              <w:lang w:val="fr-CA"/>
            </w:rPr>
          </w:pPr>
          <w:r w:rsidRPr="00514971">
            <w:rPr>
              <w:sz w:val="20"/>
              <w:lang w:val="fr-CA"/>
            </w:rPr>
            <w:t>Appels entendus depuis la dernière parution et résultat</w:t>
          </w:r>
        </w:p>
      </w:tc>
    </w:tr>
  </w:tbl>
  <w:p w:rsidR="00136BAE" w:rsidRPr="00283C52" w:rsidRDefault="00136BA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36BAE">
      <w:tc>
        <w:tcPr>
          <w:tcW w:w="423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36BAE"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36BAE" w:rsidRPr="00782AE4" w:rsidTr="00245129">
      <w:tc>
        <w:tcPr>
          <w:tcW w:w="4230" w:type="dxa"/>
          <w:tcMar>
            <w:left w:w="0" w:type="dxa"/>
            <w:right w:w="0" w:type="dxa"/>
          </w:tcMar>
        </w:tcPr>
        <w:p w:rsidR="00136BAE" w:rsidRPr="00782AE4" w:rsidRDefault="00136BAE" w:rsidP="00102926">
          <w:pPr>
            <w:keepNext/>
            <w:keepLines/>
            <w:tabs>
              <w:tab w:val="left" w:pos="-1440"/>
              <w:tab w:val="left" w:pos="-720"/>
            </w:tabs>
            <w:rPr>
              <w:sz w:val="20"/>
              <w:szCs w:val="20"/>
            </w:rPr>
          </w:pPr>
          <w:r w:rsidRPr="00782AE4">
            <w:rPr>
              <w:sz w:val="20"/>
              <w:szCs w:val="20"/>
            </w:rPr>
            <w:t xml:space="preserve">HEADNOTES OF RECENT </w:t>
          </w:r>
        </w:p>
        <w:p w:rsidR="00136BAE" w:rsidRPr="00782AE4"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36BAE" w:rsidRDefault="00136BAE" w:rsidP="00102926">
          <w:pPr>
            <w:keepNext/>
            <w:keepLines/>
            <w:tabs>
              <w:tab w:val="left" w:pos="-1440"/>
              <w:tab w:val="left" w:pos="-720"/>
            </w:tabs>
            <w:jc w:val="center"/>
            <w:rPr>
              <w:sz w:val="20"/>
              <w:szCs w:val="20"/>
            </w:rPr>
          </w:pPr>
        </w:p>
        <w:p w:rsidR="00136BAE" w:rsidRDefault="00136BAE" w:rsidP="00102926">
          <w:pPr>
            <w:keepNext/>
            <w:keepLines/>
            <w:tabs>
              <w:tab w:val="left" w:pos="-1440"/>
              <w:tab w:val="left" w:pos="-720"/>
            </w:tabs>
            <w:jc w:val="center"/>
            <w:rPr>
              <w:sz w:val="20"/>
              <w:szCs w:val="20"/>
            </w:rPr>
          </w:pPr>
        </w:p>
        <w:p w:rsidR="00136BAE" w:rsidRPr="00782AE4" w:rsidRDefault="00136BAE" w:rsidP="00102926">
          <w:pPr>
            <w:keepNext/>
            <w:keepLines/>
            <w:tabs>
              <w:tab w:val="left" w:pos="-1440"/>
              <w:tab w:val="left" w:pos="-720"/>
            </w:tabs>
            <w:jc w:val="center"/>
            <w:rPr>
              <w:sz w:val="20"/>
              <w:szCs w:val="20"/>
            </w:rPr>
          </w:pPr>
        </w:p>
      </w:tc>
      <w:tc>
        <w:tcPr>
          <w:tcW w:w="4080" w:type="dxa"/>
          <w:tcMar>
            <w:left w:w="0" w:type="dxa"/>
            <w:right w:w="0" w:type="dxa"/>
          </w:tcMar>
        </w:tcPr>
        <w:p w:rsidR="00136BAE" w:rsidRPr="00102926"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36BAE" w:rsidRPr="00782AE4" w:rsidRDefault="00136BAE" w:rsidP="00102926">
          <w:pPr>
            <w:keepLines/>
            <w:tabs>
              <w:tab w:val="left" w:pos="-1440"/>
              <w:tab w:val="left" w:pos="-720"/>
            </w:tabs>
            <w:rPr>
              <w:sz w:val="20"/>
              <w:szCs w:val="20"/>
            </w:rPr>
          </w:pPr>
          <w:r w:rsidRPr="00102926">
            <w:rPr>
              <w:sz w:val="20"/>
              <w:szCs w:val="20"/>
              <w:lang w:val="fr-CA"/>
            </w:rPr>
            <w:t>RÉCENTS</w:t>
          </w:r>
        </w:p>
      </w:tc>
    </w:tr>
  </w:tbl>
  <w:p w:rsidR="00136BAE" w:rsidRDefault="00136BA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6BAE" w:rsidRPr="00CD7B34">
      <w:tc>
        <w:tcPr>
          <w:tcW w:w="420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36BAE"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6BAE" w:rsidRPr="00FF6BA5"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36BAE" w:rsidRPr="00FF6BA5"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36BAE" w:rsidRPr="00FF6BA5"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36BAE" w:rsidRPr="00FF6BA5"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6BAE" w:rsidRPr="00CD7B34" w:rsidTr="00245129">
      <w:tc>
        <w:tcPr>
          <w:tcW w:w="4200" w:type="dxa"/>
          <w:tcMar>
            <w:left w:w="0" w:type="dxa"/>
            <w:right w:w="0" w:type="dxa"/>
          </w:tcMar>
        </w:tcPr>
        <w:p w:rsidR="00136BAE" w:rsidRPr="00634F42" w:rsidRDefault="00136BA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36BAE" w:rsidRPr="00755F22" w:rsidRDefault="00136B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6BAE" w:rsidRPr="00755F22" w:rsidRDefault="00136B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6BAE" w:rsidRPr="00755F22" w:rsidRDefault="00136B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36BAE" w:rsidRPr="00755F22"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36BAE" w:rsidRPr="00FF6BA5" w:rsidRDefault="00136BA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36BAE">
      <w:tc>
        <w:tcPr>
          <w:tcW w:w="423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36BAE"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6BAE"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36BAE">
      <w:trPr>
        <w:gridAfter w:val="2"/>
        <w:wAfter w:w="5250" w:type="dxa"/>
      </w:trPr>
      <w:tc>
        <w:tcPr>
          <w:tcW w:w="4230" w:type="dxa"/>
          <w:tcMar>
            <w:left w:w="0" w:type="dxa"/>
            <w:right w:w="0" w:type="dxa"/>
          </w:tcMar>
        </w:tcPr>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36BAE"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36BAE" w:rsidRPr="00755F22" w:rsidTr="00245129">
      <w:tc>
        <w:tcPr>
          <w:tcW w:w="4230" w:type="dxa"/>
          <w:tcMar>
            <w:left w:w="0" w:type="dxa"/>
            <w:right w:w="0" w:type="dxa"/>
          </w:tcMar>
        </w:tcPr>
        <w:p w:rsidR="00136BAE" w:rsidRPr="00755F22" w:rsidRDefault="00136BAE" w:rsidP="00831CA9">
          <w:pPr>
            <w:keepNext/>
            <w:keepLines/>
            <w:rPr>
              <w:sz w:val="20"/>
              <w:szCs w:val="20"/>
            </w:rPr>
          </w:pPr>
          <w:r w:rsidRPr="00755F22">
            <w:rPr>
              <w:sz w:val="20"/>
              <w:szCs w:val="20"/>
            </w:rPr>
            <w:t>Motions</w:t>
          </w:r>
        </w:p>
      </w:tc>
      <w:tc>
        <w:tcPr>
          <w:tcW w:w="1170" w:type="dxa"/>
          <w:tcMar>
            <w:left w:w="0" w:type="dxa"/>
            <w:right w:w="0" w:type="dxa"/>
          </w:tcMar>
        </w:tcPr>
        <w:p w:rsidR="00136BAE" w:rsidRPr="00755F22" w:rsidRDefault="00136BAE" w:rsidP="00831CA9">
          <w:pPr>
            <w:keepLines/>
            <w:jc w:val="center"/>
            <w:rPr>
              <w:sz w:val="20"/>
              <w:szCs w:val="20"/>
            </w:rPr>
          </w:pPr>
        </w:p>
        <w:p w:rsidR="00136BAE" w:rsidRPr="00755F22" w:rsidRDefault="00136BAE" w:rsidP="00831CA9">
          <w:pPr>
            <w:keepLines/>
            <w:tabs>
              <w:tab w:val="left" w:pos="-1440"/>
              <w:tab w:val="left" w:pos="-720"/>
            </w:tabs>
            <w:jc w:val="center"/>
            <w:rPr>
              <w:sz w:val="20"/>
              <w:szCs w:val="20"/>
            </w:rPr>
          </w:pPr>
        </w:p>
      </w:tc>
      <w:tc>
        <w:tcPr>
          <w:tcW w:w="4080" w:type="dxa"/>
          <w:tcMar>
            <w:left w:w="0" w:type="dxa"/>
            <w:right w:w="0" w:type="dxa"/>
          </w:tcMar>
        </w:tcPr>
        <w:p w:rsidR="00136BAE" w:rsidRPr="00BA6468" w:rsidRDefault="00136BAE" w:rsidP="00BA6468">
          <w:pPr>
            <w:keepLines/>
            <w:rPr>
              <w:sz w:val="20"/>
              <w:szCs w:val="20"/>
              <w:lang w:val="fr-CA"/>
            </w:rPr>
          </w:pPr>
          <w:r w:rsidRPr="00BA6468">
            <w:rPr>
              <w:sz w:val="20"/>
              <w:szCs w:val="20"/>
              <w:lang w:val="fr-CA"/>
            </w:rPr>
            <w:t>Requêtes</w:t>
          </w:r>
        </w:p>
      </w:tc>
    </w:tr>
  </w:tbl>
  <w:p w:rsidR="00136BAE" w:rsidRDefault="00136BA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AE" w:rsidRDefault="00136B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6BAE" w:rsidRPr="00CD7B34">
      <w:tc>
        <w:tcPr>
          <w:tcW w:w="420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36BAE" w:rsidRDefault="00136B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6BAE" w:rsidRPr="00283C52" w:rsidRDefault="00136B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36BAE" w:rsidRPr="00283C52"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6BAE" w:rsidRPr="00283C52" w:rsidRDefault="00136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num>
  <w:num w:numId="10">
    <w:abstractNumId w:val="15"/>
  </w:num>
  <w:num w:numId="11">
    <w:abstractNumId w:val="12"/>
  </w:num>
  <w:num w:numId="12">
    <w:abstractNumId w:val="0"/>
  </w:num>
  <w:num w:numId="13">
    <w:abstractNumId w:val="13"/>
  </w:num>
  <w:num w:numId="14">
    <w:abstractNumId w:val="8"/>
  </w:num>
  <w:num w:numId="15">
    <w:abstractNumId w:val="6"/>
  </w:num>
  <w:num w:numId="16">
    <w:abstractNumId w:val="5"/>
  </w:num>
  <w:num w:numId="17">
    <w:abstractNumId w:val="4"/>
  </w:num>
  <w:num w:numId="18">
    <w:abstractNumId w:val="16"/>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98"/>
    <w:rsid w:val="00002704"/>
    <w:rsid w:val="00020DC3"/>
    <w:rsid w:val="0003223B"/>
    <w:rsid w:val="000327B2"/>
    <w:rsid w:val="00033A57"/>
    <w:rsid w:val="0004528B"/>
    <w:rsid w:val="00055551"/>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4E61"/>
    <w:rsid w:val="000F0B60"/>
    <w:rsid w:val="000F167F"/>
    <w:rsid w:val="000F2CA3"/>
    <w:rsid w:val="00102792"/>
    <w:rsid w:val="00102926"/>
    <w:rsid w:val="0010587F"/>
    <w:rsid w:val="00111C6B"/>
    <w:rsid w:val="0012102B"/>
    <w:rsid w:val="00124D41"/>
    <w:rsid w:val="0013369E"/>
    <w:rsid w:val="0013595D"/>
    <w:rsid w:val="00136BAE"/>
    <w:rsid w:val="001434B9"/>
    <w:rsid w:val="00143EF6"/>
    <w:rsid w:val="00152E76"/>
    <w:rsid w:val="00164E6D"/>
    <w:rsid w:val="0016538E"/>
    <w:rsid w:val="00175872"/>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28AB"/>
    <w:rsid w:val="002410B8"/>
    <w:rsid w:val="00242AEE"/>
    <w:rsid w:val="00243E37"/>
    <w:rsid w:val="00245129"/>
    <w:rsid w:val="00245879"/>
    <w:rsid w:val="00253236"/>
    <w:rsid w:val="002534CE"/>
    <w:rsid w:val="0026271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39E6"/>
    <w:rsid w:val="00304081"/>
    <w:rsid w:val="003102D8"/>
    <w:rsid w:val="003308AA"/>
    <w:rsid w:val="00331B52"/>
    <w:rsid w:val="00333403"/>
    <w:rsid w:val="003359D3"/>
    <w:rsid w:val="00344BD2"/>
    <w:rsid w:val="0034657E"/>
    <w:rsid w:val="00351475"/>
    <w:rsid w:val="00355967"/>
    <w:rsid w:val="00382C47"/>
    <w:rsid w:val="00384384"/>
    <w:rsid w:val="003866AE"/>
    <w:rsid w:val="003B1D12"/>
    <w:rsid w:val="003B3977"/>
    <w:rsid w:val="003D49B1"/>
    <w:rsid w:val="003E1D4C"/>
    <w:rsid w:val="003E5F3E"/>
    <w:rsid w:val="00407C5D"/>
    <w:rsid w:val="0041245B"/>
    <w:rsid w:val="004137A0"/>
    <w:rsid w:val="00422D9A"/>
    <w:rsid w:val="004317DE"/>
    <w:rsid w:val="00432989"/>
    <w:rsid w:val="004342A0"/>
    <w:rsid w:val="00440E24"/>
    <w:rsid w:val="0044776A"/>
    <w:rsid w:val="00452CEC"/>
    <w:rsid w:val="00460AFC"/>
    <w:rsid w:val="004658B7"/>
    <w:rsid w:val="0047471F"/>
    <w:rsid w:val="004B195E"/>
    <w:rsid w:val="004B66B4"/>
    <w:rsid w:val="004B7F60"/>
    <w:rsid w:val="004C1AAC"/>
    <w:rsid w:val="004C1C35"/>
    <w:rsid w:val="004E1E0A"/>
    <w:rsid w:val="004E44A7"/>
    <w:rsid w:val="004E5524"/>
    <w:rsid w:val="004F090E"/>
    <w:rsid w:val="00501F3C"/>
    <w:rsid w:val="00506BE1"/>
    <w:rsid w:val="00514971"/>
    <w:rsid w:val="00520F9E"/>
    <w:rsid w:val="0052229C"/>
    <w:rsid w:val="00527CC7"/>
    <w:rsid w:val="00560DF1"/>
    <w:rsid w:val="0056248C"/>
    <w:rsid w:val="00564B09"/>
    <w:rsid w:val="00567602"/>
    <w:rsid w:val="00567680"/>
    <w:rsid w:val="00571CA4"/>
    <w:rsid w:val="00573AF2"/>
    <w:rsid w:val="00582136"/>
    <w:rsid w:val="005B378C"/>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1268"/>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60DD"/>
    <w:rsid w:val="008277C4"/>
    <w:rsid w:val="0082783A"/>
    <w:rsid w:val="00831CA9"/>
    <w:rsid w:val="00842B6B"/>
    <w:rsid w:val="00844E40"/>
    <w:rsid w:val="00845C2A"/>
    <w:rsid w:val="00850E1F"/>
    <w:rsid w:val="0085476B"/>
    <w:rsid w:val="00860272"/>
    <w:rsid w:val="0086340B"/>
    <w:rsid w:val="008733DB"/>
    <w:rsid w:val="008859F1"/>
    <w:rsid w:val="008902B1"/>
    <w:rsid w:val="00890FEB"/>
    <w:rsid w:val="00893449"/>
    <w:rsid w:val="00895E7E"/>
    <w:rsid w:val="008961FD"/>
    <w:rsid w:val="008A5C1A"/>
    <w:rsid w:val="008C2318"/>
    <w:rsid w:val="008C2B1A"/>
    <w:rsid w:val="008D085E"/>
    <w:rsid w:val="008D25C0"/>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84546"/>
    <w:rsid w:val="00996510"/>
    <w:rsid w:val="009A75CF"/>
    <w:rsid w:val="009C4E23"/>
    <w:rsid w:val="009D1F15"/>
    <w:rsid w:val="009D555E"/>
    <w:rsid w:val="009D643A"/>
    <w:rsid w:val="009D69B8"/>
    <w:rsid w:val="009F3024"/>
    <w:rsid w:val="009F39BA"/>
    <w:rsid w:val="00A0355E"/>
    <w:rsid w:val="00A22A22"/>
    <w:rsid w:val="00A234E1"/>
    <w:rsid w:val="00A242F4"/>
    <w:rsid w:val="00A375D1"/>
    <w:rsid w:val="00A41D2B"/>
    <w:rsid w:val="00A51D10"/>
    <w:rsid w:val="00A52A83"/>
    <w:rsid w:val="00A61252"/>
    <w:rsid w:val="00A6552C"/>
    <w:rsid w:val="00A744AF"/>
    <w:rsid w:val="00A760C7"/>
    <w:rsid w:val="00A84165"/>
    <w:rsid w:val="00A87207"/>
    <w:rsid w:val="00A935AA"/>
    <w:rsid w:val="00A956D3"/>
    <w:rsid w:val="00AB2201"/>
    <w:rsid w:val="00AC3CBD"/>
    <w:rsid w:val="00AD1D34"/>
    <w:rsid w:val="00AD3259"/>
    <w:rsid w:val="00AE043C"/>
    <w:rsid w:val="00AF1715"/>
    <w:rsid w:val="00AF3904"/>
    <w:rsid w:val="00B010C0"/>
    <w:rsid w:val="00B15CBE"/>
    <w:rsid w:val="00B264C7"/>
    <w:rsid w:val="00B40FD9"/>
    <w:rsid w:val="00B4740D"/>
    <w:rsid w:val="00B61629"/>
    <w:rsid w:val="00B635E0"/>
    <w:rsid w:val="00B7374B"/>
    <w:rsid w:val="00B76F73"/>
    <w:rsid w:val="00B90DC0"/>
    <w:rsid w:val="00B93EA1"/>
    <w:rsid w:val="00BA116A"/>
    <w:rsid w:val="00BA5582"/>
    <w:rsid w:val="00BA6468"/>
    <w:rsid w:val="00BB15A8"/>
    <w:rsid w:val="00BB1D44"/>
    <w:rsid w:val="00BC680C"/>
    <w:rsid w:val="00BD06DA"/>
    <w:rsid w:val="00BD0823"/>
    <w:rsid w:val="00BD264E"/>
    <w:rsid w:val="00BD4217"/>
    <w:rsid w:val="00BE34F7"/>
    <w:rsid w:val="00BF25F3"/>
    <w:rsid w:val="00C01FCB"/>
    <w:rsid w:val="00C160B9"/>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D7B34"/>
    <w:rsid w:val="00CE198A"/>
    <w:rsid w:val="00CF08C8"/>
    <w:rsid w:val="00D004FC"/>
    <w:rsid w:val="00D22BC0"/>
    <w:rsid w:val="00D24AB3"/>
    <w:rsid w:val="00D42B84"/>
    <w:rsid w:val="00D46FBF"/>
    <w:rsid w:val="00D61A98"/>
    <w:rsid w:val="00D6331A"/>
    <w:rsid w:val="00D64901"/>
    <w:rsid w:val="00D76BDF"/>
    <w:rsid w:val="00D818B6"/>
    <w:rsid w:val="00D82A57"/>
    <w:rsid w:val="00D82BFF"/>
    <w:rsid w:val="00D8443D"/>
    <w:rsid w:val="00D862C1"/>
    <w:rsid w:val="00D93B50"/>
    <w:rsid w:val="00D94028"/>
    <w:rsid w:val="00D94670"/>
    <w:rsid w:val="00DA46F6"/>
    <w:rsid w:val="00DA756F"/>
    <w:rsid w:val="00DB55EC"/>
    <w:rsid w:val="00DC0577"/>
    <w:rsid w:val="00DC6B2E"/>
    <w:rsid w:val="00DD0B49"/>
    <w:rsid w:val="00DD0BDC"/>
    <w:rsid w:val="00DE0502"/>
    <w:rsid w:val="00DE349D"/>
    <w:rsid w:val="00DE5FAD"/>
    <w:rsid w:val="00E0270C"/>
    <w:rsid w:val="00E06DFA"/>
    <w:rsid w:val="00E20A0A"/>
    <w:rsid w:val="00E240C2"/>
    <w:rsid w:val="00E356C7"/>
    <w:rsid w:val="00E414CA"/>
    <w:rsid w:val="00E41A5A"/>
    <w:rsid w:val="00E45FE4"/>
    <w:rsid w:val="00E64FA7"/>
    <w:rsid w:val="00E65960"/>
    <w:rsid w:val="00E664DA"/>
    <w:rsid w:val="00E670F7"/>
    <w:rsid w:val="00E75CFD"/>
    <w:rsid w:val="00E769D4"/>
    <w:rsid w:val="00E770CB"/>
    <w:rsid w:val="00E8544A"/>
    <w:rsid w:val="00E903A1"/>
    <w:rsid w:val="00E92A37"/>
    <w:rsid w:val="00E940EB"/>
    <w:rsid w:val="00E94147"/>
    <w:rsid w:val="00E942C2"/>
    <w:rsid w:val="00E9703F"/>
    <w:rsid w:val="00E97984"/>
    <w:rsid w:val="00EA2EF3"/>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413DA"/>
    <w:rsid w:val="00F46DDC"/>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E94147"/>
    <w:pPr>
      <w:jc w:val="both"/>
    </w:pPr>
    <w:rPr>
      <w:rFonts w:eastAsia="Calibri" w:cs="Times New Roman"/>
      <w:smallCaps/>
    </w:rPr>
  </w:style>
  <w:style w:type="character" w:customStyle="1" w:styleId="SCCBanSummaryChar">
    <w:name w:val="SCC.BanSummary Char"/>
    <w:basedOn w:val="DefaultParagraphFont"/>
    <w:link w:val="SCCBanSummary0"/>
    <w:rsid w:val="00E94147"/>
    <w:rPr>
      <w:rFonts w:eastAsia="Calibri" w:cs="Times New Roman"/>
      <w:smallCaps/>
      <w:lang w:val="en-CA"/>
    </w:rPr>
  </w:style>
  <w:style w:type="paragraph" w:styleId="NoSpacing">
    <w:name w:val="No Spacing"/>
    <w:uiPriority w:val="1"/>
    <w:qFormat/>
    <w:rsid w:val="00E94147"/>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E94147"/>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E94147"/>
    <w:rPr>
      <w:rFonts w:eastAsia="Calibri" w:cs="Times New Roman"/>
      <w:szCs w:val="24"/>
      <w:lang w:val="en-CA"/>
    </w:rPr>
  </w:style>
  <w:style w:type="paragraph" w:styleId="DocumentMap">
    <w:name w:val="Document Map"/>
    <w:basedOn w:val="Normal"/>
    <w:link w:val="DocumentMapChar"/>
    <w:uiPriority w:val="99"/>
    <w:semiHidden/>
    <w:unhideWhenUsed/>
    <w:rsid w:val="00E9414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E94147"/>
    <w:rPr>
      <w:rFonts w:ascii="Tahoma" w:eastAsia="Times New Roman" w:hAnsi="Tahoma" w:cs="Tahoma"/>
      <w:sz w:val="16"/>
      <w:szCs w:val="16"/>
    </w:rPr>
  </w:style>
  <w:style w:type="paragraph" w:customStyle="1" w:styleId="Style268435469">
    <w:name w:val="Style268435469"/>
    <w:rsid w:val="00E9414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E9414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E9414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E94147"/>
    <w:rPr>
      <w:sz w:val="16"/>
      <w:szCs w:val="16"/>
    </w:rPr>
  </w:style>
  <w:style w:type="paragraph" w:styleId="CommentText">
    <w:name w:val="annotation text"/>
    <w:basedOn w:val="Normal"/>
    <w:link w:val="CommentTextChar"/>
    <w:uiPriority w:val="99"/>
    <w:semiHidden/>
    <w:unhideWhenUsed/>
    <w:rsid w:val="00E9414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E9414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147"/>
    <w:rPr>
      <w:b/>
      <w:bCs/>
    </w:rPr>
  </w:style>
  <w:style w:type="character" w:customStyle="1" w:styleId="CommentSubjectChar">
    <w:name w:val="Comment Subject Char"/>
    <w:basedOn w:val="CommentTextChar"/>
    <w:link w:val="CommentSubject"/>
    <w:uiPriority w:val="99"/>
    <w:semiHidden/>
    <w:rsid w:val="00E94147"/>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E94147"/>
    <w:pPr>
      <w:jc w:val="both"/>
    </w:pPr>
    <w:rPr>
      <w:rFonts w:cs="Times New Roman"/>
      <w:b/>
      <w:szCs w:val="24"/>
    </w:rPr>
  </w:style>
  <w:style w:type="character" w:customStyle="1" w:styleId="SCCLsocSubfileSeparatorChar">
    <w:name w:val="SCC.Lsoc.SubfileSeparator Char"/>
    <w:basedOn w:val="DefaultParagraphFont"/>
    <w:link w:val="SCCLsocSubfileSeparator0"/>
    <w:rsid w:val="00E94147"/>
    <w:rPr>
      <w:rFonts w:cs="Times New Roman"/>
      <w:b/>
      <w:szCs w:val="24"/>
      <w:lang w:val="en-CA"/>
    </w:rPr>
  </w:style>
  <w:style w:type="paragraph" w:customStyle="1" w:styleId="SCCAppellantInfoCoram">
    <w:name w:val="SCC.AppellantInfo.Coram"/>
    <w:basedOn w:val="Normal"/>
    <w:next w:val="Normal"/>
    <w:link w:val="SCCAppellantInfoCoramChar"/>
    <w:rsid w:val="003B1D12"/>
    <w:rPr>
      <w:b/>
      <w:szCs w:val="24"/>
    </w:rPr>
  </w:style>
  <w:style w:type="character" w:customStyle="1" w:styleId="SCCAppellantInfoCoramChar">
    <w:name w:val="SCC.AppellantInfo.Coram Char"/>
    <w:basedOn w:val="DefaultParagraphFont"/>
    <w:link w:val="SCCAppellantInfoCoram"/>
    <w:rsid w:val="003B1D12"/>
    <w:rPr>
      <w:b/>
      <w:szCs w:val="24"/>
      <w:lang w:val="en-CA"/>
    </w:rPr>
  </w:style>
  <w:style w:type="paragraph" w:customStyle="1" w:styleId="SCCAppellantInfoTypeOfCase">
    <w:name w:val="SCC.AppellantInfo.TypeOfCase"/>
    <w:basedOn w:val="Normal"/>
    <w:next w:val="Normal"/>
    <w:link w:val="SCCAppellantInfoTypeOfCaseChar"/>
    <w:rsid w:val="003B1D12"/>
    <w:rPr>
      <w:b/>
      <w:szCs w:val="24"/>
    </w:rPr>
  </w:style>
  <w:style w:type="character" w:customStyle="1" w:styleId="SCCAppellantInfoTypeOfCaseChar">
    <w:name w:val="SCC.AppellantInfo.TypeOfCase Char"/>
    <w:basedOn w:val="DefaultParagraphFont"/>
    <w:link w:val="SCCAppellantInfoTypeOfCase"/>
    <w:rsid w:val="003B1D12"/>
    <w:rPr>
      <w:b/>
      <w:szCs w:val="24"/>
      <w:lang w:val="en-CA"/>
    </w:rPr>
  </w:style>
  <w:style w:type="character" w:customStyle="1" w:styleId="solexhl">
    <w:name w:val="solexhl"/>
    <w:basedOn w:val="DefaultParagraphFont"/>
    <w:rsid w:val="0013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 TargetMode="External"/><Relationship Id="rId117" Type="http://schemas.openxmlformats.org/officeDocument/2006/relationships/header" Target="header11.xml"/><Relationship Id="rId21" Type="http://schemas.openxmlformats.org/officeDocument/2006/relationships/hyperlink" Target="https://www.canlii.org/en/bc/bcsc/doc/2018/2018bcsc1193/2018bcsc1193.html?autocompleteStr=2018%20BCSC%201193&amp;autocompletePos=1" TargetMode="External"/><Relationship Id="rId42" Type="http://schemas.openxmlformats.org/officeDocument/2006/relationships/hyperlink" Target="http://canlii.ca/t/gx86c" TargetMode="External"/><Relationship Id="rId47" Type="http://schemas.openxmlformats.org/officeDocument/2006/relationships/hyperlink" Target="https://www.canlii.org/fr/qc/qcca/doc/2018/2018qcca1240/2018qcca1240.html?autocompleteStr=2018%20QCCA%201240&amp;autocompletePos=1" TargetMode="External"/><Relationship Id="rId63" Type="http://schemas.openxmlformats.org/officeDocument/2006/relationships/hyperlink" Target="https://www.canlii.org/en/bc/bcca/doc/2018/2018bcca312/2018bcca312.html?searchUrlHash=AAAAAAAAAAEAFzIwMTYgQkNTQyAyMTI5IChDYW5MSUkpAAAAAQANLzIwMTZiY3NjMjEyOQE&amp;resultIndex=2" TargetMode="External"/><Relationship Id="rId68" Type="http://schemas.openxmlformats.org/officeDocument/2006/relationships/hyperlink" Target="https://www.canlii.org/fr/ca/cci/doc/2017/2017cci84/2017cci84.html" TargetMode="External"/><Relationship Id="rId84" Type="http://schemas.openxmlformats.org/officeDocument/2006/relationships/hyperlink" Target="http://canlii.ca/t/gv44t" TargetMode="External"/><Relationship Id="rId89" Type="http://schemas.openxmlformats.org/officeDocument/2006/relationships/hyperlink" Target="https://www.canlii.org/en/on/onsc/doc/2016/2016onsc5271/2016onsc5271.html?autocompleteStr=2016%20ONSC%205271&amp;autocompletePos=1" TargetMode="External"/><Relationship Id="rId112" Type="http://schemas.openxmlformats.org/officeDocument/2006/relationships/hyperlink" Target="https://www.scc-csc.ca/case-dossier/info/sum-som-eng.aspx?cas=37863" TargetMode="External"/><Relationship Id="rId16" Type="http://schemas.openxmlformats.org/officeDocument/2006/relationships/hyperlink" Target="https://www.canlii.org/en/bc/bcsc/doc/2014/2014bcsc953/2014bcsc953.html?resultIndex=1" TargetMode="External"/><Relationship Id="rId107" Type="http://schemas.openxmlformats.org/officeDocument/2006/relationships/hyperlink" Target="https://www.scc-csc.ca/case-dossier/info/sum-som-fra.aspx?cas=37994" TargetMode="External"/><Relationship Id="rId11" Type="http://schemas.openxmlformats.org/officeDocument/2006/relationships/header" Target="header1.xml"/><Relationship Id="rId32" Type="http://schemas.openxmlformats.org/officeDocument/2006/relationships/hyperlink" Target="https://www.canlii.org/en/on/onca/doc/2018/2018onca626/2018onca626.html?autocompleteStr=2018%20onca%20626&amp;autocompletePos=1" TargetMode="External"/><Relationship Id="rId37" Type="http://schemas.openxmlformats.org/officeDocument/2006/relationships/hyperlink" Target="https://www.canlii.org/en/on/onsc/doc/2018/2018onsc7286/2018onsc7286.html?autocompleteStr=2018%20ONSC%207286&amp;autocompletePos=1" TargetMode="External"/><Relationship Id="rId53" Type="http://schemas.openxmlformats.org/officeDocument/2006/relationships/hyperlink" Target="https://www.canlii.org/fr/qc/qcca/doc/2018/2018qcca858/2018qcca858.html?autocompleteStr=2018%20qcca%20858&amp;autocompletePos=1" TargetMode="External"/><Relationship Id="rId58" Type="http://schemas.openxmlformats.org/officeDocument/2006/relationships/hyperlink" Target="https://www.canlii.org/en/on/onsc/doc/2017/2017onsc3560/2017onsc3560.html?resultIndex=1" TargetMode="External"/><Relationship Id="rId74" Type="http://schemas.openxmlformats.org/officeDocument/2006/relationships/hyperlink" Target="https://www.canlii.org/en/bc/bcsc/doc/2017/2017bcsc475/2017bcsc475.html?autocompleteStr=2017%20BCSC%20475&amp;autocompletePos=1" TargetMode="External"/><Relationship Id="rId79" Type="http://schemas.openxmlformats.org/officeDocument/2006/relationships/hyperlink" Target="https://www.canlii.org/fr/qc/qcca/doc/2018/2018qcca469/2018qcca469.html" TargetMode="External"/><Relationship Id="rId102" Type="http://schemas.openxmlformats.org/officeDocument/2006/relationships/footer" Target="footer6.xml"/><Relationship Id="rId123" Type="http://schemas.openxmlformats.org/officeDocument/2006/relationships/footer" Target="footer12.xml"/><Relationship Id="rId128" Type="http://schemas.openxmlformats.org/officeDocument/2006/relationships/footer" Target="footer15.xml"/><Relationship Id="rId5" Type="http://schemas.openxmlformats.org/officeDocument/2006/relationships/webSettings" Target="webSettings.xml"/><Relationship Id="rId90" Type="http://schemas.openxmlformats.org/officeDocument/2006/relationships/hyperlink" Target="https://www.canlii.org/en/on/onca/doc/2018/2018onca283/2018onca283.html?autocompleteStr=2018%20ONCA%20283&amp;autocompletePos=1" TargetMode="External"/><Relationship Id="rId95" Type="http://schemas.openxmlformats.org/officeDocument/2006/relationships/header" Target="header4.xml"/><Relationship Id="rId19" Type="http://schemas.openxmlformats.org/officeDocument/2006/relationships/hyperlink" Target="https://www.canlii.org/en/bc/bcsc/doc/2014/2014bcsc953/2014bcsc953.html?resultIndex=1" TargetMode="External"/><Relationship Id="rId14" Type="http://schemas.openxmlformats.org/officeDocument/2006/relationships/footer" Target="footer2.xml"/><Relationship Id="rId22" Type="http://schemas.openxmlformats.org/officeDocument/2006/relationships/hyperlink" Target="https://www.canlii.org/en/bc/bcsc/doc/2018/2018bcsc1390/2018bcsc1390.html?autocompleteStr=2018%20bcsc%201390&amp;autocompletePos=1" TargetMode="External"/><Relationship Id="rId27" Type="http://schemas.openxmlformats.org/officeDocument/2006/relationships/hyperlink" Target="https://www.canlii.org/en/ns/nssc/doc/2018/2018nssc13/2018nssc13.html?autocompleteStr=2018%20nssc%2013&amp;autocompletePos=1" TargetMode="External"/><Relationship Id="rId30" Type="http://schemas.openxmlformats.org/officeDocument/2006/relationships/hyperlink" Target="https://www.canlii.org/en/ns/nsca/doc/2018/2018nsca83/2018nsca83.html?autocompleteStr=2018%20nsca%2083&amp;autocompletePos=1" TargetMode="External"/><Relationship Id="rId35" Type="http://schemas.openxmlformats.org/officeDocument/2006/relationships/hyperlink" Target="https://www.canlii.org/en/on/onsc/doc/2018/2018onsc7286/2018onsc7286.html?autocompleteStr=2018%20ONSC%207286&amp;autocompletePos=1" TargetMode="External"/><Relationship Id="rId43" Type="http://schemas.openxmlformats.org/officeDocument/2006/relationships/hyperlink" Target="https://www.canlii.org/en/on/onca/doc/2018/2018onca559/2018onca559.html" TargetMode="External"/><Relationship Id="rId48" Type="http://schemas.openxmlformats.org/officeDocument/2006/relationships/hyperlink" Target="https://www.canlii.org/en/bc/bcca/doc/2018/2018bcca346/2018bcca346.html?searchUrlHash=AAAAAQANMjAxOCBCQ0NBIDM0NgAAAAAB&amp;resultIndex=1" TargetMode="External"/><Relationship Id="rId56" Type="http://schemas.openxmlformats.org/officeDocument/2006/relationships/hyperlink" Target="https://www.canlii.org/en/bc/bcsc/doc/2017/2017bcsc1268/2017bcsc1268.html?autocompleteStr=2017%20bcsc%201268&amp;autocompletePos=1" TargetMode="External"/><Relationship Id="rId64" Type="http://schemas.openxmlformats.org/officeDocument/2006/relationships/hyperlink" Target="https://www.canlii.org/en/bc/bcsc/doc/2016/2016bcsc2129/2016bcsc2129.html?autocompleteStr=2016%20BCSC%202129&amp;autocompletePos=1" TargetMode="External"/><Relationship Id="rId69" Type="http://schemas.openxmlformats.org/officeDocument/2006/relationships/hyperlink" Target="https://www.canlii.org/fr/ca/caf/doc/2018/2018caf74/2018caf74.html" TargetMode="External"/><Relationship Id="rId77" Type="http://schemas.openxmlformats.org/officeDocument/2006/relationships/hyperlink" Target="https://www.canlii.org/en/bc/bcca/doc/2018/2018bcca276/2018bcca276.html?autocompleteStr=2018%20bcca%20276&amp;autocompletePos=1" TargetMode="External"/><Relationship Id="rId100" Type="http://schemas.openxmlformats.org/officeDocument/2006/relationships/header" Target="header6.xml"/><Relationship Id="rId105" Type="http://schemas.openxmlformats.org/officeDocument/2006/relationships/footer" Target="footer8.xml"/><Relationship Id="rId113" Type="http://schemas.openxmlformats.org/officeDocument/2006/relationships/header" Target="header9.xml"/><Relationship Id="rId118" Type="http://schemas.openxmlformats.org/officeDocument/2006/relationships/footer" Target="footer11.xml"/><Relationship Id="rId126"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hyperlink" Target="https://www.canlii.org/fr/qc/qcca/doc/2018/2018qcca858/2018qcca858.html?autocompleteStr=2018%20qcca%20858&amp;autocompletePos=1" TargetMode="External"/><Relationship Id="rId72" Type="http://schemas.openxmlformats.org/officeDocument/2006/relationships/hyperlink" Target="https://www.canlii.org/en/sk/skqb/doc/2017/2017skqb52/2017skqb52.html" TargetMode="External"/><Relationship Id="rId80" Type="http://schemas.openxmlformats.org/officeDocument/2006/relationships/hyperlink" Target="https://www.canlii.org/fr/qc/qccs/doc/2017/2017qccs6237/2017qccs6237.html?autocompleteStr=ouimet%20leblanc&amp;autocompletePos=3" TargetMode="External"/><Relationship Id="rId85" Type="http://schemas.openxmlformats.org/officeDocument/2006/relationships/hyperlink" Target="http://canlii.ca/t/hskzv" TargetMode="External"/><Relationship Id="rId93" Type="http://schemas.openxmlformats.org/officeDocument/2006/relationships/hyperlink" Target="file:///C:\Users\Roger%20Caron\Documents\Documents%20Word\Traduction%20juridique%20(clients)\Forms\CourtOperationsCaseDocumentsEn.aspx%3fRootFolder=\L25\01\05&amp;" TargetMode="External"/><Relationship Id="rId98" Type="http://schemas.openxmlformats.org/officeDocument/2006/relationships/header" Target="header5.xml"/><Relationship Id="rId12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ca/doc/2018/2018bcca186/2018bcca186.html?resultIndex=1" TargetMode="External"/><Relationship Id="rId25" Type="http://schemas.openxmlformats.org/officeDocument/2006/relationships/hyperlink" Target="https://www.canlii.org/en/bc/bcsc/doc/2018/2018bcsc1390/2018bcsc1390.html?autocompleteStr=2018%20bcsc%201390&amp;autocompletePos=1" TargetMode="External"/><Relationship Id="rId33" Type="http://schemas.openxmlformats.org/officeDocument/2006/relationships/hyperlink" Target="https://www.canlii.org/en/on/onsc/doc/2017/2017onsc5332/2017onsc5332.html?autocompleteStr=2017%20ONSC%205332&amp;autocompletePos=1" TargetMode="External"/><Relationship Id="rId38" Type="http://schemas.openxmlformats.org/officeDocument/2006/relationships/hyperlink" Target="https://www.canlii.org/en/on/onca/doc/2018/2018onca727/2018onca727.html?searchUrlHash=AAAAAAAAAAEAFzIwMTggT05TQyA3Mjg2IChDYW5MSUkpAAAAAQANLzIwMThvbnNjNzI4NgE&amp;resultIndex=1" TargetMode="External"/><Relationship Id="rId46" Type="http://schemas.openxmlformats.org/officeDocument/2006/relationships/hyperlink" Target="https://www.canlii.org/fr/qc/qccs/doc/2016/2016qccs6664/2016qccs6664.html?resultIndex=1" TargetMode="External"/><Relationship Id="rId59" Type="http://schemas.openxmlformats.org/officeDocument/2006/relationships/hyperlink" Target="https://www.canlii.org/en/on/onca/doc/2018/2018onca517/2018onca517.html?autocompleteStr=2018%20onca%20517&amp;autocompletePos=1" TargetMode="External"/><Relationship Id="rId67" Type="http://schemas.openxmlformats.org/officeDocument/2006/relationships/hyperlink" Target="https://www.canlii.org/en/ca/fca/doc/2018/2018fca74/2018fca74.html" TargetMode="External"/><Relationship Id="rId103" Type="http://schemas.openxmlformats.org/officeDocument/2006/relationships/footer" Target="footer7.xml"/><Relationship Id="rId108" Type="http://schemas.openxmlformats.org/officeDocument/2006/relationships/hyperlink" Target="https://www.scc-csc.ca/case-dossier/info/sum-som-eng.aspx?cas=37701" TargetMode="External"/><Relationship Id="rId116" Type="http://schemas.openxmlformats.org/officeDocument/2006/relationships/footer" Target="footer10.xml"/><Relationship Id="rId124" Type="http://schemas.openxmlformats.org/officeDocument/2006/relationships/footer" Target="footer13.xml"/><Relationship Id="rId129" Type="http://schemas.openxmlformats.org/officeDocument/2006/relationships/fontTable" Target="fontTable.xml"/><Relationship Id="rId20" Type="http://schemas.openxmlformats.org/officeDocument/2006/relationships/hyperlink" Target="https://www.canlii.org/en/bc/bcca/doc/2018/2018bcca186/2018bcca186.html?resultIndex=1" TargetMode="External"/><Relationship Id="rId41" Type="http://schemas.openxmlformats.org/officeDocument/2006/relationships/hyperlink" Target="http://canlii.ca/t/hskfm" TargetMode="External"/><Relationship Id="rId54" Type="http://schemas.openxmlformats.org/officeDocument/2006/relationships/hyperlink" Target="https://www.canlii.org/en/bc/bcsc/doc/2017/2017bcsc1268/2017bcsc1268.html?autocompleteStr=2017%20bcsc%201268&amp;autocompletePos=1" TargetMode="External"/><Relationship Id="rId62" Type="http://schemas.openxmlformats.org/officeDocument/2006/relationships/hyperlink" Target="https://www.canlii.org/en/bc/bcsc/doc/2016/2016bcsc2129/2016bcsc2129.html?autocompleteStr=2016%20BCSC%202129&amp;autocompletePos=1" TargetMode="External"/><Relationship Id="rId70" Type="http://schemas.openxmlformats.org/officeDocument/2006/relationships/hyperlink" Target="https://www.canlii.org/en/sk/skqb/doc/2017/2017skqb52/2017skqb52.html" TargetMode="External"/><Relationship Id="rId75" Type="http://schemas.openxmlformats.org/officeDocument/2006/relationships/hyperlink" Target="https://www.canlii.org/en/bc/bcca/doc/2018/2018bcca276/2018bcca276.html?autocompleteStr=2018%20bcca%20276&amp;autocompletePos=1" TargetMode="External"/><Relationship Id="rId83" Type="http://schemas.openxmlformats.org/officeDocument/2006/relationships/hyperlink" Target="http://canlii.ca/t/hskzv" TargetMode="External"/><Relationship Id="rId88" Type="http://schemas.openxmlformats.org/officeDocument/2006/relationships/hyperlink" Target="https://www.canlii.org/en/on/onca/doc/2018/2018onca447/2018onca447.html?autocompleteStr=2018%20ONCA%20447&amp;autocompletePos=1" TargetMode="External"/><Relationship Id="rId91" Type="http://schemas.openxmlformats.org/officeDocument/2006/relationships/hyperlink" Target="https://www.canlii.org/en/on/onca/doc/2018/2018onca447/2018onca447.html?autocompleteStr=2018%20ONCA%20447&amp;autocompletePos=1" TargetMode="External"/><Relationship Id="rId96" Type="http://schemas.openxmlformats.org/officeDocument/2006/relationships/footer" Target="footer3.xml"/><Relationship Id="rId111" Type="http://schemas.openxmlformats.org/officeDocument/2006/relationships/hyperlink" Target="https://www.scc-csc.ca/case-dossier/info/sum-som-eng.aspx?cas=379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laws/stat/rsbc-1996-c-373/latest/rsbc-1996-c-373.html" TargetMode="External"/><Relationship Id="rId23" Type="http://schemas.openxmlformats.org/officeDocument/2006/relationships/hyperlink" Target="https://www.canlii.org/en/" TargetMode="External"/><Relationship Id="rId28" Type="http://schemas.openxmlformats.org/officeDocument/2006/relationships/hyperlink" Target="https://www.canlii.org/en/ns/nsca/doc/2018/2018nsca83/2018nsca83.html?autocompleteStr=2018%20nsca%2083&amp;autocompletePos=1" TargetMode="External"/><Relationship Id="rId36" Type="http://schemas.openxmlformats.org/officeDocument/2006/relationships/hyperlink" Target="https://www.canlii.org/en/on/onca/doc/2018/2018onca727/2018onca727.html?searchUrlHash=AAAAAAAAAAEAFzIwMTggT05TQyA3Mjg2IChDYW5MSUkpAAAAAQANLzIwMThvbnNjNzI4NgE&amp;resultIndex=1" TargetMode="External"/><Relationship Id="rId49" Type="http://schemas.openxmlformats.org/officeDocument/2006/relationships/hyperlink" Target="https://www.canlii.org/en/bc/bcca/doc/2018/2018bcca346/2018bcca346.html?searchUrlHash=AAAAAQANMjAxOCBCQ0NBIDM0NgAAAAAB&amp;resultIndex=1" TargetMode="External"/><Relationship Id="rId57" Type="http://schemas.openxmlformats.org/officeDocument/2006/relationships/hyperlink" Target="https://www.canlii.org/en/bc/bcca/doc/2018/2018bcca264/2018bcca264.html?autocompleteStr=2018%20bcca%20264&amp;autocompletePos=1" TargetMode="External"/><Relationship Id="rId106" Type="http://schemas.openxmlformats.org/officeDocument/2006/relationships/hyperlink" Target="https://www.scc-csc.ca/case-dossier/info/sum-som-eng.aspx?cas=38372" TargetMode="External"/><Relationship Id="rId114" Type="http://schemas.openxmlformats.org/officeDocument/2006/relationships/header" Target="header10.xml"/><Relationship Id="rId119" Type="http://schemas.openxmlformats.org/officeDocument/2006/relationships/hyperlink" Target="https://scc-csc.lexum.com/scc-csc/scc-csc/en/item/17634/index.do" TargetMode="External"/><Relationship Id="rId127" Type="http://schemas.openxmlformats.org/officeDocument/2006/relationships/header" Target="header15.xml"/><Relationship Id="rId10" Type="http://schemas.openxmlformats.org/officeDocument/2006/relationships/hyperlink" Target="http://www.scc-csc.ca" TargetMode="External"/><Relationship Id="rId31" Type="http://schemas.openxmlformats.org/officeDocument/2006/relationships/hyperlink" Target="https://www.canlii.org/en/on/onsc/doc/2017/2017onsc5332/2017onsc5332.html?autocompleteStr=2017%20ONSC%205332&amp;autocompletePos=1" TargetMode="External"/><Relationship Id="rId44" Type="http://schemas.openxmlformats.org/officeDocument/2006/relationships/hyperlink" Target="https://www.canlii.org/fr/qc/qccs/doc/2016/2016qccs6664/2016qccs6664.html?resultIndex=1" TargetMode="External"/><Relationship Id="rId52" Type="http://schemas.openxmlformats.org/officeDocument/2006/relationships/hyperlink" Target="https://www.canlii.org/fr/qc/qccs/doc/2017/2017qccs24/2017qccs24.html" TargetMode="External"/><Relationship Id="rId60" Type="http://schemas.openxmlformats.org/officeDocument/2006/relationships/hyperlink" Target="https://www.canlii.org/en/on/onsc/doc/2017/2017onsc3560/2017onsc3560.html?resultIndex=1" TargetMode="External"/><Relationship Id="rId65" Type="http://schemas.openxmlformats.org/officeDocument/2006/relationships/hyperlink" Target="https://www.canlii.org/en/bc/bcca/doc/2018/2018bcca312/2018bcca312.html?searchUrlHash=AAAAAAAAAAEAFzIwMTYgQkNTQyAyMTI5IChDYW5MSUkpAAAAAQANLzIwMTZiY3NjMjEyOQE&amp;resultIndex=2" TargetMode="External"/><Relationship Id="rId73" Type="http://schemas.openxmlformats.org/officeDocument/2006/relationships/hyperlink" Target="https://www.canlii.org/en/sk/skca/doc/2018/2018skca76/2018skca76.html?autocompleteStr=Saskatchewan%20Crop%20I&amp;autocompletePos=6" TargetMode="External"/><Relationship Id="rId78" Type="http://schemas.openxmlformats.org/officeDocument/2006/relationships/hyperlink" Target="https://www.canlii.org/fr/qc/qccs/doc/2017/2017qccs6237/2017qccs6237.html?autocompleteStr=ouimet%20leblanc&amp;autocompletePos=3" TargetMode="External"/><Relationship Id="rId81" Type="http://schemas.openxmlformats.org/officeDocument/2006/relationships/hyperlink" Target="https://www.canlii.org/fr/qc/qcca/doc/2018/2018qcca469/2018qcca469.html" TargetMode="External"/><Relationship Id="rId86" Type="http://schemas.openxmlformats.org/officeDocument/2006/relationships/hyperlink" Target="https://www.canlii.org/en/on/onsc/doc/2016/2016onsc5271/2016onsc5271.html?autocompleteStr=2016%20ONSC%205271&amp;autocompletePos=1" TargetMode="External"/><Relationship Id="rId94" Type="http://schemas.openxmlformats.org/officeDocument/2006/relationships/header" Target="header3.xml"/><Relationship Id="rId99" Type="http://schemas.openxmlformats.org/officeDocument/2006/relationships/footer" Target="footer5.xml"/><Relationship Id="rId101" Type="http://schemas.openxmlformats.org/officeDocument/2006/relationships/header" Target="header7.xml"/><Relationship Id="rId122" Type="http://schemas.openxmlformats.org/officeDocument/2006/relationships/header" Target="header13.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bc/laws/stat/rsbc-1996-c-373/latest/rsbc-1996-c-373.html" TargetMode="External"/><Relationship Id="rId39" Type="http://schemas.openxmlformats.org/officeDocument/2006/relationships/hyperlink" Target="https://www.canlii.org/en/on/laws/stat/rso-1990-c-c43/latest/rso-1990-c-c43.html" TargetMode="External"/><Relationship Id="rId109" Type="http://schemas.openxmlformats.org/officeDocument/2006/relationships/hyperlink" Target="https://www.scc-csc.ca/case-dossier/info/sum-som-eng.aspx?cas=38308" TargetMode="External"/><Relationship Id="rId34" Type="http://schemas.openxmlformats.org/officeDocument/2006/relationships/hyperlink" Target="https://www.canlii.org/en/on/onca/doc/2018/2018onca626/2018onca626.html?autocompleteStr=2018%20onca%20626&amp;autocompletePos=1" TargetMode="External"/><Relationship Id="rId50" Type="http://schemas.openxmlformats.org/officeDocument/2006/relationships/hyperlink" Target="https://www.canlii.org/fr/qc/qccs/doc/2017/2017qccs24/2017qccs24.html" TargetMode="External"/><Relationship Id="rId55" Type="http://schemas.openxmlformats.org/officeDocument/2006/relationships/hyperlink" Target="https://www.canlii.org/en/bc/bcca/doc/2018/2018bcca264/2018bcca264.html?autocompleteStr=2018%20bcca%20264&amp;autocompletePos=1" TargetMode="External"/><Relationship Id="rId76" Type="http://schemas.openxmlformats.org/officeDocument/2006/relationships/hyperlink" Target="https://www.canlii.org/en/bc/bcsc/doc/2017/2017bcsc475/2017bcsc475.html?autocompleteStr=2017%20BCSC%20475&amp;autocompletePos=1" TargetMode="External"/><Relationship Id="rId97" Type="http://schemas.openxmlformats.org/officeDocument/2006/relationships/footer" Target="footer4.xml"/><Relationship Id="rId104" Type="http://schemas.openxmlformats.org/officeDocument/2006/relationships/header" Target="header8.xml"/><Relationship Id="rId120" Type="http://schemas.openxmlformats.org/officeDocument/2006/relationships/hyperlink" Target="https://scc-csc.lexum.com/scc-csc/scc-csc/fr/item/17634/index.do" TargetMode="External"/><Relationship Id="rId125"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s://www.canlii.org/en/sk/skca/doc/2018/2018skca76/2018skca76.html?autocompleteStr=Saskatchewan%20Crop%20I&amp;autocompletePos=6" TargetMode="External"/><Relationship Id="rId92" Type="http://schemas.openxmlformats.org/officeDocument/2006/relationships/hyperlink" Target="../../Forms/CourtOperationsCaseDocumentsEn.aspx?RootFolder=/L25/01/05&amp;" TargetMode="External"/><Relationship Id="rId2" Type="http://schemas.openxmlformats.org/officeDocument/2006/relationships/numbering" Target="numbering.xml"/><Relationship Id="rId29" Type="http://schemas.openxmlformats.org/officeDocument/2006/relationships/hyperlink" Target="https://www.canlii.org/en/ns/nssc/doc/2018/2018nssc13/2018nssc13.html?autocompleteStr=2018%20nssc%2013&amp;autocompletePos=1" TargetMode="External"/><Relationship Id="rId24" Type="http://schemas.openxmlformats.org/officeDocument/2006/relationships/hyperlink" Target="https://www.canlii.org/en/bc/bcsc/doc/2018/2018bcsc1193/2018bcsc1193.html?autocompleteStr=2018%20BCSC%201193&amp;autocompletePos=1" TargetMode="External"/><Relationship Id="rId40" Type="http://schemas.openxmlformats.org/officeDocument/2006/relationships/hyperlink" Target="http://canlii.ca/t/gx86c" TargetMode="External"/><Relationship Id="rId45" Type="http://schemas.openxmlformats.org/officeDocument/2006/relationships/hyperlink" Target="https://www.canlii.org/fr/qc/qcca/doc/2018/2018qcca1240/2018qcca1240.html?autocompleteStr=2018%20QCCA%201240&amp;autocompletePos=1" TargetMode="External"/><Relationship Id="rId66" Type="http://schemas.openxmlformats.org/officeDocument/2006/relationships/hyperlink" Target="https://www.canlii.org/en/ca/tcc/doc/2017/2017tcc84/2017tcc84.html" TargetMode="External"/><Relationship Id="rId87" Type="http://schemas.openxmlformats.org/officeDocument/2006/relationships/hyperlink" Target="https://www.canlii.org/en/on/onca/doc/2018/2018onca283/2018onca283.html?autocompleteStr=2018%20ONCA%20283&amp;autocompletePos=1" TargetMode="External"/><Relationship Id="rId110" Type="http://schemas.openxmlformats.org/officeDocument/2006/relationships/hyperlink" Target="https://www.scc-csc.ca/case-dossier/info/sum-som-eng.aspx?cas=38129" TargetMode="External"/><Relationship Id="rId115" Type="http://schemas.openxmlformats.org/officeDocument/2006/relationships/footer" Target="footer9.xml"/><Relationship Id="rId61" Type="http://schemas.openxmlformats.org/officeDocument/2006/relationships/hyperlink" Target="https://www.canlii.org/en/on/onca/doc/2018/2018onca517/2018onca517.html?autocompleteStr=2018%20onca%20517&amp;autocompletePos=1" TargetMode="External"/><Relationship Id="rId82" Type="http://schemas.openxmlformats.org/officeDocument/2006/relationships/hyperlink" Target="http://canlii.ca/t/gv44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3E9F-EB16-4952-8999-29637344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48</Pages>
  <Words>19330</Words>
  <Characters>110185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2019-03-25T13:45:00Z</dcterms:created>
  <dcterms:modified xsi:type="dcterms:W3CDTF">2019-03-29T17:24:00Z</dcterms:modified>
</cp:coreProperties>
</file>