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368D6" w:rsidRDefault="00382C47" w:rsidP="00C7556C">
      <w:pPr>
        <w:jc w:val="center"/>
      </w:pPr>
      <w:r w:rsidRPr="002368D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368D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368D6" w:rsidTr="002E5576">
        <w:tc>
          <w:tcPr>
            <w:tcW w:w="4518" w:type="dxa"/>
          </w:tcPr>
          <w:p w:rsidR="00BF25F3" w:rsidRPr="002368D6" w:rsidRDefault="00BF25F3" w:rsidP="00BF25F3">
            <w:pPr>
              <w:tabs>
                <w:tab w:val="left" w:pos="6075"/>
              </w:tabs>
              <w:jc w:val="center"/>
              <w:rPr>
                <w:b/>
                <w:sz w:val="32"/>
                <w:szCs w:val="32"/>
              </w:rPr>
            </w:pPr>
            <w:r w:rsidRPr="002368D6">
              <w:rPr>
                <w:b/>
                <w:sz w:val="32"/>
                <w:szCs w:val="32"/>
              </w:rPr>
              <w:t>SUPREME COURT OF CANADA</w:t>
            </w:r>
          </w:p>
        </w:tc>
        <w:tc>
          <w:tcPr>
            <w:tcW w:w="630" w:type="dxa"/>
          </w:tcPr>
          <w:p w:rsidR="00BF25F3" w:rsidRPr="002368D6" w:rsidRDefault="00BF25F3" w:rsidP="00BF25F3">
            <w:pPr>
              <w:tabs>
                <w:tab w:val="left" w:pos="6075"/>
              </w:tabs>
              <w:jc w:val="center"/>
              <w:rPr>
                <w:sz w:val="32"/>
                <w:szCs w:val="32"/>
              </w:rPr>
            </w:pPr>
          </w:p>
        </w:tc>
        <w:tc>
          <w:tcPr>
            <w:tcW w:w="4428" w:type="dxa"/>
          </w:tcPr>
          <w:p w:rsidR="00BF25F3" w:rsidRPr="002368D6" w:rsidRDefault="00BF25F3" w:rsidP="00BF25F3">
            <w:pPr>
              <w:tabs>
                <w:tab w:val="left" w:pos="6075"/>
              </w:tabs>
              <w:jc w:val="center"/>
              <w:rPr>
                <w:b/>
                <w:sz w:val="32"/>
                <w:szCs w:val="32"/>
                <w:lang w:val="fr-CA"/>
              </w:rPr>
            </w:pPr>
            <w:r w:rsidRPr="002368D6">
              <w:rPr>
                <w:b/>
                <w:sz w:val="32"/>
                <w:szCs w:val="32"/>
                <w:lang w:val="fr-CA"/>
              </w:rPr>
              <w:t>COUR SUPRÊME DU CANADA</w:t>
            </w:r>
          </w:p>
        </w:tc>
      </w:tr>
      <w:tr w:rsidR="00BF25F3" w:rsidRPr="002368D6" w:rsidTr="002E5576">
        <w:tc>
          <w:tcPr>
            <w:tcW w:w="4518" w:type="dxa"/>
          </w:tcPr>
          <w:p w:rsidR="00BF25F3" w:rsidRPr="002368D6" w:rsidRDefault="00BF25F3" w:rsidP="00BF25F3">
            <w:pPr>
              <w:tabs>
                <w:tab w:val="left" w:pos="6075"/>
              </w:tabs>
            </w:pPr>
          </w:p>
          <w:p w:rsidR="001B5C23" w:rsidRPr="002368D6" w:rsidRDefault="001B5C23" w:rsidP="00BF25F3">
            <w:pPr>
              <w:tabs>
                <w:tab w:val="left" w:pos="6075"/>
              </w:tabs>
            </w:pPr>
          </w:p>
          <w:p w:rsidR="001B5C23" w:rsidRPr="002368D6" w:rsidRDefault="001B5C23" w:rsidP="00BF25F3">
            <w:pPr>
              <w:tabs>
                <w:tab w:val="left" w:pos="6075"/>
              </w:tabs>
            </w:pPr>
          </w:p>
        </w:tc>
        <w:tc>
          <w:tcPr>
            <w:tcW w:w="630" w:type="dxa"/>
          </w:tcPr>
          <w:p w:rsidR="00BF25F3" w:rsidRPr="002368D6" w:rsidRDefault="00BF25F3" w:rsidP="00BF25F3">
            <w:pPr>
              <w:tabs>
                <w:tab w:val="left" w:pos="6075"/>
              </w:tabs>
            </w:pPr>
          </w:p>
        </w:tc>
        <w:tc>
          <w:tcPr>
            <w:tcW w:w="4428" w:type="dxa"/>
          </w:tcPr>
          <w:p w:rsidR="00BF25F3" w:rsidRPr="002368D6" w:rsidRDefault="00BF25F3" w:rsidP="00BF25F3">
            <w:pPr>
              <w:tabs>
                <w:tab w:val="left" w:pos="6075"/>
              </w:tabs>
              <w:rPr>
                <w:lang w:val="fr-CA"/>
              </w:rPr>
            </w:pPr>
          </w:p>
        </w:tc>
      </w:tr>
      <w:tr w:rsidR="00BF25F3" w:rsidRPr="002368D6" w:rsidTr="002E5576">
        <w:tc>
          <w:tcPr>
            <w:tcW w:w="4518" w:type="dxa"/>
          </w:tcPr>
          <w:p w:rsidR="001B5C23" w:rsidRPr="002368D6" w:rsidRDefault="00BF25F3" w:rsidP="00BF25F3">
            <w:pPr>
              <w:tabs>
                <w:tab w:val="left" w:pos="6075"/>
              </w:tabs>
              <w:jc w:val="center"/>
              <w:rPr>
                <w:sz w:val="28"/>
                <w:szCs w:val="28"/>
              </w:rPr>
            </w:pPr>
            <w:r w:rsidRPr="002368D6">
              <w:rPr>
                <w:sz w:val="28"/>
                <w:szCs w:val="28"/>
              </w:rPr>
              <w:t>BULLETIN OF</w:t>
            </w:r>
          </w:p>
          <w:p w:rsidR="00BF25F3" w:rsidRPr="002368D6" w:rsidRDefault="00BF25F3" w:rsidP="00BF25F3">
            <w:pPr>
              <w:tabs>
                <w:tab w:val="left" w:pos="6075"/>
              </w:tabs>
              <w:jc w:val="center"/>
              <w:rPr>
                <w:sz w:val="28"/>
                <w:szCs w:val="28"/>
              </w:rPr>
            </w:pPr>
            <w:r w:rsidRPr="002368D6">
              <w:rPr>
                <w:sz w:val="28"/>
                <w:szCs w:val="28"/>
              </w:rPr>
              <w:t xml:space="preserve"> PROCEEDINGS</w:t>
            </w:r>
          </w:p>
        </w:tc>
        <w:tc>
          <w:tcPr>
            <w:tcW w:w="630" w:type="dxa"/>
          </w:tcPr>
          <w:p w:rsidR="00BF25F3" w:rsidRPr="002368D6" w:rsidRDefault="00BF25F3" w:rsidP="00BF25F3">
            <w:pPr>
              <w:tabs>
                <w:tab w:val="left" w:pos="6075"/>
              </w:tabs>
            </w:pPr>
          </w:p>
        </w:tc>
        <w:tc>
          <w:tcPr>
            <w:tcW w:w="4428" w:type="dxa"/>
          </w:tcPr>
          <w:p w:rsidR="001B5C23" w:rsidRPr="002368D6" w:rsidRDefault="00BF25F3" w:rsidP="00BF25F3">
            <w:pPr>
              <w:tabs>
                <w:tab w:val="left" w:pos="6075"/>
              </w:tabs>
              <w:jc w:val="center"/>
              <w:rPr>
                <w:sz w:val="28"/>
                <w:szCs w:val="28"/>
                <w:lang w:val="fr-CA"/>
              </w:rPr>
            </w:pPr>
            <w:r w:rsidRPr="002368D6">
              <w:rPr>
                <w:sz w:val="28"/>
                <w:szCs w:val="28"/>
                <w:lang w:val="fr-CA"/>
              </w:rPr>
              <w:t>BULLETIN DES</w:t>
            </w:r>
          </w:p>
          <w:p w:rsidR="00BF25F3" w:rsidRPr="002368D6" w:rsidRDefault="00BF25F3" w:rsidP="00BF25F3">
            <w:pPr>
              <w:tabs>
                <w:tab w:val="left" w:pos="6075"/>
              </w:tabs>
              <w:jc w:val="center"/>
              <w:rPr>
                <w:sz w:val="28"/>
                <w:szCs w:val="28"/>
                <w:lang w:val="fr-CA"/>
              </w:rPr>
            </w:pPr>
            <w:r w:rsidRPr="002368D6">
              <w:rPr>
                <w:sz w:val="28"/>
                <w:szCs w:val="28"/>
                <w:lang w:val="fr-CA"/>
              </w:rPr>
              <w:t xml:space="preserve"> PROCÉDURES</w:t>
            </w:r>
          </w:p>
        </w:tc>
      </w:tr>
      <w:tr w:rsidR="00BF25F3" w:rsidRPr="002368D6" w:rsidTr="002E5576">
        <w:tc>
          <w:tcPr>
            <w:tcW w:w="4518" w:type="dxa"/>
          </w:tcPr>
          <w:p w:rsidR="00BF25F3" w:rsidRPr="002368D6" w:rsidRDefault="00BF25F3" w:rsidP="00BF25F3">
            <w:pPr>
              <w:tabs>
                <w:tab w:val="left" w:pos="6075"/>
              </w:tabs>
            </w:pPr>
          </w:p>
          <w:p w:rsidR="001B5C23" w:rsidRPr="002368D6" w:rsidRDefault="001B5C23" w:rsidP="00BF25F3">
            <w:pPr>
              <w:tabs>
                <w:tab w:val="left" w:pos="6075"/>
              </w:tabs>
            </w:pPr>
          </w:p>
        </w:tc>
        <w:tc>
          <w:tcPr>
            <w:tcW w:w="630" w:type="dxa"/>
          </w:tcPr>
          <w:p w:rsidR="00BF25F3" w:rsidRPr="002368D6" w:rsidRDefault="00BF25F3" w:rsidP="00BF25F3">
            <w:pPr>
              <w:tabs>
                <w:tab w:val="left" w:pos="6075"/>
              </w:tabs>
            </w:pPr>
          </w:p>
        </w:tc>
        <w:tc>
          <w:tcPr>
            <w:tcW w:w="4428" w:type="dxa"/>
          </w:tcPr>
          <w:p w:rsidR="00BF25F3" w:rsidRPr="002368D6" w:rsidRDefault="00BF25F3" w:rsidP="00BF25F3">
            <w:pPr>
              <w:tabs>
                <w:tab w:val="left" w:pos="6075"/>
              </w:tabs>
              <w:rPr>
                <w:lang w:val="fr-CA"/>
              </w:rPr>
            </w:pPr>
          </w:p>
        </w:tc>
      </w:tr>
      <w:tr w:rsidR="00BF25F3" w:rsidRPr="00255BCD" w:rsidTr="002E5576">
        <w:tc>
          <w:tcPr>
            <w:tcW w:w="4518" w:type="dxa"/>
          </w:tcPr>
          <w:p w:rsidR="00BF25F3" w:rsidRPr="002368D6" w:rsidRDefault="00BF25F3" w:rsidP="00BF25F3">
            <w:pPr>
              <w:tabs>
                <w:tab w:val="left" w:pos="6075"/>
              </w:tabs>
              <w:jc w:val="both"/>
              <w:rPr>
                <w:rFonts w:ascii="Arial" w:hAnsi="Arial" w:cs="Arial"/>
                <w:i/>
                <w:sz w:val="20"/>
                <w:szCs w:val="20"/>
              </w:rPr>
            </w:pPr>
            <w:r w:rsidRPr="002368D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368D6" w:rsidRDefault="00BF25F3" w:rsidP="00BF25F3">
            <w:pPr>
              <w:tabs>
                <w:tab w:val="left" w:pos="6075"/>
              </w:tabs>
              <w:jc w:val="both"/>
              <w:rPr>
                <w:rFonts w:ascii="Arial" w:hAnsi="Arial" w:cs="Arial"/>
                <w:i/>
                <w:sz w:val="20"/>
                <w:szCs w:val="20"/>
              </w:rPr>
            </w:pPr>
          </w:p>
        </w:tc>
        <w:tc>
          <w:tcPr>
            <w:tcW w:w="4428" w:type="dxa"/>
          </w:tcPr>
          <w:p w:rsidR="00BF25F3" w:rsidRPr="002368D6" w:rsidRDefault="00BF25F3" w:rsidP="00BF25F3">
            <w:pPr>
              <w:tabs>
                <w:tab w:val="left" w:pos="6075"/>
              </w:tabs>
              <w:jc w:val="both"/>
              <w:rPr>
                <w:rFonts w:ascii="Arial" w:hAnsi="Arial" w:cs="Arial"/>
                <w:i/>
                <w:sz w:val="20"/>
                <w:szCs w:val="20"/>
                <w:lang w:val="fr-CA"/>
              </w:rPr>
            </w:pPr>
            <w:r w:rsidRPr="002368D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55BCD" w:rsidTr="002E5576">
        <w:tc>
          <w:tcPr>
            <w:tcW w:w="4518" w:type="dxa"/>
          </w:tcPr>
          <w:p w:rsidR="00BF25F3" w:rsidRPr="002368D6" w:rsidRDefault="00BF25F3" w:rsidP="00BF25F3">
            <w:pPr>
              <w:tabs>
                <w:tab w:val="left" w:pos="6075"/>
              </w:tabs>
              <w:rPr>
                <w:lang w:val="fr-CA"/>
              </w:rPr>
            </w:pPr>
          </w:p>
          <w:p w:rsidR="00D862C1" w:rsidRPr="002368D6" w:rsidRDefault="00D862C1" w:rsidP="00BF25F3">
            <w:pPr>
              <w:tabs>
                <w:tab w:val="left" w:pos="6075"/>
              </w:tabs>
              <w:rPr>
                <w:lang w:val="fr-CA"/>
              </w:rPr>
            </w:pPr>
          </w:p>
        </w:tc>
        <w:tc>
          <w:tcPr>
            <w:tcW w:w="630" w:type="dxa"/>
          </w:tcPr>
          <w:p w:rsidR="00BF25F3" w:rsidRPr="002368D6" w:rsidRDefault="00BF25F3" w:rsidP="00BF25F3">
            <w:pPr>
              <w:tabs>
                <w:tab w:val="left" w:pos="6075"/>
              </w:tabs>
              <w:rPr>
                <w:lang w:val="fr-CA"/>
              </w:rPr>
            </w:pPr>
          </w:p>
        </w:tc>
        <w:tc>
          <w:tcPr>
            <w:tcW w:w="4428" w:type="dxa"/>
          </w:tcPr>
          <w:p w:rsidR="00BF25F3" w:rsidRPr="002368D6" w:rsidRDefault="00BF25F3" w:rsidP="00BF25F3">
            <w:pPr>
              <w:tabs>
                <w:tab w:val="left" w:pos="6075"/>
              </w:tabs>
              <w:rPr>
                <w:lang w:val="fr-CA"/>
              </w:rPr>
            </w:pPr>
          </w:p>
        </w:tc>
      </w:tr>
      <w:tr w:rsidR="00BF25F3" w:rsidRPr="00255BCD" w:rsidTr="002E5576">
        <w:tc>
          <w:tcPr>
            <w:tcW w:w="4518" w:type="dxa"/>
          </w:tcPr>
          <w:p w:rsidR="00BF25F3" w:rsidRPr="002368D6" w:rsidRDefault="00BF25F3" w:rsidP="009F3024">
            <w:pPr>
              <w:tabs>
                <w:tab w:val="left" w:pos="6075"/>
              </w:tabs>
              <w:jc w:val="both"/>
              <w:rPr>
                <w:rFonts w:ascii="Arial" w:hAnsi="Arial" w:cs="Arial"/>
                <w:i/>
                <w:sz w:val="20"/>
                <w:szCs w:val="20"/>
              </w:rPr>
            </w:pPr>
            <w:r w:rsidRPr="002368D6">
              <w:rPr>
                <w:rFonts w:ascii="Arial" w:hAnsi="Arial" w:cs="Arial"/>
                <w:i/>
                <w:sz w:val="20"/>
                <w:szCs w:val="20"/>
              </w:rPr>
              <w:t>During Court sessions</w:t>
            </w:r>
            <w:r w:rsidR="00845C2A" w:rsidRPr="002368D6">
              <w:rPr>
                <w:rFonts w:ascii="Arial" w:hAnsi="Arial" w:cs="Arial"/>
                <w:i/>
                <w:sz w:val="20"/>
                <w:szCs w:val="20"/>
              </w:rPr>
              <w:t>,</w:t>
            </w:r>
            <w:r w:rsidRPr="002368D6">
              <w:rPr>
                <w:rFonts w:ascii="Arial" w:hAnsi="Arial" w:cs="Arial"/>
                <w:i/>
                <w:sz w:val="20"/>
                <w:szCs w:val="20"/>
              </w:rPr>
              <w:t xml:space="preserve"> </w:t>
            </w:r>
            <w:r w:rsidR="009F3024" w:rsidRPr="002368D6">
              <w:rPr>
                <w:rFonts w:ascii="Arial" w:hAnsi="Arial" w:cs="Arial"/>
                <w:i/>
                <w:sz w:val="20"/>
                <w:szCs w:val="20"/>
              </w:rPr>
              <w:t xml:space="preserve">the Bulletin </w:t>
            </w:r>
            <w:r w:rsidRPr="002368D6">
              <w:rPr>
                <w:rFonts w:ascii="Arial" w:hAnsi="Arial" w:cs="Arial"/>
                <w:i/>
                <w:sz w:val="20"/>
                <w:szCs w:val="20"/>
              </w:rPr>
              <w:t>is usually issued weekly.</w:t>
            </w:r>
          </w:p>
        </w:tc>
        <w:tc>
          <w:tcPr>
            <w:tcW w:w="630" w:type="dxa"/>
          </w:tcPr>
          <w:p w:rsidR="00BF25F3" w:rsidRPr="002368D6" w:rsidRDefault="00BF25F3" w:rsidP="00BF25F3">
            <w:pPr>
              <w:tabs>
                <w:tab w:val="left" w:pos="6075"/>
              </w:tabs>
              <w:jc w:val="both"/>
              <w:rPr>
                <w:rFonts w:ascii="Arial" w:hAnsi="Arial" w:cs="Arial"/>
                <w:i/>
                <w:sz w:val="20"/>
                <w:szCs w:val="20"/>
              </w:rPr>
            </w:pPr>
          </w:p>
        </w:tc>
        <w:tc>
          <w:tcPr>
            <w:tcW w:w="4428" w:type="dxa"/>
          </w:tcPr>
          <w:p w:rsidR="00BF25F3" w:rsidRPr="002368D6" w:rsidRDefault="00BF25F3" w:rsidP="00BF25F3">
            <w:pPr>
              <w:tabs>
                <w:tab w:val="left" w:pos="6075"/>
              </w:tabs>
              <w:jc w:val="both"/>
              <w:rPr>
                <w:rFonts w:ascii="Arial" w:hAnsi="Arial" w:cs="Arial"/>
                <w:i/>
                <w:sz w:val="20"/>
                <w:szCs w:val="20"/>
                <w:lang w:val="fr-CA"/>
              </w:rPr>
            </w:pPr>
            <w:r w:rsidRPr="002368D6">
              <w:rPr>
                <w:rFonts w:ascii="Arial" w:hAnsi="Arial" w:cs="Arial"/>
                <w:i/>
                <w:sz w:val="20"/>
                <w:szCs w:val="20"/>
                <w:lang w:val="fr-CA"/>
              </w:rPr>
              <w:t>Le Bulletin paraît en principe toutes les semaines pendant les sessions de la Cour.</w:t>
            </w:r>
          </w:p>
        </w:tc>
      </w:tr>
      <w:tr w:rsidR="00BF25F3" w:rsidRPr="00255BCD" w:rsidTr="002E5576">
        <w:tc>
          <w:tcPr>
            <w:tcW w:w="4518" w:type="dxa"/>
          </w:tcPr>
          <w:p w:rsidR="00BF25F3" w:rsidRPr="002368D6" w:rsidRDefault="00BF25F3" w:rsidP="00BF25F3">
            <w:pPr>
              <w:tabs>
                <w:tab w:val="left" w:pos="6075"/>
              </w:tabs>
              <w:rPr>
                <w:lang w:val="fr-CA"/>
              </w:rPr>
            </w:pPr>
          </w:p>
          <w:p w:rsidR="00D862C1" w:rsidRPr="002368D6" w:rsidRDefault="00D862C1" w:rsidP="00BF25F3">
            <w:pPr>
              <w:tabs>
                <w:tab w:val="left" w:pos="6075"/>
              </w:tabs>
              <w:rPr>
                <w:lang w:val="fr-CA"/>
              </w:rPr>
            </w:pPr>
          </w:p>
        </w:tc>
        <w:tc>
          <w:tcPr>
            <w:tcW w:w="630" w:type="dxa"/>
          </w:tcPr>
          <w:p w:rsidR="00BF25F3" w:rsidRPr="002368D6" w:rsidRDefault="00BF25F3" w:rsidP="00BF25F3">
            <w:pPr>
              <w:tabs>
                <w:tab w:val="left" w:pos="6075"/>
              </w:tabs>
              <w:rPr>
                <w:lang w:val="fr-CA"/>
              </w:rPr>
            </w:pPr>
          </w:p>
        </w:tc>
        <w:tc>
          <w:tcPr>
            <w:tcW w:w="4428" w:type="dxa"/>
          </w:tcPr>
          <w:p w:rsidR="00BF25F3" w:rsidRPr="002368D6" w:rsidRDefault="00BF25F3" w:rsidP="00BF25F3">
            <w:pPr>
              <w:tabs>
                <w:tab w:val="left" w:pos="6075"/>
              </w:tabs>
              <w:rPr>
                <w:lang w:val="fr-CA"/>
              </w:rPr>
            </w:pPr>
          </w:p>
        </w:tc>
      </w:tr>
      <w:tr w:rsidR="00BF25F3" w:rsidRPr="00255BCD" w:rsidTr="002E5576">
        <w:tc>
          <w:tcPr>
            <w:tcW w:w="4518" w:type="dxa"/>
          </w:tcPr>
          <w:p w:rsidR="00BF25F3" w:rsidRPr="002368D6" w:rsidRDefault="000E27A5" w:rsidP="00BF25F3">
            <w:pPr>
              <w:tabs>
                <w:tab w:val="left" w:pos="6075"/>
              </w:tabs>
              <w:jc w:val="both"/>
              <w:rPr>
                <w:rFonts w:ascii="Arial" w:hAnsi="Arial" w:cs="Arial"/>
                <w:i/>
                <w:sz w:val="20"/>
                <w:szCs w:val="20"/>
              </w:rPr>
            </w:pPr>
            <w:r w:rsidRPr="002368D6">
              <w:rPr>
                <w:rFonts w:ascii="Arial" w:hAnsi="Arial" w:cs="Arial"/>
                <w:i/>
                <w:sz w:val="20"/>
                <w:szCs w:val="20"/>
              </w:rPr>
              <w:fldChar w:fldCharType="begin"/>
            </w:r>
            <w:r w:rsidR="00BF25F3" w:rsidRPr="002368D6">
              <w:rPr>
                <w:rFonts w:ascii="Arial" w:hAnsi="Arial" w:cs="Arial"/>
                <w:i/>
                <w:sz w:val="20"/>
                <w:szCs w:val="20"/>
              </w:rPr>
              <w:instrText xml:space="preserve"> SEQ CHAPTER \h \r 1</w:instrText>
            </w:r>
            <w:r w:rsidRPr="002368D6">
              <w:rPr>
                <w:rFonts w:ascii="Arial" w:hAnsi="Arial" w:cs="Arial"/>
                <w:i/>
                <w:sz w:val="20"/>
                <w:szCs w:val="20"/>
              </w:rPr>
              <w:fldChar w:fldCharType="end"/>
            </w:r>
            <w:r w:rsidR="00BF25F3" w:rsidRPr="002368D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368D6" w:rsidRDefault="00BF25F3" w:rsidP="00BF25F3">
            <w:pPr>
              <w:tabs>
                <w:tab w:val="left" w:pos="6075"/>
              </w:tabs>
              <w:jc w:val="both"/>
              <w:rPr>
                <w:rFonts w:ascii="Arial" w:hAnsi="Arial" w:cs="Arial"/>
                <w:i/>
                <w:sz w:val="20"/>
                <w:szCs w:val="20"/>
              </w:rPr>
            </w:pPr>
          </w:p>
        </w:tc>
        <w:tc>
          <w:tcPr>
            <w:tcW w:w="4428" w:type="dxa"/>
          </w:tcPr>
          <w:p w:rsidR="00BF25F3" w:rsidRPr="002368D6" w:rsidRDefault="000E27A5" w:rsidP="00BF25F3">
            <w:pPr>
              <w:tabs>
                <w:tab w:val="left" w:pos="6075"/>
              </w:tabs>
              <w:jc w:val="both"/>
              <w:rPr>
                <w:rFonts w:ascii="Arial" w:hAnsi="Arial" w:cs="Arial"/>
                <w:i/>
                <w:sz w:val="20"/>
                <w:szCs w:val="20"/>
                <w:lang w:val="fr-CA"/>
              </w:rPr>
            </w:pPr>
            <w:r w:rsidRPr="002368D6">
              <w:rPr>
                <w:rFonts w:ascii="Arial" w:hAnsi="Arial" w:cs="Arial"/>
                <w:i/>
                <w:sz w:val="20"/>
                <w:szCs w:val="20"/>
                <w:lang w:val="fr-CA"/>
              </w:rPr>
              <w:fldChar w:fldCharType="begin"/>
            </w:r>
            <w:r w:rsidR="00BF25F3" w:rsidRPr="002368D6">
              <w:rPr>
                <w:rFonts w:ascii="Arial" w:hAnsi="Arial" w:cs="Arial"/>
                <w:i/>
                <w:sz w:val="20"/>
                <w:szCs w:val="20"/>
                <w:lang w:val="fr-CA"/>
              </w:rPr>
              <w:instrText xml:space="preserve"> SEQ CHAPTER \h \r 1</w:instrText>
            </w:r>
            <w:r w:rsidRPr="002368D6">
              <w:rPr>
                <w:rFonts w:ascii="Arial" w:hAnsi="Arial" w:cs="Arial"/>
                <w:i/>
                <w:sz w:val="20"/>
                <w:szCs w:val="20"/>
                <w:lang w:val="fr-CA"/>
              </w:rPr>
              <w:fldChar w:fldCharType="end"/>
            </w:r>
            <w:r w:rsidR="00BF25F3" w:rsidRPr="002368D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55BCD" w:rsidTr="002E5576">
        <w:tc>
          <w:tcPr>
            <w:tcW w:w="4518" w:type="dxa"/>
          </w:tcPr>
          <w:p w:rsidR="009F3024" w:rsidRPr="002368D6" w:rsidRDefault="009F3024" w:rsidP="009F3024">
            <w:pPr>
              <w:tabs>
                <w:tab w:val="left" w:pos="6075"/>
              </w:tabs>
              <w:rPr>
                <w:rFonts w:cs="Times New Roman"/>
                <w:szCs w:val="24"/>
                <w:lang w:val="fr-CA"/>
              </w:rPr>
            </w:pPr>
          </w:p>
          <w:p w:rsidR="009F3024" w:rsidRPr="002368D6" w:rsidRDefault="009F3024" w:rsidP="009F3024">
            <w:pPr>
              <w:tabs>
                <w:tab w:val="left" w:pos="6075"/>
              </w:tabs>
              <w:rPr>
                <w:rFonts w:cs="Times New Roman"/>
                <w:szCs w:val="24"/>
                <w:lang w:val="fr-CA"/>
              </w:rPr>
            </w:pPr>
          </w:p>
        </w:tc>
        <w:tc>
          <w:tcPr>
            <w:tcW w:w="630" w:type="dxa"/>
          </w:tcPr>
          <w:p w:rsidR="009F3024" w:rsidRPr="002368D6" w:rsidRDefault="009F3024" w:rsidP="009F3024">
            <w:pPr>
              <w:tabs>
                <w:tab w:val="left" w:pos="6075"/>
              </w:tabs>
              <w:rPr>
                <w:rFonts w:cs="Times New Roman"/>
                <w:szCs w:val="24"/>
                <w:lang w:val="fr-CA"/>
              </w:rPr>
            </w:pPr>
          </w:p>
        </w:tc>
        <w:tc>
          <w:tcPr>
            <w:tcW w:w="4428" w:type="dxa"/>
          </w:tcPr>
          <w:p w:rsidR="009F3024" w:rsidRPr="002368D6" w:rsidRDefault="009F3024" w:rsidP="009F3024">
            <w:pPr>
              <w:tabs>
                <w:tab w:val="left" w:pos="6075"/>
              </w:tabs>
              <w:rPr>
                <w:rFonts w:cs="Times New Roman"/>
                <w:szCs w:val="24"/>
                <w:lang w:val="fr-CA"/>
              </w:rPr>
            </w:pPr>
          </w:p>
        </w:tc>
      </w:tr>
      <w:tr w:rsidR="009F3024" w:rsidRPr="00255BCD" w:rsidTr="002E5576">
        <w:tc>
          <w:tcPr>
            <w:tcW w:w="4518" w:type="dxa"/>
          </w:tcPr>
          <w:p w:rsidR="009F3024" w:rsidRPr="002368D6" w:rsidRDefault="00845C2A" w:rsidP="00845C2A">
            <w:pPr>
              <w:tabs>
                <w:tab w:val="left" w:pos="6075"/>
              </w:tabs>
              <w:jc w:val="both"/>
              <w:rPr>
                <w:rFonts w:ascii="Arial" w:hAnsi="Arial" w:cs="Arial"/>
                <w:i/>
                <w:sz w:val="20"/>
                <w:szCs w:val="20"/>
              </w:rPr>
            </w:pPr>
            <w:r w:rsidRPr="002368D6">
              <w:rPr>
                <w:rFonts w:ascii="Arial" w:hAnsi="Arial" w:cs="Arial"/>
                <w:i/>
                <w:sz w:val="20"/>
                <w:szCs w:val="20"/>
                <w:lang w:val="en-US"/>
              </w:rPr>
              <w:t>Please c</w:t>
            </w:r>
            <w:proofErr w:type="spellStart"/>
            <w:r w:rsidR="009F3024" w:rsidRPr="002368D6">
              <w:rPr>
                <w:rFonts w:ascii="Arial" w:hAnsi="Arial" w:cs="Arial"/>
                <w:i/>
                <w:sz w:val="20"/>
                <w:szCs w:val="20"/>
              </w:rPr>
              <w:t>onsult</w:t>
            </w:r>
            <w:proofErr w:type="spellEnd"/>
            <w:r w:rsidR="009F3024" w:rsidRPr="002368D6">
              <w:rPr>
                <w:rFonts w:ascii="Arial" w:hAnsi="Arial" w:cs="Arial"/>
                <w:i/>
                <w:sz w:val="20"/>
                <w:szCs w:val="20"/>
              </w:rPr>
              <w:t xml:space="preserve"> the Supreme Court of Canada website at </w:t>
            </w:r>
            <w:hyperlink r:id="rId9" w:history="1">
              <w:r w:rsidR="00E414CA" w:rsidRPr="002368D6">
                <w:rPr>
                  <w:rStyle w:val="Hyperlink"/>
                  <w:rFonts w:ascii="Arial" w:hAnsi="Arial" w:cs="Arial"/>
                  <w:i/>
                  <w:sz w:val="20"/>
                  <w:szCs w:val="20"/>
                </w:rPr>
                <w:t>www.scc-csc.ca</w:t>
              </w:r>
            </w:hyperlink>
            <w:r w:rsidR="009F3024" w:rsidRPr="002368D6">
              <w:rPr>
                <w:rFonts w:ascii="Arial" w:hAnsi="Arial" w:cs="Arial"/>
                <w:i/>
                <w:sz w:val="20"/>
                <w:szCs w:val="20"/>
              </w:rPr>
              <w:t xml:space="preserve"> for more information.</w:t>
            </w:r>
          </w:p>
        </w:tc>
        <w:tc>
          <w:tcPr>
            <w:tcW w:w="630" w:type="dxa"/>
          </w:tcPr>
          <w:p w:rsidR="009F3024" w:rsidRPr="002368D6" w:rsidRDefault="009F3024" w:rsidP="00BF25F3">
            <w:pPr>
              <w:tabs>
                <w:tab w:val="left" w:pos="6075"/>
              </w:tabs>
              <w:jc w:val="both"/>
              <w:rPr>
                <w:rFonts w:ascii="Arial" w:hAnsi="Arial" w:cs="Arial"/>
                <w:i/>
                <w:sz w:val="20"/>
                <w:szCs w:val="20"/>
              </w:rPr>
            </w:pPr>
          </w:p>
        </w:tc>
        <w:tc>
          <w:tcPr>
            <w:tcW w:w="4428" w:type="dxa"/>
          </w:tcPr>
          <w:p w:rsidR="009F3024" w:rsidRPr="002368D6" w:rsidRDefault="009F3024" w:rsidP="00E414CA">
            <w:pPr>
              <w:tabs>
                <w:tab w:val="left" w:pos="6075"/>
              </w:tabs>
              <w:jc w:val="both"/>
              <w:rPr>
                <w:rFonts w:ascii="Arial" w:hAnsi="Arial" w:cs="Arial"/>
                <w:i/>
                <w:sz w:val="20"/>
                <w:szCs w:val="20"/>
                <w:lang w:val="fr-CA"/>
              </w:rPr>
            </w:pPr>
            <w:r w:rsidRPr="002368D6">
              <w:rPr>
                <w:rFonts w:ascii="Arial" w:hAnsi="Arial" w:cs="Arial"/>
                <w:i/>
                <w:sz w:val="20"/>
                <w:szCs w:val="20"/>
                <w:lang w:val="fr-CA"/>
              </w:rPr>
              <w:t xml:space="preserve">Pour de plus amples informations, </w:t>
            </w:r>
            <w:r w:rsidR="00845C2A" w:rsidRPr="002368D6">
              <w:rPr>
                <w:rFonts w:ascii="Arial" w:hAnsi="Arial" w:cs="Arial"/>
                <w:i/>
                <w:sz w:val="20"/>
                <w:szCs w:val="20"/>
                <w:lang w:val="fr-CA"/>
              </w:rPr>
              <w:t xml:space="preserve">veuillez </w:t>
            </w:r>
            <w:r w:rsidRPr="002368D6">
              <w:rPr>
                <w:rFonts w:ascii="Arial" w:hAnsi="Arial" w:cs="Arial"/>
                <w:i/>
                <w:sz w:val="20"/>
                <w:szCs w:val="20"/>
                <w:lang w:val="fr-CA"/>
              </w:rPr>
              <w:t xml:space="preserve">consulter le site Web de la Cour suprême du Canada à l’adresse suivante : </w:t>
            </w:r>
            <w:hyperlink r:id="rId10" w:history="1">
              <w:r w:rsidR="0081473A" w:rsidRPr="002368D6">
                <w:rPr>
                  <w:rStyle w:val="Hyperlink"/>
                  <w:rFonts w:ascii="Arial" w:hAnsi="Arial" w:cs="Arial"/>
                  <w:i/>
                  <w:sz w:val="20"/>
                  <w:szCs w:val="20"/>
                  <w:lang w:val="fr-CA"/>
                </w:rPr>
                <w:t>www.scc-csc.ca</w:t>
              </w:r>
            </w:hyperlink>
            <w:r w:rsidRPr="002368D6">
              <w:rPr>
                <w:rFonts w:ascii="Arial" w:hAnsi="Arial" w:cs="Arial"/>
                <w:i/>
                <w:sz w:val="20"/>
                <w:szCs w:val="20"/>
                <w:lang w:val="fr-CA"/>
              </w:rPr>
              <w:t xml:space="preserve"> </w:t>
            </w:r>
          </w:p>
        </w:tc>
      </w:tr>
    </w:tbl>
    <w:p w:rsidR="00BF25F3" w:rsidRPr="002368D6" w:rsidRDefault="00BF25F3" w:rsidP="00BF25F3">
      <w:pPr>
        <w:tabs>
          <w:tab w:val="left" w:pos="6075"/>
        </w:tabs>
        <w:rPr>
          <w:lang w:val="fr-CA"/>
        </w:rPr>
      </w:pPr>
    </w:p>
    <w:p w:rsidR="00440E24" w:rsidRPr="002368D6" w:rsidRDefault="00440E24" w:rsidP="00440E24">
      <w:pPr>
        <w:pBdr>
          <w:bottom w:val="single" w:sz="6" w:space="1" w:color="auto"/>
        </w:pBdr>
        <w:tabs>
          <w:tab w:val="left" w:pos="6075"/>
        </w:tabs>
        <w:rPr>
          <w:lang w:val="fr-CA"/>
        </w:rPr>
      </w:pPr>
    </w:p>
    <w:p w:rsidR="00440E24" w:rsidRPr="002368D6" w:rsidRDefault="00440E24" w:rsidP="00440E24">
      <w:pPr>
        <w:rPr>
          <w:lang w:val="fr-CA"/>
        </w:rPr>
      </w:pPr>
    </w:p>
    <w:p w:rsidR="00600252" w:rsidRPr="002368D6" w:rsidRDefault="00562C85" w:rsidP="00F0068D">
      <w:pPr>
        <w:pBdr>
          <w:bottom w:val="single" w:sz="6" w:space="1" w:color="auto"/>
        </w:pBdr>
        <w:tabs>
          <w:tab w:val="center" w:pos="4680"/>
          <w:tab w:val="right" w:pos="9360"/>
        </w:tabs>
        <w:rPr>
          <w:lang w:val="fr-CA"/>
        </w:rPr>
      </w:pPr>
      <w:r w:rsidRPr="002368D6">
        <w:rPr>
          <w:lang w:val="fr-CA"/>
        </w:rPr>
        <w:t>May 10</w:t>
      </w:r>
      <w:r w:rsidR="00440E24" w:rsidRPr="002368D6">
        <w:rPr>
          <w:lang w:val="fr-CA"/>
        </w:rPr>
        <w:t>, 201</w:t>
      </w:r>
      <w:r w:rsidR="004317DE" w:rsidRPr="002368D6">
        <w:rPr>
          <w:lang w:val="fr-CA"/>
        </w:rPr>
        <w:t>9</w:t>
      </w:r>
      <w:r w:rsidR="00F0068D" w:rsidRPr="002368D6">
        <w:rPr>
          <w:lang w:val="fr-CA"/>
        </w:rPr>
        <w:tab/>
        <w:t xml:space="preserve">1 - </w:t>
      </w:r>
      <w:r w:rsidR="00255BCD">
        <w:rPr>
          <w:lang w:val="fr-CA"/>
        </w:rPr>
        <w:t>20</w:t>
      </w:r>
      <w:r w:rsidR="00440E24" w:rsidRPr="002368D6">
        <w:rPr>
          <w:lang w:val="fr-CA"/>
        </w:rPr>
        <w:tab/>
        <w:t>Le</w:t>
      </w:r>
      <w:r w:rsidR="00C73D06" w:rsidRPr="002368D6">
        <w:rPr>
          <w:lang w:val="fr-CA"/>
        </w:rPr>
        <w:t xml:space="preserve"> </w:t>
      </w:r>
      <w:r w:rsidRPr="002368D6">
        <w:rPr>
          <w:lang w:val="fr-CA"/>
        </w:rPr>
        <w:t xml:space="preserve">10 mai </w:t>
      </w:r>
      <w:r w:rsidR="00440E24" w:rsidRPr="002368D6">
        <w:rPr>
          <w:lang w:val="fr-CA"/>
        </w:rPr>
        <w:t>201</w:t>
      </w:r>
      <w:r w:rsidR="004317DE" w:rsidRPr="002368D6">
        <w:rPr>
          <w:lang w:val="fr-CA"/>
        </w:rPr>
        <w:t>9</w:t>
      </w:r>
    </w:p>
    <w:p w:rsidR="00440E24" w:rsidRPr="002368D6" w:rsidRDefault="00440E24" w:rsidP="00440E24">
      <w:pPr>
        <w:pBdr>
          <w:bottom w:val="single" w:sz="6" w:space="1" w:color="auto"/>
        </w:pBdr>
        <w:tabs>
          <w:tab w:val="right" w:pos="9360"/>
        </w:tabs>
        <w:rPr>
          <w:lang w:val="fr-CA"/>
        </w:rPr>
      </w:pPr>
    </w:p>
    <w:p w:rsidR="00440E24" w:rsidRPr="002368D6" w:rsidRDefault="00440E24" w:rsidP="00440E24">
      <w:pPr>
        <w:pBdr>
          <w:bottom w:val="single" w:sz="6" w:space="1" w:color="auto"/>
        </w:pBdr>
        <w:tabs>
          <w:tab w:val="right" w:pos="9360"/>
        </w:tabs>
        <w:rPr>
          <w:sz w:val="18"/>
          <w:szCs w:val="18"/>
          <w:lang w:val="fr-CA"/>
        </w:rPr>
      </w:pPr>
      <w:r w:rsidRPr="002368D6">
        <w:rPr>
          <w:sz w:val="18"/>
          <w:szCs w:val="18"/>
          <w:lang w:val="fr-CA"/>
        </w:rPr>
        <w:t>© Supreme Court of Canada (</w:t>
      </w:r>
      <w:r w:rsidR="0030050B" w:rsidRPr="002368D6">
        <w:rPr>
          <w:sz w:val="18"/>
          <w:szCs w:val="18"/>
          <w:lang w:val="fr-CA"/>
        </w:rPr>
        <w:t>201</w:t>
      </w:r>
      <w:r w:rsidR="004317DE" w:rsidRPr="002368D6">
        <w:rPr>
          <w:sz w:val="18"/>
          <w:szCs w:val="18"/>
          <w:lang w:val="fr-CA"/>
        </w:rPr>
        <w:t>9</w:t>
      </w:r>
      <w:r w:rsidRPr="002368D6">
        <w:rPr>
          <w:sz w:val="18"/>
          <w:szCs w:val="18"/>
          <w:lang w:val="fr-CA"/>
        </w:rPr>
        <w:t>)</w:t>
      </w:r>
      <w:r w:rsidRPr="002368D6">
        <w:rPr>
          <w:sz w:val="18"/>
          <w:szCs w:val="18"/>
          <w:lang w:val="fr-CA"/>
        </w:rPr>
        <w:tab/>
        <w:t>© Cour suprême du Canada (</w:t>
      </w:r>
      <w:r w:rsidR="0030050B" w:rsidRPr="002368D6">
        <w:rPr>
          <w:sz w:val="18"/>
          <w:szCs w:val="18"/>
          <w:lang w:val="fr-CA"/>
        </w:rPr>
        <w:t>201</w:t>
      </w:r>
      <w:r w:rsidR="004317DE" w:rsidRPr="002368D6">
        <w:rPr>
          <w:sz w:val="18"/>
          <w:szCs w:val="18"/>
          <w:lang w:val="fr-CA"/>
        </w:rPr>
        <w:t>9</w:t>
      </w:r>
      <w:r w:rsidRPr="002368D6">
        <w:rPr>
          <w:sz w:val="18"/>
          <w:szCs w:val="18"/>
          <w:lang w:val="fr-CA"/>
        </w:rPr>
        <w:t>)</w:t>
      </w:r>
    </w:p>
    <w:p w:rsidR="00440E24" w:rsidRPr="002368D6" w:rsidRDefault="00440E24" w:rsidP="00440E24">
      <w:pPr>
        <w:pBdr>
          <w:bottom w:val="single" w:sz="6" w:space="1" w:color="auto"/>
        </w:pBdr>
        <w:tabs>
          <w:tab w:val="right" w:pos="9360"/>
        </w:tabs>
        <w:rPr>
          <w:sz w:val="18"/>
          <w:szCs w:val="18"/>
          <w:lang w:val="fr-CA"/>
        </w:rPr>
      </w:pPr>
      <w:r w:rsidRPr="002368D6">
        <w:rPr>
          <w:sz w:val="18"/>
          <w:szCs w:val="18"/>
          <w:lang w:val="fr-CA"/>
        </w:rPr>
        <w:t>ISSN 1918-8358 (Online)</w:t>
      </w:r>
      <w:r w:rsidRPr="002368D6">
        <w:rPr>
          <w:sz w:val="18"/>
          <w:szCs w:val="18"/>
          <w:lang w:val="fr-CA"/>
        </w:rPr>
        <w:tab/>
        <w:t>ISSN 1918-8358 (En ligne)</w:t>
      </w:r>
    </w:p>
    <w:p w:rsidR="00600252" w:rsidRPr="002368D6" w:rsidRDefault="00600252" w:rsidP="00BF25F3">
      <w:pPr>
        <w:pBdr>
          <w:bottom w:val="single" w:sz="6" w:space="1" w:color="auto"/>
        </w:pBdr>
        <w:tabs>
          <w:tab w:val="left" w:pos="6075"/>
        </w:tabs>
        <w:rPr>
          <w:lang w:val="fr-CA"/>
        </w:rPr>
      </w:pPr>
    </w:p>
    <w:p w:rsidR="0030050B" w:rsidRPr="002368D6" w:rsidRDefault="0030050B" w:rsidP="00BF25F3">
      <w:pPr>
        <w:pBdr>
          <w:bottom w:val="single" w:sz="6" w:space="1" w:color="auto"/>
        </w:pBdr>
        <w:tabs>
          <w:tab w:val="left" w:pos="6075"/>
        </w:tabs>
        <w:rPr>
          <w:lang w:val="fr-CA"/>
        </w:rPr>
      </w:pPr>
    </w:p>
    <w:p w:rsidR="00560DF1" w:rsidRPr="002368D6"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368D6" w:rsidRDefault="00DC6B2E" w:rsidP="00693C38">
          <w:pPr>
            <w:pStyle w:val="Title"/>
            <w:jc w:val="center"/>
            <w:rPr>
              <w:rFonts w:ascii="Times New Roman" w:hAnsi="Times New Roman" w:cs="Times New Roman"/>
              <w:b/>
              <w:sz w:val="24"/>
              <w:szCs w:val="28"/>
              <w:lang w:val="fr-CA"/>
            </w:rPr>
          </w:pPr>
          <w:r w:rsidRPr="002368D6">
            <w:rPr>
              <w:rFonts w:ascii="Times New Roman" w:hAnsi="Times New Roman" w:cs="Times New Roman"/>
              <w:b/>
              <w:sz w:val="24"/>
              <w:szCs w:val="28"/>
              <w:lang w:val="fr-CA"/>
            </w:rPr>
            <w:t>Contents</w:t>
          </w:r>
        </w:p>
        <w:p w:rsidR="00693C38" w:rsidRPr="002368D6" w:rsidRDefault="00DC6B2E" w:rsidP="00693C38">
          <w:pPr>
            <w:jc w:val="center"/>
            <w:rPr>
              <w:b/>
              <w:szCs w:val="28"/>
              <w:lang w:val="fr-CA"/>
            </w:rPr>
          </w:pPr>
          <w:r w:rsidRPr="002368D6">
            <w:rPr>
              <w:b/>
              <w:szCs w:val="28"/>
              <w:lang w:val="fr-CA"/>
            </w:rPr>
            <w:t>Table des matières</w:t>
          </w:r>
        </w:p>
        <w:p w:rsidR="00693C38" w:rsidRPr="002368D6" w:rsidRDefault="00693C38" w:rsidP="00693C38">
          <w:pPr>
            <w:rPr>
              <w:lang w:val="fr-CA"/>
            </w:rPr>
          </w:pPr>
        </w:p>
        <w:p w:rsidR="00EC723F" w:rsidRPr="002368D6" w:rsidRDefault="00DC6B2E">
          <w:pPr>
            <w:pStyle w:val="TOC1"/>
            <w:tabs>
              <w:tab w:val="right" w:leader="dot" w:pos="9638"/>
            </w:tabs>
            <w:rPr>
              <w:rFonts w:asciiTheme="minorHAnsi" w:eastAsiaTheme="minorEastAsia" w:hAnsiTheme="minorHAnsi"/>
              <w:noProof/>
              <w:sz w:val="22"/>
              <w:lang w:val="en-US"/>
            </w:rPr>
          </w:pPr>
          <w:r w:rsidRPr="002368D6">
            <w:rPr>
              <w:b/>
              <w:bCs/>
              <w:noProof/>
            </w:rPr>
            <w:fldChar w:fldCharType="begin"/>
          </w:r>
          <w:r w:rsidRPr="002368D6">
            <w:rPr>
              <w:b/>
              <w:bCs/>
              <w:noProof/>
            </w:rPr>
            <w:instrText xml:space="preserve"> TOC \o "1-3" \h \z \u </w:instrText>
          </w:r>
          <w:r w:rsidRPr="002368D6">
            <w:rPr>
              <w:b/>
              <w:bCs/>
              <w:noProof/>
            </w:rPr>
            <w:fldChar w:fldCharType="separate"/>
          </w:r>
          <w:r w:rsidR="00255BCD">
            <w:rPr>
              <w:rStyle w:val="Hyperlink"/>
              <w:noProof/>
              <w:lang w:val="fr-CA"/>
            </w:rPr>
            <w:fldChar w:fldCharType="begin"/>
          </w:r>
          <w:r w:rsidR="00255BCD">
            <w:rPr>
              <w:rStyle w:val="Hyperlink"/>
              <w:noProof/>
              <w:lang w:val="fr-CA"/>
            </w:rPr>
            <w:instrText xml:space="preserve"> HYPERLINK \l "_Toc8217551" </w:instrText>
          </w:r>
          <w:r w:rsidR="00255BCD">
            <w:rPr>
              <w:rStyle w:val="Hyperlink"/>
              <w:noProof/>
              <w:lang w:val="fr-CA"/>
            </w:rPr>
          </w:r>
          <w:r w:rsidR="00255BCD">
            <w:rPr>
              <w:rStyle w:val="Hyperlink"/>
              <w:noProof/>
              <w:lang w:val="fr-CA"/>
            </w:rPr>
            <w:fldChar w:fldCharType="separate"/>
          </w:r>
          <w:r w:rsidR="00EC723F" w:rsidRPr="002368D6">
            <w:rPr>
              <w:rStyle w:val="Hyperlink"/>
              <w:noProof/>
              <w:lang w:val="fr-CA"/>
            </w:rPr>
            <w:t xml:space="preserve">Applications for leave submitted to the Court since the last issue /  </w:t>
          </w:r>
          <w:r w:rsidR="00EC723F" w:rsidRPr="002368D6">
            <w:rPr>
              <w:rStyle w:val="Hyperlink"/>
              <w:noProof/>
              <w:lang w:val="fr-CA"/>
            </w:rPr>
            <w:br/>
            <w:t>Demandes soumises à la Cour depuis la dernière par</w:t>
          </w:r>
          <w:bookmarkStart w:id="0" w:name="_GoBack"/>
          <w:bookmarkEnd w:id="0"/>
          <w:r w:rsidR="00EC723F" w:rsidRPr="002368D6">
            <w:rPr>
              <w:rStyle w:val="Hyperlink"/>
              <w:noProof/>
              <w:lang w:val="fr-CA"/>
            </w:rPr>
            <w:t>ution</w:t>
          </w:r>
          <w:r w:rsidR="00EC723F" w:rsidRPr="002368D6">
            <w:rPr>
              <w:noProof/>
              <w:webHidden/>
            </w:rPr>
            <w:tab/>
          </w:r>
          <w:r w:rsidR="00EC723F" w:rsidRPr="002368D6">
            <w:rPr>
              <w:noProof/>
              <w:webHidden/>
            </w:rPr>
            <w:fldChar w:fldCharType="begin"/>
          </w:r>
          <w:r w:rsidR="00EC723F" w:rsidRPr="002368D6">
            <w:rPr>
              <w:noProof/>
              <w:webHidden/>
            </w:rPr>
            <w:instrText xml:space="preserve"> PAGEREF _Toc8217551 \h </w:instrText>
          </w:r>
          <w:r w:rsidR="00EC723F" w:rsidRPr="002368D6">
            <w:rPr>
              <w:noProof/>
              <w:webHidden/>
            </w:rPr>
          </w:r>
          <w:r w:rsidR="00EC723F" w:rsidRPr="002368D6">
            <w:rPr>
              <w:noProof/>
              <w:webHidden/>
            </w:rPr>
            <w:fldChar w:fldCharType="separate"/>
          </w:r>
          <w:r w:rsidR="00255BCD">
            <w:rPr>
              <w:noProof/>
              <w:webHidden/>
            </w:rPr>
            <w:t>3</w:t>
          </w:r>
          <w:r w:rsidR="00EC723F" w:rsidRPr="002368D6">
            <w:rPr>
              <w:noProof/>
              <w:webHidden/>
            </w:rPr>
            <w:fldChar w:fldCharType="end"/>
          </w:r>
          <w:r w:rsidR="00255BCD">
            <w:rPr>
              <w:noProof/>
            </w:rPr>
            <w:fldChar w:fldCharType="end"/>
          </w:r>
        </w:p>
        <w:p w:rsidR="00EC723F" w:rsidRPr="002368D6" w:rsidRDefault="00255BCD">
          <w:pPr>
            <w:pStyle w:val="TOC1"/>
            <w:tabs>
              <w:tab w:val="right" w:leader="dot" w:pos="9638"/>
            </w:tabs>
            <w:rPr>
              <w:rFonts w:asciiTheme="minorHAnsi" w:eastAsiaTheme="minorEastAsia" w:hAnsiTheme="minorHAnsi"/>
              <w:noProof/>
              <w:sz w:val="22"/>
              <w:lang w:val="en-US"/>
            </w:rPr>
          </w:pPr>
          <w:hyperlink w:anchor="_Toc8217552" w:history="1">
            <w:r w:rsidR="00EC723F" w:rsidRPr="002368D6">
              <w:rPr>
                <w:rStyle w:val="Hyperlink"/>
                <w:noProof/>
                <w:lang w:val="fr-CA"/>
              </w:rPr>
              <w:t>Judgments on applications for leave /  Jugements rendus sur les demandes d’autorisation</w:t>
            </w:r>
            <w:r w:rsidR="00EC723F" w:rsidRPr="002368D6">
              <w:rPr>
                <w:noProof/>
                <w:webHidden/>
              </w:rPr>
              <w:tab/>
            </w:r>
            <w:r w:rsidR="00EC723F" w:rsidRPr="002368D6">
              <w:rPr>
                <w:noProof/>
                <w:webHidden/>
              </w:rPr>
              <w:fldChar w:fldCharType="begin"/>
            </w:r>
            <w:r w:rsidR="00EC723F" w:rsidRPr="002368D6">
              <w:rPr>
                <w:noProof/>
                <w:webHidden/>
              </w:rPr>
              <w:instrText xml:space="preserve"> PAGEREF _Toc8217552 \h </w:instrText>
            </w:r>
            <w:r w:rsidR="00EC723F" w:rsidRPr="002368D6">
              <w:rPr>
                <w:noProof/>
                <w:webHidden/>
              </w:rPr>
            </w:r>
            <w:r w:rsidR="00EC723F" w:rsidRPr="002368D6">
              <w:rPr>
                <w:noProof/>
                <w:webHidden/>
              </w:rPr>
              <w:fldChar w:fldCharType="separate"/>
            </w:r>
            <w:r>
              <w:rPr>
                <w:noProof/>
                <w:webHidden/>
              </w:rPr>
              <w:t>5</w:t>
            </w:r>
            <w:r w:rsidR="00EC723F" w:rsidRPr="002368D6">
              <w:rPr>
                <w:noProof/>
                <w:webHidden/>
              </w:rPr>
              <w:fldChar w:fldCharType="end"/>
            </w:r>
          </w:hyperlink>
        </w:p>
        <w:p w:rsidR="00EC723F" w:rsidRPr="002368D6" w:rsidRDefault="00255BCD">
          <w:pPr>
            <w:pStyle w:val="TOC1"/>
            <w:tabs>
              <w:tab w:val="right" w:leader="dot" w:pos="9638"/>
            </w:tabs>
            <w:rPr>
              <w:rFonts w:asciiTheme="minorHAnsi" w:eastAsiaTheme="minorEastAsia" w:hAnsiTheme="minorHAnsi"/>
              <w:noProof/>
              <w:sz w:val="22"/>
              <w:lang w:val="en-US"/>
            </w:rPr>
          </w:pPr>
          <w:hyperlink w:anchor="_Toc8217553" w:history="1">
            <w:r w:rsidR="00EC723F" w:rsidRPr="002368D6">
              <w:rPr>
                <w:rStyle w:val="Hyperlink"/>
                <w:noProof/>
                <w:lang w:val="fr-CA"/>
              </w:rPr>
              <w:t>Motions /  Requêtes</w:t>
            </w:r>
            <w:r w:rsidR="00EC723F" w:rsidRPr="002368D6">
              <w:rPr>
                <w:noProof/>
                <w:webHidden/>
              </w:rPr>
              <w:tab/>
            </w:r>
            <w:r w:rsidR="00EC723F" w:rsidRPr="002368D6">
              <w:rPr>
                <w:noProof/>
                <w:webHidden/>
              </w:rPr>
              <w:fldChar w:fldCharType="begin"/>
            </w:r>
            <w:r w:rsidR="00EC723F" w:rsidRPr="002368D6">
              <w:rPr>
                <w:noProof/>
                <w:webHidden/>
              </w:rPr>
              <w:instrText xml:space="preserve"> PAGEREF _Toc8217553 \h </w:instrText>
            </w:r>
            <w:r w:rsidR="00EC723F" w:rsidRPr="002368D6">
              <w:rPr>
                <w:noProof/>
                <w:webHidden/>
              </w:rPr>
            </w:r>
            <w:r w:rsidR="00EC723F" w:rsidRPr="002368D6">
              <w:rPr>
                <w:noProof/>
                <w:webHidden/>
              </w:rPr>
              <w:fldChar w:fldCharType="separate"/>
            </w:r>
            <w:r>
              <w:rPr>
                <w:noProof/>
                <w:webHidden/>
              </w:rPr>
              <w:t>17</w:t>
            </w:r>
            <w:r w:rsidR="00EC723F" w:rsidRPr="002368D6">
              <w:rPr>
                <w:noProof/>
                <w:webHidden/>
              </w:rPr>
              <w:fldChar w:fldCharType="end"/>
            </w:r>
          </w:hyperlink>
        </w:p>
        <w:p w:rsidR="00EC723F" w:rsidRPr="002368D6" w:rsidRDefault="00255BCD">
          <w:pPr>
            <w:pStyle w:val="TOC1"/>
            <w:tabs>
              <w:tab w:val="right" w:leader="dot" w:pos="9638"/>
            </w:tabs>
            <w:rPr>
              <w:rFonts w:asciiTheme="minorHAnsi" w:eastAsiaTheme="minorEastAsia" w:hAnsiTheme="minorHAnsi"/>
              <w:noProof/>
              <w:sz w:val="22"/>
              <w:lang w:val="en-US"/>
            </w:rPr>
          </w:pPr>
          <w:hyperlink w:anchor="_Toc8217554" w:history="1">
            <w:r w:rsidR="00EC723F" w:rsidRPr="002368D6">
              <w:rPr>
                <w:rStyle w:val="Hyperlink"/>
                <w:noProof/>
                <w:lang w:val="fr-CA"/>
              </w:rPr>
              <w:t>Appeals heard since the last issue and disposition /  Appels entendus depuis la dernière parution et résultat</w:t>
            </w:r>
            <w:r w:rsidR="00EC723F" w:rsidRPr="002368D6">
              <w:rPr>
                <w:noProof/>
                <w:webHidden/>
              </w:rPr>
              <w:tab/>
            </w:r>
            <w:r w:rsidR="00EC723F" w:rsidRPr="002368D6">
              <w:rPr>
                <w:noProof/>
                <w:webHidden/>
              </w:rPr>
              <w:fldChar w:fldCharType="begin"/>
            </w:r>
            <w:r w:rsidR="00EC723F" w:rsidRPr="002368D6">
              <w:rPr>
                <w:noProof/>
                <w:webHidden/>
              </w:rPr>
              <w:instrText xml:space="preserve"> PAGEREF _Toc8217554 \h </w:instrText>
            </w:r>
            <w:r w:rsidR="00EC723F" w:rsidRPr="002368D6">
              <w:rPr>
                <w:noProof/>
                <w:webHidden/>
              </w:rPr>
            </w:r>
            <w:r w:rsidR="00EC723F" w:rsidRPr="002368D6">
              <w:rPr>
                <w:noProof/>
                <w:webHidden/>
              </w:rPr>
              <w:fldChar w:fldCharType="separate"/>
            </w:r>
            <w:r>
              <w:rPr>
                <w:noProof/>
                <w:webHidden/>
              </w:rPr>
              <w:t>18</w:t>
            </w:r>
            <w:r w:rsidR="00EC723F" w:rsidRPr="002368D6">
              <w:rPr>
                <w:noProof/>
                <w:webHidden/>
              </w:rPr>
              <w:fldChar w:fldCharType="end"/>
            </w:r>
          </w:hyperlink>
        </w:p>
        <w:p w:rsidR="00EC723F" w:rsidRPr="002368D6" w:rsidRDefault="00255BCD">
          <w:pPr>
            <w:pStyle w:val="TOC1"/>
            <w:tabs>
              <w:tab w:val="right" w:leader="dot" w:pos="9638"/>
            </w:tabs>
            <w:rPr>
              <w:rFonts w:asciiTheme="minorHAnsi" w:eastAsiaTheme="minorEastAsia" w:hAnsiTheme="minorHAnsi"/>
              <w:noProof/>
              <w:sz w:val="22"/>
              <w:lang w:val="en-US"/>
            </w:rPr>
          </w:pPr>
          <w:hyperlink w:anchor="_Toc8217555" w:history="1">
            <w:r w:rsidR="00EC723F" w:rsidRPr="002368D6">
              <w:rPr>
                <w:rStyle w:val="Hyperlink"/>
                <w:noProof/>
                <w:lang w:val="fr-CA"/>
              </w:rPr>
              <w:t>Pronouncements of reserved appeals /  Jugements rendus sur les appels en délibéré</w:t>
            </w:r>
            <w:r w:rsidR="00EC723F" w:rsidRPr="002368D6">
              <w:rPr>
                <w:noProof/>
                <w:webHidden/>
              </w:rPr>
              <w:tab/>
            </w:r>
            <w:r w:rsidR="00EC723F" w:rsidRPr="002368D6">
              <w:rPr>
                <w:noProof/>
                <w:webHidden/>
              </w:rPr>
              <w:fldChar w:fldCharType="begin"/>
            </w:r>
            <w:r w:rsidR="00EC723F" w:rsidRPr="002368D6">
              <w:rPr>
                <w:noProof/>
                <w:webHidden/>
              </w:rPr>
              <w:instrText xml:space="preserve"> PAGEREF _Toc8217555 \h </w:instrText>
            </w:r>
            <w:r w:rsidR="00EC723F" w:rsidRPr="002368D6">
              <w:rPr>
                <w:noProof/>
                <w:webHidden/>
              </w:rPr>
            </w:r>
            <w:r w:rsidR="00EC723F" w:rsidRPr="002368D6">
              <w:rPr>
                <w:noProof/>
                <w:webHidden/>
              </w:rPr>
              <w:fldChar w:fldCharType="separate"/>
            </w:r>
            <w:r>
              <w:rPr>
                <w:noProof/>
                <w:webHidden/>
              </w:rPr>
              <w:t>20</w:t>
            </w:r>
            <w:r w:rsidR="00EC723F" w:rsidRPr="002368D6">
              <w:rPr>
                <w:noProof/>
                <w:webHidden/>
              </w:rPr>
              <w:fldChar w:fldCharType="end"/>
            </w:r>
          </w:hyperlink>
        </w:p>
        <w:p w:rsidR="00560DF1" w:rsidRPr="002368D6" w:rsidRDefault="00DC6B2E">
          <w:r w:rsidRPr="002368D6">
            <w:rPr>
              <w:b/>
              <w:bCs/>
              <w:noProof/>
              <w:sz w:val="20"/>
            </w:rPr>
            <w:fldChar w:fldCharType="end"/>
          </w:r>
        </w:p>
      </w:sdtContent>
    </w:sdt>
    <w:p w:rsidR="00560DF1" w:rsidRPr="002368D6"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255BCD" w:rsidTr="0079724F">
        <w:tc>
          <w:tcPr>
            <w:tcW w:w="9576" w:type="dxa"/>
          </w:tcPr>
          <w:p w:rsidR="0079724F" w:rsidRPr="002368D6" w:rsidRDefault="0079724F" w:rsidP="00215F7C">
            <w:pPr>
              <w:keepNext/>
              <w:tabs>
                <w:tab w:val="right" w:pos="9360"/>
              </w:tabs>
              <w:jc w:val="center"/>
              <w:rPr>
                <w:szCs w:val="24"/>
              </w:rPr>
            </w:pPr>
            <w:r w:rsidRPr="002368D6">
              <w:rPr>
                <w:szCs w:val="24"/>
              </w:rPr>
              <w:t>NOTICE</w:t>
            </w:r>
          </w:p>
          <w:p w:rsidR="0079724F" w:rsidRPr="002368D6" w:rsidRDefault="0079724F" w:rsidP="00215F7C">
            <w:pPr>
              <w:keepNext/>
              <w:tabs>
                <w:tab w:val="right" w:pos="9360"/>
              </w:tabs>
              <w:rPr>
                <w:szCs w:val="24"/>
              </w:rPr>
            </w:pPr>
          </w:p>
          <w:p w:rsidR="0079724F" w:rsidRPr="002368D6" w:rsidRDefault="0079724F" w:rsidP="00215F7C">
            <w:pPr>
              <w:keepNext/>
              <w:tabs>
                <w:tab w:val="right" w:pos="9360"/>
              </w:tabs>
              <w:jc w:val="both"/>
              <w:rPr>
                <w:szCs w:val="24"/>
              </w:rPr>
            </w:pPr>
            <w:r w:rsidRPr="002368D6">
              <w:rPr>
                <w:szCs w:val="24"/>
              </w:rPr>
              <w:t>Case summaries included in the Bulletin are prepared by the Office of the Registrar of the Supreme Court of Canada (Law Branch) for information purposes only.</w:t>
            </w:r>
          </w:p>
          <w:p w:rsidR="0079724F" w:rsidRPr="002368D6" w:rsidRDefault="0079724F" w:rsidP="00215F7C">
            <w:pPr>
              <w:keepNext/>
              <w:tabs>
                <w:tab w:val="right" w:pos="9360"/>
              </w:tabs>
              <w:rPr>
                <w:szCs w:val="24"/>
              </w:rPr>
            </w:pPr>
          </w:p>
          <w:p w:rsidR="0079724F" w:rsidRPr="002368D6" w:rsidRDefault="0079724F" w:rsidP="00215F7C">
            <w:pPr>
              <w:keepNext/>
              <w:tabs>
                <w:tab w:val="right" w:pos="9360"/>
              </w:tabs>
              <w:rPr>
                <w:szCs w:val="24"/>
              </w:rPr>
            </w:pPr>
          </w:p>
          <w:p w:rsidR="0079724F" w:rsidRPr="002368D6" w:rsidRDefault="0079724F" w:rsidP="00215F7C">
            <w:pPr>
              <w:keepNext/>
              <w:tabs>
                <w:tab w:val="right" w:pos="9360"/>
              </w:tabs>
              <w:jc w:val="center"/>
              <w:rPr>
                <w:szCs w:val="24"/>
                <w:lang w:val="fr-CA"/>
              </w:rPr>
            </w:pPr>
            <w:r w:rsidRPr="002368D6">
              <w:rPr>
                <w:szCs w:val="24"/>
                <w:lang w:val="fr-CA"/>
              </w:rPr>
              <w:t>AVIS</w:t>
            </w:r>
          </w:p>
          <w:p w:rsidR="0079724F" w:rsidRPr="002368D6" w:rsidRDefault="0079724F" w:rsidP="00215F7C">
            <w:pPr>
              <w:keepNext/>
              <w:tabs>
                <w:tab w:val="right" w:pos="9360"/>
              </w:tabs>
              <w:rPr>
                <w:szCs w:val="24"/>
                <w:lang w:val="fr-CA"/>
              </w:rPr>
            </w:pPr>
          </w:p>
          <w:p w:rsidR="0079724F" w:rsidRPr="002368D6" w:rsidRDefault="0079724F" w:rsidP="004E44A7">
            <w:pPr>
              <w:keepNext/>
              <w:tabs>
                <w:tab w:val="right" w:pos="9360"/>
              </w:tabs>
              <w:jc w:val="both"/>
              <w:rPr>
                <w:sz w:val="20"/>
                <w:szCs w:val="20"/>
                <w:lang w:val="fr-CA"/>
              </w:rPr>
            </w:pPr>
            <w:r w:rsidRPr="002368D6">
              <w:rPr>
                <w:szCs w:val="24"/>
                <w:lang w:val="fr-CA"/>
              </w:rPr>
              <w:t>Les résumés de</w:t>
            </w:r>
            <w:r w:rsidR="004E44A7" w:rsidRPr="002368D6">
              <w:rPr>
                <w:szCs w:val="24"/>
                <w:lang w:val="fr-CA"/>
              </w:rPr>
              <w:t>s</w:t>
            </w:r>
            <w:r w:rsidRPr="002368D6">
              <w:rPr>
                <w:szCs w:val="24"/>
                <w:lang w:val="fr-CA"/>
              </w:rPr>
              <w:t xml:space="preserve"> </w:t>
            </w:r>
            <w:r w:rsidR="004E44A7" w:rsidRPr="002368D6">
              <w:rPr>
                <w:szCs w:val="24"/>
                <w:lang w:val="fr-CA"/>
              </w:rPr>
              <w:t>causes</w:t>
            </w:r>
            <w:r w:rsidRPr="002368D6">
              <w:rPr>
                <w:szCs w:val="24"/>
                <w:lang w:val="fr-CA"/>
              </w:rPr>
              <w:t xml:space="preserve"> publiés dans le bulletin sont préparés par le Bureau du registraire (Direction générale du droit) uniquement à titre d’information.</w:t>
            </w:r>
          </w:p>
        </w:tc>
      </w:tr>
    </w:tbl>
    <w:p w:rsidR="0095096B" w:rsidRPr="002368D6" w:rsidRDefault="0095096B" w:rsidP="0095096B">
      <w:pPr>
        <w:tabs>
          <w:tab w:val="right" w:pos="9360"/>
        </w:tabs>
        <w:rPr>
          <w:lang w:val="fr-CA"/>
        </w:rPr>
      </w:pPr>
    </w:p>
    <w:p w:rsidR="00C01FCB" w:rsidRPr="002368D6" w:rsidRDefault="00C01FCB" w:rsidP="0095096B">
      <w:pPr>
        <w:tabs>
          <w:tab w:val="right" w:pos="9360"/>
        </w:tabs>
        <w:rPr>
          <w:lang w:val="fr-CA"/>
        </w:rPr>
      </w:pPr>
    </w:p>
    <w:p w:rsidR="00A87207" w:rsidRPr="002368D6" w:rsidRDefault="00A87207" w:rsidP="0095096B">
      <w:pPr>
        <w:tabs>
          <w:tab w:val="right" w:pos="9360"/>
        </w:tabs>
        <w:rPr>
          <w:lang w:val="fr-CA"/>
        </w:rPr>
        <w:sectPr w:rsidR="00A87207" w:rsidRPr="002368D6" w:rsidSect="0044776A">
          <w:pgSz w:w="12240" w:h="15840"/>
          <w:pgMar w:top="720" w:right="1152" w:bottom="1080" w:left="1440" w:header="706" w:footer="706" w:gutter="0"/>
          <w:cols w:space="708"/>
          <w:titlePg/>
          <w:docGrid w:linePitch="360"/>
        </w:sectPr>
      </w:pPr>
    </w:p>
    <w:p w:rsidR="00693C38" w:rsidRPr="002368D6" w:rsidRDefault="00DD0BDC" w:rsidP="00567602">
      <w:pPr>
        <w:pStyle w:val="Header1StyleE"/>
        <w:pBdr>
          <w:bottom w:val="single" w:sz="12" w:space="1" w:color="auto"/>
        </w:pBdr>
        <w:rPr>
          <w:lang w:val="fr-CA"/>
        </w:rPr>
      </w:pPr>
      <w:bookmarkStart w:id="1" w:name="_Toc8217551"/>
      <w:r w:rsidRPr="002368D6">
        <w:rPr>
          <w:lang w:val="fr-CA"/>
        </w:rPr>
        <w:lastRenderedPageBreak/>
        <w:t>Applications for leave submitted to the Court</w:t>
      </w:r>
      <w:r w:rsidR="000F2CA3" w:rsidRPr="002368D6">
        <w:rPr>
          <w:lang w:val="fr-CA"/>
        </w:rPr>
        <w:t xml:space="preserve"> </w:t>
      </w:r>
      <w:r w:rsidRPr="002368D6">
        <w:rPr>
          <w:lang w:val="fr-CA"/>
        </w:rPr>
        <w:t>since the last issue</w:t>
      </w:r>
      <w:r w:rsidR="000F2CA3" w:rsidRPr="002368D6">
        <w:rPr>
          <w:lang w:val="fr-CA"/>
        </w:rPr>
        <w:t xml:space="preserve"> </w:t>
      </w:r>
      <w:r w:rsidR="00271E1E" w:rsidRPr="002368D6">
        <w:rPr>
          <w:lang w:val="fr-CA"/>
        </w:rPr>
        <w:t xml:space="preserve">/ </w:t>
      </w:r>
      <w:r w:rsidRPr="002368D6">
        <w:rPr>
          <w:lang w:val="fr-CA"/>
        </w:rPr>
        <w:br/>
        <w:t xml:space="preserve">Demandes soumises à la </w:t>
      </w:r>
      <w:r w:rsidR="000C1D9D" w:rsidRPr="002368D6">
        <w:rPr>
          <w:lang w:val="fr-CA"/>
        </w:rPr>
        <w:t>C</w:t>
      </w:r>
      <w:r w:rsidRPr="002368D6">
        <w:rPr>
          <w:lang w:val="fr-CA"/>
        </w:rPr>
        <w:t>our depuis la dernière parution</w:t>
      </w:r>
      <w:bookmarkEnd w:id="1"/>
    </w:p>
    <w:p w:rsidR="00FB1DB6" w:rsidRPr="002368D6" w:rsidRDefault="00FB1DB6" w:rsidP="00FB1DB6">
      <w:pPr>
        <w:rPr>
          <w:sz w:val="20"/>
          <w:szCs w:val="20"/>
          <w:lang w:val="fr-CA" w:eastAsia="en-CA"/>
        </w:rPr>
      </w:pPr>
    </w:p>
    <w:p w:rsidR="00102792" w:rsidRPr="002368D6" w:rsidRDefault="00B31FB4" w:rsidP="00102792">
      <w:pPr>
        <w:widowControl w:val="0"/>
        <w:rPr>
          <w:b/>
          <w:sz w:val="20"/>
          <w:szCs w:val="20"/>
          <w:lang w:val="fr-CA"/>
        </w:rPr>
      </w:pPr>
      <w:r w:rsidRPr="002368D6">
        <w:rPr>
          <w:b/>
          <w:sz w:val="20"/>
          <w:szCs w:val="20"/>
          <w:lang w:val="fr-CA"/>
        </w:rPr>
        <w:t>MAY</w:t>
      </w:r>
      <w:r w:rsidR="00102792" w:rsidRPr="002368D6">
        <w:rPr>
          <w:b/>
          <w:sz w:val="20"/>
          <w:szCs w:val="20"/>
          <w:lang w:val="fr-CA"/>
        </w:rPr>
        <w:t xml:space="preserve"> </w:t>
      </w:r>
      <w:r w:rsidR="003B6D3E" w:rsidRPr="002368D6">
        <w:rPr>
          <w:b/>
          <w:sz w:val="20"/>
          <w:szCs w:val="20"/>
          <w:lang w:val="fr-CA"/>
        </w:rPr>
        <w:t>6</w:t>
      </w:r>
      <w:r w:rsidR="00102792" w:rsidRPr="002368D6">
        <w:rPr>
          <w:b/>
          <w:sz w:val="20"/>
          <w:szCs w:val="20"/>
          <w:lang w:val="fr-CA"/>
        </w:rPr>
        <w:t xml:space="preserve">, </w:t>
      </w:r>
      <w:r w:rsidR="0034657E" w:rsidRPr="002368D6">
        <w:rPr>
          <w:b/>
          <w:sz w:val="20"/>
          <w:szCs w:val="20"/>
          <w:lang w:val="fr-CA"/>
        </w:rPr>
        <w:t>2019</w:t>
      </w:r>
      <w:r w:rsidR="00102792" w:rsidRPr="002368D6">
        <w:rPr>
          <w:b/>
          <w:sz w:val="20"/>
          <w:szCs w:val="20"/>
          <w:lang w:val="fr-CA"/>
        </w:rPr>
        <w:t xml:space="preserve"> / LE </w:t>
      </w:r>
      <w:r w:rsidR="003B6D3E" w:rsidRPr="002368D6">
        <w:rPr>
          <w:b/>
          <w:sz w:val="20"/>
          <w:szCs w:val="20"/>
          <w:lang w:val="fr-CA"/>
        </w:rPr>
        <w:t>6</w:t>
      </w:r>
      <w:r w:rsidR="00102792" w:rsidRPr="002368D6">
        <w:rPr>
          <w:b/>
          <w:sz w:val="20"/>
          <w:szCs w:val="20"/>
          <w:lang w:val="fr-CA"/>
        </w:rPr>
        <w:t xml:space="preserve"> </w:t>
      </w:r>
      <w:r w:rsidRPr="002368D6">
        <w:rPr>
          <w:b/>
          <w:sz w:val="20"/>
          <w:szCs w:val="20"/>
          <w:lang w:val="fr-CA"/>
        </w:rPr>
        <w:t>MAI</w:t>
      </w:r>
      <w:r w:rsidR="00102792" w:rsidRPr="002368D6">
        <w:rPr>
          <w:b/>
          <w:sz w:val="20"/>
          <w:szCs w:val="20"/>
          <w:lang w:val="fr-CA"/>
        </w:rPr>
        <w:t xml:space="preserve"> </w:t>
      </w:r>
      <w:r w:rsidR="0034657E" w:rsidRPr="002368D6">
        <w:rPr>
          <w:b/>
          <w:sz w:val="20"/>
          <w:szCs w:val="20"/>
          <w:lang w:val="fr-CA"/>
        </w:rPr>
        <w:t>2019</w:t>
      </w:r>
    </w:p>
    <w:p w:rsidR="00D413AA" w:rsidRPr="002368D6" w:rsidRDefault="00D413AA" w:rsidP="00D413AA">
      <w:pPr>
        <w:rPr>
          <w:sz w:val="20"/>
          <w:szCs w:val="20"/>
          <w:lang w:val="fr-CA"/>
        </w:rPr>
      </w:pPr>
    </w:p>
    <w:p w:rsidR="004F03E7" w:rsidRPr="002368D6" w:rsidRDefault="004F03E7" w:rsidP="00D413A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69"/>
        <w:gridCol w:w="341"/>
        <w:gridCol w:w="3848"/>
      </w:tblGrid>
      <w:tr w:rsidR="00D413AA" w:rsidRPr="00255BCD" w:rsidTr="006754DA">
        <w:trPr>
          <w:cantSplit/>
        </w:trPr>
        <w:tc>
          <w:tcPr>
            <w:tcW w:w="508" w:type="dxa"/>
          </w:tcPr>
          <w:p w:rsidR="00D413AA" w:rsidRPr="002368D6" w:rsidRDefault="00D413AA" w:rsidP="00FB14FB">
            <w:pPr>
              <w:rPr>
                <w:sz w:val="20"/>
                <w:szCs w:val="20"/>
                <w:lang w:val="fr-CA"/>
              </w:rPr>
            </w:pPr>
          </w:p>
        </w:tc>
        <w:tc>
          <w:tcPr>
            <w:tcW w:w="810" w:type="dxa"/>
          </w:tcPr>
          <w:p w:rsidR="00D413AA" w:rsidRPr="002368D6" w:rsidRDefault="00D413AA" w:rsidP="00FB14FB">
            <w:pPr>
              <w:rPr>
                <w:sz w:val="20"/>
                <w:szCs w:val="20"/>
                <w:lang w:val="fr-CA"/>
              </w:rPr>
            </w:pPr>
          </w:p>
        </w:tc>
        <w:tc>
          <w:tcPr>
            <w:tcW w:w="8258" w:type="dxa"/>
            <w:gridSpan w:val="3"/>
          </w:tcPr>
          <w:p w:rsidR="00D413AA" w:rsidRPr="002368D6" w:rsidRDefault="00D413AA" w:rsidP="00D413AA">
            <w:pPr>
              <w:widowControl w:val="0"/>
              <w:jc w:val="center"/>
              <w:rPr>
                <w:sz w:val="20"/>
                <w:szCs w:val="20"/>
                <w:lang w:val="en-US"/>
              </w:rPr>
            </w:pPr>
            <w:r w:rsidRPr="002368D6">
              <w:rPr>
                <w:b/>
                <w:sz w:val="20"/>
                <w:szCs w:val="20"/>
                <w:lang w:val="en-US"/>
              </w:rPr>
              <w:t>CORAM: Chief Justice Wagner and Rowe and Martin JJ.</w:t>
            </w:r>
          </w:p>
          <w:p w:rsidR="00D413AA" w:rsidRPr="002368D6" w:rsidRDefault="00D413AA" w:rsidP="00D413AA">
            <w:pPr>
              <w:jc w:val="center"/>
              <w:rPr>
                <w:sz w:val="20"/>
                <w:szCs w:val="20"/>
                <w:lang w:val="fr-CA"/>
              </w:rPr>
            </w:pPr>
            <w:r w:rsidRPr="002368D6">
              <w:rPr>
                <w:b/>
                <w:sz w:val="20"/>
                <w:szCs w:val="20"/>
                <w:lang w:val="fr-CA"/>
              </w:rPr>
              <w:t>Le juge en chef Wagner et les juges Rowe et Martin</w:t>
            </w:r>
          </w:p>
        </w:tc>
      </w:tr>
      <w:tr w:rsidR="00D413AA" w:rsidRPr="002368D6" w:rsidTr="003E7195">
        <w:trPr>
          <w:cantSplit/>
        </w:trPr>
        <w:tc>
          <w:tcPr>
            <w:tcW w:w="508" w:type="dxa"/>
          </w:tcPr>
          <w:p w:rsidR="00D413AA" w:rsidRPr="002368D6" w:rsidRDefault="00D413AA" w:rsidP="00FB14FB">
            <w:pPr>
              <w:rPr>
                <w:sz w:val="20"/>
                <w:szCs w:val="20"/>
                <w:lang w:val="fr-CA"/>
              </w:rPr>
            </w:pPr>
          </w:p>
        </w:tc>
        <w:tc>
          <w:tcPr>
            <w:tcW w:w="810" w:type="dxa"/>
          </w:tcPr>
          <w:p w:rsidR="00D413AA" w:rsidRPr="002368D6" w:rsidRDefault="00D413AA" w:rsidP="00FB14FB">
            <w:pPr>
              <w:rPr>
                <w:sz w:val="20"/>
                <w:szCs w:val="20"/>
                <w:lang w:val="fr-CA"/>
              </w:rPr>
            </w:pPr>
          </w:p>
        </w:tc>
        <w:tc>
          <w:tcPr>
            <w:tcW w:w="4069" w:type="dxa"/>
          </w:tcPr>
          <w:p w:rsidR="00D413AA" w:rsidRPr="002368D6" w:rsidRDefault="00D413AA" w:rsidP="00FB14FB">
            <w:pPr>
              <w:pStyle w:val="SCCAppellantInfoTypeOfCase"/>
              <w:rPr>
                <w:sz w:val="20"/>
                <w:szCs w:val="20"/>
              </w:rPr>
            </w:pPr>
            <w:r w:rsidRPr="002368D6">
              <w:rPr>
                <w:sz w:val="20"/>
                <w:szCs w:val="20"/>
              </w:rPr>
              <w:t>Criminal / Criminelle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1.</w:t>
            </w:r>
          </w:p>
        </w:tc>
        <w:tc>
          <w:tcPr>
            <w:tcW w:w="810" w:type="dxa"/>
          </w:tcPr>
          <w:p w:rsidR="00D413AA" w:rsidRPr="002368D6" w:rsidRDefault="00D413AA" w:rsidP="00FB14FB">
            <w:pPr>
              <w:rPr>
                <w:sz w:val="20"/>
                <w:szCs w:val="20"/>
              </w:rPr>
            </w:pPr>
            <w:r w:rsidRPr="002368D6">
              <w:rPr>
                <w:sz w:val="20"/>
                <w:szCs w:val="20"/>
              </w:rPr>
              <w:t>38566</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Corey Scott </w:t>
            </w:r>
            <w:proofErr w:type="spellStart"/>
            <w:r w:rsidRPr="002368D6">
              <w:rPr>
                <w:sz w:val="20"/>
                <w:szCs w:val="20"/>
              </w:rPr>
              <w:t>Tymchyshyn</w:t>
            </w:r>
            <w:proofErr w:type="spellEnd"/>
          </w:p>
          <w:p w:rsidR="00D413AA" w:rsidRPr="002368D6" w:rsidRDefault="00D413AA" w:rsidP="00FB14FB">
            <w:pPr>
              <w:pStyle w:val="SCCAppellantInfoAppellantInfo"/>
              <w:rPr>
                <w:sz w:val="20"/>
                <w:szCs w:val="20"/>
              </w:rPr>
            </w:pPr>
            <w:r w:rsidRPr="002368D6">
              <w:rPr>
                <w:sz w:val="20"/>
                <w:szCs w:val="20"/>
              </w:rPr>
              <w:t>(Man.) (Criminal)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Her Majesty the Queen</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2.</w:t>
            </w:r>
          </w:p>
        </w:tc>
        <w:tc>
          <w:tcPr>
            <w:tcW w:w="810" w:type="dxa"/>
          </w:tcPr>
          <w:p w:rsidR="00D413AA" w:rsidRPr="002368D6" w:rsidRDefault="00D413AA" w:rsidP="00FB14FB">
            <w:pPr>
              <w:rPr>
                <w:sz w:val="20"/>
                <w:szCs w:val="20"/>
              </w:rPr>
            </w:pPr>
            <w:r w:rsidRPr="002368D6">
              <w:rPr>
                <w:sz w:val="20"/>
                <w:szCs w:val="20"/>
              </w:rPr>
              <w:t>38466</w:t>
            </w:r>
          </w:p>
        </w:tc>
        <w:tc>
          <w:tcPr>
            <w:tcW w:w="4069" w:type="dxa"/>
          </w:tcPr>
          <w:p w:rsidR="00D413AA" w:rsidRPr="002368D6" w:rsidRDefault="00D413AA" w:rsidP="00FB14FB">
            <w:pPr>
              <w:pStyle w:val="SCCAppellantInfoAppellantInfo"/>
              <w:rPr>
                <w:sz w:val="20"/>
                <w:szCs w:val="20"/>
              </w:rPr>
            </w:pPr>
            <w:r w:rsidRPr="002368D6">
              <w:rPr>
                <w:sz w:val="20"/>
                <w:szCs w:val="20"/>
              </w:rPr>
              <w:t>Her Majesty the Queen</w:t>
            </w:r>
          </w:p>
          <w:p w:rsidR="00D413AA" w:rsidRPr="002368D6" w:rsidRDefault="00D413AA" w:rsidP="00FB14FB">
            <w:pPr>
              <w:pStyle w:val="SCCAppellantInfoAppellantInfo"/>
              <w:rPr>
                <w:sz w:val="20"/>
                <w:szCs w:val="20"/>
              </w:rPr>
            </w:pPr>
            <w:r w:rsidRPr="002368D6">
              <w:rPr>
                <w:sz w:val="20"/>
                <w:szCs w:val="20"/>
              </w:rPr>
              <w:t>(B.C.) (Criminal)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 xml:space="preserve">Matthew Christopher </w:t>
            </w:r>
            <w:proofErr w:type="spellStart"/>
            <w:r w:rsidRPr="002368D6">
              <w:rPr>
                <w:sz w:val="20"/>
                <w:szCs w:val="20"/>
              </w:rPr>
              <w:t>Swaby</w:t>
            </w:r>
            <w:proofErr w:type="spellEnd"/>
          </w:p>
        </w:tc>
      </w:tr>
      <w:tr w:rsidR="00D413AA" w:rsidRPr="002368D6" w:rsidTr="003E7195">
        <w:trPr>
          <w:cantSplit/>
        </w:trPr>
        <w:tc>
          <w:tcPr>
            <w:tcW w:w="508" w:type="dxa"/>
          </w:tcPr>
          <w:p w:rsidR="00D413AA" w:rsidRPr="002368D6" w:rsidRDefault="00D413AA" w:rsidP="00FB14FB">
            <w:pPr>
              <w:rPr>
                <w:sz w:val="20"/>
                <w:szCs w:val="20"/>
              </w:rPr>
            </w:pPr>
          </w:p>
        </w:tc>
        <w:tc>
          <w:tcPr>
            <w:tcW w:w="810" w:type="dxa"/>
          </w:tcPr>
          <w:p w:rsidR="00D413AA" w:rsidRPr="002368D6" w:rsidRDefault="00D413AA" w:rsidP="00FB14FB">
            <w:pPr>
              <w:rPr>
                <w:sz w:val="20"/>
                <w:szCs w:val="20"/>
              </w:rPr>
            </w:pPr>
          </w:p>
        </w:tc>
        <w:tc>
          <w:tcPr>
            <w:tcW w:w="4069" w:type="dxa"/>
          </w:tcPr>
          <w:p w:rsidR="00D413AA" w:rsidRPr="002368D6" w:rsidRDefault="00D413AA" w:rsidP="00FB14FB">
            <w:pPr>
              <w:pStyle w:val="SCCAppellantInfoTypeOfCase"/>
              <w:rPr>
                <w:sz w:val="20"/>
                <w:szCs w:val="20"/>
              </w:rPr>
            </w:pPr>
            <w:r w:rsidRPr="002368D6">
              <w:rPr>
                <w:sz w:val="20"/>
                <w:szCs w:val="20"/>
              </w:rPr>
              <w:t>Civil / Civile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3.</w:t>
            </w:r>
          </w:p>
        </w:tc>
        <w:tc>
          <w:tcPr>
            <w:tcW w:w="810" w:type="dxa"/>
          </w:tcPr>
          <w:p w:rsidR="00D413AA" w:rsidRPr="002368D6" w:rsidRDefault="00D413AA" w:rsidP="00FB14FB">
            <w:pPr>
              <w:rPr>
                <w:sz w:val="20"/>
                <w:szCs w:val="20"/>
              </w:rPr>
            </w:pPr>
            <w:r w:rsidRPr="002368D6">
              <w:rPr>
                <w:sz w:val="20"/>
                <w:szCs w:val="20"/>
              </w:rPr>
              <w:t>38573</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Gladys Milena Segura </w:t>
            </w:r>
            <w:proofErr w:type="spellStart"/>
            <w:r w:rsidRPr="002368D6">
              <w:rPr>
                <w:sz w:val="20"/>
                <w:szCs w:val="20"/>
              </w:rPr>
              <w:t>Mosquera</w:t>
            </w:r>
            <w:proofErr w:type="spellEnd"/>
          </w:p>
          <w:p w:rsidR="00D413AA" w:rsidRPr="002368D6" w:rsidRDefault="00D413AA" w:rsidP="00FB14FB">
            <w:pPr>
              <w:pStyle w:val="SCCAppellantInfoAppellantInfo"/>
              <w:rPr>
                <w:sz w:val="20"/>
                <w:szCs w:val="20"/>
              </w:rPr>
            </w:pPr>
            <w:r w:rsidRPr="002368D6">
              <w:rPr>
                <w:sz w:val="20"/>
                <w:szCs w:val="20"/>
              </w:rPr>
              <w:t>(F.C.)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Her Majesty the Queen</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4.</w:t>
            </w:r>
          </w:p>
        </w:tc>
        <w:tc>
          <w:tcPr>
            <w:tcW w:w="810" w:type="dxa"/>
          </w:tcPr>
          <w:p w:rsidR="00D413AA" w:rsidRPr="002368D6" w:rsidRDefault="00D413AA" w:rsidP="00FB14FB">
            <w:pPr>
              <w:rPr>
                <w:sz w:val="20"/>
                <w:szCs w:val="20"/>
              </w:rPr>
            </w:pPr>
            <w:r w:rsidRPr="002368D6">
              <w:rPr>
                <w:sz w:val="20"/>
                <w:szCs w:val="20"/>
              </w:rPr>
              <w:t>38515</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Joseph </w:t>
            </w:r>
            <w:proofErr w:type="spellStart"/>
            <w:r w:rsidRPr="002368D6">
              <w:rPr>
                <w:sz w:val="20"/>
                <w:szCs w:val="20"/>
              </w:rPr>
              <w:t>Campisi</w:t>
            </w:r>
            <w:proofErr w:type="spellEnd"/>
          </w:p>
          <w:p w:rsidR="00D413AA" w:rsidRPr="002368D6" w:rsidRDefault="00D413AA" w:rsidP="00FB14FB">
            <w:pPr>
              <w:pStyle w:val="SCCAppellantInfoAppellantInfo"/>
              <w:rPr>
                <w:sz w:val="20"/>
                <w:szCs w:val="20"/>
              </w:rPr>
            </w:pPr>
            <w:r w:rsidRPr="002368D6">
              <w:rPr>
                <w:sz w:val="20"/>
                <w:szCs w:val="20"/>
              </w:rPr>
              <w:t>(Ont.)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Her Majesty the Queen in the Right of Ontario, as represented by the Attorney General of Ontario, et al.</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5.</w:t>
            </w:r>
          </w:p>
        </w:tc>
        <w:tc>
          <w:tcPr>
            <w:tcW w:w="810" w:type="dxa"/>
          </w:tcPr>
          <w:p w:rsidR="00D413AA" w:rsidRPr="002368D6" w:rsidRDefault="00D413AA" w:rsidP="00FB14FB">
            <w:pPr>
              <w:rPr>
                <w:sz w:val="20"/>
                <w:szCs w:val="20"/>
              </w:rPr>
            </w:pPr>
            <w:r w:rsidRPr="002368D6">
              <w:rPr>
                <w:sz w:val="20"/>
                <w:szCs w:val="20"/>
              </w:rPr>
              <w:t>38556</w:t>
            </w:r>
          </w:p>
        </w:tc>
        <w:tc>
          <w:tcPr>
            <w:tcW w:w="4069" w:type="dxa"/>
          </w:tcPr>
          <w:p w:rsidR="00D413AA" w:rsidRPr="002368D6" w:rsidRDefault="00D413AA" w:rsidP="00FB14FB">
            <w:pPr>
              <w:pStyle w:val="SCCAppellantInfoAppellantInfo"/>
              <w:rPr>
                <w:sz w:val="20"/>
                <w:szCs w:val="20"/>
                <w:lang w:val="fr-CA"/>
              </w:rPr>
            </w:pPr>
            <w:proofErr w:type="spellStart"/>
            <w:r w:rsidRPr="002368D6">
              <w:rPr>
                <w:sz w:val="20"/>
                <w:szCs w:val="20"/>
                <w:lang w:val="fr-CA"/>
              </w:rPr>
              <w:t>Melanie</w:t>
            </w:r>
            <w:proofErr w:type="spellEnd"/>
            <w:r w:rsidRPr="002368D6">
              <w:rPr>
                <w:sz w:val="20"/>
                <w:szCs w:val="20"/>
                <w:lang w:val="fr-CA"/>
              </w:rPr>
              <w:t xml:space="preserve"> Anne Lay, et al.</w:t>
            </w:r>
          </w:p>
          <w:p w:rsidR="00D413AA" w:rsidRPr="002368D6" w:rsidRDefault="00D413AA" w:rsidP="003E7195">
            <w:pPr>
              <w:pStyle w:val="SCCAppellantInfoAppellantInfo"/>
              <w:rPr>
                <w:sz w:val="20"/>
                <w:szCs w:val="20"/>
              </w:rPr>
            </w:pPr>
            <w:r w:rsidRPr="002368D6">
              <w:rPr>
                <w:sz w:val="20"/>
                <w:szCs w:val="20"/>
              </w:rPr>
              <w:t>(Alta.)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Bradley Lay, et al.</w:t>
            </w:r>
          </w:p>
        </w:tc>
      </w:tr>
      <w:tr w:rsidR="001F1BA4" w:rsidRPr="00255BCD" w:rsidTr="00B61E17">
        <w:trPr>
          <w:cantSplit/>
        </w:trPr>
        <w:tc>
          <w:tcPr>
            <w:tcW w:w="508" w:type="dxa"/>
          </w:tcPr>
          <w:p w:rsidR="001F1BA4" w:rsidRPr="002368D6" w:rsidRDefault="001F1BA4" w:rsidP="00FB14FB">
            <w:pPr>
              <w:rPr>
                <w:sz w:val="20"/>
                <w:szCs w:val="20"/>
              </w:rPr>
            </w:pPr>
          </w:p>
        </w:tc>
        <w:tc>
          <w:tcPr>
            <w:tcW w:w="810" w:type="dxa"/>
          </w:tcPr>
          <w:p w:rsidR="001F1BA4" w:rsidRPr="002368D6" w:rsidRDefault="001F1BA4" w:rsidP="00FB14FB">
            <w:pPr>
              <w:rPr>
                <w:sz w:val="20"/>
                <w:szCs w:val="20"/>
              </w:rPr>
            </w:pPr>
          </w:p>
        </w:tc>
        <w:tc>
          <w:tcPr>
            <w:tcW w:w="8258" w:type="dxa"/>
            <w:gridSpan w:val="3"/>
          </w:tcPr>
          <w:p w:rsidR="001F1BA4" w:rsidRPr="002368D6" w:rsidRDefault="001F1BA4" w:rsidP="001F1BA4">
            <w:pPr>
              <w:widowControl w:val="0"/>
              <w:jc w:val="center"/>
              <w:rPr>
                <w:sz w:val="20"/>
                <w:szCs w:val="20"/>
                <w:lang w:val="en-US"/>
              </w:rPr>
            </w:pPr>
            <w:r w:rsidRPr="002368D6">
              <w:rPr>
                <w:b/>
                <w:sz w:val="20"/>
                <w:szCs w:val="20"/>
                <w:lang w:val="en-US"/>
              </w:rPr>
              <w:t>CORAM: Abella, Côté and Brown JJ.</w:t>
            </w:r>
          </w:p>
          <w:p w:rsidR="001F1BA4" w:rsidRPr="002368D6" w:rsidRDefault="001F1BA4" w:rsidP="001F1BA4">
            <w:pPr>
              <w:jc w:val="center"/>
              <w:rPr>
                <w:sz w:val="20"/>
                <w:szCs w:val="20"/>
                <w:lang w:val="fr-CA"/>
              </w:rPr>
            </w:pPr>
            <w:r w:rsidRPr="002368D6">
              <w:rPr>
                <w:b/>
                <w:sz w:val="20"/>
                <w:szCs w:val="20"/>
                <w:lang w:val="fr-CA"/>
              </w:rPr>
              <w:t>Les juges Abella, Côté et Brown</w:t>
            </w:r>
          </w:p>
        </w:tc>
      </w:tr>
      <w:tr w:rsidR="00D413AA" w:rsidRPr="002368D6" w:rsidTr="003E7195">
        <w:trPr>
          <w:cantSplit/>
        </w:trPr>
        <w:tc>
          <w:tcPr>
            <w:tcW w:w="508" w:type="dxa"/>
          </w:tcPr>
          <w:p w:rsidR="00D413AA" w:rsidRPr="002368D6" w:rsidRDefault="00D413AA" w:rsidP="00FB14FB">
            <w:pPr>
              <w:rPr>
                <w:sz w:val="20"/>
                <w:szCs w:val="20"/>
                <w:lang w:val="fr-CA"/>
              </w:rPr>
            </w:pPr>
          </w:p>
        </w:tc>
        <w:tc>
          <w:tcPr>
            <w:tcW w:w="810" w:type="dxa"/>
          </w:tcPr>
          <w:p w:rsidR="00D413AA" w:rsidRPr="002368D6" w:rsidRDefault="00D413AA" w:rsidP="00FB14FB">
            <w:pPr>
              <w:rPr>
                <w:sz w:val="20"/>
                <w:szCs w:val="20"/>
                <w:lang w:val="fr-CA"/>
              </w:rPr>
            </w:pPr>
          </w:p>
        </w:tc>
        <w:tc>
          <w:tcPr>
            <w:tcW w:w="4069" w:type="dxa"/>
          </w:tcPr>
          <w:p w:rsidR="00D413AA" w:rsidRPr="002368D6" w:rsidRDefault="00D413AA" w:rsidP="00FB14FB">
            <w:pPr>
              <w:pStyle w:val="SCCAppellantInfoTypeOfCase"/>
              <w:rPr>
                <w:sz w:val="20"/>
                <w:szCs w:val="20"/>
              </w:rPr>
            </w:pPr>
            <w:r w:rsidRPr="002368D6">
              <w:rPr>
                <w:sz w:val="20"/>
                <w:szCs w:val="20"/>
              </w:rPr>
              <w:t>Criminal / Criminelle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55BCD" w:rsidTr="003E7195">
        <w:trPr>
          <w:cantSplit/>
        </w:trPr>
        <w:tc>
          <w:tcPr>
            <w:tcW w:w="508" w:type="dxa"/>
          </w:tcPr>
          <w:p w:rsidR="00D413AA" w:rsidRPr="002368D6" w:rsidRDefault="00D413AA" w:rsidP="00FB14FB">
            <w:pPr>
              <w:rPr>
                <w:sz w:val="20"/>
                <w:szCs w:val="20"/>
              </w:rPr>
            </w:pPr>
            <w:r w:rsidRPr="002368D6">
              <w:rPr>
                <w:sz w:val="20"/>
                <w:szCs w:val="20"/>
              </w:rPr>
              <w:t>6.</w:t>
            </w:r>
          </w:p>
        </w:tc>
        <w:tc>
          <w:tcPr>
            <w:tcW w:w="810" w:type="dxa"/>
          </w:tcPr>
          <w:p w:rsidR="00D413AA" w:rsidRPr="002368D6" w:rsidRDefault="00D413AA" w:rsidP="00FB14FB">
            <w:pPr>
              <w:rPr>
                <w:sz w:val="20"/>
                <w:szCs w:val="20"/>
              </w:rPr>
            </w:pPr>
            <w:r w:rsidRPr="002368D6">
              <w:rPr>
                <w:sz w:val="20"/>
                <w:szCs w:val="20"/>
              </w:rPr>
              <w:t>38482</w:t>
            </w:r>
          </w:p>
        </w:tc>
        <w:tc>
          <w:tcPr>
            <w:tcW w:w="4069" w:type="dxa"/>
          </w:tcPr>
          <w:p w:rsidR="00D413AA" w:rsidRPr="002368D6" w:rsidRDefault="00D413AA" w:rsidP="00FB14FB">
            <w:pPr>
              <w:pStyle w:val="SCCAppellantInfoAppellantInfo"/>
              <w:rPr>
                <w:sz w:val="20"/>
                <w:szCs w:val="20"/>
                <w:lang w:val="fr-CA"/>
              </w:rPr>
            </w:pPr>
            <w:r w:rsidRPr="002368D6">
              <w:rPr>
                <w:sz w:val="20"/>
                <w:szCs w:val="20"/>
                <w:lang w:val="fr-CA"/>
              </w:rPr>
              <w:t>Richard Girard</w:t>
            </w:r>
          </w:p>
          <w:p w:rsidR="00D413AA" w:rsidRPr="002368D6" w:rsidRDefault="00D413AA" w:rsidP="00FB14FB">
            <w:pPr>
              <w:pStyle w:val="SCCAppellantInfoAppellantInfo"/>
              <w:rPr>
                <w:sz w:val="20"/>
                <w:szCs w:val="20"/>
                <w:lang w:val="fr-CA"/>
              </w:rPr>
            </w:pPr>
            <w:r w:rsidRPr="002368D6">
              <w:rPr>
                <w:sz w:val="20"/>
                <w:szCs w:val="20"/>
                <w:lang w:val="fr-CA"/>
              </w:rPr>
              <w:t>(Qc) (Criminelle) (Autorisation)</w:t>
            </w:r>
          </w:p>
        </w:tc>
        <w:tc>
          <w:tcPr>
            <w:tcW w:w="341" w:type="dxa"/>
          </w:tcPr>
          <w:p w:rsidR="00D413AA" w:rsidRPr="002368D6" w:rsidRDefault="00D413AA" w:rsidP="00FB14FB">
            <w:pPr>
              <w:rPr>
                <w:sz w:val="20"/>
                <w:szCs w:val="20"/>
              </w:rPr>
            </w:pPr>
            <w:r w:rsidRPr="002368D6">
              <w:rPr>
                <w:sz w:val="20"/>
                <w:szCs w:val="20"/>
              </w:rPr>
              <w:t>c.</w:t>
            </w:r>
          </w:p>
        </w:tc>
        <w:tc>
          <w:tcPr>
            <w:tcW w:w="3848" w:type="dxa"/>
          </w:tcPr>
          <w:p w:rsidR="00D413AA" w:rsidRPr="002368D6" w:rsidRDefault="00D413AA" w:rsidP="00FB14FB">
            <w:pPr>
              <w:pStyle w:val="SCCAppellantInfoAppellantInfo"/>
              <w:rPr>
                <w:sz w:val="20"/>
                <w:szCs w:val="20"/>
                <w:lang w:val="fr-CA"/>
              </w:rPr>
            </w:pPr>
            <w:r w:rsidRPr="002368D6">
              <w:rPr>
                <w:sz w:val="20"/>
                <w:szCs w:val="20"/>
                <w:lang w:val="fr-CA"/>
              </w:rPr>
              <w:t>Procureure générale du Québec, et al.</w:t>
            </w:r>
          </w:p>
        </w:tc>
      </w:tr>
      <w:tr w:rsidR="00D413AA" w:rsidRPr="002368D6" w:rsidTr="003E7195">
        <w:trPr>
          <w:cantSplit/>
        </w:trPr>
        <w:tc>
          <w:tcPr>
            <w:tcW w:w="508" w:type="dxa"/>
          </w:tcPr>
          <w:p w:rsidR="00D413AA" w:rsidRPr="002368D6" w:rsidRDefault="00D413AA" w:rsidP="00FB14FB">
            <w:pPr>
              <w:rPr>
                <w:sz w:val="20"/>
                <w:szCs w:val="20"/>
                <w:lang w:val="fr-CA"/>
              </w:rPr>
            </w:pPr>
          </w:p>
        </w:tc>
        <w:tc>
          <w:tcPr>
            <w:tcW w:w="810" w:type="dxa"/>
          </w:tcPr>
          <w:p w:rsidR="00D413AA" w:rsidRPr="002368D6" w:rsidRDefault="00D413AA" w:rsidP="00FB14FB">
            <w:pPr>
              <w:rPr>
                <w:sz w:val="20"/>
                <w:szCs w:val="20"/>
                <w:lang w:val="fr-CA"/>
              </w:rPr>
            </w:pPr>
          </w:p>
        </w:tc>
        <w:tc>
          <w:tcPr>
            <w:tcW w:w="4069" w:type="dxa"/>
          </w:tcPr>
          <w:p w:rsidR="00D413AA" w:rsidRPr="002368D6" w:rsidRDefault="00D413AA" w:rsidP="00FB14FB">
            <w:pPr>
              <w:pStyle w:val="SCCAppellantInfoTypeOfCase"/>
              <w:rPr>
                <w:sz w:val="20"/>
                <w:szCs w:val="20"/>
              </w:rPr>
            </w:pPr>
            <w:r w:rsidRPr="002368D6">
              <w:rPr>
                <w:sz w:val="20"/>
                <w:szCs w:val="20"/>
              </w:rPr>
              <w:t>Civil / Civile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7.</w:t>
            </w:r>
          </w:p>
        </w:tc>
        <w:tc>
          <w:tcPr>
            <w:tcW w:w="810" w:type="dxa"/>
          </w:tcPr>
          <w:p w:rsidR="00D413AA" w:rsidRPr="002368D6" w:rsidRDefault="00D413AA" w:rsidP="00FB14FB">
            <w:pPr>
              <w:rPr>
                <w:sz w:val="20"/>
                <w:szCs w:val="20"/>
              </w:rPr>
            </w:pPr>
            <w:r w:rsidRPr="002368D6">
              <w:rPr>
                <w:sz w:val="20"/>
                <w:szCs w:val="20"/>
              </w:rPr>
              <w:t>38549</w:t>
            </w:r>
          </w:p>
        </w:tc>
        <w:tc>
          <w:tcPr>
            <w:tcW w:w="4069" w:type="dxa"/>
          </w:tcPr>
          <w:p w:rsidR="00D413AA" w:rsidRPr="002368D6" w:rsidRDefault="00D413AA" w:rsidP="00FB14FB">
            <w:pPr>
              <w:pStyle w:val="SCCAppellantInfoAppellantInfo"/>
              <w:rPr>
                <w:sz w:val="20"/>
                <w:szCs w:val="20"/>
                <w:lang w:val="fr-CA"/>
              </w:rPr>
            </w:pPr>
            <w:r w:rsidRPr="002368D6">
              <w:rPr>
                <w:sz w:val="20"/>
                <w:szCs w:val="20"/>
                <w:lang w:val="fr-CA"/>
              </w:rPr>
              <w:t>Fort McKay Métis Community Association</w:t>
            </w:r>
          </w:p>
          <w:p w:rsidR="00D413AA" w:rsidRPr="002368D6" w:rsidRDefault="00D413AA" w:rsidP="00FB14FB">
            <w:pPr>
              <w:pStyle w:val="SCCAppellantInfoAppellantInfo"/>
              <w:rPr>
                <w:sz w:val="20"/>
                <w:szCs w:val="20"/>
              </w:rPr>
            </w:pPr>
            <w:r w:rsidRPr="002368D6">
              <w:rPr>
                <w:sz w:val="20"/>
                <w:szCs w:val="20"/>
                <w:lang w:val="fr-CA"/>
              </w:rPr>
              <w:t xml:space="preserve">(Alta.) </w:t>
            </w:r>
            <w:r w:rsidRPr="002368D6">
              <w:rPr>
                <w:sz w:val="20"/>
                <w:szCs w:val="20"/>
              </w:rPr>
              <w:t>(Civil)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Alberta Energy Regulator, et al.</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8.</w:t>
            </w:r>
          </w:p>
        </w:tc>
        <w:tc>
          <w:tcPr>
            <w:tcW w:w="810" w:type="dxa"/>
          </w:tcPr>
          <w:p w:rsidR="00D413AA" w:rsidRPr="002368D6" w:rsidRDefault="00D413AA" w:rsidP="00FB14FB">
            <w:pPr>
              <w:rPr>
                <w:sz w:val="20"/>
                <w:szCs w:val="20"/>
              </w:rPr>
            </w:pPr>
            <w:r w:rsidRPr="002368D6">
              <w:rPr>
                <w:sz w:val="20"/>
                <w:szCs w:val="20"/>
              </w:rPr>
              <w:t>38560</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Prashant </w:t>
            </w:r>
            <w:proofErr w:type="spellStart"/>
            <w:r w:rsidRPr="002368D6">
              <w:rPr>
                <w:sz w:val="20"/>
                <w:szCs w:val="20"/>
              </w:rPr>
              <w:t>Jadhav</w:t>
            </w:r>
            <w:proofErr w:type="spellEnd"/>
          </w:p>
          <w:p w:rsidR="00D413AA" w:rsidRPr="002368D6" w:rsidRDefault="00D413AA" w:rsidP="00FB14FB">
            <w:pPr>
              <w:pStyle w:val="SCCAppellantInfoAppellantInfo"/>
              <w:rPr>
                <w:sz w:val="20"/>
                <w:szCs w:val="20"/>
              </w:rPr>
            </w:pPr>
            <w:r w:rsidRPr="002368D6">
              <w:rPr>
                <w:sz w:val="20"/>
                <w:szCs w:val="20"/>
              </w:rPr>
              <w:t>(N.L.)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 xml:space="preserve">David </w:t>
            </w:r>
            <w:proofErr w:type="spellStart"/>
            <w:r w:rsidRPr="002368D6">
              <w:rPr>
                <w:sz w:val="20"/>
                <w:szCs w:val="20"/>
              </w:rPr>
              <w:t>Kielly</w:t>
            </w:r>
            <w:proofErr w:type="spellEnd"/>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9.</w:t>
            </w:r>
          </w:p>
        </w:tc>
        <w:tc>
          <w:tcPr>
            <w:tcW w:w="810" w:type="dxa"/>
          </w:tcPr>
          <w:p w:rsidR="00D413AA" w:rsidRPr="002368D6" w:rsidRDefault="00D413AA" w:rsidP="00FB14FB">
            <w:pPr>
              <w:rPr>
                <w:sz w:val="20"/>
                <w:szCs w:val="20"/>
              </w:rPr>
            </w:pPr>
            <w:r w:rsidRPr="002368D6">
              <w:rPr>
                <w:sz w:val="20"/>
                <w:szCs w:val="20"/>
              </w:rPr>
              <w:t>38530</w:t>
            </w:r>
          </w:p>
        </w:tc>
        <w:tc>
          <w:tcPr>
            <w:tcW w:w="4069" w:type="dxa"/>
          </w:tcPr>
          <w:p w:rsidR="00D413AA" w:rsidRPr="002368D6" w:rsidRDefault="00D413AA" w:rsidP="00FB14FB">
            <w:pPr>
              <w:pStyle w:val="SCCAppellantInfoAppellantInfo"/>
              <w:rPr>
                <w:sz w:val="20"/>
                <w:szCs w:val="20"/>
              </w:rPr>
            </w:pPr>
            <w:r w:rsidRPr="002368D6">
              <w:rPr>
                <w:sz w:val="20"/>
                <w:szCs w:val="20"/>
              </w:rPr>
              <w:t>Michael W. Fleury</w:t>
            </w:r>
          </w:p>
          <w:p w:rsidR="00D413AA" w:rsidRPr="002368D6" w:rsidRDefault="00D413AA" w:rsidP="00FB14FB">
            <w:pPr>
              <w:pStyle w:val="SCCAppellantInfoAppellantInfo"/>
              <w:rPr>
                <w:sz w:val="20"/>
                <w:szCs w:val="20"/>
              </w:rPr>
            </w:pPr>
            <w:r w:rsidRPr="002368D6">
              <w:rPr>
                <w:sz w:val="20"/>
                <w:szCs w:val="20"/>
              </w:rPr>
              <w:t>(Ont.)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proofErr w:type="spellStart"/>
            <w:r w:rsidRPr="002368D6">
              <w:rPr>
                <w:sz w:val="20"/>
                <w:szCs w:val="20"/>
              </w:rPr>
              <w:t>Bassman</w:t>
            </w:r>
            <w:proofErr w:type="spellEnd"/>
            <w:r w:rsidRPr="002368D6">
              <w:rPr>
                <w:sz w:val="20"/>
                <w:szCs w:val="20"/>
              </w:rPr>
              <w:t xml:space="preserve"> Paulus, et al.</w:t>
            </w:r>
          </w:p>
        </w:tc>
      </w:tr>
      <w:tr w:rsidR="007B45FA" w:rsidRPr="00255BCD" w:rsidTr="002075A4">
        <w:trPr>
          <w:cantSplit/>
        </w:trPr>
        <w:tc>
          <w:tcPr>
            <w:tcW w:w="508" w:type="dxa"/>
          </w:tcPr>
          <w:p w:rsidR="007B45FA" w:rsidRPr="002368D6" w:rsidRDefault="007B45FA" w:rsidP="00FB14FB">
            <w:pPr>
              <w:rPr>
                <w:sz w:val="20"/>
                <w:szCs w:val="20"/>
              </w:rPr>
            </w:pPr>
          </w:p>
        </w:tc>
        <w:tc>
          <w:tcPr>
            <w:tcW w:w="810" w:type="dxa"/>
          </w:tcPr>
          <w:p w:rsidR="007B45FA" w:rsidRPr="002368D6" w:rsidRDefault="007B45FA" w:rsidP="00FB14FB">
            <w:pPr>
              <w:rPr>
                <w:sz w:val="20"/>
                <w:szCs w:val="20"/>
              </w:rPr>
            </w:pPr>
          </w:p>
        </w:tc>
        <w:tc>
          <w:tcPr>
            <w:tcW w:w="8258" w:type="dxa"/>
            <w:gridSpan w:val="3"/>
          </w:tcPr>
          <w:p w:rsidR="007B45FA" w:rsidRPr="002368D6" w:rsidRDefault="007B45FA" w:rsidP="007B45FA">
            <w:pPr>
              <w:widowControl w:val="0"/>
              <w:jc w:val="center"/>
              <w:rPr>
                <w:sz w:val="20"/>
                <w:szCs w:val="20"/>
              </w:rPr>
            </w:pPr>
            <w:r w:rsidRPr="002368D6">
              <w:rPr>
                <w:b/>
                <w:sz w:val="20"/>
                <w:szCs w:val="20"/>
                <w:lang w:val="en-US"/>
              </w:rPr>
              <w:t>COR</w:t>
            </w:r>
            <w:r w:rsidRPr="002368D6">
              <w:rPr>
                <w:b/>
                <w:sz w:val="20"/>
                <w:szCs w:val="20"/>
              </w:rPr>
              <w:t>AM: Moldaver, Karakatsanis and Côté JJ.</w:t>
            </w:r>
          </w:p>
          <w:p w:rsidR="007B45FA" w:rsidRPr="002368D6" w:rsidRDefault="007B45FA" w:rsidP="007B45FA">
            <w:pPr>
              <w:jc w:val="center"/>
              <w:rPr>
                <w:sz w:val="20"/>
                <w:szCs w:val="20"/>
                <w:lang w:val="fr-CA"/>
              </w:rPr>
            </w:pPr>
            <w:r w:rsidRPr="002368D6">
              <w:rPr>
                <w:b/>
                <w:sz w:val="20"/>
                <w:szCs w:val="20"/>
                <w:lang w:val="fr-CA"/>
              </w:rPr>
              <w:t>Les juges Moldaver, Karakatsanis et Côté</w:t>
            </w:r>
          </w:p>
        </w:tc>
      </w:tr>
      <w:tr w:rsidR="00D413AA" w:rsidRPr="002368D6" w:rsidTr="003E7195">
        <w:trPr>
          <w:cantSplit/>
        </w:trPr>
        <w:tc>
          <w:tcPr>
            <w:tcW w:w="508" w:type="dxa"/>
          </w:tcPr>
          <w:p w:rsidR="00D413AA" w:rsidRPr="002368D6" w:rsidRDefault="00D413AA" w:rsidP="00FB14FB">
            <w:pPr>
              <w:rPr>
                <w:sz w:val="20"/>
                <w:szCs w:val="20"/>
                <w:lang w:val="fr-CA"/>
              </w:rPr>
            </w:pPr>
          </w:p>
        </w:tc>
        <w:tc>
          <w:tcPr>
            <w:tcW w:w="810" w:type="dxa"/>
          </w:tcPr>
          <w:p w:rsidR="00D413AA" w:rsidRPr="002368D6" w:rsidRDefault="00D413AA" w:rsidP="00FB14FB">
            <w:pPr>
              <w:rPr>
                <w:sz w:val="20"/>
                <w:szCs w:val="20"/>
                <w:lang w:val="fr-CA"/>
              </w:rPr>
            </w:pPr>
          </w:p>
        </w:tc>
        <w:tc>
          <w:tcPr>
            <w:tcW w:w="4069" w:type="dxa"/>
          </w:tcPr>
          <w:p w:rsidR="00D413AA" w:rsidRPr="002368D6" w:rsidRDefault="00D413AA" w:rsidP="00FB14FB">
            <w:pPr>
              <w:pStyle w:val="SCCAppellantInfoTypeOfCase"/>
              <w:rPr>
                <w:sz w:val="20"/>
                <w:szCs w:val="20"/>
              </w:rPr>
            </w:pPr>
            <w:r w:rsidRPr="002368D6">
              <w:rPr>
                <w:sz w:val="20"/>
                <w:szCs w:val="20"/>
              </w:rPr>
              <w:t>Criminal / Criminelle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10.</w:t>
            </w:r>
          </w:p>
        </w:tc>
        <w:tc>
          <w:tcPr>
            <w:tcW w:w="810" w:type="dxa"/>
          </w:tcPr>
          <w:p w:rsidR="00D413AA" w:rsidRPr="002368D6" w:rsidRDefault="00D413AA" w:rsidP="00FB14FB">
            <w:pPr>
              <w:rPr>
                <w:sz w:val="20"/>
                <w:szCs w:val="20"/>
              </w:rPr>
            </w:pPr>
            <w:r w:rsidRPr="002368D6">
              <w:rPr>
                <w:sz w:val="20"/>
                <w:szCs w:val="20"/>
              </w:rPr>
              <w:t>38465</w:t>
            </w:r>
          </w:p>
        </w:tc>
        <w:tc>
          <w:tcPr>
            <w:tcW w:w="4069" w:type="dxa"/>
          </w:tcPr>
          <w:p w:rsidR="00D413AA" w:rsidRPr="002368D6" w:rsidRDefault="00D413AA" w:rsidP="00FB14FB">
            <w:pPr>
              <w:pStyle w:val="SCCAppellantInfoAppellantInfo"/>
              <w:rPr>
                <w:sz w:val="20"/>
                <w:szCs w:val="20"/>
              </w:rPr>
            </w:pPr>
            <w:r w:rsidRPr="002368D6">
              <w:rPr>
                <w:sz w:val="20"/>
                <w:szCs w:val="20"/>
              </w:rPr>
              <w:t>Jamie Donald Charles Dalkeith-Mackie</w:t>
            </w:r>
          </w:p>
          <w:p w:rsidR="00D413AA" w:rsidRPr="002368D6" w:rsidRDefault="00D413AA" w:rsidP="00FB14FB">
            <w:pPr>
              <w:pStyle w:val="SCCAppellantInfoAppellantInfo"/>
              <w:rPr>
                <w:sz w:val="20"/>
                <w:szCs w:val="20"/>
              </w:rPr>
            </w:pPr>
            <w:r w:rsidRPr="002368D6">
              <w:rPr>
                <w:sz w:val="20"/>
                <w:szCs w:val="20"/>
              </w:rPr>
              <w:t>(Man.) (Criminal)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Her Majesty the Queen</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11.</w:t>
            </w:r>
          </w:p>
        </w:tc>
        <w:tc>
          <w:tcPr>
            <w:tcW w:w="810" w:type="dxa"/>
          </w:tcPr>
          <w:p w:rsidR="00D413AA" w:rsidRPr="002368D6" w:rsidRDefault="00D413AA" w:rsidP="00FB14FB">
            <w:pPr>
              <w:rPr>
                <w:sz w:val="20"/>
                <w:szCs w:val="20"/>
              </w:rPr>
            </w:pPr>
            <w:r w:rsidRPr="002368D6">
              <w:rPr>
                <w:sz w:val="20"/>
                <w:szCs w:val="20"/>
              </w:rPr>
              <w:t>38531</w:t>
            </w:r>
          </w:p>
        </w:tc>
        <w:tc>
          <w:tcPr>
            <w:tcW w:w="4069" w:type="dxa"/>
          </w:tcPr>
          <w:p w:rsidR="00D413AA" w:rsidRPr="002368D6" w:rsidRDefault="00D413AA" w:rsidP="00FB14FB">
            <w:pPr>
              <w:pStyle w:val="SCCAppellantInfoAppellantInfo"/>
              <w:rPr>
                <w:sz w:val="20"/>
                <w:szCs w:val="20"/>
              </w:rPr>
            </w:pPr>
            <w:r w:rsidRPr="002368D6">
              <w:rPr>
                <w:sz w:val="20"/>
                <w:szCs w:val="20"/>
              </w:rPr>
              <w:t>Mark Dobson</w:t>
            </w:r>
          </w:p>
          <w:p w:rsidR="00D413AA" w:rsidRPr="002368D6" w:rsidRDefault="00D413AA" w:rsidP="00FB14FB">
            <w:pPr>
              <w:pStyle w:val="SCCAppellantInfoAppellantInfo"/>
              <w:rPr>
                <w:sz w:val="20"/>
                <w:szCs w:val="20"/>
              </w:rPr>
            </w:pPr>
            <w:r w:rsidRPr="002368D6">
              <w:rPr>
                <w:sz w:val="20"/>
                <w:szCs w:val="20"/>
              </w:rPr>
              <w:t>(Ont.) (Criminal)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Her Majesty the Queen</w:t>
            </w:r>
          </w:p>
        </w:tc>
      </w:tr>
      <w:tr w:rsidR="00D413AA" w:rsidRPr="002368D6" w:rsidTr="003E7195">
        <w:trPr>
          <w:cantSplit/>
        </w:trPr>
        <w:tc>
          <w:tcPr>
            <w:tcW w:w="508" w:type="dxa"/>
          </w:tcPr>
          <w:p w:rsidR="00D413AA" w:rsidRPr="002368D6" w:rsidRDefault="00D413AA" w:rsidP="00FB14FB">
            <w:pPr>
              <w:rPr>
                <w:sz w:val="20"/>
                <w:szCs w:val="20"/>
              </w:rPr>
            </w:pPr>
          </w:p>
        </w:tc>
        <w:tc>
          <w:tcPr>
            <w:tcW w:w="810" w:type="dxa"/>
          </w:tcPr>
          <w:p w:rsidR="00D413AA" w:rsidRPr="002368D6" w:rsidRDefault="00D413AA" w:rsidP="00FB14FB">
            <w:pPr>
              <w:rPr>
                <w:sz w:val="20"/>
                <w:szCs w:val="20"/>
              </w:rPr>
            </w:pPr>
          </w:p>
        </w:tc>
        <w:tc>
          <w:tcPr>
            <w:tcW w:w="4069" w:type="dxa"/>
          </w:tcPr>
          <w:p w:rsidR="00D413AA" w:rsidRPr="002368D6" w:rsidRDefault="00D413AA" w:rsidP="00FB14FB">
            <w:pPr>
              <w:pStyle w:val="SCCAppellantInfoTypeOfCase"/>
              <w:rPr>
                <w:sz w:val="20"/>
                <w:szCs w:val="20"/>
              </w:rPr>
            </w:pPr>
            <w:r w:rsidRPr="002368D6">
              <w:rPr>
                <w:sz w:val="20"/>
                <w:szCs w:val="20"/>
              </w:rPr>
              <w:t>Civil / Civile</w:t>
            </w:r>
          </w:p>
        </w:tc>
        <w:tc>
          <w:tcPr>
            <w:tcW w:w="341" w:type="dxa"/>
          </w:tcPr>
          <w:p w:rsidR="00D413AA" w:rsidRPr="002368D6" w:rsidRDefault="00D413AA" w:rsidP="00FB14FB">
            <w:pPr>
              <w:rPr>
                <w:sz w:val="20"/>
                <w:szCs w:val="20"/>
              </w:rPr>
            </w:pPr>
          </w:p>
        </w:tc>
        <w:tc>
          <w:tcPr>
            <w:tcW w:w="3848" w:type="dxa"/>
          </w:tcPr>
          <w:p w:rsidR="00D413AA" w:rsidRPr="002368D6" w:rsidRDefault="00D413AA" w:rsidP="00FB14FB">
            <w:pPr>
              <w:rPr>
                <w:sz w:val="20"/>
                <w:szCs w:val="20"/>
              </w:rPr>
            </w:pP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t>12.</w:t>
            </w:r>
          </w:p>
        </w:tc>
        <w:tc>
          <w:tcPr>
            <w:tcW w:w="810" w:type="dxa"/>
          </w:tcPr>
          <w:p w:rsidR="00D413AA" w:rsidRPr="002368D6" w:rsidRDefault="00D413AA" w:rsidP="00FB14FB">
            <w:pPr>
              <w:rPr>
                <w:sz w:val="20"/>
                <w:szCs w:val="20"/>
              </w:rPr>
            </w:pPr>
            <w:r w:rsidRPr="002368D6">
              <w:rPr>
                <w:sz w:val="20"/>
                <w:szCs w:val="20"/>
              </w:rPr>
              <w:t>38552</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Abdullah </w:t>
            </w:r>
            <w:proofErr w:type="spellStart"/>
            <w:r w:rsidRPr="002368D6">
              <w:rPr>
                <w:sz w:val="20"/>
                <w:szCs w:val="20"/>
              </w:rPr>
              <w:t>Almalki</w:t>
            </w:r>
            <w:proofErr w:type="spellEnd"/>
            <w:r w:rsidRPr="002368D6">
              <w:rPr>
                <w:sz w:val="20"/>
                <w:szCs w:val="20"/>
              </w:rPr>
              <w:t>, et al.</w:t>
            </w:r>
          </w:p>
          <w:p w:rsidR="00D413AA" w:rsidRPr="002368D6" w:rsidRDefault="00D413AA" w:rsidP="00FB14FB">
            <w:pPr>
              <w:pStyle w:val="SCCAppellantInfoAppellantInfo"/>
              <w:rPr>
                <w:sz w:val="20"/>
                <w:szCs w:val="20"/>
              </w:rPr>
            </w:pPr>
            <w:r w:rsidRPr="002368D6">
              <w:rPr>
                <w:sz w:val="20"/>
                <w:szCs w:val="20"/>
              </w:rPr>
              <w:t>(Ont.)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proofErr w:type="spellStart"/>
            <w:r w:rsidRPr="002368D6">
              <w:rPr>
                <w:sz w:val="20"/>
                <w:szCs w:val="20"/>
              </w:rPr>
              <w:t>Stockwoods</w:t>
            </w:r>
            <w:proofErr w:type="spellEnd"/>
            <w:r w:rsidRPr="002368D6">
              <w:rPr>
                <w:sz w:val="20"/>
                <w:szCs w:val="20"/>
              </w:rPr>
              <w:t xml:space="preserve"> LLP</w:t>
            </w:r>
          </w:p>
        </w:tc>
      </w:tr>
      <w:tr w:rsidR="00D413AA" w:rsidRPr="002368D6" w:rsidTr="003E7195">
        <w:trPr>
          <w:cantSplit/>
        </w:trPr>
        <w:tc>
          <w:tcPr>
            <w:tcW w:w="508" w:type="dxa"/>
          </w:tcPr>
          <w:p w:rsidR="00D413AA" w:rsidRPr="002368D6" w:rsidRDefault="00D413AA" w:rsidP="00FB14FB">
            <w:pPr>
              <w:rPr>
                <w:sz w:val="20"/>
                <w:szCs w:val="20"/>
              </w:rPr>
            </w:pPr>
            <w:r w:rsidRPr="002368D6">
              <w:rPr>
                <w:sz w:val="20"/>
                <w:szCs w:val="20"/>
              </w:rPr>
              <w:lastRenderedPageBreak/>
              <w:t>13.</w:t>
            </w:r>
          </w:p>
        </w:tc>
        <w:tc>
          <w:tcPr>
            <w:tcW w:w="810" w:type="dxa"/>
          </w:tcPr>
          <w:p w:rsidR="00D413AA" w:rsidRPr="002368D6" w:rsidRDefault="00D413AA" w:rsidP="00FB14FB">
            <w:pPr>
              <w:rPr>
                <w:sz w:val="20"/>
                <w:szCs w:val="20"/>
              </w:rPr>
            </w:pPr>
            <w:r w:rsidRPr="002368D6">
              <w:rPr>
                <w:sz w:val="20"/>
                <w:szCs w:val="20"/>
              </w:rPr>
              <w:t>38511</w:t>
            </w:r>
          </w:p>
        </w:tc>
        <w:tc>
          <w:tcPr>
            <w:tcW w:w="4069" w:type="dxa"/>
          </w:tcPr>
          <w:p w:rsidR="00D413AA" w:rsidRPr="002368D6" w:rsidRDefault="00D413AA" w:rsidP="00FB14FB">
            <w:pPr>
              <w:pStyle w:val="SCCAppellantInfoAppellantInfo"/>
              <w:rPr>
                <w:sz w:val="20"/>
                <w:szCs w:val="20"/>
              </w:rPr>
            </w:pPr>
            <w:r w:rsidRPr="002368D6">
              <w:rPr>
                <w:sz w:val="20"/>
                <w:szCs w:val="20"/>
              </w:rPr>
              <w:t xml:space="preserve">South Coast British Columbia Transportation Authority formerly known as the Greater Vancouver Transportation Authority dba </w:t>
            </w:r>
            <w:proofErr w:type="spellStart"/>
            <w:r w:rsidRPr="002368D6">
              <w:rPr>
                <w:sz w:val="20"/>
                <w:szCs w:val="20"/>
              </w:rPr>
              <w:t>Translink</w:t>
            </w:r>
            <w:proofErr w:type="spellEnd"/>
            <w:r w:rsidRPr="002368D6">
              <w:rPr>
                <w:sz w:val="20"/>
                <w:szCs w:val="20"/>
              </w:rPr>
              <w:t>, et al.</w:t>
            </w:r>
          </w:p>
          <w:p w:rsidR="00D413AA" w:rsidRPr="002368D6" w:rsidRDefault="00D413AA" w:rsidP="00FB14FB">
            <w:pPr>
              <w:pStyle w:val="SCCAppellantInfoAppellantInfo"/>
              <w:rPr>
                <w:sz w:val="20"/>
                <w:szCs w:val="20"/>
              </w:rPr>
            </w:pPr>
            <w:r w:rsidRPr="002368D6">
              <w:rPr>
                <w:sz w:val="20"/>
                <w:szCs w:val="20"/>
              </w:rPr>
              <w:t>(B.C.) (Civil) (By Leave)</w:t>
            </w:r>
          </w:p>
        </w:tc>
        <w:tc>
          <w:tcPr>
            <w:tcW w:w="341" w:type="dxa"/>
          </w:tcPr>
          <w:p w:rsidR="00D413AA" w:rsidRPr="002368D6" w:rsidRDefault="00D413AA" w:rsidP="00FB14FB">
            <w:pPr>
              <w:rPr>
                <w:sz w:val="20"/>
                <w:szCs w:val="20"/>
              </w:rPr>
            </w:pPr>
            <w:r w:rsidRPr="002368D6">
              <w:rPr>
                <w:sz w:val="20"/>
                <w:szCs w:val="20"/>
              </w:rPr>
              <w:t>v.</w:t>
            </w:r>
          </w:p>
        </w:tc>
        <w:tc>
          <w:tcPr>
            <w:tcW w:w="3848" w:type="dxa"/>
          </w:tcPr>
          <w:p w:rsidR="00D413AA" w:rsidRPr="002368D6" w:rsidRDefault="00D413AA" w:rsidP="00FB14FB">
            <w:pPr>
              <w:pStyle w:val="SCCAppellantInfoAppellantInfo"/>
              <w:rPr>
                <w:sz w:val="20"/>
                <w:szCs w:val="20"/>
              </w:rPr>
            </w:pPr>
            <w:r w:rsidRPr="002368D6">
              <w:rPr>
                <w:sz w:val="20"/>
                <w:szCs w:val="20"/>
              </w:rPr>
              <w:t>BMT Fleet Technology Ltd., et al.</w:t>
            </w:r>
          </w:p>
        </w:tc>
      </w:tr>
    </w:tbl>
    <w:p w:rsidR="00D413AA" w:rsidRPr="002368D6" w:rsidRDefault="00D413AA" w:rsidP="00102792">
      <w:pPr>
        <w:widowControl w:val="0"/>
        <w:rPr>
          <w:sz w:val="20"/>
          <w:szCs w:val="20"/>
          <w:lang w:val="fr-CA"/>
        </w:rPr>
      </w:pPr>
    </w:p>
    <w:p w:rsidR="00C77489" w:rsidRPr="002368D6" w:rsidRDefault="00255BCD" w:rsidP="002E2327">
      <w:pPr>
        <w:widowControl w:val="0"/>
        <w:rPr>
          <w:sz w:val="20"/>
          <w:szCs w:val="20"/>
        </w:rPr>
      </w:pPr>
      <w:r>
        <w:rPr>
          <w:sz w:val="20"/>
          <w:szCs w:val="20"/>
        </w:rPr>
        <w:pict>
          <v:rect id="_x0000_i1025" style="width:2in;height:1pt" o:hrpct="0" o:hralign="center" o:hrstd="t" o:hrnoshade="t" o:hr="t" fillcolor="black [3213]" stroked="f"/>
        </w:pict>
      </w:r>
    </w:p>
    <w:p w:rsidR="00530A0D" w:rsidRPr="002368D6" w:rsidRDefault="00530A0D" w:rsidP="002E2327">
      <w:pPr>
        <w:widowControl w:val="0"/>
        <w:rPr>
          <w:sz w:val="20"/>
          <w:szCs w:val="20"/>
        </w:rPr>
      </w:pPr>
    </w:p>
    <w:p w:rsidR="0044776A" w:rsidRPr="002368D6" w:rsidRDefault="0044776A" w:rsidP="002E2327">
      <w:pPr>
        <w:widowControl w:val="0"/>
        <w:spacing w:line="0" w:lineRule="atLeast"/>
        <w:rPr>
          <w:sz w:val="20"/>
          <w:szCs w:val="20"/>
        </w:rPr>
        <w:sectPr w:rsidR="0044776A" w:rsidRPr="002368D6"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2368D6" w:rsidRDefault="00DD0BDC" w:rsidP="00567602">
      <w:pPr>
        <w:pStyle w:val="Header1StyleE"/>
        <w:pBdr>
          <w:bottom w:val="single" w:sz="12" w:space="1" w:color="auto"/>
        </w:pBdr>
        <w:rPr>
          <w:lang w:val="fr-CA"/>
        </w:rPr>
      </w:pPr>
      <w:bookmarkStart w:id="2" w:name="QuickMark_1"/>
      <w:bookmarkStart w:id="3" w:name="_Toc8217552"/>
      <w:bookmarkEnd w:id="2"/>
      <w:r w:rsidRPr="002368D6">
        <w:rPr>
          <w:lang w:val="fr-CA"/>
        </w:rPr>
        <w:lastRenderedPageBreak/>
        <w:t>Judgments on applications</w:t>
      </w:r>
      <w:r w:rsidR="000C1D9D" w:rsidRPr="002368D6">
        <w:rPr>
          <w:lang w:val="fr-CA"/>
        </w:rPr>
        <w:t xml:space="preserve"> </w:t>
      </w:r>
      <w:r w:rsidRPr="002368D6">
        <w:rPr>
          <w:lang w:val="fr-CA"/>
        </w:rPr>
        <w:t>for leave</w:t>
      </w:r>
      <w:r w:rsidR="00693C38" w:rsidRPr="002368D6">
        <w:rPr>
          <w:noProof/>
          <w:sz w:val="20"/>
          <w:lang w:val="fr-CA"/>
        </w:rPr>
        <w:t xml:space="preserve"> </w:t>
      </w:r>
      <w:r w:rsidR="00271E1E" w:rsidRPr="002368D6">
        <w:rPr>
          <w:noProof/>
          <w:sz w:val="20"/>
          <w:lang w:val="fr-CA"/>
        </w:rPr>
        <w:t xml:space="preserve">/ </w:t>
      </w:r>
      <w:r w:rsidR="00693C38" w:rsidRPr="002368D6">
        <w:rPr>
          <w:noProof/>
          <w:sz w:val="20"/>
          <w:lang w:val="fr-CA"/>
        </w:rPr>
        <w:br/>
      </w:r>
      <w:r w:rsidRPr="002368D6">
        <w:rPr>
          <w:lang w:val="fr-CA"/>
        </w:rPr>
        <w:t>Jugements rendus sur les demandes d’autorisation</w:t>
      </w:r>
      <w:bookmarkEnd w:id="3"/>
    </w:p>
    <w:p w:rsidR="00FB1DB6" w:rsidRPr="002368D6" w:rsidRDefault="00FB1DB6" w:rsidP="00693C38">
      <w:pPr>
        <w:rPr>
          <w:sz w:val="20"/>
          <w:szCs w:val="20"/>
          <w:lang w:val="fr-CA"/>
        </w:rPr>
      </w:pPr>
    </w:p>
    <w:p w:rsidR="00F16063" w:rsidRPr="002368D6" w:rsidRDefault="00B56689" w:rsidP="00F16063">
      <w:pPr>
        <w:rPr>
          <w:b/>
          <w:sz w:val="20"/>
          <w:szCs w:val="20"/>
        </w:rPr>
      </w:pPr>
      <w:r w:rsidRPr="002368D6">
        <w:rPr>
          <w:b/>
          <w:sz w:val="20"/>
          <w:szCs w:val="20"/>
        </w:rPr>
        <w:t xml:space="preserve">MAY </w:t>
      </w:r>
      <w:r w:rsidR="005B1293" w:rsidRPr="002368D6">
        <w:rPr>
          <w:b/>
          <w:sz w:val="20"/>
          <w:szCs w:val="20"/>
        </w:rPr>
        <w:t>9</w:t>
      </w:r>
      <w:r w:rsidR="00F16063" w:rsidRPr="002368D6">
        <w:rPr>
          <w:b/>
          <w:sz w:val="20"/>
          <w:szCs w:val="20"/>
        </w:rPr>
        <w:t xml:space="preserve">, </w:t>
      </w:r>
      <w:r w:rsidR="0034657E" w:rsidRPr="002368D6">
        <w:rPr>
          <w:b/>
          <w:sz w:val="20"/>
          <w:szCs w:val="20"/>
        </w:rPr>
        <w:t>2019</w:t>
      </w:r>
      <w:r w:rsidR="00F16063" w:rsidRPr="002368D6">
        <w:rPr>
          <w:b/>
          <w:sz w:val="20"/>
          <w:szCs w:val="20"/>
        </w:rPr>
        <w:t xml:space="preserve"> / LE </w:t>
      </w:r>
      <w:r w:rsidR="005B1293" w:rsidRPr="002368D6">
        <w:rPr>
          <w:b/>
          <w:sz w:val="20"/>
          <w:szCs w:val="20"/>
        </w:rPr>
        <w:t>9</w:t>
      </w:r>
      <w:r w:rsidRPr="002368D6">
        <w:rPr>
          <w:b/>
          <w:sz w:val="20"/>
          <w:szCs w:val="20"/>
        </w:rPr>
        <w:t xml:space="preserve"> MAI</w:t>
      </w:r>
      <w:r w:rsidR="00F16063" w:rsidRPr="002368D6">
        <w:rPr>
          <w:b/>
          <w:sz w:val="20"/>
          <w:szCs w:val="20"/>
        </w:rPr>
        <w:t xml:space="preserve"> </w:t>
      </w:r>
      <w:r w:rsidR="0034657E" w:rsidRPr="002368D6">
        <w:rPr>
          <w:b/>
          <w:sz w:val="20"/>
          <w:szCs w:val="20"/>
        </w:rPr>
        <w:t>2019</w:t>
      </w:r>
    </w:p>
    <w:p w:rsidR="00F16063" w:rsidRPr="002368D6"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t>38467</w:t>
            </w:r>
          </w:p>
        </w:tc>
        <w:tc>
          <w:tcPr>
            <w:tcW w:w="4457" w:type="pct"/>
            <w:gridSpan w:val="3"/>
          </w:tcPr>
          <w:p w:rsidR="00B56689" w:rsidRPr="002368D6" w:rsidRDefault="00B56689" w:rsidP="00DF67E5">
            <w:pPr>
              <w:pStyle w:val="SCCLsocParty"/>
              <w:jc w:val="both"/>
              <w:rPr>
                <w:b/>
                <w:sz w:val="20"/>
                <w:szCs w:val="20"/>
                <w:lang w:val="en-US"/>
              </w:rPr>
            </w:pPr>
            <w:r w:rsidRPr="002368D6">
              <w:rPr>
                <w:b/>
                <w:sz w:val="20"/>
                <w:szCs w:val="20"/>
                <w:lang w:val="en-US"/>
              </w:rPr>
              <w:t>Jesse Norman Imeson v. Maryvale (also known as Maryvale Adolescent and Family Services)</w:t>
            </w:r>
          </w:p>
          <w:p w:rsidR="00B56689" w:rsidRPr="002368D6" w:rsidRDefault="00B56689" w:rsidP="00DF67E5">
            <w:pPr>
              <w:jc w:val="both"/>
              <w:rPr>
                <w:sz w:val="20"/>
              </w:rPr>
            </w:pPr>
            <w:r w:rsidRPr="002368D6">
              <w:rPr>
                <w:sz w:val="20"/>
              </w:rPr>
              <w:t>(Ont.) (Civil) (By Leave)</w:t>
            </w:r>
          </w:p>
        </w:tc>
      </w:tr>
      <w:tr w:rsidR="00B56A72" w:rsidRPr="002368D6" w:rsidTr="00DF67E5">
        <w:tc>
          <w:tcPr>
            <w:tcW w:w="5000" w:type="pct"/>
            <w:gridSpan w:val="4"/>
          </w:tcPr>
          <w:p w:rsidR="00B56A72" w:rsidRPr="002368D6" w:rsidRDefault="00B56A72" w:rsidP="00DF67E5">
            <w:pPr>
              <w:jc w:val="both"/>
              <w:rPr>
                <w:sz w:val="20"/>
                <w:szCs w:val="20"/>
              </w:rPr>
            </w:pPr>
            <w:r w:rsidRPr="002368D6">
              <w:rPr>
                <w:sz w:val="20"/>
                <w:szCs w:val="20"/>
              </w:rPr>
              <w:t>The application for leave to appeal from the judgment of the</w:t>
            </w:r>
            <w:bookmarkStart w:id="4" w:name="BM_1_"/>
            <w:bookmarkEnd w:id="4"/>
            <w:r w:rsidRPr="002368D6">
              <w:rPr>
                <w:sz w:val="20"/>
                <w:szCs w:val="20"/>
              </w:rPr>
              <w:t xml:space="preserve"> Court of Appeal for Ontario, Number C62789, 2018 ONCA 888, dated November 7, 2018, is dismissed with costs.</w:t>
            </w:r>
          </w:p>
          <w:p w:rsidR="00B56A72" w:rsidRPr="002368D6" w:rsidRDefault="00B56A72"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Civil Procedure — Appeals — Evidence — Expert evidence — Participant expert — Whether there was a failure of due process in that the Court of Appeal decided an issue not raised at trial, argued on appeal or founded on the evidence without notice to the parties — Whether there is confusion at the appellate level as to whether a participant expert can provide causation opinions — Whether the Court of Appeal erred in concluding that Dr. Smith’s opinions were not formed during the course of treatment.</w:t>
            </w:r>
          </w:p>
        </w:tc>
      </w:tr>
      <w:tr w:rsidR="00B56689" w:rsidRPr="002368D6" w:rsidTr="00DF67E5">
        <w:tc>
          <w:tcPr>
            <w:tcW w:w="5000" w:type="pct"/>
            <w:gridSpan w:val="4"/>
          </w:tcPr>
          <w:p w:rsidR="00B56689" w:rsidRPr="002368D6" w:rsidRDefault="00B56689"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In 1996</w:t>
            </w:r>
            <w:r w:rsidRPr="002368D6">
              <w:rPr>
                <w:sz w:val="20"/>
              </w:rPr>
              <w:noBreakHyphen/>
              <w:t xml:space="preserve">97, Mr. Imeson spent a few months at Maryvale Adolescent and Family Services, a residential institution devoted to the care and education of troubled youth. He later alleged that he had been sexually assaulted by a former child and youth worker at Maryvale, and, later, by another person. At trial before a judge and jury, Mr. Imeson sought to call Dr. Kerry Smith, a mental health clinician employed in the British Columbia prison system who had seen, assessed and counselled Mr. Imeson over a long series of therapeutic sessions. After a </w:t>
            </w:r>
            <w:proofErr w:type="spellStart"/>
            <w:r w:rsidRPr="002368D6">
              <w:rPr>
                <w:i/>
                <w:sz w:val="20"/>
              </w:rPr>
              <w:t>voir</w:t>
            </w:r>
            <w:proofErr w:type="spellEnd"/>
            <w:r w:rsidRPr="002368D6">
              <w:rPr>
                <w:i/>
                <w:sz w:val="20"/>
              </w:rPr>
              <w:t xml:space="preserve"> dire</w:t>
            </w:r>
            <w:r w:rsidRPr="002368D6">
              <w:rPr>
                <w:sz w:val="20"/>
              </w:rPr>
              <w:t xml:space="preserve">, Dr. Smith was permitted to testify as a participant expert under the principles set out in </w:t>
            </w:r>
            <w:proofErr w:type="spellStart"/>
            <w:r w:rsidRPr="002368D6">
              <w:rPr>
                <w:i/>
                <w:sz w:val="20"/>
              </w:rPr>
              <w:t>Westerhof</w:t>
            </w:r>
            <w:proofErr w:type="spellEnd"/>
            <w:r w:rsidRPr="002368D6">
              <w:rPr>
                <w:i/>
                <w:sz w:val="20"/>
              </w:rPr>
              <w:t xml:space="preserve"> v. Gee Estate</w:t>
            </w:r>
            <w:r w:rsidRPr="002368D6">
              <w:rPr>
                <w:sz w:val="20"/>
              </w:rPr>
              <w:t>, 2015 ONCA 206. During Dr. Smith’s testimony, the trial judge cautioned that Dr. Smith could speak to his observations and assessments, but not to causation, and that Dr. Smith’s evidence related to what Mr. Imeson had said, not to whether those statements were true. In her charge to the jury, the trial judge described Dr. Smith as an expert witness entitled to give opinion evidence, and repeated the hearsay caution. She told that jury that what Mr. Imeson told Dr. Smith was only meant to show what Dr. Smith’s opinion had been based on. She did not refer to Dr. Smith’s evidence or opinions when reviewing the evidence or in her instructions as to damages.</w:t>
            </w:r>
          </w:p>
          <w:p w:rsidR="00B56689" w:rsidRPr="002368D6" w:rsidRDefault="00B56689" w:rsidP="00DF67E5">
            <w:pPr>
              <w:jc w:val="both"/>
              <w:rPr>
                <w:sz w:val="20"/>
              </w:rPr>
            </w:pPr>
          </w:p>
          <w:p w:rsidR="00B56689" w:rsidRPr="002368D6" w:rsidRDefault="00B56689" w:rsidP="00DF67E5">
            <w:pPr>
              <w:jc w:val="both"/>
              <w:rPr>
                <w:sz w:val="20"/>
              </w:rPr>
            </w:pPr>
            <w:r w:rsidRPr="002368D6">
              <w:rPr>
                <w:sz w:val="20"/>
              </w:rPr>
              <w:t>The jury found Maryvale vicariously liable for sexual assaults alleged committed against Mr. Imeson by Tony “Doe”. The jury did not accept Mr. </w:t>
            </w:r>
            <w:proofErr w:type="spellStart"/>
            <w:r w:rsidRPr="002368D6">
              <w:rPr>
                <w:sz w:val="20"/>
              </w:rPr>
              <w:t>Imeson’s</w:t>
            </w:r>
            <w:proofErr w:type="spellEnd"/>
            <w:r w:rsidRPr="002368D6">
              <w:rPr>
                <w:sz w:val="20"/>
              </w:rPr>
              <w:t xml:space="preserve"> claim that he was also sexually abused by a deceased Roman Catholic priest, Father </w:t>
            </w:r>
            <w:proofErr w:type="spellStart"/>
            <w:r w:rsidRPr="002368D6">
              <w:rPr>
                <w:sz w:val="20"/>
              </w:rPr>
              <w:t>Howarth</w:t>
            </w:r>
            <w:proofErr w:type="spellEnd"/>
            <w:r w:rsidRPr="002368D6">
              <w:rPr>
                <w:sz w:val="20"/>
              </w:rPr>
              <w:t xml:space="preserve">, and the action as against The Roman Catholic Episcopal Corporation of the Archdiocese of London and Father </w:t>
            </w:r>
            <w:proofErr w:type="spellStart"/>
            <w:r w:rsidRPr="002368D6">
              <w:rPr>
                <w:sz w:val="20"/>
              </w:rPr>
              <w:t>Howarth</w:t>
            </w:r>
            <w:proofErr w:type="spellEnd"/>
            <w:r w:rsidRPr="002368D6">
              <w:rPr>
                <w:sz w:val="20"/>
              </w:rPr>
              <w:t xml:space="preserve"> was dismissed. An appeal was allowed and a new trial was directed based on a holding that Dr. Smith’s evidence exceeded the limits applicable to the evidence of participant experts.</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October 5, 2016</w:t>
            </w:r>
          </w:p>
          <w:p w:rsidR="00B56689" w:rsidRPr="002368D6" w:rsidRDefault="00B56689" w:rsidP="00DF67E5">
            <w:pPr>
              <w:jc w:val="both"/>
              <w:rPr>
                <w:sz w:val="20"/>
              </w:rPr>
            </w:pPr>
            <w:r w:rsidRPr="002368D6">
              <w:rPr>
                <w:sz w:val="20"/>
              </w:rPr>
              <w:t>Ontario Superior Court of Justice</w:t>
            </w:r>
          </w:p>
          <w:p w:rsidR="00B56689" w:rsidRPr="002368D6" w:rsidRDefault="00B56689" w:rsidP="00DF67E5">
            <w:pPr>
              <w:jc w:val="both"/>
              <w:rPr>
                <w:sz w:val="20"/>
                <w:lang w:val="fr-CA"/>
              </w:rPr>
            </w:pPr>
            <w:r w:rsidRPr="002368D6">
              <w:rPr>
                <w:sz w:val="20"/>
                <w:lang w:val="fr-CA"/>
              </w:rPr>
              <w:t>(Stewart J.)</w:t>
            </w:r>
          </w:p>
          <w:p w:rsidR="00B56689" w:rsidRPr="002368D6" w:rsidRDefault="00255BCD" w:rsidP="00DF67E5">
            <w:pPr>
              <w:jc w:val="both"/>
              <w:rPr>
                <w:sz w:val="20"/>
                <w:lang w:val="fr-CA"/>
              </w:rPr>
            </w:pPr>
            <w:hyperlink r:id="rId15" w:history="1">
              <w:r w:rsidR="00B56689" w:rsidRPr="002368D6">
                <w:rPr>
                  <w:rStyle w:val="Hyperlink"/>
                  <w:sz w:val="20"/>
                  <w:lang w:val="fr-CA"/>
                </w:rPr>
                <w:t>2016 ONSC 6020</w:t>
              </w:r>
            </w:hyperlink>
            <w:r w:rsidR="00B56689" w:rsidRPr="002368D6">
              <w:rPr>
                <w:sz w:val="20"/>
                <w:lang w:val="fr-CA"/>
              </w:rPr>
              <w:t xml:space="preserve"> (</w:t>
            </w:r>
            <w:r w:rsidR="00B56689" w:rsidRPr="002368D6">
              <w:rPr>
                <w:i/>
                <w:sz w:val="20"/>
                <w:lang w:val="fr-CA"/>
              </w:rPr>
              <w:t>voir dire</w:t>
            </w:r>
            <w:r w:rsidR="00B56689" w:rsidRPr="002368D6">
              <w:rPr>
                <w:sz w:val="20"/>
                <w:lang w:val="fr-CA"/>
              </w:rPr>
              <w:t>)</w:t>
            </w:r>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rPr>
            </w:pPr>
            <w:r w:rsidRPr="002368D6">
              <w:rPr>
                <w:sz w:val="20"/>
              </w:rPr>
              <w:t xml:space="preserve">Admission of Dr. Smith’s testimony allowed; admission of Dr. Smith’s clinical notes allowed under </w:t>
            </w:r>
            <w:r w:rsidRPr="002368D6">
              <w:rPr>
                <w:i/>
                <w:sz w:val="20"/>
              </w:rPr>
              <w:t>Evidence Act</w:t>
            </w:r>
            <w:r w:rsidRPr="002368D6">
              <w:rPr>
                <w:sz w:val="20"/>
              </w:rPr>
              <w:t>, R.S.O. 1990, c. E.23, s. 35</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November 7, 2018</w:t>
            </w:r>
          </w:p>
          <w:p w:rsidR="00B56689" w:rsidRPr="002368D6" w:rsidRDefault="00B56689" w:rsidP="00DF67E5">
            <w:pPr>
              <w:jc w:val="both"/>
              <w:rPr>
                <w:sz w:val="20"/>
              </w:rPr>
            </w:pPr>
            <w:r w:rsidRPr="002368D6">
              <w:rPr>
                <w:sz w:val="20"/>
              </w:rPr>
              <w:t>Court of Appeal for Ontario</w:t>
            </w:r>
          </w:p>
          <w:p w:rsidR="00B56689" w:rsidRPr="002368D6" w:rsidRDefault="00B56689" w:rsidP="00DF67E5">
            <w:pPr>
              <w:jc w:val="both"/>
              <w:rPr>
                <w:sz w:val="20"/>
              </w:rPr>
            </w:pPr>
            <w:r w:rsidRPr="002368D6">
              <w:rPr>
                <w:sz w:val="20"/>
              </w:rPr>
              <w:t xml:space="preserve">(Epstein, van </w:t>
            </w:r>
            <w:proofErr w:type="spellStart"/>
            <w:r w:rsidRPr="002368D6">
              <w:rPr>
                <w:sz w:val="20"/>
              </w:rPr>
              <w:t>Rensburg</w:t>
            </w:r>
            <w:proofErr w:type="spellEnd"/>
            <w:r w:rsidRPr="002368D6">
              <w:rPr>
                <w:sz w:val="20"/>
              </w:rPr>
              <w:t>, Brown JJ.A.)</w:t>
            </w:r>
          </w:p>
          <w:p w:rsidR="00B56689" w:rsidRPr="002368D6" w:rsidRDefault="00255BCD" w:rsidP="00DF67E5">
            <w:pPr>
              <w:jc w:val="both"/>
              <w:rPr>
                <w:sz w:val="20"/>
              </w:rPr>
            </w:pPr>
            <w:hyperlink r:id="rId16" w:history="1">
              <w:r w:rsidR="00B56689" w:rsidRPr="002368D6">
                <w:rPr>
                  <w:rStyle w:val="Hyperlink"/>
                  <w:sz w:val="20"/>
                </w:rPr>
                <w:t>2018 ONCA 888</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Appeal allowed; new trial involving only the parties to the appeal directed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January 7, 2019</w:t>
            </w:r>
          </w:p>
          <w:p w:rsidR="00B56689" w:rsidRPr="002368D6" w:rsidRDefault="00B56689" w:rsidP="00DF67E5">
            <w:pPr>
              <w:jc w:val="both"/>
              <w:rPr>
                <w:sz w:val="20"/>
              </w:rPr>
            </w:pPr>
            <w:r w:rsidRPr="002368D6">
              <w:rPr>
                <w:sz w:val="20"/>
              </w:rPr>
              <w:t>Supreme Court of Canada</w:t>
            </w: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Application for leave to appeal filed</w:t>
            </w:r>
          </w:p>
          <w:p w:rsidR="00B56689" w:rsidRPr="002368D6" w:rsidRDefault="00B56689" w:rsidP="00DF67E5">
            <w:pPr>
              <w:jc w:val="both"/>
              <w:rPr>
                <w:sz w:val="20"/>
              </w:rPr>
            </w:pPr>
          </w:p>
        </w:tc>
      </w:tr>
    </w:tbl>
    <w:p w:rsidR="00B56689" w:rsidRPr="002368D6" w:rsidRDefault="00B56689" w:rsidP="00B56689">
      <w:pPr>
        <w:jc w:val="both"/>
        <w:rPr>
          <w:sz w:val="20"/>
        </w:rPr>
      </w:pPr>
    </w:p>
    <w:p w:rsidR="00B56689" w:rsidRPr="002368D6" w:rsidRDefault="00B56689" w:rsidP="00B56689">
      <w:pPr>
        <w:jc w:val="both"/>
        <w:rPr>
          <w:sz w:val="20"/>
        </w:rPr>
      </w:pP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lang w:val="fr-CA"/>
              </w:rPr>
            </w:pPr>
            <w:r w:rsidRPr="002368D6">
              <w:rPr>
                <w:rStyle w:val="SCCFileNumberChar"/>
                <w:sz w:val="20"/>
                <w:szCs w:val="20"/>
                <w:lang w:val="fr-CA"/>
              </w:rPr>
              <w:lastRenderedPageBreak/>
              <w:t>38467</w:t>
            </w:r>
          </w:p>
        </w:tc>
        <w:tc>
          <w:tcPr>
            <w:tcW w:w="4457" w:type="pct"/>
            <w:gridSpan w:val="3"/>
          </w:tcPr>
          <w:p w:rsidR="00B56689" w:rsidRPr="002368D6" w:rsidRDefault="00B56689" w:rsidP="00DF67E5">
            <w:pPr>
              <w:pStyle w:val="SCCLsocParty"/>
              <w:jc w:val="both"/>
              <w:rPr>
                <w:b/>
                <w:sz w:val="20"/>
                <w:szCs w:val="20"/>
              </w:rPr>
            </w:pPr>
            <w:r w:rsidRPr="002368D6">
              <w:rPr>
                <w:b/>
                <w:sz w:val="20"/>
                <w:szCs w:val="20"/>
              </w:rPr>
              <w:t>Jesse Norman Imeson c. Maryvale (a</w:t>
            </w:r>
            <w:r w:rsidR="00943E15" w:rsidRPr="002368D6">
              <w:rPr>
                <w:b/>
                <w:sz w:val="20"/>
                <w:szCs w:val="20"/>
              </w:rPr>
              <w:t>ussi connue sous le nom de</w:t>
            </w:r>
            <w:r w:rsidRPr="002368D6">
              <w:rPr>
                <w:b/>
                <w:sz w:val="20"/>
                <w:szCs w:val="20"/>
              </w:rPr>
              <w:t xml:space="preserve"> Maryvale Adolescent and Family Services)</w:t>
            </w:r>
          </w:p>
          <w:p w:rsidR="00B56689" w:rsidRPr="002368D6" w:rsidRDefault="00B56689" w:rsidP="00DF67E5">
            <w:pPr>
              <w:jc w:val="both"/>
              <w:rPr>
                <w:sz w:val="20"/>
                <w:lang w:val="fr-CA"/>
              </w:rPr>
            </w:pPr>
            <w:r w:rsidRPr="002368D6">
              <w:rPr>
                <w:sz w:val="20"/>
                <w:lang w:val="fr-CA"/>
              </w:rPr>
              <w:t>(Ont.) (Civile) (Autorisation)</w:t>
            </w:r>
          </w:p>
        </w:tc>
      </w:tr>
      <w:tr w:rsidR="00B56A72" w:rsidRPr="00255BCD" w:rsidTr="00DF67E5">
        <w:tc>
          <w:tcPr>
            <w:tcW w:w="5000" w:type="pct"/>
            <w:gridSpan w:val="4"/>
          </w:tcPr>
          <w:p w:rsidR="00B56A72" w:rsidRPr="002368D6" w:rsidRDefault="00B56A72" w:rsidP="00DF67E5">
            <w:pPr>
              <w:jc w:val="both"/>
              <w:rPr>
                <w:sz w:val="20"/>
                <w:szCs w:val="20"/>
                <w:lang w:val="fr-CA"/>
              </w:rPr>
            </w:pPr>
            <w:r w:rsidRPr="002368D6">
              <w:rPr>
                <w:sz w:val="20"/>
                <w:szCs w:val="20"/>
                <w:lang w:val="fr-CA"/>
              </w:rPr>
              <w:t>La demande d’autorisation d’appel de l’arrêt de la Cour d’appel de l’Ontario, numéro C62789, 2018 ONCA 888, daté du 7 novembre 2018, est rejetée avec dépens.</w:t>
            </w:r>
          </w:p>
          <w:p w:rsidR="00B56A72" w:rsidRPr="002368D6" w:rsidRDefault="00B56A72"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Procédure civile — Appels — Preuve — Preuve d’expert — Expert participant — Y a-t-il eu entorse à l’application régulière de la loi en ce sens que la Cour d’appel a tranché une question qui n’avait pas été soulevée au procès, plaidée en appel ou fondée sur la preuve, et ce, sans avis aux parties? — Y a-t-il confusion au niveau des juridictions d’appel sur la question de savoir si un expert participant peut donner des opinions sur la causalité? — La Cour d’appel a-t-elle eu tort de conclure que les opinions du Dr Smith n’avaient pas été formées pendant le traitement?</w:t>
            </w:r>
          </w:p>
        </w:tc>
      </w:tr>
      <w:tr w:rsidR="00B56689" w:rsidRPr="00255BCD" w:rsidTr="00DF67E5">
        <w:tc>
          <w:tcPr>
            <w:tcW w:w="5000" w:type="pct"/>
            <w:gridSpan w:val="4"/>
          </w:tcPr>
          <w:p w:rsidR="00B56689" w:rsidRPr="002368D6" w:rsidRDefault="00B56689"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En 1996</w:t>
            </w:r>
            <w:r w:rsidRPr="002368D6">
              <w:rPr>
                <w:sz w:val="20"/>
                <w:lang w:val="fr-CA"/>
              </w:rPr>
              <w:noBreakHyphen/>
              <w:t xml:space="preserve">97, M. Imeson a passé quelques mois au Maryvale Adolescent and Family Services, un pensionnat voué aux soins et à l’éducation d’adolescents en difficulté. Plus tard, il a allégué avoir été agressé sexuellement par un ancien intervenant auprès des enfants et des adolescents à Maryvale, puis par une autre personne. Au procès devant juge et jury, M. Imeson a voulu faire témoigner le Dr Kerry Smith, un clinicien en santé mentale au service carcéral de la Colombie-Britannique qui avait vu, évalué et conseillé M. Imeson au cours d’une longue série séances thérapeutiques. Au terme d’un voir-dire, le Dr Smith a été autorisé à témoigner à titre d’expert participant en application des principes énoncés dans </w:t>
            </w:r>
            <w:proofErr w:type="spellStart"/>
            <w:r w:rsidRPr="002368D6">
              <w:rPr>
                <w:i/>
                <w:sz w:val="20"/>
                <w:lang w:val="fr-CA"/>
              </w:rPr>
              <w:t>Westerhof</w:t>
            </w:r>
            <w:proofErr w:type="spellEnd"/>
            <w:r w:rsidRPr="002368D6">
              <w:rPr>
                <w:i/>
                <w:sz w:val="20"/>
                <w:lang w:val="fr-CA"/>
              </w:rPr>
              <w:t xml:space="preserve"> c. Gee Estate</w:t>
            </w:r>
            <w:r w:rsidRPr="002368D6">
              <w:rPr>
                <w:sz w:val="20"/>
                <w:lang w:val="fr-CA"/>
              </w:rPr>
              <w:t>, 2015 ONCA 206. Pendant le témoignage du Dr Smith, la juge du procès a servi une mise en garde, affirmant que le Dr Smith pouvait faire part de ses observations et évaluations, mais qu’il ne pouvait pas s’exprimer sur la causalité, et que le témoignage du Dr Smith avait trait à ce que M. Imeson avait dit, mais non à la véracité de ses propos. Dans son exposé au jury, la juge du procès a qualifié le Dr Smith de témoin expert qui avait le droit de donner une preuve sous forme d’opinion et elle a répété sa mise en garde relative au ouï-dire. Elle a dit au jury que ce que M. Imeson avait dit au Dr Smith était uniquement censé montrer ce sur quoi était fondée l’opinion du Dr Smith. Elle n’a pas fait mention du témoignage ou des opinions du Dr Smith dans son examen de la preuve ou dans ses directives quant aux dommages-intérêts.</w:t>
            </w:r>
          </w:p>
          <w:p w:rsidR="00B56689" w:rsidRPr="002368D6" w:rsidRDefault="00B56689" w:rsidP="00DF67E5">
            <w:pPr>
              <w:jc w:val="both"/>
              <w:rPr>
                <w:sz w:val="20"/>
                <w:lang w:val="fr-CA"/>
              </w:rPr>
            </w:pPr>
          </w:p>
          <w:p w:rsidR="00B56689" w:rsidRPr="002368D6" w:rsidRDefault="00B56689" w:rsidP="00DF67E5">
            <w:pPr>
              <w:jc w:val="both"/>
              <w:rPr>
                <w:sz w:val="20"/>
                <w:lang w:val="fr-CA"/>
              </w:rPr>
            </w:pPr>
            <w:r w:rsidRPr="002368D6">
              <w:rPr>
                <w:sz w:val="20"/>
                <w:lang w:val="fr-CA"/>
              </w:rPr>
              <w:t xml:space="preserve">Le jury a conclu que Maryvale était responsable du fait d’autrui relativement aux agressions sexuelles qui auraient été commises à l’endroit de M. Imeson par Tony « Untel ». Le jury n’a pas cru l’allégation de M. Imeson selon laquelle il aurait en outre été agressé sexuellement par un prêtre catholique maintenant décédé, le père </w:t>
            </w:r>
            <w:proofErr w:type="spellStart"/>
            <w:r w:rsidRPr="002368D6">
              <w:rPr>
                <w:sz w:val="20"/>
                <w:lang w:val="fr-CA"/>
              </w:rPr>
              <w:t>Howarth</w:t>
            </w:r>
            <w:proofErr w:type="spellEnd"/>
            <w:r w:rsidRPr="002368D6">
              <w:rPr>
                <w:sz w:val="20"/>
                <w:lang w:val="fr-CA"/>
              </w:rPr>
              <w:t xml:space="preserve">, et l’action contre la Corporation épiscopale catholique romaine du diocèse de London et contre le père </w:t>
            </w:r>
            <w:proofErr w:type="spellStart"/>
            <w:r w:rsidRPr="002368D6">
              <w:rPr>
                <w:sz w:val="20"/>
                <w:lang w:val="fr-CA"/>
              </w:rPr>
              <w:t>Howarth</w:t>
            </w:r>
            <w:proofErr w:type="spellEnd"/>
            <w:r w:rsidRPr="002368D6">
              <w:rPr>
                <w:sz w:val="20"/>
                <w:lang w:val="fr-CA"/>
              </w:rPr>
              <w:t xml:space="preserve"> a été rejetée. Un appel a été accueilli et la tenue d’un nouveau procès a été ordonnée sur le fondement d’une conclusion suivant laquelle le témoignage du Dr Smith dépassait les limites applicables aux témoignages d’experts participants.</w:t>
            </w:r>
          </w:p>
          <w:p w:rsidR="00B56689" w:rsidRPr="002368D6" w:rsidRDefault="00B56689" w:rsidP="00DF67E5">
            <w:pPr>
              <w:jc w:val="both"/>
              <w:rPr>
                <w:sz w:val="20"/>
                <w:lang w:val="fr-CA"/>
              </w:rPr>
            </w:pPr>
          </w:p>
        </w:tc>
      </w:tr>
      <w:tr w:rsidR="00B56689" w:rsidRPr="002368D6" w:rsidTr="00DF67E5">
        <w:tc>
          <w:tcPr>
            <w:tcW w:w="2427" w:type="pct"/>
            <w:gridSpan w:val="2"/>
          </w:tcPr>
          <w:p w:rsidR="00B56689" w:rsidRPr="002368D6" w:rsidRDefault="00B56689" w:rsidP="00DF67E5">
            <w:pPr>
              <w:jc w:val="both"/>
              <w:rPr>
                <w:sz w:val="20"/>
                <w:lang w:val="fr-CA"/>
              </w:rPr>
            </w:pPr>
            <w:r w:rsidRPr="002368D6">
              <w:rPr>
                <w:sz w:val="20"/>
                <w:lang w:val="fr-CA"/>
              </w:rPr>
              <w:t>5 octobre 2016</w:t>
            </w:r>
          </w:p>
          <w:p w:rsidR="00B56689" w:rsidRPr="002368D6" w:rsidRDefault="00B56689" w:rsidP="00DF67E5">
            <w:pPr>
              <w:jc w:val="both"/>
              <w:rPr>
                <w:sz w:val="20"/>
                <w:lang w:val="fr-CA"/>
              </w:rPr>
            </w:pPr>
            <w:r w:rsidRPr="002368D6">
              <w:rPr>
                <w:sz w:val="20"/>
                <w:lang w:val="fr-CA"/>
              </w:rPr>
              <w:t>Cour supérieure de justice de l’Ontario</w:t>
            </w:r>
          </w:p>
          <w:p w:rsidR="00B56689" w:rsidRPr="002368D6" w:rsidRDefault="00B56689" w:rsidP="00DF67E5">
            <w:pPr>
              <w:jc w:val="both"/>
              <w:rPr>
                <w:sz w:val="20"/>
                <w:lang w:val="fr-CA"/>
              </w:rPr>
            </w:pPr>
            <w:r w:rsidRPr="002368D6">
              <w:rPr>
                <w:sz w:val="20"/>
                <w:lang w:val="fr-CA"/>
              </w:rPr>
              <w:t>(Juge Stewart)</w:t>
            </w:r>
          </w:p>
          <w:p w:rsidR="00B56689" w:rsidRPr="002368D6" w:rsidRDefault="00255BCD" w:rsidP="00DF67E5">
            <w:pPr>
              <w:jc w:val="both"/>
              <w:rPr>
                <w:sz w:val="20"/>
                <w:lang w:val="fr-CA"/>
              </w:rPr>
            </w:pPr>
            <w:hyperlink r:id="rId17" w:history="1">
              <w:r w:rsidR="00B56689" w:rsidRPr="002368D6">
                <w:rPr>
                  <w:rStyle w:val="Hyperlink"/>
                  <w:sz w:val="20"/>
                  <w:lang w:val="fr-CA"/>
                </w:rPr>
                <w:t>2016 ONSC 6020</w:t>
              </w:r>
            </w:hyperlink>
            <w:r w:rsidR="00B56689" w:rsidRPr="002368D6">
              <w:rPr>
                <w:sz w:val="20"/>
                <w:lang w:val="fr-CA"/>
              </w:rPr>
              <w:t xml:space="preserve"> (voir-dire)</w:t>
            </w:r>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 xml:space="preserve">Jugement admettant le témoignage du D. Smith et admettant les notes cliniques du Dr Smith en application de la </w:t>
            </w:r>
            <w:r w:rsidRPr="002368D6">
              <w:rPr>
                <w:i/>
                <w:sz w:val="20"/>
                <w:lang w:val="fr-CA"/>
              </w:rPr>
              <w:t>Loi sur la preuve</w:t>
            </w:r>
            <w:r w:rsidRPr="002368D6">
              <w:rPr>
                <w:sz w:val="20"/>
                <w:lang w:val="fr-CA"/>
              </w:rPr>
              <w:t>, L.R.O. 1990, ch. E.23, art. 35</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7 novembre 2018</w:t>
            </w:r>
          </w:p>
          <w:p w:rsidR="00B56689" w:rsidRPr="002368D6" w:rsidRDefault="00B56689" w:rsidP="00DF67E5">
            <w:pPr>
              <w:jc w:val="both"/>
              <w:rPr>
                <w:sz w:val="20"/>
                <w:lang w:val="fr-CA"/>
              </w:rPr>
            </w:pPr>
            <w:r w:rsidRPr="002368D6">
              <w:rPr>
                <w:sz w:val="20"/>
                <w:lang w:val="fr-CA"/>
              </w:rPr>
              <w:t>Cour d’appel de l’Ontario</w:t>
            </w:r>
          </w:p>
          <w:p w:rsidR="00B56689" w:rsidRPr="002368D6" w:rsidRDefault="00B56689" w:rsidP="00DF67E5">
            <w:pPr>
              <w:jc w:val="both"/>
              <w:rPr>
                <w:sz w:val="20"/>
                <w:lang w:val="fr-CA"/>
              </w:rPr>
            </w:pPr>
            <w:r w:rsidRPr="002368D6">
              <w:rPr>
                <w:sz w:val="20"/>
                <w:lang w:val="fr-CA"/>
              </w:rPr>
              <w:t xml:space="preserve">(Juges Epstein, van </w:t>
            </w:r>
            <w:proofErr w:type="spellStart"/>
            <w:r w:rsidRPr="002368D6">
              <w:rPr>
                <w:sz w:val="20"/>
                <w:lang w:val="fr-CA"/>
              </w:rPr>
              <w:t>Rensburg</w:t>
            </w:r>
            <w:proofErr w:type="spellEnd"/>
            <w:r w:rsidRPr="002368D6">
              <w:rPr>
                <w:sz w:val="20"/>
                <w:lang w:val="fr-CA"/>
              </w:rPr>
              <w:t xml:space="preserve"> et Brown)</w:t>
            </w:r>
          </w:p>
          <w:p w:rsidR="00B56689" w:rsidRPr="002368D6" w:rsidRDefault="00255BCD" w:rsidP="00DF67E5">
            <w:pPr>
              <w:jc w:val="both"/>
              <w:rPr>
                <w:sz w:val="20"/>
                <w:lang w:val="fr-CA"/>
              </w:rPr>
            </w:pPr>
            <w:hyperlink r:id="rId18" w:history="1">
              <w:r w:rsidR="00B56689" w:rsidRPr="002368D6">
                <w:rPr>
                  <w:rStyle w:val="Hyperlink"/>
                  <w:sz w:val="20"/>
                  <w:lang w:val="fr-CA"/>
                </w:rPr>
                <w:t>2018 ONCA 888</w:t>
              </w:r>
            </w:hyperlink>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Arrêt accueillant l’appel et ordonnant la tenue d’un nouveau procès opposant les parties seulement</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7 janvier 2019</w:t>
            </w:r>
          </w:p>
          <w:p w:rsidR="00B56689" w:rsidRPr="002368D6" w:rsidRDefault="00B56689" w:rsidP="00DF67E5">
            <w:pPr>
              <w:jc w:val="both"/>
              <w:rPr>
                <w:sz w:val="20"/>
                <w:lang w:val="fr-CA"/>
              </w:rPr>
            </w:pPr>
            <w:r w:rsidRPr="002368D6">
              <w:rPr>
                <w:sz w:val="20"/>
                <w:lang w:val="fr-CA"/>
              </w:rPr>
              <w:t>Cour suprême du Canada</w:t>
            </w: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Dépôt de la demande d’autorisation d’appel</w:t>
            </w:r>
          </w:p>
          <w:p w:rsidR="00B56689" w:rsidRPr="002368D6" w:rsidRDefault="00B56689" w:rsidP="00DF67E5">
            <w:pPr>
              <w:jc w:val="both"/>
              <w:rPr>
                <w:sz w:val="20"/>
                <w:lang w:val="fr-CA"/>
              </w:rPr>
            </w:pPr>
          </w:p>
        </w:tc>
      </w:tr>
    </w:tbl>
    <w:p w:rsidR="00B56689" w:rsidRPr="002368D6" w:rsidRDefault="00B56689" w:rsidP="00B56689">
      <w:pPr>
        <w:jc w:val="both"/>
        <w:rPr>
          <w:sz w:val="20"/>
          <w:lang w:val="fr-CA"/>
        </w:rPr>
      </w:pPr>
    </w:p>
    <w:p w:rsidR="00B56689" w:rsidRPr="002368D6" w:rsidRDefault="00255BCD" w:rsidP="00B56689">
      <w:pPr>
        <w:ind w:left="142" w:hanging="142"/>
        <w:jc w:val="both"/>
        <w:rPr>
          <w:sz w:val="20"/>
          <w:lang w:val="fr-CA"/>
        </w:rPr>
      </w:pPr>
      <w:r>
        <w:rPr>
          <w:sz w:val="20"/>
          <w:szCs w:val="20"/>
        </w:rPr>
        <w:pict>
          <v:rect id="_x0000_i1028" style="width:2in;height:1pt" o:hrpct="0" o:hralign="center" o:hrstd="t" o:hrnoshade="t" o:hr="t" fillcolor="black" stroked="f"/>
        </w:pict>
      </w: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lastRenderedPageBreak/>
              <w:t>38519</w:t>
            </w:r>
          </w:p>
        </w:tc>
        <w:tc>
          <w:tcPr>
            <w:tcW w:w="4457" w:type="pct"/>
            <w:gridSpan w:val="3"/>
          </w:tcPr>
          <w:p w:rsidR="00B56689" w:rsidRPr="002368D6" w:rsidRDefault="00B56689" w:rsidP="00DF67E5">
            <w:pPr>
              <w:pStyle w:val="SCCLsocParty"/>
              <w:jc w:val="both"/>
              <w:rPr>
                <w:b/>
                <w:sz w:val="20"/>
                <w:szCs w:val="20"/>
              </w:rPr>
            </w:pPr>
            <w:r w:rsidRPr="002368D6">
              <w:rPr>
                <w:b/>
                <w:sz w:val="20"/>
                <w:szCs w:val="20"/>
              </w:rPr>
              <w:t xml:space="preserve">Syndicat de professionnelles et professionnels du </w:t>
            </w:r>
            <w:r w:rsidR="00740E0E" w:rsidRPr="002368D6">
              <w:rPr>
                <w:b/>
                <w:sz w:val="20"/>
                <w:szCs w:val="20"/>
              </w:rPr>
              <w:t>g</w:t>
            </w:r>
            <w:r w:rsidRPr="002368D6">
              <w:rPr>
                <w:b/>
                <w:sz w:val="20"/>
                <w:szCs w:val="20"/>
              </w:rPr>
              <w:t>ouvernement du Québec v. Attorney General of Quebec</w:t>
            </w:r>
          </w:p>
          <w:p w:rsidR="00B56689" w:rsidRPr="002368D6" w:rsidRDefault="00B56689" w:rsidP="00DF67E5">
            <w:pPr>
              <w:pStyle w:val="SCCLsocOtherPartySeparator"/>
              <w:rPr>
                <w:sz w:val="20"/>
                <w:szCs w:val="20"/>
                <w:lang w:val="fr-CA"/>
              </w:rPr>
            </w:pPr>
            <w:r w:rsidRPr="002368D6">
              <w:rPr>
                <w:sz w:val="20"/>
                <w:szCs w:val="20"/>
                <w:lang w:val="fr-CA"/>
              </w:rPr>
              <w:noBreakHyphen/>
              <w:t xml:space="preserve"> and </w:t>
            </w:r>
            <w:r w:rsidRPr="002368D6">
              <w:rPr>
                <w:sz w:val="20"/>
                <w:szCs w:val="20"/>
                <w:lang w:val="fr-CA"/>
              </w:rPr>
              <w:noBreakHyphen/>
            </w:r>
          </w:p>
          <w:p w:rsidR="00B56689" w:rsidRPr="002368D6" w:rsidRDefault="00B56689" w:rsidP="00DF67E5">
            <w:pPr>
              <w:pStyle w:val="SCCLsocParty"/>
              <w:jc w:val="both"/>
              <w:rPr>
                <w:b/>
                <w:sz w:val="20"/>
                <w:szCs w:val="20"/>
              </w:rPr>
            </w:pPr>
            <w:r w:rsidRPr="002368D6">
              <w:rPr>
                <w:b/>
                <w:sz w:val="20"/>
                <w:szCs w:val="20"/>
              </w:rPr>
              <w:t xml:space="preserve">Association </w:t>
            </w:r>
            <w:r w:rsidR="0081279D" w:rsidRPr="002368D6">
              <w:rPr>
                <w:b/>
                <w:sz w:val="20"/>
                <w:szCs w:val="20"/>
              </w:rPr>
              <w:t>professionnelle</w:t>
            </w:r>
            <w:r w:rsidRPr="002368D6">
              <w:rPr>
                <w:b/>
                <w:sz w:val="20"/>
                <w:szCs w:val="20"/>
              </w:rPr>
              <w:t xml:space="preserve"> des ingénieurs du gouvernement du Québec and Syndicat de la fonction publique et parapublique du Québec inc.</w:t>
            </w:r>
          </w:p>
          <w:p w:rsidR="00B56689" w:rsidRPr="002368D6" w:rsidRDefault="00B56689" w:rsidP="00DF67E5">
            <w:pPr>
              <w:jc w:val="both"/>
              <w:rPr>
                <w:sz w:val="20"/>
              </w:rPr>
            </w:pPr>
            <w:r w:rsidRPr="002368D6">
              <w:rPr>
                <w:sz w:val="20"/>
              </w:rPr>
              <w:t>(Que.) (Civil) (By Leave)</w:t>
            </w:r>
          </w:p>
        </w:tc>
      </w:tr>
      <w:tr w:rsidR="00901952" w:rsidRPr="002368D6" w:rsidTr="00DF67E5">
        <w:tc>
          <w:tcPr>
            <w:tcW w:w="5000" w:type="pct"/>
            <w:gridSpan w:val="4"/>
          </w:tcPr>
          <w:p w:rsidR="00901952" w:rsidRPr="002368D6" w:rsidRDefault="00901952" w:rsidP="00DF67E5">
            <w:pPr>
              <w:pStyle w:val="SCCBanSummary0"/>
              <w:rPr>
                <w:smallCaps w:val="0"/>
                <w:sz w:val="20"/>
                <w:szCs w:val="20"/>
              </w:rPr>
            </w:pPr>
            <w:r w:rsidRPr="002368D6">
              <w:rPr>
                <w:smallCaps w:val="0"/>
                <w:sz w:val="20"/>
                <w:szCs w:val="20"/>
              </w:rPr>
              <w:t>The application for leave to appeal from the judgment of the Court of Appeal of Quebec (Québec), Number 200-09-009525-178, 2018 QCCA 2161, dated December 17, 2018, is dismissed without costs.</w:t>
            </w:r>
          </w:p>
          <w:p w:rsidR="00901952" w:rsidRPr="002368D6" w:rsidRDefault="00901952" w:rsidP="00901952"/>
        </w:tc>
      </w:tr>
      <w:tr w:rsidR="00B56689" w:rsidRPr="002368D6" w:rsidTr="00DF67E5">
        <w:tc>
          <w:tcPr>
            <w:tcW w:w="5000" w:type="pct"/>
            <w:gridSpan w:val="4"/>
          </w:tcPr>
          <w:p w:rsidR="00B56689" w:rsidRPr="002368D6" w:rsidRDefault="00B56689" w:rsidP="00DF67E5">
            <w:pPr>
              <w:pStyle w:val="SCCBanSummary0"/>
              <w:rPr>
                <w:sz w:val="20"/>
                <w:szCs w:val="20"/>
              </w:rPr>
            </w:pPr>
            <w:r w:rsidRPr="002368D6">
              <w:rPr>
                <w:smallCaps w:val="0"/>
                <w:sz w:val="20"/>
                <w:szCs w:val="20"/>
              </w:rPr>
              <w:t xml:space="preserve">Labour relations — Anti-strikebreaking provisions — Targeted strike declared to be illegal — Bargaining unit — Employer’s establishment — Whether, in light of hierarchy of sources, Administrative Labour Tribunal and courts below should have interpreted </w:t>
            </w:r>
            <w:r w:rsidRPr="002368D6">
              <w:rPr>
                <w:i/>
                <w:smallCaps w:val="0"/>
                <w:sz w:val="20"/>
                <w:szCs w:val="20"/>
              </w:rPr>
              <w:t xml:space="preserve">Labour Code </w:t>
            </w:r>
            <w:r w:rsidRPr="002368D6">
              <w:rPr>
                <w:smallCaps w:val="0"/>
                <w:sz w:val="20"/>
                <w:szCs w:val="20"/>
              </w:rPr>
              <w:t xml:space="preserve">consistently with rights and values of charters even though constitutionality of s. 109.1 of </w:t>
            </w:r>
            <w:r w:rsidRPr="002368D6">
              <w:rPr>
                <w:i/>
                <w:smallCaps w:val="0"/>
                <w:sz w:val="20"/>
                <w:szCs w:val="20"/>
              </w:rPr>
              <w:t xml:space="preserve">Labour Code </w:t>
            </w:r>
            <w:r w:rsidRPr="002368D6">
              <w:rPr>
                <w:smallCaps w:val="0"/>
                <w:sz w:val="20"/>
                <w:szCs w:val="20"/>
              </w:rPr>
              <w:t xml:space="preserve">not being challenged — Whether Administrative Labour Tribunal and courts below erred in limiting their analysis to narrow, restrictive interpretation of s. 109.1 of </w:t>
            </w:r>
            <w:r w:rsidRPr="002368D6">
              <w:rPr>
                <w:i/>
                <w:smallCaps w:val="0"/>
                <w:sz w:val="20"/>
                <w:szCs w:val="20"/>
              </w:rPr>
              <w:t xml:space="preserve">Labour Code </w:t>
            </w:r>
            <w:r w:rsidRPr="002368D6">
              <w:rPr>
                <w:smallCaps w:val="0"/>
                <w:sz w:val="20"/>
                <w:szCs w:val="20"/>
              </w:rPr>
              <w:t xml:space="preserve">without referring to context of </w:t>
            </w:r>
            <w:r w:rsidRPr="002368D6">
              <w:rPr>
                <w:i/>
                <w:smallCaps w:val="0"/>
                <w:sz w:val="20"/>
                <w:szCs w:val="20"/>
              </w:rPr>
              <w:t>Labour Code</w:t>
            </w:r>
            <w:r w:rsidRPr="002368D6">
              <w:rPr>
                <w:smallCaps w:val="0"/>
                <w:sz w:val="20"/>
                <w:szCs w:val="20"/>
              </w:rPr>
              <w:t xml:space="preserve"> in determining whether criterion from </w:t>
            </w:r>
            <w:r w:rsidRPr="002368D6">
              <w:rPr>
                <w:i/>
                <w:smallCaps w:val="0"/>
                <w:sz w:val="20"/>
                <w:szCs w:val="20"/>
              </w:rPr>
              <w:t>Bell ExpressVu Limited Partnership v. Rex</w:t>
            </w:r>
            <w:r w:rsidRPr="002368D6">
              <w:rPr>
                <w:smallCaps w:val="0"/>
                <w:sz w:val="20"/>
                <w:szCs w:val="20"/>
              </w:rPr>
              <w:t xml:space="preserve">, [2002] 2 S.C.R. 559, was met — Section 109.1, </w:t>
            </w:r>
            <w:r w:rsidRPr="002368D6">
              <w:rPr>
                <w:i/>
                <w:smallCaps w:val="0"/>
                <w:sz w:val="20"/>
                <w:szCs w:val="20"/>
              </w:rPr>
              <w:t>Labour Code</w:t>
            </w:r>
            <w:r w:rsidRPr="002368D6">
              <w:rPr>
                <w:smallCaps w:val="0"/>
                <w:sz w:val="20"/>
                <w:szCs w:val="20"/>
              </w:rPr>
              <w:t>, R.S.Q., c. C</w:t>
            </w:r>
            <w:r w:rsidRPr="002368D6">
              <w:rPr>
                <w:smallCaps w:val="0"/>
                <w:sz w:val="20"/>
                <w:szCs w:val="20"/>
              </w:rPr>
              <w:noBreakHyphen/>
              <w:t>27.</w:t>
            </w:r>
          </w:p>
        </w:tc>
      </w:tr>
      <w:tr w:rsidR="00B56689" w:rsidRPr="002368D6" w:rsidTr="00DF67E5">
        <w:tc>
          <w:tcPr>
            <w:tcW w:w="5000" w:type="pct"/>
            <w:gridSpan w:val="4"/>
          </w:tcPr>
          <w:p w:rsidR="00B56689" w:rsidRPr="002368D6" w:rsidRDefault="00B56689" w:rsidP="00DF67E5">
            <w:pPr>
              <w:jc w:val="both"/>
              <w:rPr>
                <w:i/>
                <w:sz w:val="20"/>
              </w:rPr>
            </w:pPr>
          </w:p>
        </w:tc>
      </w:tr>
      <w:tr w:rsidR="00B56689" w:rsidRPr="002368D6" w:rsidTr="00DF67E5">
        <w:tc>
          <w:tcPr>
            <w:tcW w:w="5000" w:type="pct"/>
            <w:gridSpan w:val="4"/>
          </w:tcPr>
          <w:p w:rsidR="00B56689" w:rsidRPr="002368D6" w:rsidRDefault="00B56689" w:rsidP="00DF67E5">
            <w:pPr>
              <w:jc w:val="both"/>
              <w:rPr>
                <w:rStyle w:val="SCCSsocChar0"/>
                <w:rFonts w:eastAsiaTheme="minorHAnsi"/>
                <w:i w:val="0"/>
                <w:sz w:val="20"/>
                <w:lang w:val="en-US"/>
              </w:rPr>
            </w:pPr>
            <w:r w:rsidRPr="002368D6">
              <w:rPr>
                <w:sz w:val="20"/>
              </w:rPr>
              <w:t>The applicant, the</w:t>
            </w:r>
            <w:r w:rsidRPr="002368D6">
              <w:rPr>
                <w:i/>
                <w:sz w:val="20"/>
              </w:rPr>
              <w:t xml:space="preserve"> </w:t>
            </w:r>
            <w:proofErr w:type="spellStart"/>
            <w:r w:rsidRPr="002368D6">
              <w:rPr>
                <w:rStyle w:val="SCCSsocChar0"/>
                <w:rFonts w:eastAsiaTheme="minorHAnsi"/>
                <w:i w:val="0"/>
                <w:sz w:val="20"/>
                <w:lang w:val="en-US"/>
              </w:rPr>
              <w:t>Syndicat</w:t>
            </w:r>
            <w:proofErr w:type="spellEnd"/>
            <w:r w:rsidRPr="002368D6">
              <w:rPr>
                <w:rStyle w:val="SCCSsocChar0"/>
                <w:rFonts w:eastAsiaTheme="minorHAnsi"/>
                <w:i w:val="0"/>
                <w:sz w:val="20"/>
                <w:lang w:val="en-US"/>
              </w:rPr>
              <w:t xml:space="preserve"> de </w:t>
            </w:r>
            <w:proofErr w:type="spellStart"/>
            <w:r w:rsidRPr="002368D6">
              <w:rPr>
                <w:rStyle w:val="SCCSsocChar0"/>
                <w:rFonts w:eastAsiaTheme="minorHAnsi"/>
                <w:i w:val="0"/>
                <w:sz w:val="20"/>
                <w:lang w:val="en-US"/>
              </w:rPr>
              <w:t>professionnelles</w:t>
            </w:r>
            <w:proofErr w:type="spellEnd"/>
            <w:r w:rsidRPr="002368D6">
              <w:rPr>
                <w:rStyle w:val="SCCSsocChar0"/>
                <w:rFonts w:eastAsiaTheme="minorHAnsi"/>
                <w:i w:val="0"/>
                <w:sz w:val="20"/>
                <w:lang w:val="en-US"/>
              </w:rPr>
              <w:t xml:space="preserve"> et </w:t>
            </w:r>
            <w:proofErr w:type="spellStart"/>
            <w:r w:rsidRPr="002368D6">
              <w:rPr>
                <w:rStyle w:val="SCCSsocChar0"/>
                <w:rFonts w:eastAsiaTheme="minorHAnsi"/>
                <w:i w:val="0"/>
                <w:sz w:val="20"/>
                <w:lang w:val="en-US"/>
              </w:rPr>
              <w:t>professionnels</w:t>
            </w:r>
            <w:proofErr w:type="spellEnd"/>
            <w:r w:rsidRPr="002368D6">
              <w:rPr>
                <w:rStyle w:val="SCCSsocChar0"/>
                <w:rFonts w:eastAsiaTheme="minorHAnsi"/>
                <w:i w:val="0"/>
                <w:sz w:val="20"/>
                <w:lang w:val="en-US"/>
              </w:rPr>
              <w:t xml:space="preserve"> du </w:t>
            </w:r>
            <w:proofErr w:type="spellStart"/>
            <w:r w:rsidRPr="002368D6">
              <w:rPr>
                <w:rStyle w:val="SCCSsocChar0"/>
                <w:rFonts w:eastAsiaTheme="minorHAnsi"/>
                <w:i w:val="0"/>
                <w:sz w:val="20"/>
                <w:lang w:val="en-US"/>
              </w:rPr>
              <w:t>Gouvernement</w:t>
            </w:r>
            <w:proofErr w:type="spellEnd"/>
            <w:r w:rsidRPr="002368D6">
              <w:rPr>
                <w:rStyle w:val="SCCSsocChar0"/>
                <w:rFonts w:eastAsiaTheme="minorHAnsi"/>
                <w:i w:val="0"/>
                <w:sz w:val="20"/>
                <w:lang w:val="en-US"/>
              </w:rPr>
              <w:t xml:space="preserve"> du Québec, which was certified following a special process provided for in the Public Service Act, represents some 17,000 professional employees in various departments and agencies. These employees are included in a single bargaining unit for the purpose of negotiating with a single negotiator, the </w:t>
            </w:r>
            <w:proofErr w:type="spellStart"/>
            <w:r w:rsidRPr="002368D6">
              <w:rPr>
                <w:rStyle w:val="SCCSsocChar0"/>
                <w:rFonts w:eastAsiaTheme="minorHAnsi"/>
                <w:i w:val="0"/>
                <w:sz w:val="20"/>
                <w:lang w:val="en-US"/>
              </w:rPr>
              <w:t>Conseil</w:t>
            </w:r>
            <w:proofErr w:type="spellEnd"/>
            <w:r w:rsidRPr="002368D6">
              <w:rPr>
                <w:rStyle w:val="SCCSsocChar0"/>
                <w:rFonts w:eastAsiaTheme="minorHAnsi"/>
                <w:i w:val="0"/>
                <w:sz w:val="20"/>
                <w:lang w:val="en-US"/>
              </w:rPr>
              <w:t xml:space="preserve"> du </w:t>
            </w:r>
            <w:proofErr w:type="spellStart"/>
            <w:r w:rsidRPr="002368D6">
              <w:rPr>
                <w:rStyle w:val="SCCSsocChar0"/>
                <w:rFonts w:eastAsiaTheme="minorHAnsi"/>
                <w:i w:val="0"/>
                <w:sz w:val="20"/>
                <w:lang w:val="en-US"/>
              </w:rPr>
              <w:t>trésor</w:t>
            </w:r>
            <w:proofErr w:type="spellEnd"/>
            <w:r w:rsidRPr="002368D6">
              <w:rPr>
                <w:rStyle w:val="SCCSsocChar0"/>
                <w:rFonts w:eastAsiaTheme="minorHAnsi"/>
                <w:i w:val="0"/>
                <w:sz w:val="20"/>
                <w:lang w:val="en-US"/>
              </w:rPr>
              <w:t xml:space="preserve">, which acts on behalf of the Quebec government. The collective agreement of the employees in question expired on March 31, 2015. On May 24, 2016, the applicant gave notice of a targeted strike, for an indeterminate period that was to begin on June 3, 2016, to the </w:t>
            </w:r>
            <w:proofErr w:type="spellStart"/>
            <w:r w:rsidRPr="002368D6">
              <w:rPr>
                <w:rStyle w:val="SCCSsocChar0"/>
                <w:rFonts w:eastAsiaTheme="minorHAnsi"/>
                <w:i w:val="0"/>
                <w:sz w:val="20"/>
                <w:lang w:val="en-US"/>
              </w:rPr>
              <w:t>Ministère</w:t>
            </w:r>
            <w:proofErr w:type="spellEnd"/>
            <w:r w:rsidRPr="002368D6">
              <w:rPr>
                <w:rStyle w:val="SCCSsocChar0"/>
                <w:rFonts w:eastAsiaTheme="minorHAnsi"/>
                <w:i w:val="0"/>
                <w:sz w:val="20"/>
                <w:lang w:val="en-US"/>
              </w:rPr>
              <w:t xml:space="preserve"> des Relations </w:t>
            </w:r>
            <w:proofErr w:type="spellStart"/>
            <w:r w:rsidRPr="002368D6">
              <w:rPr>
                <w:rStyle w:val="SCCSsocChar0"/>
                <w:rFonts w:eastAsiaTheme="minorHAnsi"/>
                <w:i w:val="0"/>
                <w:sz w:val="20"/>
                <w:lang w:val="en-US"/>
              </w:rPr>
              <w:t>internationales</w:t>
            </w:r>
            <w:proofErr w:type="spellEnd"/>
            <w:r w:rsidRPr="002368D6">
              <w:rPr>
                <w:rStyle w:val="SCCSsocChar0"/>
                <w:rFonts w:eastAsiaTheme="minorHAnsi"/>
                <w:i w:val="0"/>
                <w:sz w:val="20"/>
                <w:lang w:val="en-US"/>
              </w:rPr>
              <w:t xml:space="preserve"> et de la Francophonie. The strike notice concerned 151 professional employees. On May 30, 2016, the Quebec government applied to the Administrative Labour Tribunal for an order declaring the strike to be illegal on the basis that it did not include all the employees of the bargaining unit and, moreover, that it was inconsistent with the negotiated essential services agreement. On June 2, 2016</w:t>
            </w:r>
            <w:r w:rsidRPr="002368D6">
              <w:rPr>
                <w:rStyle w:val="SCCSsocChar0"/>
                <w:rFonts w:eastAsiaTheme="minorHAnsi"/>
                <w:sz w:val="20"/>
                <w:lang w:val="en-US"/>
              </w:rPr>
              <w:t xml:space="preserve">, </w:t>
            </w:r>
            <w:r w:rsidRPr="002368D6">
              <w:rPr>
                <w:sz w:val="20"/>
                <w:lang w:eastAsia="en-CA"/>
              </w:rPr>
              <w:t>the Administrative Labour Tribunal</w:t>
            </w:r>
            <w:r w:rsidRPr="002368D6">
              <w:rPr>
                <w:rStyle w:val="SCCSsocChar0"/>
                <w:rFonts w:eastAsiaTheme="minorHAnsi"/>
                <w:sz w:val="20"/>
                <w:lang w:val="en-US"/>
              </w:rPr>
              <w:t xml:space="preserve"> </w:t>
            </w:r>
            <w:r w:rsidRPr="002368D6">
              <w:rPr>
                <w:rStyle w:val="SCCSsocChar0"/>
                <w:rFonts w:eastAsiaTheme="minorHAnsi"/>
                <w:i w:val="0"/>
                <w:sz w:val="20"/>
                <w:lang w:val="en-US"/>
              </w:rPr>
              <w:t>rendered a decision in which it declared the strike to be illegal. The applicant applied to the Superior Court for judicial review of that decision. The Superior Court dismissed the application, and the Court of Appeal dismissed the appeal.</w:t>
            </w:r>
          </w:p>
          <w:p w:rsidR="00B56689" w:rsidRPr="002368D6" w:rsidRDefault="00B56689" w:rsidP="00DF67E5">
            <w:pPr>
              <w:jc w:val="both"/>
              <w:rPr>
                <w:i/>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May 3, 2017</w:t>
            </w:r>
          </w:p>
          <w:p w:rsidR="00B56689" w:rsidRPr="002368D6" w:rsidRDefault="00B56689" w:rsidP="00DF67E5">
            <w:pPr>
              <w:jc w:val="both"/>
              <w:rPr>
                <w:sz w:val="20"/>
              </w:rPr>
            </w:pPr>
            <w:r w:rsidRPr="002368D6">
              <w:rPr>
                <w:sz w:val="20"/>
              </w:rPr>
              <w:t>Quebec Superior Court</w:t>
            </w:r>
          </w:p>
          <w:p w:rsidR="00B56689" w:rsidRPr="002368D6" w:rsidRDefault="00B56689" w:rsidP="00DF67E5">
            <w:pPr>
              <w:jc w:val="both"/>
              <w:rPr>
                <w:sz w:val="20"/>
              </w:rPr>
            </w:pPr>
            <w:r w:rsidRPr="002368D6">
              <w:rPr>
                <w:sz w:val="20"/>
              </w:rPr>
              <w:t>(</w:t>
            </w:r>
            <w:proofErr w:type="spellStart"/>
            <w:r w:rsidRPr="002368D6">
              <w:rPr>
                <w:sz w:val="20"/>
              </w:rPr>
              <w:t>Soldevila</w:t>
            </w:r>
            <w:proofErr w:type="spellEnd"/>
            <w:r w:rsidRPr="002368D6">
              <w:rPr>
                <w:sz w:val="20"/>
              </w:rPr>
              <w:t xml:space="preserve"> J.)</w:t>
            </w:r>
          </w:p>
          <w:p w:rsidR="00B56689" w:rsidRPr="002368D6" w:rsidRDefault="00255BCD" w:rsidP="00DF67E5">
            <w:pPr>
              <w:jc w:val="both"/>
              <w:rPr>
                <w:sz w:val="20"/>
              </w:rPr>
            </w:pPr>
            <w:hyperlink r:id="rId19" w:history="1">
              <w:r w:rsidR="00B56689" w:rsidRPr="002368D6">
                <w:rPr>
                  <w:rStyle w:val="Hyperlink"/>
                  <w:sz w:val="20"/>
                </w:rPr>
                <w:t>2017 QCCS 1927</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Application for judicial review dismissed.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December 17, 2018</w:t>
            </w:r>
          </w:p>
          <w:p w:rsidR="00B56689" w:rsidRPr="002368D6" w:rsidRDefault="00B56689" w:rsidP="00DF67E5">
            <w:pPr>
              <w:jc w:val="both"/>
              <w:rPr>
                <w:sz w:val="20"/>
              </w:rPr>
            </w:pPr>
            <w:r w:rsidRPr="002368D6">
              <w:rPr>
                <w:sz w:val="20"/>
              </w:rPr>
              <w:t>Quebec Court of Appeal (Québec)</w:t>
            </w:r>
          </w:p>
          <w:p w:rsidR="00B56689" w:rsidRPr="002368D6" w:rsidRDefault="00B56689" w:rsidP="00DF67E5">
            <w:pPr>
              <w:jc w:val="both"/>
              <w:rPr>
                <w:sz w:val="20"/>
                <w:lang w:val="fr-CA"/>
              </w:rPr>
            </w:pPr>
            <w:r w:rsidRPr="002368D6">
              <w:rPr>
                <w:sz w:val="20"/>
                <w:lang w:val="fr-CA"/>
              </w:rPr>
              <w:t>(Morissette, Gagnon and Gagné JJ.A.)</w:t>
            </w:r>
          </w:p>
          <w:p w:rsidR="00B56689" w:rsidRPr="002368D6" w:rsidRDefault="00255BCD" w:rsidP="00DF67E5">
            <w:pPr>
              <w:jc w:val="both"/>
              <w:rPr>
                <w:sz w:val="20"/>
              </w:rPr>
            </w:pPr>
            <w:hyperlink r:id="rId20" w:history="1">
              <w:r w:rsidR="00B56689" w:rsidRPr="002368D6">
                <w:rPr>
                  <w:rStyle w:val="Hyperlink"/>
                  <w:sz w:val="20"/>
                </w:rPr>
                <w:t>2018 QCCA 2161</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Appeal dismissed.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February 14, 2019</w:t>
            </w:r>
          </w:p>
          <w:p w:rsidR="00B56689" w:rsidRPr="002368D6" w:rsidRDefault="00B56689" w:rsidP="00DF67E5">
            <w:pPr>
              <w:jc w:val="both"/>
              <w:rPr>
                <w:sz w:val="20"/>
              </w:rPr>
            </w:pPr>
            <w:r w:rsidRPr="002368D6">
              <w:rPr>
                <w:sz w:val="20"/>
              </w:rPr>
              <w:t>Supreme Court of Canada</w:t>
            </w: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Application for leave to appeal filed</w:t>
            </w:r>
          </w:p>
          <w:p w:rsidR="00B56689" w:rsidRPr="002368D6" w:rsidRDefault="00B56689" w:rsidP="00DF67E5">
            <w:pPr>
              <w:jc w:val="both"/>
              <w:rPr>
                <w:sz w:val="20"/>
              </w:rPr>
            </w:pPr>
          </w:p>
        </w:tc>
      </w:tr>
    </w:tbl>
    <w:p w:rsidR="00B56689" w:rsidRPr="002368D6" w:rsidRDefault="00B56689" w:rsidP="00B56689">
      <w:pPr>
        <w:jc w:val="both"/>
        <w:rPr>
          <w:sz w:val="20"/>
        </w:rPr>
      </w:pPr>
    </w:p>
    <w:p w:rsidR="00B56689" w:rsidRPr="002368D6" w:rsidRDefault="00B56689" w:rsidP="00B56689">
      <w:pPr>
        <w:jc w:val="both"/>
        <w:rPr>
          <w:sz w:val="20"/>
        </w:rPr>
      </w:pP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lastRenderedPageBreak/>
              <w:t>38519</w:t>
            </w:r>
          </w:p>
        </w:tc>
        <w:tc>
          <w:tcPr>
            <w:tcW w:w="4457" w:type="pct"/>
            <w:gridSpan w:val="3"/>
          </w:tcPr>
          <w:p w:rsidR="00B56689" w:rsidRPr="002368D6" w:rsidRDefault="00B56689" w:rsidP="00DF67E5">
            <w:pPr>
              <w:pStyle w:val="SCCLsocParty"/>
              <w:jc w:val="both"/>
              <w:rPr>
                <w:b/>
                <w:sz w:val="20"/>
                <w:szCs w:val="20"/>
              </w:rPr>
            </w:pPr>
            <w:r w:rsidRPr="002368D6">
              <w:rPr>
                <w:b/>
                <w:sz w:val="20"/>
                <w:szCs w:val="20"/>
              </w:rPr>
              <w:t xml:space="preserve">Syndicat de professionnelles et professionnels du </w:t>
            </w:r>
            <w:r w:rsidR="00F902B0" w:rsidRPr="002368D6">
              <w:rPr>
                <w:b/>
                <w:sz w:val="20"/>
                <w:szCs w:val="20"/>
              </w:rPr>
              <w:t>g</w:t>
            </w:r>
            <w:r w:rsidRPr="002368D6">
              <w:rPr>
                <w:b/>
                <w:sz w:val="20"/>
                <w:szCs w:val="20"/>
              </w:rPr>
              <w:t>ouvernement du Québec c. Procureure générale du Québec</w:t>
            </w:r>
          </w:p>
          <w:p w:rsidR="00B56689" w:rsidRPr="002368D6" w:rsidRDefault="00B56689" w:rsidP="00DF67E5">
            <w:pPr>
              <w:pStyle w:val="SCCLsocOtherPartySeparator"/>
              <w:rPr>
                <w:sz w:val="20"/>
                <w:szCs w:val="20"/>
                <w:lang w:val="fr-CA"/>
              </w:rPr>
            </w:pPr>
            <w:r w:rsidRPr="002368D6">
              <w:rPr>
                <w:sz w:val="20"/>
                <w:szCs w:val="20"/>
                <w:lang w:val="fr-CA"/>
              </w:rPr>
              <w:noBreakHyphen/>
              <w:t xml:space="preserve"> et </w:t>
            </w:r>
            <w:r w:rsidRPr="002368D6">
              <w:rPr>
                <w:sz w:val="20"/>
                <w:szCs w:val="20"/>
                <w:lang w:val="fr-CA"/>
              </w:rPr>
              <w:noBreakHyphen/>
            </w:r>
          </w:p>
          <w:p w:rsidR="00B56689" w:rsidRPr="002368D6" w:rsidRDefault="00B56689" w:rsidP="00DF67E5">
            <w:pPr>
              <w:pStyle w:val="SCCLsocParty"/>
              <w:jc w:val="both"/>
              <w:rPr>
                <w:b/>
                <w:sz w:val="20"/>
                <w:szCs w:val="20"/>
              </w:rPr>
            </w:pPr>
            <w:r w:rsidRPr="002368D6">
              <w:rPr>
                <w:b/>
                <w:sz w:val="20"/>
                <w:szCs w:val="20"/>
              </w:rPr>
              <w:t xml:space="preserve">Association </w:t>
            </w:r>
            <w:r w:rsidR="00D74E2E" w:rsidRPr="002368D6">
              <w:rPr>
                <w:b/>
                <w:sz w:val="20"/>
                <w:szCs w:val="20"/>
              </w:rPr>
              <w:t>professionnelle</w:t>
            </w:r>
            <w:r w:rsidRPr="002368D6">
              <w:rPr>
                <w:b/>
                <w:sz w:val="20"/>
                <w:szCs w:val="20"/>
              </w:rPr>
              <w:t xml:space="preserve"> des ingénieurs du gouvernement du Québec et Syndicat de la fonction publique et parapublique du Québec inc.</w:t>
            </w:r>
          </w:p>
          <w:p w:rsidR="00B56689" w:rsidRPr="002368D6" w:rsidRDefault="00B56689" w:rsidP="00DF67E5">
            <w:pPr>
              <w:jc w:val="both"/>
              <w:rPr>
                <w:sz w:val="20"/>
              </w:rPr>
            </w:pPr>
            <w:r w:rsidRPr="002368D6">
              <w:rPr>
                <w:sz w:val="20"/>
              </w:rPr>
              <w:t>(Qc) (Civile) (Autorisation)</w:t>
            </w:r>
          </w:p>
        </w:tc>
      </w:tr>
      <w:tr w:rsidR="00901952" w:rsidRPr="00255BCD" w:rsidTr="00DF67E5">
        <w:tc>
          <w:tcPr>
            <w:tcW w:w="5000" w:type="pct"/>
            <w:gridSpan w:val="4"/>
          </w:tcPr>
          <w:p w:rsidR="00901952" w:rsidRPr="002368D6" w:rsidRDefault="00901952" w:rsidP="00DF67E5">
            <w:pPr>
              <w:pStyle w:val="SCCBanSummary0"/>
              <w:rPr>
                <w:smallCaps w:val="0"/>
                <w:sz w:val="20"/>
                <w:szCs w:val="20"/>
                <w:lang w:val="fr-CA"/>
              </w:rPr>
            </w:pPr>
            <w:r w:rsidRPr="002368D6">
              <w:rPr>
                <w:smallCaps w:val="0"/>
                <w:sz w:val="20"/>
                <w:szCs w:val="20"/>
                <w:lang w:val="fr-CA"/>
              </w:rPr>
              <w:t>La demande d’autorisation d’appel de l’arrêt de la Cour d’appel du Québec (Québec), numéro 200-09-009525-178, 2018 QCCA 2161, daté du 17 décembre 2018, est rejetée sans dépens.</w:t>
            </w:r>
          </w:p>
          <w:p w:rsidR="00901952" w:rsidRPr="002368D6" w:rsidRDefault="00901952" w:rsidP="00901952">
            <w:pPr>
              <w:rPr>
                <w:lang w:val="fr-CA"/>
              </w:rPr>
            </w:pPr>
          </w:p>
        </w:tc>
      </w:tr>
      <w:tr w:rsidR="00B56689" w:rsidRPr="002368D6" w:rsidTr="00DF67E5">
        <w:tc>
          <w:tcPr>
            <w:tcW w:w="5000" w:type="pct"/>
            <w:gridSpan w:val="4"/>
          </w:tcPr>
          <w:p w:rsidR="00B56689" w:rsidRPr="002368D6" w:rsidRDefault="00B56689" w:rsidP="00DF67E5">
            <w:pPr>
              <w:pStyle w:val="SCCBanSummary0"/>
              <w:rPr>
                <w:sz w:val="20"/>
                <w:szCs w:val="20"/>
                <w:lang w:val="fr-CA"/>
              </w:rPr>
            </w:pPr>
            <w:r w:rsidRPr="002368D6">
              <w:rPr>
                <w:smallCaps w:val="0"/>
                <w:sz w:val="20"/>
                <w:szCs w:val="20"/>
                <w:lang w:val="fr-CA"/>
              </w:rPr>
              <w:t>Relations de travail — Dispositions anti-briseurs de grève — Grève ciblée déclarée illégale — Unité de négociation — Établissement de l’employeur — Le Tribunal administratif du travail et les tribunaux supérieurs n’auraient</w:t>
            </w:r>
            <w:r w:rsidRPr="002368D6">
              <w:rPr>
                <w:smallCaps w:val="0"/>
                <w:sz w:val="20"/>
                <w:szCs w:val="20"/>
                <w:lang w:val="fr-CA"/>
              </w:rPr>
              <w:noBreakHyphen/>
              <w:t xml:space="preserve">ils pas dû interpréter le </w:t>
            </w:r>
            <w:r w:rsidRPr="002368D6">
              <w:rPr>
                <w:i/>
                <w:smallCaps w:val="0"/>
                <w:sz w:val="20"/>
                <w:szCs w:val="20"/>
                <w:lang w:val="fr-CA"/>
              </w:rPr>
              <w:t>Code du travail</w:t>
            </w:r>
            <w:r w:rsidRPr="002368D6">
              <w:rPr>
                <w:smallCaps w:val="0"/>
                <w:sz w:val="20"/>
                <w:szCs w:val="20"/>
                <w:lang w:val="fr-CA"/>
              </w:rPr>
              <w:t xml:space="preserve"> conformément aux droits et valeurs des</w:t>
            </w:r>
            <w:r w:rsidRPr="002368D6">
              <w:rPr>
                <w:i/>
                <w:smallCaps w:val="0"/>
                <w:sz w:val="20"/>
                <w:szCs w:val="20"/>
                <w:lang w:val="fr-CA"/>
              </w:rPr>
              <w:t xml:space="preserve"> </w:t>
            </w:r>
            <w:r w:rsidRPr="002368D6">
              <w:rPr>
                <w:smallCaps w:val="0"/>
                <w:sz w:val="20"/>
                <w:szCs w:val="20"/>
                <w:lang w:val="fr-CA"/>
              </w:rPr>
              <w:t xml:space="preserve">chartes compte tenu de la hiérarchie des sources, même en l’absence de contestation de la constitutionnalité de l’art. 109.1 du </w:t>
            </w:r>
            <w:r w:rsidRPr="002368D6">
              <w:rPr>
                <w:i/>
                <w:smallCaps w:val="0"/>
                <w:sz w:val="20"/>
                <w:szCs w:val="20"/>
                <w:lang w:val="fr-CA"/>
              </w:rPr>
              <w:t>Code du travail</w:t>
            </w:r>
            <w:r w:rsidRPr="002368D6">
              <w:rPr>
                <w:smallCaps w:val="0"/>
                <w:sz w:val="20"/>
                <w:szCs w:val="20"/>
                <w:lang w:val="fr-CA"/>
              </w:rPr>
              <w:t>? — Le Tribunal administratif du travail et les tribunaux supérieurs ont</w:t>
            </w:r>
            <w:r w:rsidRPr="002368D6">
              <w:rPr>
                <w:smallCaps w:val="0"/>
                <w:sz w:val="20"/>
                <w:szCs w:val="20"/>
                <w:lang w:val="fr-CA"/>
              </w:rPr>
              <w:noBreakHyphen/>
              <w:t xml:space="preserve">ils erré en se limitant à une interprétation stricte et restrictive de l’art. 109.1 du </w:t>
            </w:r>
            <w:r w:rsidRPr="002368D6">
              <w:rPr>
                <w:i/>
                <w:smallCaps w:val="0"/>
                <w:sz w:val="20"/>
                <w:szCs w:val="20"/>
                <w:lang w:val="fr-CA"/>
              </w:rPr>
              <w:t>Code du travail</w:t>
            </w:r>
            <w:r w:rsidRPr="002368D6">
              <w:rPr>
                <w:smallCaps w:val="0"/>
                <w:sz w:val="20"/>
                <w:szCs w:val="20"/>
                <w:lang w:val="fr-CA"/>
              </w:rPr>
              <w:t xml:space="preserve"> sans se référer au contexte de </w:t>
            </w:r>
            <w:r w:rsidRPr="002368D6">
              <w:rPr>
                <w:i/>
                <w:smallCaps w:val="0"/>
                <w:sz w:val="20"/>
                <w:szCs w:val="20"/>
                <w:lang w:val="fr-CA"/>
              </w:rPr>
              <w:t>Code du travail</w:t>
            </w:r>
            <w:r w:rsidRPr="002368D6">
              <w:rPr>
                <w:smallCaps w:val="0"/>
                <w:sz w:val="20"/>
                <w:szCs w:val="20"/>
                <w:lang w:val="fr-CA"/>
              </w:rPr>
              <w:t xml:space="preserve"> afin de déterminer si le critère de </w:t>
            </w:r>
            <w:r w:rsidRPr="002368D6">
              <w:rPr>
                <w:i/>
                <w:smallCaps w:val="0"/>
                <w:sz w:val="20"/>
                <w:szCs w:val="20"/>
                <w:lang w:val="fr-CA"/>
              </w:rPr>
              <w:t xml:space="preserve">Bell </w:t>
            </w:r>
            <w:proofErr w:type="spellStart"/>
            <w:r w:rsidRPr="002368D6">
              <w:rPr>
                <w:i/>
                <w:smallCaps w:val="0"/>
                <w:sz w:val="20"/>
                <w:szCs w:val="20"/>
                <w:lang w:val="fr-CA"/>
              </w:rPr>
              <w:t>ExpressVu</w:t>
            </w:r>
            <w:proofErr w:type="spellEnd"/>
            <w:r w:rsidRPr="002368D6">
              <w:rPr>
                <w:i/>
                <w:smallCaps w:val="0"/>
                <w:sz w:val="20"/>
                <w:szCs w:val="20"/>
                <w:lang w:val="fr-CA"/>
              </w:rPr>
              <w:t xml:space="preserve"> Limited </w:t>
            </w:r>
            <w:proofErr w:type="spellStart"/>
            <w:r w:rsidRPr="002368D6">
              <w:rPr>
                <w:i/>
                <w:smallCaps w:val="0"/>
                <w:sz w:val="20"/>
                <w:szCs w:val="20"/>
                <w:lang w:val="fr-CA"/>
              </w:rPr>
              <w:t>Partnership</w:t>
            </w:r>
            <w:proofErr w:type="spellEnd"/>
            <w:r w:rsidRPr="002368D6">
              <w:rPr>
                <w:i/>
                <w:smallCaps w:val="0"/>
                <w:sz w:val="20"/>
                <w:szCs w:val="20"/>
                <w:lang w:val="fr-CA"/>
              </w:rPr>
              <w:t xml:space="preserve"> </w:t>
            </w:r>
            <w:r w:rsidRPr="002368D6">
              <w:rPr>
                <w:i/>
                <w:iCs/>
                <w:smallCaps w:val="0"/>
                <w:sz w:val="20"/>
                <w:szCs w:val="20"/>
                <w:lang w:val="fr-CA"/>
              </w:rPr>
              <w:t>c</w:t>
            </w:r>
            <w:r w:rsidRPr="002368D6">
              <w:rPr>
                <w:i/>
                <w:smallCaps w:val="0"/>
                <w:sz w:val="20"/>
                <w:szCs w:val="20"/>
                <w:lang w:val="fr-CA"/>
              </w:rPr>
              <w:t>. Rex</w:t>
            </w:r>
            <w:r w:rsidRPr="002368D6">
              <w:rPr>
                <w:smallCaps w:val="0"/>
                <w:sz w:val="20"/>
                <w:szCs w:val="20"/>
                <w:lang w:val="fr-CA"/>
              </w:rPr>
              <w:t xml:space="preserve">, [2002] 2 R.C.S. 559 était satisfait? — Art. 109.1, </w:t>
            </w:r>
            <w:r w:rsidRPr="002368D6">
              <w:rPr>
                <w:i/>
                <w:smallCaps w:val="0"/>
                <w:sz w:val="20"/>
                <w:szCs w:val="20"/>
                <w:lang w:val="fr-CA"/>
              </w:rPr>
              <w:t>Code du travail</w:t>
            </w:r>
            <w:r w:rsidRPr="002368D6">
              <w:rPr>
                <w:smallCaps w:val="0"/>
                <w:sz w:val="20"/>
                <w:szCs w:val="20"/>
                <w:lang w:val="fr-CA"/>
              </w:rPr>
              <w:t>, L.R.Q. ch. C</w:t>
            </w:r>
            <w:r w:rsidRPr="002368D6">
              <w:rPr>
                <w:smallCaps w:val="0"/>
                <w:sz w:val="20"/>
                <w:szCs w:val="20"/>
                <w:lang w:val="fr-CA"/>
              </w:rPr>
              <w:noBreakHyphen/>
              <w:t>27.</w:t>
            </w:r>
          </w:p>
        </w:tc>
      </w:tr>
      <w:tr w:rsidR="00B56689" w:rsidRPr="002368D6" w:rsidTr="00DF67E5">
        <w:tc>
          <w:tcPr>
            <w:tcW w:w="5000" w:type="pct"/>
            <w:gridSpan w:val="4"/>
          </w:tcPr>
          <w:p w:rsidR="00B56689" w:rsidRPr="002368D6" w:rsidRDefault="00B56689" w:rsidP="00DF67E5">
            <w:pPr>
              <w:jc w:val="both"/>
              <w:rPr>
                <w:i/>
                <w:sz w:val="20"/>
                <w:lang w:val="fr-CA"/>
              </w:rPr>
            </w:pPr>
          </w:p>
        </w:tc>
      </w:tr>
      <w:tr w:rsidR="00B56689" w:rsidRPr="00255BCD" w:rsidTr="00DF67E5">
        <w:tc>
          <w:tcPr>
            <w:tcW w:w="5000" w:type="pct"/>
            <w:gridSpan w:val="4"/>
          </w:tcPr>
          <w:p w:rsidR="00B56689" w:rsidRPr="002368D6" w:rsidRDefault="00B56689" w:rsidP="00DF67E5">
            <w:pPr>
              <w:jc w:val="both"/>
              <w:rPr>
                <w:rStyle w:val="SCCSsocChar0"/>
                <w:rFonts w:eastAsiaTheme="minorHAnsi"/>
                <w:i w:val="0"/>
                <w:sz w:val="20"/>
              </w:rPr>
            </w:pPr>
            <w:r w:rsidRPr="002368D6">
              <w:rPr>
                <w:sz w:val="20"/>
                <w:lang w:val="fr-CA"/>
              </w:rPr>
              <w:t>Le demandeur,</w:t>
            </w:r>
            <w:r w:rsidRPr="002368D6">
              <w:rPr>
                <w:i/>
                <w:sz w:val="20"/>
                <w:lang w:val="fr-CA"/>
              </w:rPr>
              <w:t xml:space="preserve"> le </w:t>
            </w:r>
            <w:r w:rsidRPr="002368D6">
              <w:rPr>
                <w:rStyle w:val="SCCSsocChar0"/>
                <w:rFonts w:eastAsiaTheme="minorHAnsi"/>
                <w:i w:val="0"/>
                <w:sz w:val="20"/>
              </w:rPr>
              <w:t xml:space="preserve">Syndicat de professionnelles et professionnels du Gouvernement du Québec, accrédité suivant un processus particulier prévu à la Loi sur la fonction publique, représente quelques 17000 professionnels salariés répartis dans divers ministères et organismes. Ces professionnels sont compris dans une seule unité de négociation afin de négocier avec un interlocuteur unique à savoir le Conseil du trésor qui agit au nom du Gouvernement du Québec. La convention collective de ces professionnels salariés est échue depuis le 31 mars 2015. Le 24 mai 2016, le demandeur a émis un avis de grève ciblée d’une durée indéterminée devant débuter le 3 juin 2016 au ministère des Relations internationales et de la Francophonie. 151 professionnels salariés sont visés par cet avis de grève. Le 30 mai 2016, le Gouvernement du Québec s’est adressé au Tribunal administratif du travail afin d’obtenir une ordonnance en vue de faire déclarer cette grève illégale puisqu’elle ne vise pas la totalité des salariés de l’unité de négociation et qu’au surplus, elle est incompatible avec l’entente de services essentiels convenue. Le 2 juin 2016, le Tribunal administratif du travail a rendu sa décision déclarant la grève illégale. Le demandeur a déposé une demande de contrôle judiciaire de cette décision en Cour supérieure. </w:t>
            </w:r>
            <w:r w:rsidRPr="002368D6">
              <w:rPr>
                <w:sz w:val="20"/>
                <w:lang w:val="fr-CA"/>
              </w:rPr>
              <w:t xml:space="preserve">La Cour supérieure a rejeté la demande </w:t>
            </w:r>
            <w:r w:rsidRPr="002368D6">
              <w:rPr>
                <w:rStyle w:val="SCCSsocChar0"/>
                <w:rFonts w:eastAsiaTheme="minorHAnsi"/>
                <w:i w:val="0"/>
                <w:sz w:val="20"/>
              </w:rPr>
              <w:t>et la Cour d’appel a rejeté l’appel.</w:t>
            </w:r>
          </w:p>
          <w:p w:rsidR="00B56689" w:rsidRPr="002368D6" w:rsidRDefault="00B56689" w:rsidP="00DF67E5">
            <w:pPr>
              <w:jc w:val="both"/>
              <w:rPr>
                <w:i/>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Le 3 mai 2017</w:t>
            </w:r>
          </w:p>
          <w:p w:rsidR="00B56689" w:rsidRPr="002368D6" w:rsidRDefault="00B56689" w:rsidP="00DF67E5">
            <w:pPr>
              <w:jc w:val="both"/>
              <w:rPr>
                <w:sz w:val="20"/>
                <w:lang w:val="fr-CA"/>
              </w:rPr>
            </w:pPr>
            <w:r w:rsidRPr="002368D6">
              <w:rPr>
                <w:sz w:val="20"/>
                <w:lang w:val="fr-CA"/>
              </w:rPr>
              <w:t>Cour supérieure du Québec</w:t>
            </w:r>
          </w:p>
          <w:p w:rsidR="00B56689" w:rsidRPr="002368D6" w:rsidRDefault="00B56689" w:rsidP="00DF67E5">
            <w:pPr>
              <w:jc w:val="both"/>
              <w:rPr>
                <w:sz w:val="20"/>
              </w:rPr>
            </w:pPr>
            <w:r w:rsidRPr="002368D6">
              <w:rPr>
                <w:sz w:val="20"/>
              </w:rPr>
              <w:t xml:space="preserve">(La </w:t>
            </w:r>
            <w:proofErr w:type="spellStart"/>
            <w:r w:rsidRPr="002368D6">
              <w:rPr>
                <w:sz w:val="20"/>
              </w:rPr>
              <w:t>juge</w:t>
            </w:r>
            <w:proofErr w:type="spellEnd"/>
            <w:r w:rsidRPr="002368D6">
              <w:rPr>
                <w:sz w:val="20"/>
              </w:rPr>
              <w:t xml:space="preserve"> </w:t>
            </w:r>
            <w:proofErr w:type="spellStart"/>
            <w:r w:rsidRPr="002368D6">
              <w:rPr>
                <w:sz w:val="20"/>
              </w:rPr>
              <w:t>Soldevila</w:t>
            </w:r>
            <w:proofErr w:type="spellEnd"/>
            <w:r w:rsidRPr="002368D6">
              <w:rPr>
                <w:sz w:val="20"/>
              </w:rPr>
              <w:t>)</w:t>
            </w:r>
          </w:p>
          <w:p w:rsidR="00B56689" w:rsidRPr="002368D6" w:rsidRDefault="00255BCD" w:rsidP="00DF67E5">
            <w:pPr>
              <w:jc w:val="both"/>
              <w:rPr>
                <w:sz w:val="20"/>
              </w:rPr>
            </w:pPr>
            <w:hyperlink r:id="rId21" w:history="1">
              <w:r w:rsidR="00B56689" w:rsidRPr="002368D6">
                <w:rPr>
                  <w:rStyle w:val="Hyperlink"/>
                  <w:sz w:val="20"/>
                </w:rPr>
                <w:t>2017 QCCS 1927</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lang w:val="fr-CA"/>
              </w:rPr>
            </w:pPr>
            <w:r w:rsidRPr="002368D6">
              <w:rPr>
                <w:sz w:val="20"/>
                <w:lang w:val="fr-CA"/>
              </w:rPr>
              <w:t>Demande de pourvoi en contrôle judiciaire rejetée.</w:t>
            </w:r>
          </w:p>
          <w:p w:rsidR="00B56689" w:rsidRPr="002368D6" w:rsidRDefault="00B56689" w:rsidP="00DF67E5">
            <w:pPr>
              <w:jc w:val="both"/>
              <w:rPr>
                <w:sz w:val="20"/>
                <w:lang w:val="fr-CA"/>
              </w:rPr>
            </w:pPr>
          </w:p>
        </w:tc>
      </w:tr>
      <w:tr w:rsidR="00B56689" w:rsidRPr="002368D6" w:rsidTr="00DF67E5">
        <w:tc>
          <w:tcPr>
            <w:tcW w:w="2427" w:type="pct"/>
            <w:gridSpan w:val="2"/>
          </w:tcPr>
          <w:p w:rsidR="00B56689" w:rsidRPr="002368D6" w:rsidRDefault="00B56689" w:rsidP="00DF67E5">
            <w:pPr>
              <w:jc w:val="both"/>
              <w:rPr>
                <w:sz w:val="20"/>
                <w:lang w:val="fr-CA"/>
              </w:rPr>
            </w:pPr>
            <w:r w:rsidRPr="002368D6">
              <w:rPr>
                <w:sz w:val="20"/>
                <w:lang w:val="fr-CA"/>
              </w:rPr>
              <w:t>Le 17 décembre 2018</w:t>
            </w:r>
          </w:p>
          <w:p w:rsidR="00B56689" w:rsidRPr="002368D6" w:rsidRDefault="00B56689" w:rsidP="00DF67E5">
            <w:pPr>
              <w:jc w:val="both"/>
              <w:rPr>
                <w:sz w:val="20"/>
                <w:lang w:val="fr-CA"/>
              </w:rPr>
            </w:pPr>
            <w:r w:rsidRPr="002368D6">
              <w:rPr>
                <w:sz w:val="20"/>
                <w:lang w:val="fr-CA"/>
              </w:rPr>
              <w:t>Cour d’appel du Québec (Québec)</w:t>
            </w:r>
          </w:p>
          <w:p w:rsidR="00B56689" w:rsidRPr="002368D6" w:rsidRDefault="00B56689" w:rsidP="00DF67E5">
            <w:pPr>
              <w:jc w:val="both"/>
              <w:rPr>
                <w:sz w:val="20"/>
                <w:lang w:val="fr-CA"/>
              </w:rPr>
            </w:pPr>
            <w:r w:rsidRPr="002368D6">
              <w:rPr>
                <w:sz w:val="20"/>
                <w:lang w:val="fr-CA"/>
              </w:rPr>
              <w:t>(Les juges Morissette, Gagnon et Gagné)</w:t>
            </w:r>
          </w:p>
          <w:p w:rsidR="00B56689" w:rsidRPr="002368D6" w:rsidRDefault="00255BCD" w:rsidP="00DF67E5">
            <w:pPr>
              <w:jc w:val="both"/>
              <w:rPr>
                <w:sz w:val="20"/>
              </w:rPr>
            </w:pPr>
            <w:hyperlink r:id="rId22" w:history="1">
              <w:r w:rsidR="00B56689" w:rsidRPr="002368D6">
                <w:rPr>
                  <w:rStyle w:val="Hyperlink"/>
                  <w:sz w:val="20"/>
                </w:rPr>
                <w:t>2018 QCCA 2161</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Appel rejeté.</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lang w:val="fr-CA"/>
              </w:rPr>
            </w:pPr>
            <w:r w:rsidRPr="002368D6">
              <w:rPr>
                <w:sz w:val="20"/>
                <w:lang w:val="fr-CA"/>
              </w:rPr>
              <w:t>Le 14 février 2019</w:t>
            </w:r>
          </w:p>
          <w:p w:rsidR="00B56689" w:rsidRPr="002368D6" w:rsidRDefault="00B56689" w:rsidP="00DF67E5">
            <w:pPr>
              <w:jc w:val="both"/>
              <w:rPr>
                <w:sz w:val="20"/>
                <w:lang w:val="fr-CA"/>
              </w:rPr>
            </w:pPr>
            <w:r w:rsidRPr="002368D6">
              <w:rPr>
                <w:sz w:val="20"/>
                <w:lang w:val="fr-CA"/>
              </w:rPr>
              <w:t>Cour suprême du Canada</w:t>
            </w: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rPr>
            </w:pPr>
            <w:proofErr w:type="spellStart"/>
            <w:r w:rsidRPr="002368D6">
              <w:rPr>
                <w:sz w:val="20"/>
              </w:rPr>
              <w:t>Demande</w:t>
            </w:r>
            <w:proofErr w:type="spellEnd"/>
            <w:r w:rsidRPr="002368D6">
              <w:rPr>
                <w:sz w:val="20"/>
              </w:rPr>
              <w:t xml:space="preserve"> </w:t>
            </w:r>
            <w:proofErr w:type="spellStart"/>
            <w:r w:rsidRPr="002368D6">
              <w:rPr>
                <w:sz w:val="20"/>
              </w:rPr>
              <w:t>d'autorisation</w:t>
            </w:r>
            <w:proofErr w:type="spellEnd"/>
            <w:r w:rsidRPr="002368D6">
              <w:rPr>
                <w:sz w:val="20"/>
              </w:rPr>
              <w:t xml:space="preserve"> </w:t>
            </w:r>
            <w:proofErr w:type="spellStart"/>
            <w:r w:rsidRPr="002368D6">
              <w:rPr>
                <w:sz w:val="20"/>
              </w:rPr>
              <w:t>d'appel</w:t>
            </w:r>
            <w:proofErr w:type="spellEnd"/>
            <w:r w:rsidRPr="002368D6">
              <w:rPr>
                <w:sz w:val="20"/>
              </w:rPr>
              <w:t xml:space="preserve"> </w:t>
            </w:r>
            <w:proofErr w:type="spellStart"/>
            <w:r w:rsidRPr="002368D6">
              <w:rPr>
                <w:sz w:val="20"/>
              </w:rPr>
              <w:t>déposée</w:t>
            </w:r>
            <w:proofErr w:type="spellEnd"/>
          </w:p>
          <w:p w:rsidR="00B56689" w:rsidRPr="002368D6" w:rsidRDefault="00B56689" w:rsidP="00DF67E5">
            <w:pPr>
              <w:jc w:val="both"/>
              <w:rPr>
                <w:sz w:val="20"/>
              </w:rPr>
            </w:pPr>
          </w:p>
        </w:tc>
      </w:tr>
    </w:tbl>
    <w:p w:rsidR="00B56689" w:rsidRPr="002368D6" w:rsidRDefault="00B56689" w:rsidP="00B56689">
      <w:pPr>
        <w:jc w:val="both"/>
        <w:rPr>
          <w:sz w:val="20"/>
        </w:rPr>
      </w:pPr>
    </w:p>
    <w:p w:rsidR="00B56689" w:rsidRPr="002368D6" w:rsidRDefault="00255BCD" w:rsidP="00B56689">
      <w:pPr>
        <w:ind w:left="142" w:hanging="142"/>
        <w:jc w:val="both"/>
        <w:rPr>
          <w:sz w:val="20"/>
          <w:lang w:val="fr-CA"/>
        </w:rPr>
      </w:pPr>
      <w:r>
        <w:rPr>
          <w:sz w:val="20"/>
          <w:szCs w:val="20"/>
        </w:rPr>
        <w:pict>
          <v:rect id="_x0000_i1029" style="width:2in;height:1pt" o:hrpct="0" o:hralign="center" o:hrstd="t" o:hrnoshade="t" o:hr="t" fillcolor="black" stroked="f"/>
        </w:pict>
      </w: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lastRenderedPageBreak/>
              <w:t>38492</w:t>
            </w:r>
          </w:p>
        </w:tc>
        <w:tc>
          <w:tcPr>
            <w:tcW w:w="4457" w:type="pct"/>
            <w:gridSpan w:val="3"/>
          </w:tcPr>
          <w:p w:rsidR="00B56689" w:rsidRPr="002368D6" w:rsidRDefault="00B56689" w:rsidP="00DF67E5">
            <w:pPr>
              <w:pStyle w:val="SCCLsocParty"/>
              <w:jc w:val="both"/>
              <w:rPr>
                <w:b/>
                <w:sz w:val="20"/>
                <w:szCs w:val="20"/>
                <w:lang w:val="en-US"/>
              </w:rPr>
            </w:pPr>
            <w:r w:rsidRPr="002368D6">
              <w:rPr>
                <w:b/>
                <w:sz w:val="20"/>
                <w:szCs w:val="20"/>
                <w:lang w:val="en-US"/>
              </w:rPr>
              <w:t>Aikhon Beahon v. Hal Steinfeld</w:t>
            </w:r>
          </w:p>
          <w:p w:rsidR="00B56689" w:rsidRPr="002368D6" w:rsidRDefault="00B56689" w:rsidP="00DF67E5">
            <w:pPr>
              <w:jc w:val="both"/>
              <w:rPr>
                <w:sz w:val="20"/>
              </w:rPr>
            </w:pPr>
            <w:r w:rsidRPr="002368D6">
              <w:rPr>
                <w:sz w:val="20"/>
              </w:rPr>
              <w:t>(Ont.) (Civil) (By Leave)</w:t>
            </w:r>
          </w:p>
        </w:tc>
      </w:tr>
      <w:tr w:rsidR="006B4A53" w:rsidRPr="002368D6" w:rsidTr="00DF67E5">
        <w:tc>
          <w:tcPr>
            <w:tcW w:w="5000" w:type="pct"/>
            <w:gridSpan w:val="4"/>
          </w:tcPr>
          <w:p w:rsidR="006B4A53" w:rsidRPr="002368D6" w:rsidRDefault="006B4A53" w:rsidP="00DF67E5">
            <w:pPr>
              <w:jc w:val="both"/>
              <w:rPr>
                <w:sz w:val="20"/>
              </w:rPr>
            </w:pPr>
            <w:r w:rsidRPr="002368D6">
              <w:rPr>
                <w:sz w:val="20"/>
              </w:rPr>
              <w:t>It is not necessary to consider the motion for an extension of time to serve and file the application for leave to appeal. The application for leave to appeal from the judgment of the Court of Appeal for Ontario, Number C65454, 2018 ONCA 921, dated November 9, 2018, is dismissed with no order as to costs.</w:t>
            </w:r>
          </w:p>
          <w:p w:rsidR="006B4A53" w:rsidRPr="002368D6" w:rsidRDefault="006B4A53"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Property — Personal property — Leases — Residential tenancy lease — Occupant of rental unit removed by property manager due to absence of lease with landlord — Occupant seeking return of personal property left behind — Whether Court of Appeal erred in dismissing applicant’s appeal</w:t>
            </w:r>
          </w:p>
        </w:tc>
      </w:tr>
      <w:tr w:rsidR="00B56689" w:rsidRPr="002368D6" w:rsidTr="00DF67E5">
        <w:tc>
          <w:tcPr>
            <w:tcW w:w="5000" w:type="pct"/>
            <w:gridSpan w:val="4"/>
          </w:tcPr>
          <w:p w:rsidR="00B56689" w:rsidRPr="002368D6" w:rsidRDefault="00B56689"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Mr. Beahon applied to the Landlord and Tenant Board for an order determining that the Mr. Steinfeld (senior property manager for W.J. Holdings Limited) and W.J. Holdings Limited (landlord) altered the locking system on a door giving entry to a rental unit without giving the tenant replacement keys. The rental unit in question was rented by two tenants from 1976 until they vacated the premises in August 2015. When Mr. Steinfeld went to the unit to inspect it on September 1, 2015, he found it in poor condition, infested with vermin and cockroaches and filled with garbage. He also found Mr. Beahon in the unit. As Mr. Beahon had no tenancy agreement with W.J. Holdings, he was escorted from the premises and was told that he could come back in two days to collect his belongings. When Mr. Beahon returned in October 2015, he found that his personal belongings had been disposed of. The Board concluded that as Mr. Beahon had never been a tenant, it was without jurisdiction to issue the order requested and dismissed the application. Mr. </w:t>
            </w:r>
            <w:proofErr w:type="spellStart"/>
            <w:r w:rsidRPr="002368D6">
              <w:rPr>
                <w:sz w:val="20"/>
              </w:rPr>
              <w:t>Beahon’s</w:t>
            </w:r>
            <w:proofErr w:type="spellEnd"/>
            <w:r w:rsidRPr="002368D6">
              <w:rPr>
                <w:sz w:val="20"/>
              </w:rPr>
              <w:t xml:space="preserve"> application for a review of that order was denied. Mr. Beahon then made an application for the return of his personal property. The court held that without a legal tenancy, Mr. Beahon was not entitled to the protections afforded to tenants and the application was dismissed. The Court of Appeal upheld this decision.</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March 2, 2017</w:t>
            </w:r>
          </w:p>
          <w:p w:rsidR="00B56689" w:rsidRPr="002368D6" w:rsidRDefault="00B56689" w:rsidP="00DF67E5">
            <w:pPr>
              <w:jc w:val="both"/>
              <w:rPr>
                <w:sz w:val="20"/>
              </w:rPr>
            </w:pPr>
            <w:r w:rsidRPr="002368D6">
              <w:rPr>
                <w:sz w:val="20"/>
              </w:rPr>
              <w:t>Ontario Superior Court of Justice</w:t>
            </w:r>
          </w:p>
          <w:p w:rsidR="00B56689" w:rsidRPr="002368D6" w:rsidRDefault="00B56689" w:rsidP="00DF67E5">
            <w:pPr>
              <w:jc w:val="both"/>
              <w:rPr>
                <w:sz w:val="20"/>
              </w:rPr>
            </w:pPr>
            <w:r w:rsidRPr="002368D6">
              <w:rPr>
                <w:sz w:val="20"/>
              </w:rPr>
              <w:t>(</w:t>
            </w:r>
            <w:proofErr w:type="spellStart"/>
            <w:r w:rsidRPr="002368D6">
              <w:rPr>
                <w:sz w:val="20"/>
              </w:rPr>
              <w:t>Akbarali</w:t>
            </w:r>
            <w:proofErr w:type="spellEnd"/>
            <w:r w:rsidRPr="002368D6">
              <w:rPr>
                <w:sz w:val="20"/>
              </w:rPr>
              <w:t xml:space="preserve"> J.)</w:t>
            </w:r>
          </w:p>
          <w:p w:rsidR="00B56689" w:rsidRPr="002368D6" w:rsidRDefault="00B56689" w:rsidP="00DF67E5">
            <w:pPr>
              <w:jc w:val="both"/>
              <w:rPr>
                <w:sz w:val="20"/>
              </w:rPr>
            </w:pPr>
            <w:r w:rsidRPr="002368D6">
              <w:rPr>
                <w:sz w:val="20"/>
              </w:rPr>
              <w:t>Unreported</w:t>
            </w: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Applicant’s application for return of personal property dismissed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November 19, 2018</w:t>
            </w:r>
          </w:p>
          <w:p w:rsidR="00B56689" w:rsidRPr="002368D6" w:rsidRDefault="00B56689" w:rsidP="00DF67E5">
            <w:pPr>
              <w:jc w:val="both"/>
              <w:rPr>
                <w:sz w:val="20"/>
              </w:rPr>
            </w:pPr>
            <w:r w:rsidRPr="002368D6">
              <w:rPr>
                <w:sz w:val="20"/>
              </w:rPr>
              <w:t>Court of Appeal for Ontario</w:t>
            </w:r>
          </w:p>
          <w:p w:rsidR="00B56689" w:rsidRPr="002368D6" w:rsidRDefault="00B56689" w:rsidP="00DF67E5">
            <w:pPr>
              <w:jc w:val="both"/>
              <w:rPr>
                <w:sz w:val="20"/>
              </w:rPr>
            </w:pPr>
            <w:r w:rsidRPr="002368D6">
              <w:rPr>
                <w:sz w:val="20"/>
              </w:rPr>
              <w:t>(</w:t>
            </w:r>
            <w:proofErr w:type="spellStart"/>
            <w:r w:rsidRPr="002368D6">
              <w:rPr>
                <w:sz w:val="20"/>
              </w:rPr>
              <w:t>Lauwers</w:t>
            </w:r>
            <w:proofErr w:type="spellEnd"/>
            <w:r w:rsidRPr="002368D6">
              <w:rPr>
                <w:sz w:val="20"/>
              </w:rPr>
              <w:t xml:space="preserve">, Hourigan and </w:t>
            </w:r>
            <w:proofErr w:type="spellStart"/>
            <w:r w:rsidRPr="002368D6">
              <w:rPr>
                <w:sz w:val="20"/>
              </w:rPr>
              <w:t>Pardu</w:t>
            </w:r>
            <w:proofErr w:type="spellEnd"/>
            <w:r w:rsidRPr="002368D6">
              <w:rPr>
                <w:sz w:val="20"/>
              </w:rPr>
              <w:t xml:space="preserve"> JJ.A.)</w:t>
            </w:r>
          </w:p>
          <w:p w:rsidR="00B56689" w:rsidRPr="002368D6" w:rsidRDefault="00255BCD" w:rsidP="00DF67E5">
            <w:pPr>
              <w:jc w:val="both"/>
              <w:rPr>
                <w:sz w:val="20"/>
              </w:rPr>
            </w:pPr>
            <w:hyperlink r:id="rId23" w:history="1">
              <w:r w:rsidR="00B56689" w:rsidRPr="002368D6">
                <w:rPr>
                  <w:rStyle w:val="Hyperlink"/>
                  <w:sz w:val="20"/>
                </w:rPr>
                <w:t>2018 ONCA 921</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Applicant’s appeal dismissed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January 17, 2019</w:t>
            </w:r>
          </w:p>
          <w:p w:rsidR="00B56689" w:rsidRPr="002368D6" w:rsidRDefault="00B56689" w:rsidP="00DF67E5">
            <w:pPr>
              <w:jc w:val="both"/>
              <w:rPr>
                <w:sz w:val="20"/>
              </w:rPr>
            </w:pPr>
            <w:r w:rsidRPr="002368D6">
              <w:rPr>
                <w:sz w:val="20"/>
              </w:rPr>
              <w:t>Supreme Court of Canada</w:t>
            </w:r>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Motion for extension of time in which to serve and file application for leave to appeal and application for leave to appeal filed</w:t>
            </w:r>
          </w:p>
        </w:tc>
      </w:tr>
    </w:tbl>
    <w:p w:rsidR="00B56689" w:rsidRPr="002368D6" w:rsidRDefault="00B56689" w:rsidP="00B56689">
      <w:pPr>
        <w:jc w:val="both"/>
        <w:rPr>
          <w:sz w:val="20"/>
        </w:rPr>
      </w:pPr>
    </w:p>
    <w:p w:rsidR="00B56689" w:rsidRPr="002368D6" w:rsidRDefault="00B56689" w:rsidP="00B56689">
      <w:pPr>
        <w:jc w:val="both"/>
        <w:rPr>
          <w:sz w:val="20"/>
        </w:rPr>
      </w:pP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lang w:val="fr-CA"/>
              </w:rPr>
            </w:pPr>
            <w:r w:rsidRPr="002368D6">
              <w:rPr>
                <w:rStyle w:val="SCCFileNumberChar"/>
                <w:sz w:val="20"/>
                <w:szCs w:val="20"/>
                <w:lang w:val="fr-CA"/>
              </w:rPr>
              <w:lastRenderedPageBreak/>
              <w:t>38492</w:t>
            </w:r>
          </w:p>
        </w:tc>
        <w:tc>
          <w:tcPr>
            <w:tcW w:w="4457" w:type="pct"/>
            <w:gridSpan w:val="3"/>
          </w:tcPr>
          <w:p w:rsidR="00B56689" w:rsidRPr="002368D6" w:rsidRDefault="00B56689" w:rsidP="00DF67E5">
            <w:pPr>
              <w:pStyle w:val="SCCLsocParty"/>
              <w:jc w:val="both"/>
              <w:rPr>
                <w:b/>
                <w:sz w:val="20"/>
                <w:szCs w:val="20"/>
              </w:rPr>
            </w:pPr>
            <w:r w:rsidRPr="002368D6">
              <w:rPr>
                <w:b/>
                <w:sz w:val="20"/>
                <w:szCs w:val="20"/>
              </w:rPr>
              <w:t>Aikhon Beahon c. Hal Steinfeld</w:t>
            </w:r>
          </w:p>
          <w:p w:rsidR="00B56689" w:rsidRPr="002368D6" w:rsidRDefault="00B56689" w:rsidP="00DF67E5">
            <w:pPr>
              <w:jc w:val="both"/>
              <w:rPr>
                <w:sz w:val="20"/>
                <w:lang w:val="fr-CA"/>
              </w:rPr>
            </w:pPr>
            <w:r w:rsidRPr="002368D6">
              <w:rPr>
                <w:sz w:val="20"/>
                <w:lang w:val="fr-CA"/>
              </w:rPr>
              <w:t>(Ont.) (Civile) (Autorisation)</w:t>
            </w:r>
          </w:p>
        </w:tc>
      </w:tr>
      <w:tr w:rsidR="006B4A53" w:rsidRPr="00255BCD" w:rsidTr="00DF67E5">
        <w:tc>
          <w:tcPr>
            <w:tcW w:w="5000" w:type="pct"/>
            <w:gridSpan w:val="4"/>
          </w:tcPr>
          <w:p w:rsidR="006B4A53" w:rsidRPr="002368D6" w:rsidRDefault="006B4A53" w:rsidP="00DF67E5">
            <w:pPr>
              <w:jc w:val="both"/>
              <w:rPr>
                <w:sz w:val="20"/>
                <w:lang w:val="fr-CA"/>
              </w:rPr>
            </w:pPr>
            <w:r w:rsidRPr="002368D6">
              <w:rPr>
                <w:sz w:val="20"/>
                <w:lang w:val="fr-CA"/>
              </w:rPr>
              <w:t>Il n’est pas nécessaire d’examiner la requête en prorogation du délai de signification et de dépôt de la demande d’autorisation d’appel. La demande d’autorisation d’appel de l’arrêt de la Cour d’appel de l’Ontario, numéro C65454, 2018 ONCA 921, daté du 9 novembre 2018, est rejetée sans ordonnance quant aux dépens.</w:t>
            </w:r>
          </w:p>
          <w:p w:rsidR="006B4A53" w:rsidRPr="002368D6" w:rsidRDefault="006B4A53"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Biens — Biens réels — Baux — Bail résidentiel — L’occupant d’un logement loué a été expulsé par le gestionnaire de l’immeuble faute de bail avec le propriétaire — L’occupant cherche à reprendre possession des biens personnels laissés dans le logement — La Cour d’appel a-t-elle eu tort de rejeter l’appel du demandeur?</w:t>
            </w:r>
          </w:p>
        </w:tc>
      </w:tr>
      <w:tr w:rsidR="00B56689" w:rsidRPr="00255BCD" w:rsidTr="00DF67E5">
        <w:tc>
          <w:tcPr>
            <w:tcW w:w="5000" w:type="pct"/>
            <w:gridSpan w:val="4"/>
          </w:tcPr>
          <w:p w:rsidR="00B56689" w:rsidRPr="002368D6" w:rsidRDefault="00B56689" w:rsidP="00DF67E5">
            <w:pPr>
              <w:jc w:val="both"/>
              <w:rPr>
                <w:sz w:val="20"/>
                <w:lang w:val="fr-CA"/>
              </w:rPr>
            </w:pPr>
          </w:p>
        </w:tc>
      </w:tr>
      <w:tr w:rsidR="00B56689" w:rsidRPr="002368D6" w:rsidTr="00DF67E5">
        <w:tc>
          <w:tcPr>
            <w:tcW w:w="5000" w:type="pct"/>
            <w:gridSpan w:val="4"/>
          </w:tcPr>
          <w:p w:rsidR="00B56689" w:rsidRPr="002368D6" w:rsidRDefault="00B56689" w:rsidP="00DF67E5">
            <w:pPr>
              <w:jc w:val="both"/>
              <w:rPr>
                <w:sz w:val="20"/>
                <w:lang w:val="fr-CA"/>
              </w:rPr>
            </w:pPr>
            <w:r w:rsidRPr="002368D6">
              <w:rPr>
                <w:sz w:val="20"/>
                <w:lang w:val="fr-CA"/>
              </w:rPr>
              <w:t>Monsieur Beahon a demandé à la Commission de la location immobilière de prononcer une ordonnance portant que M. Steinfeld (principal gestionnaire immobilier pour W.J. Holdings Limited) et W.J. Holdings Limited (le propriétaire) ont modifié le système de serrure d’une porte donnant accès au logement sans donner de clés de rechange au locataire. Le logement en question avait été loué par deux locataires depuis 1976 jusqu’à ce qu’ils quittent les lieux en août 2015. Lorsque M. Steinfeld s’est rendu au logement pour l’inspecter le 1</w:t>
            </w:r>
            <w:r w:rsidRPr="002368D6">
              <w:rPr>
                <w:sz w:val="20"/>
                <w:vertAlign w:val="superscript"/>
                <w:lang w:val="fr-CA"/>
              </w:rPr>
              <w:t>er</w:t>
            </w:r>
            <w:r w:rsidRPr="002368D6">
              <w:rPr>
                <w:sz w:val="20"/>
                <w:lang w:val="fr-CA"/>
              </w:rPr>
              <w:t xml:space="preserve"> septembre 2015, il l’a trouvé en mauvais état, infesté de vermine et de blattes et rempli de déchets. Il a également trouvé M. Beahon dans le logement. Puisque M. Beahon n’avait conclu aucun bail avec W.J. Holdings, on l’a invité à quitter les lieux et on lui a dit qu’il pourrait revenir chercher ses effets personnels dans deux jours. Lorsque M. Beahon est retourné en octobre 2015, il a constaté que l’on s’était débarrassé de ses effets personnels. La Commission a conclu que, parce que M. Beahon n’avait jamais été locataire, elle n’avait pas compétence pour prononcer l’ordonnance demandée et a rejeté la demande. La demande de M. Beahon en révision de cette ordonnance a été rejetée. Monsieur Beahon a alors présenté une demande pour que ses effets personnels lui soient rendus. La cour a conclu qu’en l’absence de bail, M. Beahon n’avait pas le droit aux protections offertes aux locataires et la demande a été rejetée. La Cour d’appel a confirmé cette décision.</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2 mars 2017</w:t>
            </w:r>
          </w:p>
          <w:p w:rsidR="00B56689" w:rsidRPr="002368D6" w:rsidRDefault="00B56689" w:rsidP="00DF67E5">
            <w:pPr>
              <w:jc w:val="both"/>
              <w:rPr>
                <w:sz w:val="20"/>
                <w:lang w:val="fr-CA"/>
              </w:rPr>
            </w:pPr>
            <w:r w:rsidRPr="002368D6">
              <w:rPr>
                <w:sz w:val="20"/>
                <w:lang w:val="fr-CA"/>
              </w:rPr>
              <w:t>Cour supérieure de justice de l’Ontario</w:t>
            </w:r>
          </w:p>
          <w:p w:rsidR="00B56689" w:rsidRPr="002368D6" w:rsidRDefault="00B56689" w:rsidP="00DF67E5">
            <w:pPr>
              <w:jc w:val="both"/>
              <w:rPr>
                <w:sz w:val="20"/>
                <w:lang w:val="fr-CA"/>
              </w:rPr>
            </w:pPr>
            <w:r w:rsidRPr="002368D6">
              <w:rPr>
                <w:sz w:val="20"/>
                <w:lang w:val="fr-CA"/>
              </w:rPr>
              <w:t xml:space="preserve">(Juge </w:t>
            </w:r>
            <w:proofErr w:type="spellStart"/>
            <w:r w:rsidRPr="002368D6">
              <w:rPr>
                <w:sz w:val="20"/>
                <w:lang w:val="fr-CA"/>
              </w:rPr>
              <w:t>Akbarali</w:t>
            </w:r>
            <w:proofErr w:type="spellEnd"/>
            <w:r w:rsidRPr="002368D6">
              <w:rPr>
                <w:sz w:val="20"/>
                <w:lang w:val="fr-CA"/>
              </w:rPr>
              <w:t>)</w:t>
            </w:r>
          </w:p>
          <w:p w:rsidR="00B56689" w:rsidRPr="002368D6" w:rsidRDefault="00B56689" w:rsidP="00DF67E5">
            <w:pPr>
              <w:jc w:val="both"/>
              <w:rPr>
                <w:sz w:val="20"/>
                <w:lang w:val="fr-CA"/>
              </w:rPr>
            </w:pPr>
            <w:r w:rsidRPr="002368D6">
              <w:rPr>
                <w:sz w:val="20"/>
                <w:lang w:val="fr-CA"/>
              </w:rPr>
              <w:t>Non publié</w:t>
            </w: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Rejet de la requête du demandeur en restitution de ses effets personnels</w:t>
            </w:r>
          </w:p>
          <w:p w:rsidR="00B56689" w:rsidRPr="002368D6" w:rsidRDefault="00B56689" w:rsidP="00DF67E5">
            <w:pPr>
              <w:jc w:val="both"/>
              <w:rPr>
                <w:sz w:val="20"/>
                <w:lang w:val="fr-CA"/>
              </w:rPr>
            </w:pPr>
          </w:p>
        </w:tc>
      </w:tr>
      <w:tr w:rsidR="00B56689" w:rsidRPr="002368D6" w:rsidTr="00DF67E5">
        <w:tc>
          <w:tcPr>
            <w:tcW w:w="2427" w:type="pct"/>
            <w:gridSpan w:val="2"/>
          </w:tcPr>
          <w:p w:rsidR="00B56689" w:rsidRPr="002368D6" w:rsidRDefault="00B56689" w:rsidP="00DF67E5">
            <w:pPr>
              <w:jc w:val="both"/>
              <w:rPr>
                <w:sz w:val="20"/>
                <w:lang w:val="fr-CA"/>
              </w:rPr>
            </w:pPr>
            <w:r w:rsidRPr="002368D6">
              <w:rPr>
                <w:sz w:val="20"/>
                <w:lang w:val="fr-CA"/>
              </w:rPr>
              <w:t>19 novembre 2018</w:t>
            </w:r>
          </w:p>
          <w:p w:rsidR="00B56689" w:rsidRPr="002368D6" w:rsidRDefault="00B56689" w:rsidP="00DF67E5">
            <w:pPr>
              <w:jc w:val="both"/>
              <w:rPr>
                <w:sz w:val="20"/>
                <w:lang w:val="fr-CA"/>
              </w:rPr>
            </w:pPr>
            <w:r w:rsidRPr="002368D6">
              <w:rPr>
                <w:sz w:val="20"/>
                <w:lang w:val="fr-CA"/>
              </w:rPr>
              <w:t>Cour d’appel de l’Ontario</w:t>
            </w:r>
          </w:p>
          <w:p w:rsidR="00B56689" w:rsidRPr="002368D6" w:rsidRDefault="00B56689" w:rsidP="00DF67E5">
            <w:pPr>
              <w:jc w:val="both"/>
              <w:rPr>
                <w:sz w:val="20"/>
                <w:lang w:val="fr-CA"/>
              </w:rPr>
            </w:pPr>
            <w:r w:rsidRPr="002368D6">
              <w:rPr>
                <w:sz w:val="20"/>
                <w:lang w:val="fr-CA"/>
              </w:rPr>
              <w:t xml:space="preserve">(Juges </w:t>
            </w:r>
            <w:proofErr w:type="spellStart"/>
            <w:r w:rsidRPr="002368D6">
              <w:rPr>
                <w:sz w:val="20"/>
                <w:lang w:val="fr-CA"/>
              </w:rPr>
              <w:t>Lauwers</w:t>
            </w:r>
            <w:proofErr w:type="spellEnd"/>
            <w:r w:rsidRPr="002368D6">
              <w:rPr>
                <w:sz w:val="20"/>
                <w:lang w:val="fr-CA"/>
              </w:rPr>
              <w:t xml:space="preserve">, </w:t>
            </w:r>
            <w:proofErr w:type="spellStart"/>
            <w:r w:rsidRPr="002368D6">
              <w:rPr>
                <w:sz w:val="20"/>
                <w:lang w:val="fr-CA"/>
              </w:rPr>
              <w:t>Hourigan</w:t>
            </w:r>
            <w:proofErr w:type="spellEnd"/>
            <w:r w:rsidRPr="002368D6">
              <w:rPr>
                <w:sz w:val="20"/>
                <w:lang w:val="fr-CA"/>
              </w:rPr>
              <w:t xml:space="preserve"> et </w:t>
            </w:r>
            <w:proofErr w:type="spellStart"/>
            <w:r w:rsidRPr="002368D6">
              <w:rPr>
                <w:sz w:val="20"/>
                <w:lang w:val="fr-CA"/>
              </w:rPr>
              <w:t>Pardu</w:t>
            </w:r>
            <w:proofErr w:type="spellEnd"/>
            <w:r w:rsidRPr="002368D6">
              <w:rPr>
                <w:sz w:val="20"/>
                <w:lang w:val="fr-CA"/>
              </w:rPr>
              <w:t>)</w:t>
            </w:r>
          </w:p>
          <w:p w:rsidR="00B56689" w:rsidRPr="002368D6" w:rsidRDefault="00255BCD" w:rsidP="00DF67E5">
            <w:pPr>
              <w:jc w:val="both"/>
              <w:rPr>
                <w:sz w:val="20"/>
                <w:lang w:val="fr-CA"/>
              </w:rPr>
            </w:pPr>
            <w:hyperlink r:id="rId24" w:history="1">
              <w:r w:rsidR="00B56689" w:rsidRPr="002368D6">
                <w:rPr>
                  <w:rStyle w:val="Hyperlink"/>
                  <w:sz w:val="20"/>
                  <w:lang w:val="fr-CA"/>
                </w:rPr>
                <w:t>2018 ONCA 921</w:t>
              </w:r>
            </w:hyperlink>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Rejet de l’appel du demandeur</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17 janvier 2019</w:t>
            </w:r>
          </w:p>
          <w:p w:rsidR="00B56689" w:rsidRPr="002368D6" w:rsidRDefault="00B56689" w:rsidP="00DF67E5">
            <w:pPr>
              <w:jc w:val="both"/>
              <w:rPr>
                <w:sz w:val="20"/>
                <w:lang w:val="fr-CA"/>
              </w:rPr>
            </w:pPr>
            <w:r w:rsidRPr="002368D6">
              <w:rPr>
                <w:sz w:val="20"/>
                <w:lang w:val="fr-CA"/>
              </w:rPr>
              <w:t>Cour suprême du Canada</w:t>
            </w:r>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Dépôt de la requête en prorogation du délai de signification et de dépôt de la demande d’autorisation d’appel et de la demande d’autorisation d’appel</w:t>
            </w:r>
          </w:p>
        </w:tc>
      </w:tr>
    </w:tbl>
    <w:p w:rsidR="00B56689" w:rsidRPr="002368D6" w:rsidRDefault="00B56689" w:rsidP="00B56689">
      <w:pPr>
        <w:jc w:val="both"/>
        <w:rPr>
          <w:sz w:val="20"/>
          <w:lang w:val="fr-CA"/>
        </w:rPr>
      </w:pPr>
    </w:p>
    <w:p w:rsidR="00B56689" w:rsidRPr="002368D6" w:rsidRDefault="00255BCD" w:rsidP="00B56689">
      <w:pPr>
        <w:ind w:left="142" w:hanging="142"/>
        <w:jc w:val="both"/>
        <w:rPr>
          <w:sz w:val="20"/>
          <w:lang w:val="fr-CA"/>
        </w:rPr>
      </w:pPr>
      <w:r>
        <w:rPr>
          <w:sz w:val="20"/>
          <w:szCs w:val="20"/>
        </w:rPr>
        <w:pict>
          <v:rect id="_x0000_i1030" style="width:2in;height:1pt" o:hrpct="0" o:hralign="center" o:hrstd="t" o:hrnoshade="t" o:hr="t" fillcolor="black" stroked="f"/>
        </w:pict>
      </w: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lastRenderedPageBreak/>
              <w:t>38484</w:t>
            </w:r>
          </w:p>
        </w:tc>
        <w:tc>
          <w:tcPr>
            <w:tcW w:w="4457" w:type="pct"/>
            <w:gridSpan w:val="3"/>
          </w:tcPr>
          <w:p w:rsidR="00B56689" w:rsidRPr="002368D6" w:rsidRDefault="00B56689" w:rsidP="00DF67E5">
            <w:pPr>
              <w:pStyle w:val="SCCLsocParty"/>
              <w:jc w:val="both"/>
              <w:rPr>
                <w:b/>
                <w:sz w:val="20"/>
                <w:szCs w:val="20"/>
                <w:lang w:val="en-US"/>
              </w:rPr>
            </w:pPr>
            <w:r w:rsidRPr="002368D6">
              <w:rPr>
                <w:b/>
                <w:sz w:val="20"/>
                <w:szCs w:val="20"/>
                <w:lang w:val="en-US"/>
              </w:rPr>
              <w:t>Chad Laverick v. Attorney General of Alberta, Registrar of Motor Vehicle Service</w:t>
            </w:r>
            <w:r w:rsidR="00566CF5" w:rsidRPr="002368D6">
              <w:rPr>
                <w:b/>
                <w:sz w:val="20"/>
                <w:szCs w:val="20"/>
                <w:lang w:val="en-US"/>
              </w:rPr>
              <w:t>s and</w:t>
            </w:r>
            <w:r w:rsidRPr="002368D6">
              <w:rPr>
                <w:b/>
                <w:sz w:val="20"/>
                <w:szCs w:val="20"/>
                <w:lang w:val="en-US"/>
              </w:rPr>
              <w:t xml:space="preserve"> Alberta (Transportation Safety Board)</w:t>
            </w:r>
          </w:p>
          <w:p w:rsidR="00B56689" w:rsidRPr="002368D6" w:rsidRDefault="00B56689" w:rsidP="00DF67E5">
            <w:pPr>
              <w:jc w:val="both"/>
              <w:rPr>
                <w:sz w:val="20"/>
              </w:rPr>
            </w:pPr>
            <w:r w:rsidRPr="002368D6">
              <w:rPr>
                <w:sz w:val="20"/>
              </w:rPr>
              <w:t>(Alta.) (Civil) (By Leave)</w:t>
            </w:r>
          </w:p>
        </w:tc>
      </w:tr>
      <w:tr w:rsidR="00A7610A" w:rsidRPr="002368D6" w:rsidTr="00DF67E5">
        <w:tc>
          <w:tcPr>
            <w:tcW w:w="5000" w:type="pct"/>
            <w:gridSpan w:val="4"/>
          </w:tcPr>
          <w:p w:rsidR="00A7610A" w:rsidRPr="002368D6" w:rsidRDefault="00A7610A" w:rsidP="00DF67E5">
            <w:pPr>
              <w:jc w:val="both"/>
              <w:rPr>
                <w:sz w:val="20"/>
              </w:rPr>
            </w:pPr>
            <w:r w:rsidRPr="002368D6">
              <w:rPr>
                <w:sz w:val="20"/>
              </w:rPr>
              <w:t>The application for leave to appeal from the judgment of the Court of Appeal of Alberta (Calgary), Number 1801-0070-AC, 2018 ABCA 390, dated November 21, 2018, is dismissed with costs to the respondents, Attorney General of Alberta and Registrar of Motor Vehicle Services.</w:t>
            </w:r>
          </w:p>
          <w:p w:rsidR="00A7610A" w:rsidRPr="002368D6" w:rsidRDefault="00A7610A"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i/>
                <w:sz w:val="20"/>
              </w:rPr>
              <w:t>Charter of Rights</w:t>
            </w:r>
            <w:r w:rsidRPr="002368D6">
              <w:rPr>
                <w:sz w:val="20"/>
              </w:rPr>
              <w:t xml:space="preserve"> — Remedy — Availability of s. 24(1) remedy — When applicant’s operator’s licence was suspended, he sought its reinstatement on </w:t>
            </w:r>
            <w:r w:rsidRPr="002368D6">
              <w:rPr>
                <w:i/>
                <w:sz w:val="20"/>
              </w:rPr>
              <w:t xml:space="preserve">Charter </w:t>
            </w:r>
            <w:r w:rsidRPr="002368D6">
              <w:rPr>
                <w:sz w:val="20"/>
              </w:rPr>
              <w:t xml:space="preserve">grounds — In different proceedings, Court of Appeal declared relevant administrative licence suspension regime unconstitutional but suspended declaration for one year and refused to allow personal constitutional exemptions during that period —Chambers judge granted applicant an interim stay of the suspension of his licence and answered legal question so as to allow applicant to pursue his application for remedy pursuant to s. 24(1) of the </w:t>
            </w:r>
            <w:r w:rsidRPr="002368D6">
              <w:rPr>
                <w:i/>
                <w:sz w:val="20"/>
              </w:rPr>
              <w:t xml:space="preserve">Charter </w:t>
            </w:r>
            <w:r w:rsidRPr="002368D6">
              <w:rPr>
                <w:sz w:val="20"/>
              </w:rPr>
              <w:t xml:space="preserve">— Court of Appeal declined to answer legal question asked as matter had become moot but allowed the appeal by answering a narrower question — Does a suspension of invalidity of legislation under s. 52 of the </w:t>
            </w:r>
            <w:r w:rsidRPr="002368D6">
              <w:rPr>
                <w:i/>
                <w:sz w:val="20"/>
              </w:rPr>
              <w:t>Constitution Act, 1982</w:t>
            </w:r>
            <w:r w:rsidRPr="002368D6">
              <w:rPr>
                <w:sz w:val="20"/>
              </w:rPr>
              <w:t xml:space="preserve"> with regard to legislation found to be unconstitutional serve as a bar to a citizen applying for an individual remedy under s. 24(1) of the </w:t>
            </w:r>
            <w:r w:rsidRPr="002368D6">
              <w:rPr>
                <w:i/>
                <w:sz w:val="20"/>
              </w:rPr>
              <w:t>Charter</w:t>
            </w:r>
            <w:r w:rsidRPr="002368D6">
              <w:rPr>
                <w:sz w:val="20"/>
              </w:rPr>
              <w:t xml:space="preserve">, in the event that the citizen is suffering irreparable harm arising from legislation that has been found to be unconstitutional but for the suspension of invalidity? — Does an appellate court have the jurisdiction to prohibit citizens from applying for an individual remedy under s. 24(1) of the </w:t>
            </w:r>
            <w:r w:rsidRPr="002368D6">
              <w:rPr>
                <w:i/>
                <w:sz w:val="20"/>
              </w:rPr>
              <w:t>Charter</w:t>
            </w:r>
            <w:r w:rsidRPr="002368D6">
              <w:rPr>
                <w:sz w:val="20"/>
              </w:rPr>
              <w:t>, where the citizen is being irreparably harmed by legislation that has been found to be unconstitutional but for a suspension of invalidity?</w:t>
            </w:r>
          </w:p>
        </w:tc>
      </w:tr>
      <w:tr w:rsidR="00B56689" w:rsidRPr="002368D6" w:rsidTr="00DF67E5">
        <w:tc>
          <w:tcPr>
            <w:tcW w:w="5000" w:type="pct"/>
            <w:gridSpan w:val="4"/>
          </w:tcPr>
          <w:p w:rsidR="00B56689" w:rsidRPr="002368D6" w:rsidRDefault="00B56689"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Mr. </w:t>
            </w:r>
            <w:proofErr w:type="spellStart"/>
            <w:r w:rsidRPr="002368D6">
              <w:rPr>
                <w:sz w:val="20"/>
              </w:rPr>
              <w:t>Laverick’s</w:t>
            </w:r>
            <w:proofErr w:type="spellEnd"/>
            <w:r w:rsidRPr="002368D6">
              <w:rPr>
                <w:sz w:val="20"/>
              </w:rPr>
              <w:t xml:space="preserve"> operator’s licence was suspended in April 2017, pursuant to the administrative licence suspension (ALS) regime under s. 88.1 of Alberta’s</w:t>
            </w:r>
            <w:r w:rsidRPr="002368D6">
              <w:rPr>
                <w:i/>
                <w:sz w:val="20"/>
              </w:rPr>
              <w:t xml:space="preserve"> Traffic Safety Act</w:t>
            </w:r>
            <w:r w:rsidRPr="002368D6">
              <w:rPr>
                <w:sz w:val="20"/>
              </w:rPr>
              <w:t xml:space="preserve">. The month after, the Court of Appeal declared the ALS regime unconstitutional but it stayed its declaration of invalidity for one year and refused to vary its order to for allow individual exemptions during the period of suspended invalidity.  Mr. Laverick initiated judicial review of his licence suspension, on </w:t>
            </w:r>
            <w:r w:rsidRPr="002368D6">
              <w:rPr>
                <w:i/>
                <w:sz w:val="20"/>
              </w:rPr>
              <w:t>Charter</w:t>
            </w:r>
            <w:r w:rsidRPr="002368D6">
              <w:rPr>
                <w:sz w:val="20"/>
              </w:rPr>
              <w:t xml:space="preserve"> grounds. He also filed an application for an interim stay of the suspension of his license. The respondents filed a cross</w:t>
            </w:r>
            <w:r w:rsidRPr="002368D6">
              <w:rPr>
                <w:sz w:val="20"/>
              </w:rPr>
              <w:noBreakHyphen/>
              <w:t>application to have a question of law answered, asking whether Mr. Laverick could rely on the declaration of the ALS regime’s invalidity to seek relief while that declaration was suspended. The chambers judge granted Mr. </w:t>
            </w:r>
            <w:proofErr w:type="spellStart"/>
            <w:r w:rsidRPr="002368D6">
              <w:rPr>
                <w:sz w:val="20"/>
              </w:rPr>
              <w:t>Laverick’s</w:t>
            </w:r>
            <w:proofErr w:type="spellEnd"/>
            <w:r w:rsidRPr="002368D6">
              <w:rPr>
                <w:sz w:val="20"/>
              </w:rPr>
              <w:t xml:space="preserve"> application for an interim stay and answered the question of law by ruling that while Mr. Laverick could not rely on the declaration of invalidity during the period of suspension, there was nothing that prevented him from using the reasoning of the Court of Appeal, so long as he confined his argument to his objective of seeking a remedy under s. 24(1) of the </w:t>
            </w:r>
            <w:r w:rsidRPr="002368D6">
              <w:rPr>
                <w:i/>
                <w:sz w:val="20"/>
              </w:rPr>
              <w:t>Charter</w:t>
            </w:r>
            <w:r w:rsidRPr="002368D6">
              <w:rPr>
                <w:sz w:val="20"/>
              </w:rPr>
              <w:t>. The respondents appealed on their question of law. When the appeal was heard, the matter had become moot and the Court of Appeal declined to answer the general question. It answered a narrower question and held that it had already determined that Mr. Laverick, or anyone claiming to be similarly situated, could not seek a constitutional exemption pending the expiry of the suspended declaration.</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February 1, 2018</w:t>
            </w:r>
          </w:p>
          <w:p w:rsidR="00B56689" w:rsidRPr="002368D6" w:rsidRDefault="00B56689" w:rsidP="00DF67E5">
            <w:pPr>
              <w:jc w:val="both"/>
              <w:rPr>
                <w:sz w:val="20"/>
              </w:rPr>
            </w:pPr>
            <w:r w:rsidRPr="002368D6">
              <w:rPr>
                <w:sz w:val="20"/>
              </w:rPr>
              <w:t>Court of Queen’s Bench of Alberta</w:t>
            </w:r>
          </w:p>
          <w:p w:rsidR="00B56689" w:rsidRPr="002368D6" w:rsidRDefault="00B56689" w:rsidP="00DF67E5">
            <w:pPr>
              <w:jc w:val="both"/>
              <w:rPr>
                <w:sz w:val="20"/>
              </w:rPr>
            </w:pPr>
            <w:r w:rsidRPr="002368D6">
              <w:rPr>
                <w:sz w:val="20"/>
              </w:rPr>
              <w:t>(Sullivan J.)</w:t>
            </w:r>
          </w:p>
          <w:p w:rsidR="00B56689" w:rsidRPr="002368D6" w:rsidRDefault="00255BCD" w:rsidP="00DF67E5">
            <w:pPr>
              <w:jc w:val="both"/>
              <w:rPr>
                <w:sz w:val="20"/>
              </w:rPr>
            </w:pPr>
            <w:hyperlink r:id="rId25" w:history="1">
              <w:r w:rsidR="00B56689" w:rsidRPr="002368D6">
                <w:rPr>
                  <w:rStyle w:val="Hyperlink"/>
                  <w:sz w:val="20"/>
                </w:rPr>
                <w:t>2018 ABQB 57</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Interim stay of administrative suspension of operator’s license granted; question of law on cross</w:t>
            </w:r>
            <w:r w:rsidRPr="002368D6">
              <w:rPr>
                <w:sz w:val="20"/>
              </w:rPr>
              <w:noBreakHyphen/>
              <w:t>appeal answered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November 21, 2018</w:t>
            </w:r>
          </w:p>
          <w:p w:rsidR="00B56689" w:rsidRPr="002368D6" w:rsidRDefault="00B56689" w:rsidP="00DF67E5">
            <w:pPr>
              <w:jc w:val="both"/>
              <w:rPr>
                <w:sz w:val="20"/>
              </w:rPr>
            </w:pPr>
            <w:r w:rsidRPr="002368D6">
              <w:rPr>
                <w:sz w:val="20"/>
              </w:rPr>
              <w:t>Court of Appeal of Alberta (Calgary)</w:t>
            </w:r>
          </w:p>
          <w:p w:rsidR="00B56689" w:rsidRPr="002368D6" w:rsidRDefault="00B56689" w:rsidP="00DF67E5">
            <w:pPr>
              <w:jc w:val="both"/>
              <w:rPr>
                <w:sz w:val="20"/>
              </w:rPr>
            </w:pPr>
            <w:r w:rsidRPr="002368D6">
              <w:rPr>
                <w:sz w:val="20"/>
              </w:rPr>
              <w:t>(</w:t>
            </w:r>
            <w:proofErr w:type="spellStart"/>
            <w:r w:rsidRPr="002368D6">
              <w:rPr>
                <w:sz w:val="20"/>
              </w:rPr>
              <w:t>Paperny</w:t>
            </w:r>
            <w:proofErr w:type="spellEnd"/>
            <w:r w:rsidRPr="002368D6">
              <w:rPr>
                <w:sz w:val="20"/>
              </w:rPr>
              <w:t xml:space="preserve">, Veldhuis, </w:t>
            </w:r>
            <w:proofErr w:type="spellStart"/>
            <w:r w:rsidRPr="002368D6">
              <w:rPr>
                <w:sz w:val="20"/>
              </w:rPr>
              <w:t>Strekaf</w:t>
            </w:r>
            <w:proofErr w:type="spellEnd"/>
            <w:r w:rsidRPr="002368D6">
              <w:rPr>
                <w:sz w:val="20"/>
              </w:rPr>
              <w:t xml:space="preserve"> JJ.A.)</w:t>
            </w:r>
          </w:p>
          <w:p w:rsidR="00B56689" w:rsidRPr="002368D6" w:rsidRDefault="00255BCD" w:rsidP="00DF67E5">
            <w:pPr>
              <w:jc w:val="both"/>
              <w:rPr>
                <w:sz w:val="20"/>
              </w:rPr>
            </w:pPr>
            <w:hyperlink r:id="rId26" w:history="1">
              <w:r w:rsidR="00B56689" w:rsidRPr="002368D6">
                <w:rPr>
                  <w:rStyle w:val="Hyperlink"/>
                  <w:sz w:val="20"/>
                </w:rPr>
                <w:t>2018 ABCA 390</w:t>
              </w:r>
            </w:hyperlink>
            <w:r w:rsidR="00B56689" w:rsidRPr="002368D6">
              <w:rPr>
                <w:sz w:val="20"/>
              </w:rPr>
              <w:t xml:space="preserve"> (No: 1801</w:t>
            </w:r>
            <w:r w:rsidR="00B56689" w:rsidRPr="002368D6">
              <w:rPr>
                <w:sz w:val="20"/>
              </w:rPr>
              <w:noBreakHyphen/>
              <w:t>0070</w:t>
            </w:r>
            <w:r w:rsidR="00B56689" w:rsidRPr="002368D6">
              <w:rPr>
                <w:sz w:val="20"/>
              </w:rPr>
              <w:noBreakHyphen/>
              <w:t>AC)</w:t>
            </w:r>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Appeal on question of law allowed</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January 21, 2019</w:t>
            </w:r>
          </w:p>
          <w:p w:rsidR="00B56689" w:rsidRPr="002368D6" w:rsidRDefault="00B56689" w:rsidP="00DF67E5">
            <w:pPr>
              <w:jc w:val="both"/>
              <w:rPr>
                <w:sz w:val="20"/>
              </w:rPr>
            </w:pPr>
            <w:r w:rsidRPr="002368D6">
              <w:rPr>
                <w:sz w:val="20"/>
              </w:rPr>
              <w:t>Supreme Court of Canada</w:t>
            </w: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Application for leave to appeal filed</w:t>
            </w:r>
          </w:p>
          <w:p w:rsidR="00B56689" w:rsidRPr="002368D6" w:rsidRDefault="00B56689" w:rsidP="00DF67E5">
            <w:pPr>
              <w:jc w:val="both"/>
              <w:rPr>
                <w:sz w:val="20"/>
              </w:rPr>
            </w:pPr>
          </w:p>
        </w:tc>
      </w:tr>
    </w:tbl>
    <w:p w:rsidR="00B56689" w:rsidRPr="002368D6" w:rsidRDefault="00B56689" w:rsidP="00B56689">
      <w:pPr>
        <w:jc w:val="both"/>
        <w:rPr>
          <w:sz w:val="20"/>
        </w:rPr>
      </w:pPr>
    </w:p>
    <w:p w:rsidR="00B56689" w:rsidRPr="002368D6" w:rsidRDefault="00B56689" w:rsidP="00B56689">
      <w:pPr>
        <w:jc w:val="both"/>
        <w:rPr>
          <w:sz w:val="20"/>
        </w:rPr>
      </w:pP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lang w:val="fr-CA"/>
              </w:rPr>
            </w:pPr>
            <w:r w:rsidRPr="002368D6">
              <w:rPr>
                <w:rStyle w:val="SCCFileNumberChar"/>
                <w:sz w:val="20"/>
                <w:szCs w:val="20"/>
                <w:lang w:val="fr-CA"/>
              </w:rPr>
              <w:lastRenderedPageBreak/>
              <w:t>38484</w:t>
            </w:r>
          </w:p>
        </w:tc>
        <w:tc>
          <w:tcPr>
            <w:tcW w:w="4457" w:type="pct"/>
            <w:gridSpan w:val="3"/>
          </w:tcPr>
          <w:p w:rsidR="00B56689" w:rsidRPr="002368D6" w:rsidRDefault="00B56689" w:rsidP="00DF67E5">
            <w:pPr>
              <w:pStyle w:val="SCCLsocParty"/>
              <w:jc w:val="both"/>
              <w:rPr>
                <w:b/>
                <w:sz w:val="20"/>
                <w:szCs w:val="20"/>
                <w:lang w:val="en-US"/>
              </w:rPr>
            </w:pPr>
            <w:r w:rsidRPr="002368D6">
              <w:rPr>
                <w:b/>
                <w:sz w:val="20"/>
                <w:szCs w:val="20"/>
                <w:lang w:val="en-US"/>
              </w:rPr>
              <w:t>Chad Laverick c. Procureur général de l’Alberta, Registrar of Motor Vehicle Service</w:t>
            </w:r>
            <w:r w:rsidR="005770AB" w:rsidRPr="002368D6">
              <w:rPr>
                <w:b/>
                <w:sz w:val="20"/>
                <w:szCs w:val="20"/>
                <w:lang w:val="en-US"/>
              </w:rPr>
              <w:t>s et</w:t>
            </w:r>
            <w:r w:rsidRPr="002368D6">
              <w:rPr>
                <w:b/>
                <w:sz w:val="20"/>
                <w:szCs w:val="20"/>
                <w:lang w:val="en-US"/>
              </w:rPr>
              <w:t xml:space="preserve"> Alberta (Transportation Safety Board)</w:t>
            </w:r>
          </w:p>
          <w:p w:rsidR="00B56689" w:rsidRPr="002368D6" w:rsidRDefault="00B56689" w:rsidP="00DF67E5">
            <w:pPr>
              <w:jc w:val="both"/>
              <w:rPr>
                <w:sz w:val="20"/>
                <w:lang w:val="fr-CA"/>
              </w:rPr>
            </w:pPr>
            <w:r w:rsidRPr="002368D6">
              <w:rPr>
                <w:sz w:val="20"/>
                <w:lang w:val="fr-CA"/>
              </w:rPr>
              <w:t>(Alb.) (Civile) (Autorisation)</w:t>
            </w:r>
          </w:p>
        </w:tc>
      </w:tr>
      <w:tr w:rsidR="00A7610A" w:rsidRPr="00255BCD" w:rsidTr="00DF67E5">
        <w:tc>
          <w:tcPr>
            <w:tcW w:w="5000" w:type="pct"/>
            <w:gridSpan w:val="4"/>
          </w:tcPr>
          <w:p w:rsidR="00A7610A" w:rsidRPr="002368D6" w:rsidRDefault="00A7610A" w:rsidP="00DF67E5">
            <w:pPr>
              <w:jc w:val="both"/>
              <w:rPr>
                <w:sz w:val="20"/>
                <w:lang w:val="fr-CA"/>
              </w:rPr>
            </w:pPr>
            <w:r w:rsidRPr="002368D6">
              <w:rPr>
                <w:sz w:val="20"/>
                <w:lang w:val="fr-CA"/>
              </w:rPr>
              <w:t>La demande d’autorisation d’appel de l’arrêt de la Cour d’appel de l’Alberta (Calgary), numéro 1801-0070-AC, 2018 ABCA 390, daté du 21 novembre 2018, est rejetée avec dépens en faveur des intimés, procureur général de l’Alberta et Registrar of Motor Vehicle Services.</w:t>
            </w:r>
          </w:p>
          <w:p w:rsidR="00A7610A" w:rsidRPr="002368D6" w:rsidRDefault="00A7610A"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i/>
                <w:sz w:val="20"/>
                <w:lang w:val="fr-CA"/>
              </w:rPr>
              <w:t>Charte des droits</w:t>
            </w:r>
            <w:r w:rsidRPr="002368D6">
              <w:rPr>
                <w:sz w:val="20"/>
                <w:lang w:val="fr-CA"/>
              </w:rPr>
              <w:t xml:space="preserve"> — Réparation — Possibilité d’obtenir réparation en application du par. 24(1) — Lorsque le permis de conduire du demandeur a été suspendu, il a demandé son rétablissement pour des motifs fondés sur la </w:t>
            </w:r>
            <w:r w:rsidRPr="002368D6">
              <w:rPr>
                <w:i/>
                <w:sz w:val="20"/>
                <w:lang w:val="fr-CA"/>
              </w:rPr>
              <w:t>Charte</w:t>
            </w:r>
            <w:r w:rsidRPr="002368D6">
              <w:rPr>
                <w:sz w:val="20"/>
                <w:lang w:val="fr-CA"/>
              </w:rPr>
              <w:t xml:space="preserve"> — Dans une autre instance, la Cour d’appel a déclaré inconstitutionnel le régime pertinent de suspension administrative de permis, mais a suspendu l’application du jugement déclaratoire pendant un an et a refusé d’autoriser les exemptions constitutionnelles personnelles pendant cette période — Le juge en cabinet a accordé au demandeur un sursis provisoire à la suspension de son permis  et a répondu à une question de droit pour permettre au demandeur de poursuivre sa demande de réparation fondée sur le par. 24(1) de la </w:t>
            </w:r>
            <w:r w:rsidRPr="002368D6">
              <w:rPr>
                <w:i/>
                <w:sz w:val="20"/>
                <w:lang w:val="fr-CA"/>
              </w:rPr>
              <w:t xml:space="preserve">Charte </w:t>
            </w:r>
            <w:r w:rsidRPr="002368D6">
              <w:rPr>
                <w:sz w:val="20"/>
                <w:lang w:val="fr-CA"/>
              </w:rPr>
              <w:t xml:space="preserve">— La Cour d’appel a refusé de répondre à la question de droit posée, car l’affaire revêtait désormais un caractère théorique, mais elle a accueilli l’appel en répondant à une question plus étroite — Une suspension de l’invalidité d’une disposition législative en application de l’art. 52 de la </w:t>
            </w:r>
            <w:r w:rsidRPr="002368D6">
              <w:rPr>
                <w:i/>
                <w:sz w:val="20"/>
                <w:lang w:val="fr-CA"/>
              </w:rPr>
              <w:t>Loi constitutionnelle de 1982</w:t>
            </w:r>
            <w:r w:rsidRPr="002368D6">
              <w:rPr>
                <w:sz w:val="20"/>
                <w:lang w:val="fr-CA"/>
              </w:rPr>
              <w:t xml:space="preserve"> à l’égard d’une mesure législative jugée inconstitutionnelle empêche-t-elle un citoyen de demander une réparation individuelle en application du par. 24(1) de la </w:t>
            </w:r>
            <w:r w:rsidRPr="002368D6">
              <w:rPr>
                <w:i/>
                <w:sz w:val="20"/>
                <w:lang w:val="fr-CA"/>
              </w:rPr>
              <w:t>Charte</w:t>
            </w:r>
            <w:r w:rsidRPr="002368D6">
              <w:rPr>
                <w:sz w:val="20"/>
                <w:lang w:val="fr-CA"/>
              </w:rPr>
              <w:t xml:space="preserve">, dans un cas où le citoyen subit un préjudice irréparable découlant de la disposition législative jugée inconstitutionnelle n’eut été la suspension de l’invalidité? — Une juridiction d’appel a-t-elle compétence pour interdire aux citoyens de demander une réparation individuelle en application du par. 24(1) de la </w:t>
            </w:r>
            <w:r w:rsidRPr="002368D6">
              <w:rPr>
                <w:i/>
                <w:sz w:val="20"/>
                <w:lang w:val="fr-CA"/>
              </w:rPr>
              <w:t>Charte</w:t>
            </w:r>
            <w:r w:rsidRPr="002368D6">
              <w:rPr>
                <w:sz w:val="20"/>
                <w:lang w:val="fr-CA"/>
              </w:rPr>
              <w:t>, dans un cas où le citoyen subit un préjudice irréparable découlant de la disposition législative jugée inconstitutionnelle n’eut été une suspension de l’invalidité?</w:t>
            </w:r>
          </w:p>
        </w:tc>
      </w:tr>
      <w:tr w:rsidR="00B56689" w:rsidRPr="00255BCD" w:rsidTr="00DF67E5">
        <w:tc>
          <w:tcPr>
            <w:tcW w:w="5000" w:type="pct"/>
            <w:gridSpan w:val="4"/>
          </w:tcPr>
          <w:p w:rsidR="00B56689" w:rsidRPr="002368D6" w:rsidRDefault="00B56689"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En avril 2017, le permis de conduire de M. Laverick a été suspendu en application du régime de suspension administrative de permis (SAP) prévu à l’art. 88.1 de la</w:t>
            </w:r>
            <w:r w:rsidRPr="002368D6">
              <w:rPr>
                <w:i/>
                <w:sz w:val="20"/>
                <w:lang w:val="fr-CA"/>
              </w:rPr>
              <w:t xml:space="preserve"> Traffic Safety Act</w:t>
            </w:r>
            <w:r w:rsidRPr="002368D6">
              <w:rPr>
                <w:sz w:val="20"/>
                <w:lang w:val="fr-CA"/>
              </w:rPr>
              <w:t xml:space="preserve"> (Alberta). Le mois suivant, la Cour d’appel a déclaré inconstitutionnel le régime de SAP, mais elle a suspendu l’application de son jugement déclaratoire d’invalidité pendant un an et a refusé de modifier son ordonnance pour permettre des exemptions individuelles pendant la période d’invalidité suspendue.  Monsieur Laverick a introduit une demande de contrôle judiciaire de la suspension de son permis pour des motifs fondés sur la </w:t>
            </w:r>
            <w:r w:rsidRPr="002368D6">
              <w:rPr>
                <w:i/>
                <w:sz w:val="20"/>
                <w:lang w:val="fr-CA"/>
              </w:rPr>
              <w:t>Charte</w:t>
            </w:r>
            <w:r w:rsidRPr="002368D6">
              <w:rPr>
                <w:sz w:val="20"/>
                <w:lang w:val="fr-CA"/>
              </w:rPr>
              <w:t xml:space="preserve">. Il a également déposé une demande de sursis provisoire à la suspension de son permis.  Les intimés ont déposé une demande reconventionnelle pour qu’il soit répondu à une question de droit, à savoir si  M. Laverick pouvait s’appuyer sur le jugement déclaratoire d’invalidité du régime de SAP pour obtenir une réparation pendant la suspension du jugement déclaratoire. Le juge en cabinet a accueilli la demande de M. Laverick en suspension provisoire et a répondu à la question de droit en statuant que même si M. Laverick ne pouvait pas s’appuyer sur le jugement déclaratoire d’invalidité pendant la période de suspension, rien ne l’empêchait d’avoir recours au raisonnement de la Cour d’appel, pourvu qu’il limite sa plaidoirie à son objectif d’obtenir une réparation en application du par. 24(1) de la </w:t>
            </w:r>
            <w:r w:rsidRPr="002368D6">
              <w:rPr>
                <w:i/>
                <w:sz w:val="20"/>
                <w:lang w:val="fr-CA"/>
              </w:rPr>
              <w:t>Charte</w:t>
            </w:r>
            <w:r w:rsidRPr="002368D6">
              <w:rPr>
                <w:sz w:val="20"/>
                <w:lang w:val="fr-CA"/>
              </w:rPr>
              <w:t>. Les intimés ont interjeté appel relativement à leur question de droit. Lorsque l’appel a été entendu, l’affaire revêtait désormais un caractère théorique et la Cour d’appel a refusé de répondre à la question générale. Elle a répondu à une question plus étroite et a statué qu’elle avait déjà jugé que M. Laverick, ou quiconque d’autre prétendait se trouver dans la même situation, ne pouvait pas demander d’exemption constitutionnelle en attendant l’expiration du jugement déclaratoire suspendu.</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1</w:t>
            </w:r>
            <w:r w:rsidRPr="002368D6">
              <w:rPr>
                <w:sz w:val="20"/>
                <w:vertAlign w:val="superscript"/>
                <w:lang w:val="fr-CA"/>
              </w:rPr>
              <w:t>er</w:t>
            </w:r>
            <w:r w:rsidRPr="002368D6">
              <w:rPr>
                <w:sz w:val="20"/>
                <w:lang w:val="fr-CA"/>
              </w:rPr>
              <w:t xml:space="preserve"> février 2018</w:t>
            </w:r>
          </w:p>
          <w:p w:rsidR="00B56689" w:rsidRPr="002368D6" w:rsidRDefault="00B56689" w:rsidP="00DF67E5">
            <w:pPr>
              <w:jc w:val="both"/>
              <w:rPr>
                <w:sz w:val="20"/>
                <w:lang w:val="fr-CA"/>
              </w:rPr>
            </w:pPr>
            <w:r w:rsidRPr="002368D6">
              <w:rPr>
                <w:sz w:val="20"/>
                <w:lang w:val="fr-CA"/>
              </w:rPr>
              <w:t>Cour du Banc de la Reine de l’Alberta</w:t>
            </w:r>
          </w:p>
          <w:p w:rsidR="00B56689" w:rsidRPr="002368D6" w:rsidRDefault="00B56689" w:rsidP="00DF67E5">
            <w:pPr>
              <w:jc w:val="both"/>
              <w:rPr>
                <w:sz w:val="20"/>
                <w:lang w:val="fr-CA"/>
              </w:rPr>
            </w:pPr>
            <w:r w:rsidRPr="002368D6">
              <w:rPr>
                <w:sz w:val="20"/>
                <w:lang w:val="fr-CA"/>
              </w:rPr>
              <w:t>(Juge Sullivan)</w:t>
            </w:r>
          </w:p>
          <w:p w:rsidR="00B56689" w:rsidRPr="002368D6" w:rsidRDefault="00255BCD" w:rsidP="00DF67E5">
            <w:pPr>
              <w:jc w:val="both"/>
              <w:rPr>
                <w:sz w:val="20"/>
                <w:lang w:val="fr-CA"/>
              </w:rPr>
            </w:pPr>
            <w:hyperlink r:id="rId27" w:history="1">
              <w:r w:rsidR="00B56689" w:rsidRPr="002368D6">
                <w:rPr>
                  <w:rStyle w:val="Hyperlink"/>
                  <w:sz w:val="20"/>
                  <w:lang w:val="fr-CA"/>
                </w:rPr>
                <w:t>2018 ABQB 57</w:t>
              </w:r>
            </w:hyperlink>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Jugement accueillant le sursis provisoire à la suspension administrative du permis de conduire et répondant à la question de droit posée dans la demande reconventionnelle</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21 novembre 2018</w:t>
            </w:r>
          </w:p>
          <w:p w:rsidR="00B56689" w:rsidRPr="002368D6" w:rsidRDefault="00B56689" w:rsidP="00DF67E5">
            <w:pPr>
              <w:jc w:val="both"/>
              <w:rPr>
                <w:sz w:val="20"/>
                <w:lang w:val="fr-CA"/>
              </w:rPr>
            </w:pPr>
            <w:r w:rsidRPr="002368D6">
              <w:rPr>
                <w:sz w:val="20"/>
                <w:lang w:val="fr-CA"/>
              </w:rPr>
              <w:t>Cour d’appel de l’Alberta (Calgary)</w:t>
            </w:r>
          </w:p>
          <w:p w:rsidR="00B56689" w:rsidRPr="002368D6" w:rsidRDefault="00B56689" w:rsidP="00DF67E5">
            <w:pPr>
              <w:jc w:val="both"/>
              <w:rPr>
                <w:sz w:val="20"/>
                <w:lang w:val="fr-CA"/>
              </w:rPr>
            </w:pPr>
            <w:r w:rsidRPr="002368D6">
              <w:rPr>
                <w:sz w:val="20"/>
                <w:lang w:val="fr-CA"/>
              </w:rPr>
              <w:t xml:space="preserve">(Juges </w:t>
            </w:r>
            <w:proofErr w:type="spellStart"/>
            <w:r w:rsidRPr="002368D6">
              <w:rPr>
                <w:sz w:val="20"/>
                <w:lang w:val="fr-CA"/>
              </w:rPr>
              <w:t>Paperny</w:t>
            </w:r>
            <w:proofErr w:type="spellEnd"/>
            <w:r w:rsidRPr="002368D6">
              <w:rPr>
                <w:sz w:val="20"/>
                <w:lang w:val="fr-CA"/>
              </w:rPr>
              <w:t xml:space="preserve">, Veldhuis et </w:t>
            </w:r>
            <w:proofErr w:type="spellStart"/>
            <w:r w:rsidRPr="002368D6">
              <w:rPr>
                <w:sz w:val="20"/>
                <w:lang w:val="fr-CA"/>
              </w:rPr>
              <w:t>Strekaf</w:t>
            </w:r>
            <w:proofErr w:type="spellEnd"/>
            <w:r w:rsidRPr="002368D6">
              <w:rPr>
                <w:sz w:val="20"/>
                <w:lang w:val="fr-CA"/>
              </w:rPr>
              <w:t>)</w:t>
            </w:r>
          </w:p>
          <w:p w:rsidR="00B56689" w:rsidRPr="002368D6" w:rsidRDefault="00255BCD" w:rsidP="00DF67E5">
            <w:pPr>
              <w:jc w:val="both"/>
              <w:rPr>
                <w:sz w:val="20"/>
                <w:lang w:val="fr-CA"/>
              </w:rPr>
            </w:pPr>
            <w:hyperlink r:id="rId28" w:history="1">
              <w:r w:rsidR="00B56689" w:rsidRPr="002368D6">
                <w:rPr>
                  <w:rStyle w:val="Hyperlink"/>
                  <w:sz w:val="20"/>
                  <w:lang w:val="fr-CA"/>
                </w:rPr>
                <w:t>2018 ABCA 390</w:t>
              </w:r>
            </w:hyperlink>
            <w:r w:rsidR="00B56689" w:rsidRPr="002368D6">
              <w:rPr>
                <w:sz w:val="20"/>
                <w:lang w:val="fr-CA"/>
              </w:rPr>
              <w:t xml:space="preserve"> (N</w:t>
            </w:r>
            <w:r w:rsidR="00B56689" w:rsidRPr="002368D6">
              <w:rPr>
                <w:sz w:val="20"/>
                <w:vertAlign w:val="superscript"/>
                <w:lang w:val="fr-CA"/>
              </w:rPr>
              <w:t>o</w:t>
            </w:r>
            <w:r w:rsidR="00B56689" w:rsidRPr="002368D6">
              <w:rPr>
                <w:sz w:val="20"/>
                <w:lang w:val="fr-CA"/>
              </w:rPr>
              <w:t xml:space="preserve"> 1801</w:t>
            </w:r>
            <w:r w:rsidR="00B56689" w:rsidRPr="002368D6">
              <w:rPr>
                <w:sz w:val="20"/>
                <w:lang w:val="fr-CA"/>
              </w:rPr>
              <w:noBreakHyphen/>
              <w:t>0070</w:t>
            </w:r>
            <w:r w:rsidR="00B56689" w:rsidRPr="002368D6">
              <w:rPr>
                <w:sz w:val="20"/>
                <w:lang w:val="fr-CA"/>
              </w:rPr>
              <w:noBreakHyphen/>
              <w:t>AC)</w:t>
            </w:r>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Arrêt accueillant l’appel portant sur la question de droit</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lastRenderedPageBreak/>
              <w:t>21 janvier 2019</w:t>
            </w:r>
          </w:p>
          <w:p w:rsidR="00B56689" w:rsidRPr="002368D6" w:rsidRDefault="00B56689" w:rsidP="00DF67E5">
            <w:pPr>
              <w:jc w:val="both"/>
              <w:rPr>
                <w:sz w:val="20"/>
                <w:lang w:val="fr-CA"/>
              </w:rPr>
            </w:pPr>
            <w:r w:rsidRPr="002368D6">
              <w:rPr>
                <w:sz w:val="20"/>
                <w:lang w:val="fr-CA"/>
              </w:rPr>
              <w:t>Cour suprême du Canada</w:t>
            </w: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Dépôt de la demande d’autorisation d’appel</w:t>
            </w:r>
          </w:p>
          <w:p w:rsidR="00B56689" w:rsidRPr="002368D6" w:rsidRDefault="00B56689" w:rsidP="00DF67E5">
            <w:pPr>
              <w:jc w:val="both"/>
              <w:rPr>
                <w:sz w:val="20"/>
                <w:lang w:val="fr-CA"/>
              </w:rPr>
            </w:pPr>
          </w:p>
        </w:tc>
      </w:tr>
    </w:tbl>
    <w:p w:rsidR="00B56689" w:rsidRPr="002368D6" w:rsidRDefault="00B56689" w:rsidP="00B56689">
      <w:pPr>
        <w:jc w:val="both"/>
        <w:rPr>
          <w:sz w:val="20"/>
          <w:lang w:val="fr-CA"/>
        </w:rPr>
      </w:pPr>
    </w:p>
    <w:p w:rsidR="00B56689" w:rsidRPr="002368D6" w:rsidRDefault="00255BCD" w:rsidP="00B56689">
      <w:pPr>
        <w:ind w:left="142" w:hanging="142"/>
        <w:jc w:val="both"/>
        <w:rPr>
          <w:sz w:val="20"/>
          <w:lang w:val="fr-CA"/>
        </w:rPr>
      </w:pPr>
      <w:r>
        <w:rPr>
          <w:sz w:val="20"/>
          <w:szCs w:val="20"/>
        </w:rPr>
        <w:pict>
          <v:rect id="_x0000_i1031"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rPr>
            </w:pPr>
            <w:r w:rsidRPr="002368D6">
              <w:rPr>
                <w:rStyle w:val="SCCFileNumberChar"/>
                <w:sz w:val="20"/>
                <w:szCs w:val="20"/>
              </w:rPr>
              <w:t>38493</w:t>
            </w:r>
          </w:p>
        </w:tc>
        <w:tc>
          <w:tcPr>
            <w:tcW w:w="4457" w:type="pct"/>
            <w:gridSpan w:val="3"/>
          </w:tcPr>
          <w:p w:rsidR="00B56689" w:rsidRPr="002368D6" w:rsidRDefault="00B56689" w:rsidP="00DF67E5">
            <w:pPr>
              <w:pStyle w:val="SCCLsocParty"/>
              <w:jc w:val="both"/>
              <w:rPr>
                <w:b/>
                <w:sz w:val="20"/>
                <w:szCs w:val="20"/>
                <w:lang w:val="en-US"/>
              </w:rPr>
            </w:pPr>
            <w:r w:rsidRPr="002368D6">
              <w:rPr>
                <w:b/>
                <w:sz w:val="20"/>
                <w:szCs w:val="20"/>
                <w:lang w:val="en-US"/>
              </w:rPr>
              <w:t>Juanita Wood v. Director, Occupational Health and Safety Branch Yukon Workers' Compensation Health and Safety Board</w:t>
            </w:r>
          </w:p>
          <w:p w:rsidR="00B56689" w:rsidRPr="002368D6" w:rsidRDefault="00B56689" w:rsidP="00DF67E5">
            <w:pPr>
              <w:jc w:val="both"/>
              <w:rPr>
                <w:sz w:val="20"/>
              </w:rPr>
            </w:pPr>
            <w:r w:rsidRPr="002368D6">
              <w:rPr>
                <w:sz w:val="20"/>
              </w:rPr>
              <w:t>(Y.T.) (Civil) (By Leave)</w:t>
            </w:r>
          </w:p>
        </w:tc>
      </w:tr>
      <w:tr w:rsidR="00FA13E1" w:rsidRPr="002368D6" w:rsidTr="00DF67E5">
        <w:tc>
          <w:tcPr>
            <w:tcW w:w="5000" w:type="pct"/>
            <w:gridSpan w:val="4"/>
          </w:tcPr>
          <w:p w:rsidR="00FA13E1" w:rsidRPr="002368D6" w:rsidRDefault="00FA13E1" w:rsidP="00DF67E5">
            <w:pPr>
              <w:jc w:val="both"/>
              <w:rPr>
                <w:sz w:val="20"/>
              </w:rPr>
            </w:pPr>
            <w:r w:rsidRPr="002368D6">
              <w:rPr>
                <w:sz w:val="20"/>
              </w:rPr>
              <w:t>The application for leave to appeal from the judgment of the Court of Appeal of Yukon, Number 18-YU825, 2018 YKCA 16, dated November 22, 2018, is dismissed with costs.</w:t>
            </w:r>
          </w:p>
          <w:p w:rsidR="00FA13E1" w:rsidRPr="002368D6" w:rsidRDefault="00FA13E1"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Civil procedure — Abuse of process — Applicant commencing actions and appeals following her termination from employment — Court dismissing her petition against respondents as abuse of process, vexatious and as disclosing no reasonable claim — How should court apply test for dismissing claim of self</w:t>
            </w:r>
            <w:r w:rsidRPr="002368D6">
              <w:rPr>
                <w:sz w:val="20"/>
              </w:rPr>
              <w:noBreakHyphen/>
              <w:t>represented litigant for abuse of process and re-litigation? — How should court apply test for dismissing claim of self</w:t>
            </w:r>
            <w:r w:rsidRPr="002368D6">
              <w:rPr>
                <w:sz w:val="20"/>
              </w:rPr>
              <w:noBreakHyphen/>
              <w:t>represented litigant for disclosing no reasonable cause of action?</w:t>
            </w:r>
          </w:p>
        </w:tc>
      </w:tr>
      <w:tr w:rsidR="00B56689" w:rsidRPr="002368D6" w:rsidTr="00DF67E5">
        <w:tc>
          <w:tcPr>
            <w:tcW w:w="5000" w:type="pct"/>
            <w:gridSpan w:val="4"/>
          </w:tcPr>
          <w:p w:rsidR="00B56689" w:rsidRPr="002368D6" w:rsidRDefault="00B56689" w:rsidP="00DF67E5">
            <w:pPr>
              <w:jc w:val="both"/>
              <w:rPr>
                <w:sz w:val="20"/>
              </w:rPr>
            </w:pPr>
          </w:p>
        </w:tc>
      </w:tr>
      <w:tr w:rsidR="00B56689" w:rsidRPr="002368D6" w:rsidTr="00DF67E5">
        <w:tc>
          <w:tcPr>
            <w:tcW w:w="5000" w:type="pct"/>
            <w:gridSpan w:val="4"/>
          </w:tcPr>
          <w:p w:rsidR="00B56689" w:rsidRPr="002368D6" w:rsidRDefault="00B56689" w:rsidP="00DF67E5">
            <w:pPr>
              <w:jc w:val="both"/>
              <w:rPr>
                <w:sz w:val="20"/>
              </w:rPr>
            </w:pPr>
            <w:r w:rsidRPr="002368D6">
              <w:rPr>
                <w:sz w:val="20"/>
              </w:rPr>
              <w:t xml:space="preserve">Ms. Woods commenced employment on a probationary basis with the Yukon Department of Highways and Public Works (“DHPW”) in February, 2014 as a heavy equipment operator. </w:t>
            </w:r>
            <w:r w:rsidRPr="002368D6">
              <w:rPr>
                <w:sz w:val="20"/>
                <w:lang w:val="en"/>
              </w:rPr>
              <w:t xml:space="preserve">In February 2015, her employment was terminated on the basis that she was unsuitable for continued employment. </w:t>
            </w:r>
            <w:r w:rsidRPr="002368D6">
              <w:rPr>
                <w:sz w:val="20"/>
              </w:rPr>
              <w:t xml:space="preserve">Ms. Woods believed that she was terminated because she questioned the handling of two safety concerns at her place of work in violation of s. 18 of the </w:t>
            </w:r>
            <w:r w:rsidRPr="002368D6">
              <w:rPr>
                <w:i/>
                <w:sz w:val="20"/>
              </w:rPr>
              <w:t>Occupational and Safety Act</w:t>
            </w:r>
            <w:r w:rsidRPr="002368D6">
              <w:rPr>
                <w:sz w:val="20"/>
              </w:rPr>
              <w:t xml:space="preserve">, R.S.Y. 2002, c. 159. </w:t>
            </w:r>
            <w:r w:rsidRPr="002368D6">
              <w:rPr>
                <w:sz w:val="20"/>
                <w:lang w:val="en"/>
              </w:rPr>
              <w:t xml:space="preserve">Thereafter, Ms. Wood commenced numerous proceedings, all of which have been dismissed or withdrawn. She filed a petition, seeking an order setting aside the respondent Director’s decision, an order prohibiting the Director from dealing with claims under </w:t>
            </w:r>
            <w:hyperlink r:id="rId29" w:anchor="sec18_smooth" w:history="1">
              <w:r w:rsidRPr="002368D6">
                <w:rPr>
                  <w:sz w:val="20"/>
                  <w:lang w:val="en"/>
                </w:rPr>
                <w:t>s. 18</w:t>
              </w:r>
            </w:hyperlink>
            <w:r w:rsidRPr="002368D6">
              <w:rPr>
                <w:sz w:val="20"/>
                <w:lang w:val="en"/>
              </w:rPr>
              <w:t xml:space="preserve"> of the </w:t>
            </w:r>
            <w:hyperlink r:id="rId30" w:history="1">
              <w:r w:rsidRPr="002368D6">
                <w:rPr>
                  <w:i/>
                  <w:iCs/>
                  <w:sz w:val="20"/>
                  <w:lang w:val="en"/>
                </w:rPr>
                <w:t>Act</w:t>
              </w:r>
            </w:hyperlink>
            <w:r w:rsidRPr="002368D6">
              <w:rPr>
                <w:i/>
                <w:iCs/>
                <w:sz w:val="20"/>
                <w:lang w:val="en"/>
              </w:rPr>
              <w:t>,</w:t>
            </w:r>
            <w:r w:rsidRPr="002368D6">
              <w:rPr>
                <w:sz w:val="20"/>
                <w:lang w:val="en"/>
              </w:rPr>
              <w:t xml:space="preserve"> and various declarations relating to the jurisdiction of the Director and the Board and the alleged bad faith of the Director. </w:t>
            </w:r>
            <w:r w:rsidRPr="002368D6">
              <w:rPr>
                <w:sz w:val="20"/>
              </w:rPr>
              <w:t>The Director applied to dismiss the action. His application was granted and that decision was upheld on appeal.</w:t>
            </w: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May 3, 2018</w:t>
            </w:r>
          </w:p>
          <w:p w:rsidR="00B56689" w:rsidRPr="002368D6" w:rsidRDefault="00B56689" w:rsidP="00DF67E5">
            <w:pPr>
              <w:jc w:val="both"/>
              <w:rPr>
                <w:sz w:val="20"/>
              </w:rPr>
            </w:pPr>
            <w:r w:rsidRPr="002368D6">
              <w:rPr>
                <w:sz w:val="20"/>
              </w:rPr>
              <w:t>Supreme Court of the Yukon Territory</w:t>
            </w:r>
          </w:p>
          <w:p w:rsidR="00B56689" w:rsidRPr="002368D6" w:rsidRDefault="00B56689" w:rsidP="00DF67E5">
            <w:pPr>
              <w:jc w:val="both"/>
              <w:rPr>
                <w:sz w:val="20"/>
              </w:rPr>
            </w:pPr>
            <w:r w:rsidRPr="002368D6">
              <w:rPr>
                <w:sz w:val="20"/>
              </w:rPr>
              <w:t>(</w:t>
            </w:r>
            <w:proofErr w:type="spellStart"/>
            <w:r w:rsidRPr="002368D6">
              <w:rPr>
                <w:sz w:val="20"/>
              </w:rPr>
              <w:t>Bielby</w:t>
            </w:r>
            <w:proofErr w:type="spellEnd"/>
            <w:r w:rsidRPr="002368D6">
              <w:rPr>
                <w:sz w:val="20"/>
              </w:rPr>
              <w:t xml:space="preserve"> J.)</w:t>
            </w:r>
          </w:p>
          <w:p w:rsidR="00B56689" w:rsidRPr="002368D6" w:rsidRDefault="00255BCD" w:rsidP="00DF67E5">
            <w:pPr>
              <w:jc w:val="both"/>
              <w:rPr>
                <w:sz w:val="20"/>
              </w:rPr>
            </w:pPr>
            <w:hyperlink r:id="rId31" w:history="1">
              <w:r w:rsidR="00B56689" w:rsidRPr="002368D6">
                <w:rPr>
                  <w:rStyle w:val="Hyperlink"/>
                  <w:sz w:val="20"/>
                </w:rPr>
                <w:t>2018 YKSC 24</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Respondent’s motion to dismiss applicant’s petition granted</w:t>
            </w:r>
          </w:p>
          <w:p w:rsidR="00B56689" w:rsidRPr="002368D6" w:rsidRDefault="00B56689" w:rsidP="00DF67E5">
            <w:pPr>
              <w:jc w:val="both"/>
              <w:rPr>
                <w:sz w:val="20"/>
              </w:rPr>
            </w:pP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December 19, 2018</w:t>
            </w:r>
          </w:p>
          <w:p w:rsidR="00B56689" w:rsidRPr="002368D6" w:rsidRDefault="00B56689" w:rsidP="00DF67E5">
            <w:pPr>
              <w:jc w:val="both"/>
              <w:rPr>
                <w:sz w:val="20"/>
              </w:rPr>
            </w:pPr>
            <w:r w:rsidRPr="002368D6">
              <w:rPr>
                <w:sz w:val="20"/>
              </w:rPr>
              <w:t>Court of Appeal of the Yukon Territory</w:t>
            </w:r>
          </w:p>
          <w:p w:rsidR="00B56689" w:rsidRPr="002368D6" w:rsidRDefault="00B56689" w:rsidP="00DF67E5">
            <w:pPr>
              <w:jc w:val="both"/>
              <w:rPr>
                <w:sz w:val="20"/>
              </w:rPr>
            </w:pPr>
            <w:r w:rsidRPr="002368D6">
              <w:rPr>
                <w:sz w:val="20"/>
              </w:rPr>
              <w:t>(Savage, Fisher and Smallwood JJ.A.)</w:t>
            </w:r>
          </w:p>
          <w:p w:rsidR="00B56689" w:rsidRPr="002368D6" w:rsidRDefault="00255BCD" w:rsidP="00DF67E5">
            <w:pPr>
              <w:jc w:val="both"/>
              <w:rPr>
                <w:sz w:val="20"/>
              </w:rPr>
            </w:pPr>
            <w:hyperlink r:id="rId32" w:history="1">
              <w:r w:rsidR="00B56689" w:rsidRPr="002368D6">
                <w:rPr>
                  <w:rStyle w:val="Hyperlink"/>
                  <w:sz w:val="20"/>
                </w:rPr>
                <w:t>2018 YKCA 16</w:t>
              </w:r>
            </w:hyperlink>
          </w:p>
          <w:p w:rsidR="00B56689" w:rsidRPr="002368D6" w:rsidRDefault="00B56689" w:rsidP="00DF67E5">
            <w:pPr>
              <w:jc w:val="both"/>
              <w:rPr>
                <w:sz w:val="20"/>
              </w:rPr>
            </w:pP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Applicant’s appeal dismissed</w:t>
            </w:r>
          </w:p>
          <w:p w:rsidR="00B56689" w:rsidRPr="002368D6" w:rsidRDefault="00B56689" w:rsidP="00DF67E5">
            <w:pPr>
              <w:jc w:val="both"/>
              <w:rPr>
                <w:sz w:val="20"/>
              </w:rPr>
            </w:pPr>
          </w:p>
          <w:p w:rsidR="00B56689" w:rsidRPr="002368D6" w:rsidRDefault="00B56689" w:rsidP="00DF67E5">
            <w:pPr>
              <w:jc w:val="both"/>
              <w:rPr>
                <w:sz w:val="20"/>
              </w:rPr>
            </w:pPr>
          </w:p>
        </w:tc>
      </w:tr>
      <w:tr w:rsidR="00B56689" w:rsidRPr="002368D6" w:rsidTr="00DF67E5">
        <w:tc>
          <w:tcPr>
            <w:tcW w:w="2427" w:type="pct"/>
            <w:gridSpan w:val="2"/>
          </w:tcPr>
          <w:p w:rsidR="00B56689" w:rsidRPr="002368D6" w:rsidRDefault="00B56689" w:rsidP="00DF67E5">
            <w:pPr>
              <w:jc w:val="both"/>
              <w:rPr>
                <w:sz w:val="20"/>
              </w:rPr>
            </w:pPr>
            <w:r w:rsidRPr="002368D6">
              <w:rPr>
                <w:sz w:val="20"/>
              </w:rPr>
              <w:t>January 21, 2019</w:t>
            </w:r>
          </w:p>
          <w:p w:rsidR="00B56689" w:rsidRPr="002368D6" w:rsidRDefault="00B56689" w:rsidP="00DF67E5">
            <w:pPr>
              <w:jc w:val="both"/>
              <w:rPr>
                <w:sz w:val="20"/>
              </w:rPr>
            </w:pPr>
            <w:r w:rsidRPr="002368D6">
              <w:rPr>
                <w:sz w:val="20"/>
              </w:rPr>
              <w:t>Supreme Court of Canada</w:t>
            </w:r>
          </w:p>
        </w:tc>
        <w:tc>
          <w:tcPr>
            <w:tcW w:w="243" w:type="pct"/>
          </w:tcPr>
          <w:p w:rsidR="00B56689" w:rsidRPr="002368D6" w:rsidRDefault="00B56689" w:rsidP="00DF67E5">
            <w:pPr>
              <w:jc w:val="both"/>
              <w:rPr>
                <w:sz w:val="20"/>
              </w:rPr>
            </w:pPr>
          </w:p>
        </w:tc>
        <w:tc>
          <w:tcPr>
            <w:tcW w:w="2330" w:type="pct"/>
          </w:tcPr>
          <w:p w:rsidR="00B56689" w:rsidRPr="002368D6" w:rsidRDefault="00B56689" w:rsidP="00DF67E5">
            <w:pPr>
              <w:jc w:val="both"/>
              <w:rPr>
                <w:sz w:val="20"/>
              </w:rPr>
            </w:pPr>
            <w:r w:rsidRPr="002368D6">
              <w:rPr>
                <w:sz w:val="20"/>
              </w:rPr>
              <w:t>Application for leave to appeal filed</w:t>
            </w:r>
          </w:p>
          <w:p w:rsidR="00B56689" w:rsidRPr="002368D6" w:rsidRDefault="00B56689" w:rsidP="00DF67E5">
            <w:pPr>
              <w:jc w:val="both"/>
              <w:rPr>
                <w:sz w:val="20"/>
              </w:rPr>
            </w:pPr>
          </w:p>
        </w:tc>
      </w:tr>
    </w:tbl>
    <w:p w:rsidR="00B56689" w:rsidRPr="002368D6" w:rsidRDefault="00B56689" w:rsidP="00B56689">
      <w:pPr>
        <w:jc w:val="both"/>
        <w:rPr>
          <w:sz w:val="20"/>
        </w:rPr>
      </w:pPr>
    </w:p>
    <w:p w:rsidR="00B56689" w:rsidRPr="002368D6" w:rsidRDefault="00B56689" w:rsidP="00B56689">
      <w:pPr>
        <w:jc w:val="both"/>
        <w:rPr>
          <w:sz w:val="20"/>
        </w:rPr>
      </w:pPr>
    </w:p>
    <w:p w:rsidR="00BB302B" w:rsidRPr="002368D6" w:rsidRDefault="00BB302B">
      <w:r w:rsidRPr="002368D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6689" w:rsidRPr="002368D6" w:rsidTr="00DF67E5">
        <w:tc>
          <w:tcPr>
            <w:tcW w:w="543" w:type="pct"/>
          </w:tcPr>
          <w:p w:rsidR="00B56689" w:rsidRPr="002368D6" w:rsidRDefault="00B56689" w:rsidP="00DF67E5">
            <w:pPr>
              <w:jc w:val="both"/>
              <w:rPr>
                <w:sz w:val="20"/>
                <w:lang w:val="fr-CA"/>
              </w:rPr>
            </w:pPr>
            <w:r w:rsidRPr="002368D6">
              <w:rPr>
                <w:rStyle w:val="SCCFileNumberChar"/>
                <w:sz w:val="20"/>
                <w:szCs w:val="20"/>
                <w:lang w:val="fr-CA"/>
              </w:rPr>
              <w:lastRenderedPageBreak/>
              <w:t>38493</w:t>
            </w:r>
          </w:p>
        </w:tc>
        <w:tc>
          <w:tcPr>
            <w:tcW w:w="4457" w:type="pct"/>
            <w:gridSpan w:val="3"/>
          </w:tcPr>
          <w:p w:rsidR="00B56689" w:rsidRPr="002368D6" w:rsidRDefault="00B56689" w:rsidP="00DF67E5">
            <w:pPr>
              <w:pStyle w:val="SCCLsocParty"/>
              <w:jc w:val="both"/>
              <w:rPr>
                <w:b/>
                <w:sz w:val="20"/>
                <w:szCs w:val="20"/>
              </w:rPr>
            </w:pPr>
            <w:r w:rsidRPr="002368D6">
              <w:rPr>
                <w:b/>
                <w:sz w:val="20"/>
                <w:szCs w:val="20"/>
              </w:rPr>
              <w:t>Juanita Wood c. Directeur, Direction de la santé et de la sécurité du travail, Commission de la santé et de la sécurité au travail du Yukon</w:t>
            </w:r>
          </w:p>
          <w:p w:rsidR="00B56689" w:rsidRPr="002368D6" w:rsidRDefault="00B56689" w:rsidP="00DF67E5">
            <w:pPr>
              <w:jc w:val="both"/>
              <w:rPr>
                <w:sz w:val="20"/>
                <w:lang w:val="fr-CA"/>
              </w:rPr>
            </w:pPr>
            <w:r w:rsidRPr="002368D6">
              <w:rPr>
                <w:sz w:val="20"/>
                <w:lang w:val="fr-CA"/>
              </w:rPr>
              <w:t>(Yuk.) (Civile) (Autorisation)</w:t>
            </w:r>
          </w:p>
        </w:tc>
      </w:tr>
      <w:tr w:rsidR="00FA13E1" w:rsidRPr="00255BCD" w:rsidTr="00DF67E5">
        <w:tc>
          <w:tcPr>
            <w:tcW w:w="5000" w:type="pct"/>
            <w:gridSpan w:val="4"/>
          </w:tcPr>
          <w:p w:rsidR="00FA13E1" w:rsidRPr="002368D6" w:rsidRDefault="00FA13E1" w:rsidP="00DF67E5">
            <w:pPr>
              <w:jc w:val="both"/>
              <w:rPr>
                <w:sz w:val="20"/>
                <w:lang w:val="fr-CA"/>
              </w:rPr>
            </w:pPr>
            <w:r w:rsidRPr="002368D6">
              <w:rPr>
                <w:sz w:val="20"/>
                <w:lang w:val="fr-CA"/>
              </w:rPr>
              <w:t>La demande d’autorisation d’appel de l’arrêt de la Cour d’appel du Yukon, numéro 18-YU825, 2018 YKCA 16, daté du 22 novembre 2018, est rejetée avec dépens.</w:t>
            </w:r>
          </w:p>
          <w:p w:rsidR="00FA13E1" w:rsidRPr="002368D6" w:rsidRDefault="00FA13E1"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Procédure civile — Abus de procédure — La demanderesse a intenté des actions et interjeté des appels à la suite de son congédiement — Le tribunal a rejeté sa requête contre les intimées, concluant que celle-ci était un abus de procédure, vexatoire et ne révélait aucune cause d’action valable — Comment le tribunal devrait-il appliquer le critère de rejet de la demande d’un plaideur non représenté pour abus de procédure et chose jugée? — Comment le tribunal devrait-il appliquer le critère de rejet de la demande d’un plaideur non représenté comme ne révélant aucune cause d’action valable?</w:t>
            </w:r>
          </w:p>
        </w:tc>
      </w:tr>
      <w:tr w:rsidR="00B56689" w:rsidRPr="00255BCD" w:rsidTr="00DF67E5">
        <w:tc>
          <w:tcPr>
            <w:tcW w:w="5000" w:type="pct"/>
            <w:gridSpan w:val="4"/>
          </w:tcPr>
          <w:p w:rsidR="00B56689" w:rsidRPr="002368D6" w:rsidRDefault="00B56689" w:rsidP="00DF67E5">
            <w:pPr>
              <w:jc w:val="both"/>
              <w:rPr>
                <w:sz w:val="20"/>
                <w:lang w:val="fr-CA"/>
              </w:rPr>
            </w:pPr>
          </w:p>
        </w:tc>
      </w:tr>
      <w:tr w:rsidR="00B56689" w:rsidRPr="00255BCD" w:rsidTr="00DF67E5">
        <w:tc>
          <w:tcPr>
            <w:tcW w:w="5000" w:type="pct"/>
            <w:gridSpan w:val="4"/>
          </w:tcPr>
          <w:p w:rsidR="00B56689" w:rsidRPr="002368D6" w:rsidRDefault="00B56689" w:rsidP="00DF67E5">
            <w:pPr>
              <w:jc w:val="both"/>
              <w:rPr>
                <w:sz w:val="20"/>
                <w:lang w:val="fr-CA"/>
              </w:rPr>
            </w:pPr>
            <w:r w:rsidRPr="002368D6">
              <w:rPr>
                <w:sz w:val="20"/>
                <w:lang w:val="fr-CA"/>
              </w:rPr>
              <w:t xml:space="preserve">En février 2014, Mme Woods est entrée à l’essai au service du ministère de la Voirie et des Travaux publics (« MVTP ») du Yukon  comme conductrice d’équipement lourd. En février 2015, elle a été congédiée au motif qu’elle n’avait pas les qualités requises pour rester en poste. Madame Woods croyait avoir  été congédiée parce qu’elle avait mis en doute la façon dont deux plaintes en matière de sécurité à son lieu de travail avaient été traitées, en contravention de l’art. 18 de la </w:t>
            </w:r>
            <w:r w:rsidRPr="002368D6">
              <w:rPr>
                <w:i/>
                <w:sz w:val="20"/>
                <w:lang w:val="fr-CA"/>
              </w:rPr>
              <w:t>Loi sur la santé et la sécurité au travail</w:t>
            </w:r>
            <w:r w:rsidRPr="002368D6">
              <w:rPr>
                <w:sz w:val="20"/>
                <w:lang w:val="fr-CA"/>
              </w:rPr>
              <w:t>, L.R.Y. 2002, ch. 159. Par la suite, Mme Wood a introduit plusieurs instances, chacune d’elles ayant été rejetée ou retirée. Elle a déposé une requête, sollicitant une ordonnance d’annulation de la décision du directeur intimé, une ordonnance interdisant au directeur de traiter les demandes fondées sur l’art. 18 de la Loi et diverses déclarations ayant trait à la compétence du directeur et de la Commission et aux allégations de mauvaise foi du directeur. Le directeur a demandé le rejet de l’action. Sa demande a été accueillie et cette décision a été confirmée en appel.</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3 mai 2018</w:t>
            </w:r>
          </w:p>
          <w:p w:rsidR="00B56689" w:rsidRPr="002368D6" w:rsidRDefault="00B56689" w:rsidP="00DF67E5">
            <w:pPr>
              <w:jc w:val="both"/>
              <w:rPr>
                <w:sz w:val="20"/>
                <w:lang w:val="fr-CA"/>
              </w:rPr>
            </w:pPr>
            <w:r w:rsidRPr="002368D6">
              <w:rPr>
                <w:sz w:val="20"/>
                <w:lang w:val="fr-CA"/>
              </w:rPr>
              <w:t>Cour suprême du Territoire du Yukon</w:t>
            </w:r>
          </w:p>
          <w:p w:rsidR="00B56689" w:rsidRPr="002368D6" w:rsidRDefault="00B56689" w:rsidP="00DF67E5">
            <w:pPr>
              <w:jc w:val="both"/>
              <w:rPr>
                <w:sz w:val="20"/>
                <w:lang w:val="fr-CA"/>
              </w:rPr>
            </w:pPr>
            <w:r w:rsidRPr="002368D6">
              <w:rPr>
                <w:sz w:val="20"/>
                <w:lang w:val="fr-CA"/>
              </w:rPr>
              <w:t xml:space="preserve">(Juge </w:t>
            </w:r>
            <w:proofErr w:type="spellStart"/>
            <w:r w:rsidRPr="002368D6">
              <w:rPr>
                <w:sz w:val="20"/>
                <w:lang w:val="fr-CA"/>
              </w:rPr>
              <w:t>Bielby</w:t>
            </w:r>
            <w:proofErr w:type="spellEnd"/>
            <w:r w:rsidRPr="002368D6">
              <w:rPr>
                <w:sz w:val="20"/>
                <w:lang w:val="fr-CA"/>
              </w:rPr>
              <w:t>)</w:t>
            </w:r>
          </w:p>
          <w:p w:rsidR="00B56689" w:rsidRPr="002368D6" w:rsidRDefault="00255BCD" w:rsidP="00DF67E5">
            <w:pPr>
              <w:jc w:val="both"/>
              <w:rPr>
                <w:sz w:val="20"/>
                <w:lang w:val="fr-CA"/>
              </w:rPr>
            </w:pPr>
            <w:hyperlink r:id="rId33" w:history="1">
              <w:r w:rsidR="00B56689" w:rsidRPr="002368D6">
                <w:rPr>
                  <w:rStyle w:val="Hyperlink"/>
                  <w:sz w:val="20"/>
                  <w:lang w:val="fr-CA"/>
                </w:rPr>
                <w:t>2018 YKSC 24</w:t>
              </w:r>
            </w:hyperlink>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Jugement accueillant la requête de l’intimée en rejet de la requête de la demanderesse</w:t>
            </w: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19 décembre 2018</w:t>
            </w:r>
          </w:p>
          <w:p w:rsidR="00B56689" w:rsidRPr="002368D6" w:rsidRDefault="00B56689" w:rsidP="00DF67E5">
            <w:pPr>
              <w:jc w:val="both"/>
              <w:rPr>
                <w:sz w:val="20"/>
                <w:lang w:val="fr-CA"/>
              </w:rPr>
            </w:pPr>
            <w:r w:rsidRPr="002368D6">
              <w:rPr>
                <w:sz w:val="20"/>
                <w:lang w:val="fr-CA"/>
              </w:rPr>
              <w:t>Cour d’appel du Territoire du Yukon</w:t>
            </w:r>
          </w:p>
          <w:p w:rsidR="00B56689" w:rsidRPr="002368D6" w:rsidRDefault="00B56689" w:rsidP="00DF67E5">
            <w:pPr>
              <w:jc w:val="both"/>
              <w:rPr>
                <w:sz w:val="20"/>
                <w:lang w:val="fr-CA"/>
              </w:rPr>
            </w:pPr>
            <w:r w:rsidRPr="002368D6">
              <w:rPr>
                <w:sz w:val="20"/>
                <w:lang w:val="fr-CA"/>
              </w:rPr>
              <w:t xml:space="preserve">(Juges Savage, Fisher et </w:t>
            </w:r>
            <w:proofErr w:type="spellStart"/>
            <w:r w:rsidRPr="002368D6">
              <w:rPr>
                <w:sz w:val="20"/>
                <w:lang w:val="fr-CA"/>
              </w:rPr>
              <w:t>Smallwood</w:t>
            </w:r>
            <w:proofErr w:type="spellEnd"/>
            <w:r w:rsidRPr="002368D6">
              <w:rPr>
                <w:sz w:val="20"/>
                <w:lang w:val="fr-CA"/>
              </w:rPr>
              <w:t>)</w:t>
            </w:r>
          </w:p>
          <w:p w:rsidR="00B56689" w:rsidRPr="002368D6" w:rsidRDefault="00255BCD" w:rsidP="00DF67E5">
            <w:pPr>
              <w:jc w:val="both"/>
              <w:rPr>
                <w:sz w:val="20"/>
                <w:lang w:val="fr-CA"/>
              </w:rPr>
            </w:pPr>
            <w:hyperlink r:id="rId34" w:history="1">
              <w:r w:rsidR="00B56689" w:rsidRPr="002368D6">
                <w:rPr>
                  <w:rStyle w:val="Hyperlink"/>
                  <w:sz w:val="20"/>
                  <w:lang w:val="fr-CA"/>
                </w:rPr>
                <w:t>2018 YKCA 16</w:t>
              </w:r>
            </w:hyperlink>
          </w:p>
          <w:p w:rsidR="00B56689" w:rsidRPr="002368D6" w:rsidRDefault="00B56689" w:rsidP="00DF67E5">
            <w:pPr>
              <w:jc w:val="both"/>
              <w:rPr>
                <w:sz w:val="20"/>
                <w:lang w:val="fr-CA"/>
              </w:rPr>
            </w:pP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Rejet de l’appel de la demanderesse</w:t>
            </w:r>
          </w:p>
          <w:p w:rsidR="00B56689" w:rsidRPr="002368D6" w:rsidRDefault="00B56689" w:rsidP="00DF67E5">
            <w:pPr>
              <w:jc w:val="both"/>
              <w:rPr>
                <w:sz w:val="20"/>
                <w:lang w:val="fr-CA"/>
              </w:rPr>
            </w:pPr>
          </w:p>
          <w:p w:rsidR="00B56689" w:rsidRPr="002368D6" w:rsidRDefault="00B56689" w:rsidP="00DF67E5">
            <w:pPr>
              <w:jc w:val="both"/>
              <w:rPr>
                <w:sz w:val="20"/>
                <w:lang w:val="fr-CA"/>
              </w:rPr>
            </w:pPr>
          </w:p>
        </w:tc>
      </w:tr>
      <w:tr w:rsidR="00B56689" w:rsidRPr="00255BCD" w:rsidTr="00DF67E5">
        <w:tc>
          <w:tcPr>
            <w:tcW w:w="2427" w:type="pct"/>
            <w:gridSpan w:val="2"/>
          </w:tcPr>
          <w:p w:rsidR="00B56689" w:rsidRPr="002368D6" w:rsidRDefault="00B56689" w:rsidP="00DF67E5">
            <w:pPr>
              <w:jc w:val="both"/>
              <w:rPr>
                <w:sz w:val="20"/>
                <w:lang w:val="fr-CA"/>
              </w:rPr>
            </w:pPr>
            <w:r w:rsidRPr="002368D6">
              <w:rPr>
                <w:sz w:val="20"/>
                <w:lang w:val="fr-CA"/>
              </w:rPr>
              <w:t>21 janvier 2019</w:t>
            </w:r>
          </w:p>
          <w:p w:rsidR="00B56689" w:rsidRPr="002368D6" w:rsidRDefault="00B56689" w:rsidP="00DF67E5">
            <w:pPr>
              <w:jc w:val="both"/>
              <w:rPr>
                <w:sz w:val="20"/>
                <w:lang w:val="fr-CA"/>
              </w:rPr>
            </w:pPr>
            <w:r w:rsidRPr="002368D6">
              <w:rPr>
                <w:sz w:val="20"/>
                <w:lang w:val="fr-CA"/>
              </w:rPr>
              <w:t>Cour suprême du Canada</w:t>
            </w:r>
          </w:p>
        </w:tc>
        <w:tc>
          <w:tcPr>
            <w:tcW w:w="243" w:type="pct"/>
          </w:tcPr>
          <w:p w:rsidR="00B56689" w:rsidRPr="002368D6" w:rsidRDefault="00B56689" w:rsidP="00DF67E5">
            <w:pPr>
              <w:jc w:val="both"/>
              <w:rPr>
                <w:sz w:val="20"/>
                <w:lang w:val="fr-CA"/>
              </w:rPr>
            </w:pPr>
          </w:p>
        </w:tc>
        <w:tc>
          <w:tcPr>
            <w:tcW w:w="2330" w:type="pct"/>
          </w:tcPr>
          <w:p w:rsidR="00B56689" w:rsidRPr="002368D6" w:rsidRDefault="00B56689" w:rsidP="00DF67E5">
            <w:pPr>
              <w:jc w:val="both"/>
              <w:rPr>
                <w:sz w:val="20"/>
                <w:lang w:val="fr-CA"/>
              </w:rPr>
            </w:pPr>
            <w:r w:rsidRPr="002368D6">
              <w:rPr>
                <w:sz w:val="20"/>
                <w:lang w:val="fr-CA"/>
              </w:rPr>
              <w:t>Dépôt de la demande d’autorisation d’appel</w:t>
            </w:r>
          </w:p>
          <w:p w:rsidR="00B56689" w:rsidRPr="002368D6" w:rsidRDefault="00B56689" w:rsidP="00DF67E5">
            <w:pPr>
              <w:jc w:val="both"/>
              <w:rPr>
                <w:sz w:val="20"/>
                <w:lang w:val="fr-CA"/>
              </w:rPr>
            </w:pPr>
          </w:p>
        </w:tc>
      </w:tr>
    </w:tbl>
    <w:p w:rsidR="00955B70" w:rsidRPr="002368D6" w:rsidRDefault="00955B70" w:rsidP="00102792">
      <w:pPr>
        <w:jc w:val="both"/>
        <w:rPr>
          <w:sz w:val="20"/>
          <w:szCs w:val="20"/>
          <w:lang w:val="fr-CA"/>
        </w:rPr>
      </w:pPr>
    </w:p>
    <w:p w:rsidR="00634F42" w:rsidRPr="002368D6" w:rsidRDefault="00255BCD" w:rsidP="00102792">
      <w:pPr>
        <w:jc w:val="both"/>
        <w:rPr>
          <w:sz w:val="20"/>
          <w:lang w:val="fr-CA"/>
        </w:rPr>
      </w:pPr>
      <w:r>
        <w:rPr>
          <w:sz w:val="20"/>
          <w:szCs w:val="20"/>
        </w:rPr>
        <w:pict>
          <v:rect id="_x0000_i1032" style="width:2in;height:1pt" o:hrpct="0" o:hralign="center" o:hrstd="t" o:hrnoshade="t" o:hr="t" fillcolor="black" stroked="f"/>
        </w:pict>
      </w:r>
    </w:p>
    <w:p w:rsidR="00634F42" w:rsidRPr="002368D6" w:rsidRDefault="00634F42">
      <w:pPr>
        <w:rPr>
          <w:sz w:val="20"/>
          <w:lang w:val="fr-CA"/>
        </w:rPr>
      </w:pPr>
    </w:p>
    <w:p w:rsidR="00255BCD" w:rsidRDefault="00255BCD">
      <w:pPr>
        <w:rPr>
          <w:rFonts w:cs="Times New Roman"/>
          <w:i/>
          <w:sz w:val="20"/>
          <w:szCs w:val="20"/>
          <w:lang w:val="fr-CA"/>
        </w:rPr>
      </w:pPr>
      <w:r>
        <w:rPr>
          <w:sz w:val="20"/>
          <w:szCs w:val="20"/>
          <w:lang w:val="fr-CA"/>
        </w:rPr>
        <w:br w:type="page"/>
      </w:r>
    </w:p>
    <w:p w:rsidR="00255BCD" w:rsidRPr="00255BCD" w:rsidRDefault="00255BCD" w:rsidP="00255BCD">
      <w:pPr>
        <w:pStyle w:val="SCCSsocParty"/>
        <w:jc w:val="both"/>
        <w:rPr>
          <w:i w:val="0"/>
          <w:sz w:val="20"/>
          <w:szCs w:val="20"/>
          <w:lang w:val="fr-CA"/>
        </w:rPr>
      </w:pPr>
      <w:r w:rsidRPr="00255BCD">
        <w:rPr>
          <w:sz w:val="20"/>
          <w:szCs w:val="20"/>
          <w:lang w:val="fr-CA"/>
        </w:rPr>
        <w:lastRenderedPageBreak/>
        <w:t>Le registraire a établi l’échéancier suivant pour la signification et le dépôt des documents et pour toute requête en intervention dans l’appel Conseil scolaire francophone de la Colombie-Britannique, et al. – c. – Sa Majesté la Reine du chef de la Province de la Colombie-Britannique, et al. (38332) qui sera entendu le 26 septembre 2019 :</w:t>
      </w:r>
    </w:p>
    <w:p w:rsidR="00255BCD" w:rsidRPr="00255BCD" w:rsidRDefault="00255BCD" w:rsidP="00255BCD">
      <w:pPr>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L’avis d’appel sera signifié et déposé au plus tard le 13 mai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Tout avis de question constitutionnelle sera signifié et déposé au plus tard le 13 mai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 xml:space="preserve">Tout procureur général qui souhaite intervenir en vertu du par. 33(4) des </w:t>
      </w:r>
      <w:r w:rsidRPr="00255BCD">
        <w:rPr>
          <w:i/>
          <w:sz w:val="20"/>
          <w:szCs w:val="20"/>
          <w:lang w:val="fr-CA"/>
        </w:rPr>
        <w:t>Règles de la Cour suprême du Canada</w:t>
      </w:r>
      <w:r w:rsidRPr="00255BCD">
        <w:rPr>
          <w:sz w:val="20"/>
          <w:szCs w:val="20"/>
          <w:lang w:val="fr-CA"/>
        </w:rPr>
        <w:t xml:space="preserve"> signifiera et déposera un avis d’intervention relative à une question constitutionnelle au plus tard le 10 juin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proofErr w:type="gramStart"/>
      <w:r w:rsidRPr="00255BCD">
        <w:rPr>
          <w:sz w:val="20"/>
          <w:szCs w:val="20"/>
          <w:lang w:val="fr-CA"/>
        </w:rPr>
        <w:t>Les dossier</w:t>
      </w:r>
      <w:proofErr w:type="gramEnd"/>
      <w:r w:rsidRPr="00255BCD">
        <w:rPr>
          <w:sz w:val="20"/>
          <w:szCs w:val="20"/>
          <w:lang w:val="fr-CA"/>
        </w:rPr>
        <w:t>, mémoire et recueil de sources, le cas échéant, des appelants seront signifiés et déposés au plus tard le 8 juillet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 xml:space="preserve">Toute personne qui souhaite intervenir dans le présent appel en vertu de la règle 55 des </w:t>
      </w:r>
      <w:r w:rsidRPr="00255BCD">
        <w:rPr>
          <w:i/>
          <w:sz w:val="20"/>
          <w:szCs w:val="20"/>
          <w:lang w:val="fr-CA"/>
        </w:rPr>
        <w:t>Règles de la Cour suprême du Canada</w:t>
      </w:r>
      <w:r w:rsidRPr="00255BCD">
        <w:rPr>
          <w:sz w:val="20"/>
          <w:szCs w:val="20"/>
          <w:lang w:val="fr-CA"/>
        </w:rPr>
        <w:t xml:space="preserve"> signifiera et déposera une requête en autorisation d’intervenir au plus tard le 29 juillet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Les appelants et les intimés signifieront et déposeront leur réponse aux demandes d’autorisation d’intervenir, le cas échéant, au plus tard le 5 août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Les répliques à toute réponse aux demandes d’autorisation d’intervenir seront signifiées et déposées au plus tard le 7 août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proofErr w:type="gramStart"/>
      <w:r w:rsidRPr="00255BCD">
        <w:rPr>
          <w:sz w:val="20"/>
          <w:szCs w:val="20"/>
          <w:lang w:val="fr-CA"/>
        </w:rPr>
        <w:t>Les dossier</w:t>
      </w:r>
      <w:proofErr w:type="gramEnd"/>
      <w:r w:rsidRPr="00255BCD">
        <w:rPr>
          <w:sz w:val="20"/>
          <w:szCs w:val="20"/>
          <w:lang w:val="fr-CA"/>
        </w:rPr>
        <w:t>, mémoire et recueil de sources, le cas échéant, des intimés seront signifiés et déposés au plus tard le 3 septembre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 xml:space="preserve">Tout intervenant qui sera autorisé à intervenir en application de la règle 59 des </w:t>
      </w:r>
      <w:r w:rsidRPr="00255BCD">
        <w:rPr>
          <w:i/>
          <w:sz w:val="20"/>
          <w:szCs w:val="20"/>
          <w:lang w:val="fr-CA"/>
        </w:rPr>
        <w:t>Règles de la Cour suprême du Canada</w:t>
      </w:r>
      <w:r w:rsidRPr="00255BCD">
        <w:rPr>
          <w:sz w:val="20"/>
          <w:szCs w:val="20"/>
          <w:lang w:val="fr-CA"/>
        </w:rPr>
        <w:t xml:space="preserve"> devra signifier et déposer leur mémoire et recueil de sources, le cas échéant, au plus tard le 12 septembre 2019.</w:t>
      </w:r>
    </w:p>
    <w:p w:rsidR="00255BCD" w:rsidRPr="00255BCD" w:rsidRDefault="00255BCD" w:rsidP="00255BCD">
      <w:pPr>
        <w:pStyle w:val="ListParagraph"/>
        <w:jc w:val="both"/>
        <w:rPr>
          <w:sz w:val="20"/>
          <w:szCs w:val="20"/>
          <w:lang w:val="fr-CA"/>
        </w:rPr>
      </w:pPr>
    </w:p>
    <w:p w:rsidR="00255BCD" w:rsidRPr="00255BCD" w:rsidRDefault="00255BCD" w:rsidP="00255BCD">
      <w:pPr>
        <w:pStyle w:val="ListParagraph"/>
        <w:numPr>
          <w:ilvl w:val="0"/>
          <w:numId w:val="8"/>
        </w:numPr>
        <w:autoSpaceDE w:val="0"/>
        <w:autoSpaceDN w:val="0"/>
        <w:adjustRightInd w:val="0"/>
        <w:jc w:val="both"/>
        <w:rPr>
          <w:sz w:val="20"/>
          <w:szCs w:val="20"/>
          <w:lang w:val="fr-CA"/>
        </w:rPr>
      </w:pPr>
      <w:r w:rsidRPr="00255BCD">
        <w:rPr>
          <w:sz w:val="20"/>
          <w:szCs w:val="20"/>
          <w:lang w:val="fr-CA"/>
        </w:rPr>
        <w:t xml:space="preserve">Tout procureur général intervenant dans l’appel en vertu de la règle 33(4) des </w:t>
      </w:r>
      <w:r w:rsidRPr="00255BCD">
        <w:rPr>
          <w:i/>
          <w:sz w:val="20"/>
          <w:szCs w:val="20"/>
          <w:lang w:val="fr-CA"/>
        </w:rPr>
        <w:t>Règles de la Cour suprême du Canada</w:t>
      </w:r>
      <w:r w:rsidRPr="00255BCD">
        <w:rPr>
          <w:sz w:val="20"/>
          <w:szCs w:val="20"/>
          <w:lang w:val="fr-CA"/>
        </w:rPr>
        <w:t xml:space="preserve"> devront signifier et déposer leur mémoire et recueil de sources, le cas échéant, au plus tard le 12 septembre 2019.</w:t>
      </w:r>
    </w:p>
    <w:p w:rsidR="00255BCD" w:rsidRPr="00255BCD" w:rsidRDefault="00255BCD" w:rsidP="00255BCD">
      <w:pPr>
        <w:jc w:val="both"/>
        <w:rPr>
          <w:i/>
          <w:sz w:val="20"/>
          <w:szCs w:val="20"/>
          <w:lang w:val="fr-CA"/>
        </w:rPr>
      </w:pPr>
    </w:p>
    <w:p w:rsidR="00255BCD" w:rsidRPr="00255BCD" w:rsidRDefault="00255BCD" w:rsidP="00255BCD">
      <w:pPr>
        <w:jc w:val="both"/>
        <w:rPr>
          <w:sz w:val="20"/>
          <w:szCs w:val="20"/>
          <w:lang w:val="en-US"/>
        </w:rPr>
      </w:pPr>
      <w:r w:rsidRPr="00255BCD">
        <w:rPr>
          <w:i/>
          <w:sz w:val="20"/>
          <w:szCs w:val="20"/>
        </w:rPr>
        <w:fldChar w:fldCharType="begin"/>
      </w:r>
      <w:r w:rsidRPr="00255BCD">
        <w:rPr>
          <w:sz w:val="20"/>
          <w:szCs w:val="20"/>
        </w:rPr>
        <w:instrText xml:space="preserve"> SEQ CHAPTER \h \r 1</w:instrText>
      </w:r>
      <w:r w:rsidRPr="00255BCD">
        <w:rPr>
          <w:i/>
          <w:sz w:val="20"/>
          <w:szCs w:val="20"/>
        </w:rPr>
        <w:fldChar w:fldCharType="end"/>
      </w:r>
      <w:r w:rsidRPr="00255BCD">
        <w:rPr>
          <w:sz w:val="20"/>
          <w:szCs w:val="20"/>
        </w:rPr>
        <w:t>The schedule for serving and filing the material and any application for leave to intervene in the appeal of</w:t>
      </w:r>
      <w:r w:rsidRPr="00255BCD">
        <w:rPr>
          <w:i/>
          <w:sz w:val="20"/>
          <w:szCs w:val="20"/>
        </w:rPr>
        <w:t xml:space="preserve"> </w:t>
      </w:r>
      <w:proofErr w:type="spellStart"/>
      <w:r w:rsidRPr="00255BCD">
        <w:rPr>
          <w:i/>
          <w:sz w:val="20"/>
          <w:szCs w:val="20"/>
        </w:rPr>
        <w:t>Conseil</w:t>
      </w:r>
      <w:proofErr w:type="spellEnd"/>
      <w:r w:rsidRPr="00255BCD">
        <w:rPr>
          <w:i/>
          <w:sz w:val="20"/>
          <w:szCs w:val="20"/>
        </w:rPr>
        <w:t xml:space="preserve"> </w:t>
      </w:r>
      <w:proofErr w:type="spellStart"/>
      <w:r w:rsidRPr="00255BCD">
        <w:rPr>
          <w:i/>
          <w:sz w:val="20"/>
          <w:szCs w:val="20"/>
        </w:rPr>
        <w:t>scolaire</w:t>
      </w:r>
      <w:proofErr w:type="spellEnd"/>
      <w:r w:rsidRPr="00255BCD">
        <w:rPr>
          <w:i/>
          <w:sz w:val="20"/>
          <w:szCs w:val="20"/>
        </w:rPr>
        <w:t xml:space="preserve"> francophone de la </w:t>
      </w:r>
      <w:proofErr w:type="spellStart"/>
      <w:r w:rsidRPr="00255BCD">
        <w:rPr>
          <w:i/>
          <w:sz w:val="20"/>
          <w:szCs w:val="20"/>
        </w:rPr>
        <w:t>Colombie-Britannique</w:t>
      </w:r>
      <w:proofErr w:type="spellEnd"/>
      <w:r w:rsidRPr="00255BCD">
        <w:rPr>
          <w:i/>
          <w:sz w:val="20"/>
          <w:szCs w:val="20"/>
        </w:rPr>
        <w:t>, et al.</w:t>
      </w:r>
      <w:r w:rsidRPr="00255BCD">
        <w:rPr>
          <w:i/>
          <w:sz w:val="20"/>
          <w:szCs w:val="20"/>
          <w:lang w:val="en-US"/>
        </w:rPr>
        <w:t xml:space="preserve"> – v. – Her Majesty the Queen in Right of the Province of British Columbia, et al. </w:t>
      </w:r>
      <w:r w:rsidRPr="00255BCD">
        <w:rPr>
          <w:sz w:val="20"/>
          <w:szCs w:val="20"/>
          <w:lang w:val="en-US"/>
        </w:rPr>
        <w:t xml:space="preserve">(38332) </w:t>
      </w:r>
      <w:r w:rsidRPr="00255BCD">
        <w:rPr>
          <w:sz w:val="20"/>
          <w:szCs w:val="20"/>
        </w:rPr>
        <w:t>to be heard on September 26, 2019, was set as follows by the Registrar:</w:t>
      </w: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The notice of appeal shall be served and filed on or before May 13, 2019.</w:t>
      </w:r>
    </w:p>
    <w:p w:rsidR="00255BCD" w:rsidRPr="00255BCD" w:rsidRDefault="00255BCD" w:rsidP="00255BCD">
      <w:pPr>
        <w:pStyle w:val="ListParagraph"/>
        <w:tabs>
          <w:tab w:val="left" w:pos="851"/>
        </w:tabs>
        <w:jc w:val="both"/>
        <w:rPr>
          <w:sz w:val="20"/>
          <w:szCs w:val="20"/>
        </w:rPr>
      </w:pPr>
    </w:p>
    <w:p w:rsidR="00255BCD" w:rsidRPr="00255BCD" w:rsidRDefault="00255BCD" w:rsidP="00255BCD">
      <w:pPr>
        <w:pStyle w:val="ListParagraph"/>
        <w:numPr>
          <w:ilvl w:val="0"/>
          <w:numId w:val="9"/>
        </w:numPr>
        <w:autoSpaceDE w:val="0"/>
        <w:autoSpaceDN w:val="0"/>
        <w:adjustRightInd w:val="0"/>
        <w:jc w:val="both"/>
        <w:rPr>
          <w:sz w:val="20"/>
          <w:szCs w:val="20"/>
        </w:rPr>
      </w:pPr>
      <w:r w:rsidRPr="00255BCD">
        <w:rPr>
          <w:sz w:val="20"/>
          <w:szCs w:val="20"/>
        </w:rPr>
        <w:t>Any notice of constitutional question shall be served and filed on or before May 13, 2019.</w:t>
      </w:r>
    </w:p>
    <w:p w:rsidR="00255BCD" w:rsidRPr="00255BCD" w:rsidRDefault="00255BCD" w:rsidP="00255BCD">
      <w:pPr>
        <w:pStyle w:val="ListParagraph"/>
        <w:jc w:val="both"/>
        <w:rPr>
          <w:sz w:val="20"/>
          <w:szCs w:val="20"/>
        </w:rPr>
      </w:pPr>
    </w:p>
    <w:p w:rsidR="00255BCD" w:rsidRPr="00255BCD" w:rsidRDefault="00255BCD" w:rsidP="00255BCD">
      <w:pPr>
        <w:pStyle w:val="ListParagraph"/>
        <w:numPr>
          <w:ilvl w:val="0"/>
          <w:numId w:val="9"/>
        </w:numPr>
        <w:autoSpaceDE w:val="0"/>
        <w:autoSpaceDN w:val="0"/>
        <w:adjustRightInd w:val="0"/>
        <w:jc w:val="both"/>
        <w:rPr>
          <w:sz w:val="20"/>
          <w:szCs w:val="20"/>
        </w:rPr>
      </w:pPr>
      <w:r w:rsidRPr="00255BCD">
        <w:rPr>
          <w:sz w:val="20"/>
          <w:szCs w:val="20"/>
        </w:rPr>
        <w:t xml:space="preserve">Any attorney general intending to intervene under </w:t>
      </w:r>
      <w:proofErr w:type="spellStart"/>
      <w:r w:rsidRPr="00255BCD">
        <w:rPr>
          <w:sz w:val="20"/>
          <w:szCs w:val="20"/>
        </w:rPr>
        <w:t>subrule</w:t>
      </w:r>
      <w:proofErr w:type="spellEnd"/>
      <w:r w:rsidRPr="00255BCD">
        <w:rPr>
          <w:sz w:val="20"/>
          <w:szCs w:val="20"/>
        </w:rPr>
        <w:t xml:space="preserve"> 33(4) of the </w:t>
      </w:r>
      <w:r w:rsidRPr="00255BCD">
        <w:rPr>
          <w:i/>
          <w:sz w:val="20"/>
          <w:szCs w:val="20"/>
        </w:rPr>
        <w:t xml:space="preserve">Rules of the Supreme Court of Canada </w:t>
      </w:r>
      <w:r w:rsidRPr="00255BCD">
        <w:rPr>
          <w:sz w:val="20"/>
          <w:szCs w:val="20"/>
        </w:rPr>
        <w:t>shall serve and file a notice of intervention respecting constitutional question on or before June 10, 2019.</w:t>
      </w:r>
    </w:p>
    <w:p w:rsidR="00255BCD" w:rsidRPr="00255BCD" w:rsidRDefault="00255BCD" w:rsidP="00255BCD">
      <w:pPr>
        <w:pStyle w:val="ListParagraph"/>
        <w:tabs>
          <w:tab w:val="left" w:pos="851"/>
        </w:tabs>
        <w:jc w:val="both"/>
        <w:rPr>
          <w:sz w:val="20"/>
          <w:szCs w:val="20"/>
        </w:rPr>
      </w:pP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The appellants’ record, factum and book of authorities, if any, shall be served and filed on or before July 8, 2019.</w:t>
      </w:r>
    </w:p>
    <w:p w:rsidR="00255BCD" w:rsidRPr="00255BCD" w:rsidRDefault="00255BCD" w:rsidP="00255BCD">
      <w:pPr>
        <w:tabs>
          <w:tab w:val="left" w:pos="851"/>
        </w:tabs>
        <w:jc w:val="both"/>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 xml:space="preserve">Any person wishing to intervene in this appeal under Rule 55 of the </w:t>
      </w:r>
      <w:r w:rsidRPr="00255BCD">
        <w:rPr>
          <w:i/>
          <w:sz w:val="20"/>
          <w:szCs w:val="20"/>
        </w:rPr>
        <w:t>Rules of the Supreme Court of Canada</w:t>
      </w:r>
      <w:r w:rsidRPr="00255BCD">
        <w:rPr>
          <w:sz w:val="20"/>
          <w:szCs w:val="20"/>
        </w:rPr>
        <w:t xml:space="preserve"> shall serve and file a motion for leave to intervene on or before July 29, 2019.</w:t>
      </w:r>
    </w:p>
    <w:p w:rsidR="00255BCD" w:rsidRPr="00255BCD" w:rsidRDefault="00255BCD" w:rsidP="00255BCD">
      <w:pPr>
        <w:tabs>
          <w:tab w:val="left" w:pos="851"/>
        </w:tabs>
        <w:jc w:val="both"/>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The appellants and respondents shall serve and file their responses, if any, to the motions for leave to intervene on or before August 5, 2019.</w:t>
      </w:r>
    </w:p>
    <w:p w:rsidR="00255BCD" w:rsidRPr="00255BCD" w:rsidRDefault="00255BCD" w:rsidP="00255BCD">
      <w:pPr>
        <w:tabs>
          <w:tab w:val="left" w:pos="851"/>
        </w:tabs>
        <w:jc w:val="both"/>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Replies to any responses to the motions for leave to intervene shall be served and filed on or before August 7, 2019.</w:t>
      </w:r>
    </w:p>
    <w:p w:rsidR="00255BCD" w:rsidRPr="00255BCD" w:rsidRDefault="00255BCD" w:rsidP="00255BCD">
      <w:pPr>
        <w:tabs>
          <w:tab w:val="left" w:pos="851"/>
        </w:tabs>
        <w:jc w:val="both"/>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jc w:val="both"/>
        <w:rPr>
          <w:sz w:val="20"/>
          <w:szCs w:val="20"/>
        </w:rPr>
      </w:pPr>
      <w:r w:rsidRPr="00255BCD">
        <w:rPr>
          <w:sz w:val="20"/>
          <w:szCs w:val="20"/>
        </w:rPr>
        <w:t>The respondents’ record, factum and book of authorities, if any, shall be served and filed on or before September 3, 2019.</w:t>
      </w:r>
    </w:p>
    <w:p w:rsidR="00255BCD" w:rsidRPr="00255BCD" w:rsidRDefault="00255BCD" w:rsidP="00255BCD">
      <w:pPr>
        <w:pStyle w:val="ListParagraph"/>
        <w:jc w:val="both"/>
        <w:rPr>
          <w:sz w:val="20"/>
          <w:szCs w:val="20"/>
        </w:rPr>
      </w:pPr>
    </w:p>
    <w:p w:rsidR="00255BCD" w:rsidRPr="00255BCD" w:rsidRDefault="00255BCD" w:rsidP="00255BCD">
      <w:pPr>
        <w:pStyle w:val="ListParagraph"/>
        <w:numPr>
          <w:ilvl w:val="0"/>
          <w:numId w:val="9"/>
        </w:numPr>
        <w:autoSpaceDE w:val="0"/>
        <w:autoSpaceDN w:val="0"/>
        <w:adjustRightInd w:val="0"/>
        <w:jc w:val="both"/>
        <w:rPr>
          <w:sz w:val="20"/>
          <w:szCs w:val="20"/>
        </w:rPr>
      </w:pPr>
      <w:r w:rsidRPr="00255BCD">
        <w:rPr>
          <w:sz w:val="20"/>
          <w:szCs w:val="20"/>
        </w:rPr>
        <w:t xml:space="preserve">Any intervener granted leave to intervene under Rule 59 of the </w:t>
      </w:r>
      <w:r w:rsidRPr="00255BCD">
        <w:rPr>
          <w:i/>
          <w:sz w:val="20"/>
          <w:szCs w:val="20"/>
        </w:rPr>
        <w:t>Rules of the Supreme Court of Canada</w:t>
      </w:r>
      <w:r w:rsidRPr="00255BCD">
        <w:rPr>
          <w:sz w:val="20"/>
          <w:szCs w:val="20"/>
        </w:rPr>
        <w:t xml:space="preserve"> shall serve and file its respective factum and book of authorities, if any, on or before September 12, 2019.</w:t>
      </w:r>
    </w:p>
    <w:p w:rsidR="00255BCD" w:rsidRPr="00255BCD" w:rsidRDefault="00255BCD" w:rsidP="00255BCD">
      <w:pPr>
        <w:pStyle w:val="ListParagraph"/>
        <w:jc w:val="both"/>
        <w:rPr>
          <w:sz w:val="20"/>
          <w:szCs w:val="20"/>
        </w:rPr>
      </w:pPr>
    </w:p>
    <w:p w:rsidR="00255BCD" w:rsidRPr="00255BCD" w:rsidRDefault="00255BCD" w:rsidP="00255BCD">
      <w:pPr>
        <w:pStyle w:val="ListParagraph"/>
        <w:numPr>
          <w:ilvl w:val="0"/>
          <w:numId w:val="9"/>
        </w:numPr>
        <w:autoSpaceDE w:val="0"/>
        <w:autoSpaceDN w:val="0"/>
        <w:adjustRightInd w:val="0"/>
        <w:jc w:val="both"/>
        <w:rPr>
          <w:sz w:val="20"/>
          <w:szCs w:val="20"/>
        </w:rPr>
      </w:pPr>
      <w:r w:rsidRPr="00255BCD">
        <w:rPr>
          <w:sz w:val="20"/>
          <w:szCs w:val="20"/>
        </w:rPr>
        <w:t xml:space="preserve">Any attorney general intervening in the appeal under Rule 33(4) of the </w:t>
      </w:r>
      <w:r w:rsidRPr="00255BCD">
        <w:rPr>
          <w:i/>
          <w:sz w:val="20"/>
          <w:szCs w:val="20"/>
        </w:rPr>
        <w:t>Rules of the Supreme Court of Canada</w:t>
      </w:r>
      <w:r w:rsidRPr="00255BCD">
        <w:rPr>
          <w:sz w:val="20"/>
          <w:szCs w:val="20"/>
        </w:rPr>
        <w:t xml:space="preserve"> shall serve and file their factum and book of authorities, if any, on or before September 12, 2019.</w:t>
      </w:r>
    </w:p>
    <w:p w:rsidR="00255BCD" w:rsidRPr="00255BCD" w:rsidRDefault="00255BCD" w:rsidP="00255BCD">
      <w:pPr>
        <w:tabs>
          <w:tab w:val="left" w:pos="851"/>
        </w:tabs>
        <w:rPr>
          <w:rFonts w:cs="Times New Roman"/>
          <w:sz w:val="20"/>
          <w:szCs w:val="20"/>
        </w:rPr>
      </w:pPr>
    </w:p>
    <w:p w:rsidR="00102792" w:rsidRPr="00255BCD" w:rsidRDefault="00255BCD" w:rsidP="00102792">
      <w:pPr>
        <w:jc w:val="both"/>
        <w:rPr>
          <w:sz w:val="20"/>
          <w:szCs w:val="20"/>
          <w:lang w:val="fr-CA"/>
        </w:rPr>
      </w:pPr>
      <w:r w:rsidRPr="00255BCD">
        <w:rPr>
          <w:sz w:val="20"/>
          <w:szCs w:val="20"/>
        </w:rPr>
        <w:pict>
          <v:rect id="_x0000_i1044" style="width:2in;height:1pt" o:hrpct="0" o:hralign="center" o:hrstd="t" o:hrnoshade="t" o:hr="t" fillcolor="black" stroked="f"/>
        </w:pict>
      </w:r>
    </w:p>
    <w:p w:rsidR="00890FEB" w:rsidRPr="00255BCD" w:rsidRDefault="00890FEB" w:rsidP="008D292F">
      <w:pPr>
        <w:rPr>
          <w:sz w:val="20"/>
          <w:szCs w:val="20"/>
          <w:lang w:val="fr-CA"/>
        </w:rPr>
      </w:pPr>
    </w:p>
    <w:p w:rsidR="00255BCD" w:rsidRPr="00255BCD" w:rsidRDefault="00255BCD" w:rsidP="00255BCD">
      <w:pPr>
        <w:pStyle w:val="SCCSsocParty"/>
        <w:rPr>
          <w:sz w:val="20"/>
          <w:szCs w:val="20"/>
        </w:rPr>
      </w:pPr>
      <w:r w:rsidRPr="00255BCD">
        <w:rPr>
          <w:i w:val="0"/>
          <w:sz w:val="20"/>
          <w:szCs w:val="20"/>
        </w:rPr>
        <w:fldChar w:fldCharType="begin"/>
      </w:r>
      <w:r w:rsidRPr="00255BCD">
        <w:rPr>
          <w:sz w:val="20"/>
          <w:szCs w:val="20"/>
        </w:rPr>
        <w:instrText xml:space="preserve"> SEQ CHAPTER \h \r 1</w:instrText>
      </w:r>
      <w:r w:rsidRPr="00255BCD">
        <w:rPr>
          <w:i w:val="0"/>
          <w:sz w:val="20"/>
          <w:szCs w:val="20"/>
        </w:rPr>
        <w:fldChar w:fldCharType="end"/>
      </w:r>
      <w:r w:rsidRPr="00255BCD">
        <w:rPr>
          <w:sz w:val="20"/>
          <w:szCs w:val="20"/>
        </w:rPr>
        <w:t>The schedule for serving and filing the material and any application for leave to intervene in the appeal of K.G.K. – v. –</w:t>
      </w:r>
      <w:r w:rsidRPr="00255BCD">
        <w:rPr>
          <w:rFonts w:cstheme="minorBidi"/>
          <w:sz w:val="20"/>
          <w:szCs w:val="20"/>
        </w:rPr>
        <w:t xml:space="preserve"> Her Majesty the Queen</w:t>
      </w:r>
      <w:r w:rsidRPr="00255BCD">
        <w:rPr>
          <w:sz w:val="20"/>
          <w:szCs w:val="20"/>
          <w:lang w:val="en-US"/>
        </w:rPr>
        <w:t xml:space="preserve"> (38532) </w:t>
      </w:r>
      <w:r w:rsidRPr="00255BCD">
        <w:rPr>
          <w:sz w:val="20"/>
          <w:szCs w:val="20"/>
        </w:rPr>
        <w:t>to be heard on September 25, 2019, was set as follows by the Registrar:</w:t>
      </w:r>
    </w:p>
    <w:p w:rsidR="00255BCD" w:rsidRPr="00255BCD" w:rsidRDefault="00255BCD" w:rsidP="00255BCD">
      <w:pPr>
        <w:pStyle w:val="ListParagraph"/>
        <w:tabs>
          <w:tab w:val="left" w:pos="851"/>
        </w:tabs>
        <w:rPr>
          <w:sz w:val="20"/>
          <w:szCs w:val="20"/>
        </w:rPr>
      </w:pPr>
    </w:p>
    <w:p w:rsidR="00255BCD" w:rsidRPr="00255BCD" w:rsidRDefault="00255BCD" w:rsidP="00255BCD">
      <w:pPr>
        <w:pStyle w:val="ListParagraph"/>
        <w:numPr>
          <w:ilvl w:val="0"/>
          <w:numId w:val="9"/>
        </w:numPr>
        <w:tabs>
          <w:tab w:val="left" w:pos="851"/>
        </w:tabs>
        <w:autoSpaceDE w:val="0"/>
        <w:autoSpaceDN w:val="0"/>
        <w:adjustRightInd w:val="0"/>
        <w:rPr>
          <w:sz w:val="20"/>
          <w:szCs w:val="20"/>
        </w:rPr>
      </w:pPr>
      <w:r w:rsidRPr="00255BCD">
        <w:rPr>
          <w:sz w:val="20"/>
          <w:szCs w:val="20"/>
        </w:rPr>
        <w:t>The appellant’s record, factum, and book of authorities shall be served and filed on or before April 24, 2019.</w:t>
      </w:r>
    </w:p>
    <w:p w:rsidR="00255BCD" w:rsidRPr="00255BCD" w:rsidRDefault="00255BCD" w:rsidP="00255BCD">
      <w:pPr>
        <w:tabs>
          <w:tab w:val="left" w:pos="851"/>
        </w:tabs>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rPr>
          <w:sz w:val="20"/>
          <w:szCs w:val="20"/>
        </w:rPr>
      </w:pPr>
      <w:r w:rsidRPr="00255BCD">
        <w:rPr>
          <w:sz w:val="20"/>
          <w:szCs w:val="20"/>
        </w:rPr>
        <w:t xml:space="preserve">Any person wishing to intervene in this appeal under Rule 55 of the </w:t>
      </w:r>
      <w:r w:rsidRPr="00255BCD">
        <w:rPr>
          <w:i/>
          <w:sz w:val="20"/>
          <w:szCs w:val="20"/>
        </w:rPr>
        <w:t>Rules of the Supreme Court of Canada</w:t>
      </w:r>
      <w:r w:rsidRPr="00255BCD">
        <w:rPr>
          <w:sz w:val="20"/>
          <w:szCs w:val="20"/>
        </w:rPr>
        <w:t xml:space="preserve"> shall serve and file a motion for leave to intervene on or before May 22, 2019.</w:t>
      </w:r>
    </w:p>
    <w:p w:rsidR="00255BCD" w:rsidRPr="00255BCD" w:rsidRDefault="00255BCD" w:rsidP="00255BCD">
      <w:pPr>
        <w:tabs>
          <w:tab w:val="left" w:pos="851"/>
        </w:tabs>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rPr>
          <w:sz w:val="20"/>
          <w:szCs w:val="20"/>
        </w:rPr>
      </w:pPr>
      <w:r w:rsidRPr="00255BCD">
        <w:rPr>
          <w:sz w:val="20"/>
          <w:szCs w:val="20"/>
        </w:rPr>
        <w:t>The appellant and respondent shall serve and file their responses, if any, to the motions for leave to intervene on or before June 3, 2019.</w:t>
      </w:r>
    </w:p>
    <w:p w:rsidR="00255BCD" w:rsidRPr="00255BCD" w:rsidRDefault="00255BCD" w:rsidP="00255BCD">
      <w:pPr>
        <w:tabs>
          <w:tab w:val="left" w:pos="851"/>
        </w:tabs>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rPr>
          <w:sz w:val="20"/>
          <w:szCs w:val="20"/>
        </w:rPr>
      </w:pPr>
      <w:r w:rsidRPr="00255BCD">
        <w:rPr>
          <w:sz w:val="20"/>
          <w:szCs w:val="20"/>
        </w:rPr>
        <w:t>Replies to any responses to the motions for leave to intervene shall be served and filed on or before June 10, 2019.</w:t>
      </w:r>
    </w:p>
    <w:p w:rsidR="00255BCD" w:rsidRPr="00255BCD" w:rsidRDefault="00255BCD" w:rsidP="00255BCD">
      <w:pPr>
        <w:pStyle w:val="ListParagraph"/>
        <w:rPr>
          <w:sz w:val="20"/>
          <w:szCs w:val="20"/>
        </w:rPr>
      </w:pPr>
    </w:p>
    <w:p w:rsidR="00255BCD" w:rsidRPr="00255BCD" w:rsidRDefault="00255BCD" w:rsidP="00255BCD">
      <w:pPr>
        <w:pStyle w:val="ListParagraph"/>
        <w:numPr>
          <w:ilvl w:val="0"/>
          <w:numId w:val="9"/>
        </w:numPr>
        <w:autoSpaceDE w:val="0"/>
        <w:autoSpaceDN w:val="0"/>
        <w:adjustRightInd w:val="0"/>
        <w:rPr>
          <w:sz w:val="20"/>
          <w:szCs w:val="20"/>
        </w:rPr>
      </w:pPr>
      <w:r w:rsidRPr="00255BCD">
        <w:rPr>
          <w:sz w:val="20"/>
          <w:szCs w:val="20"/>
        </w:rPr>
        <w:t xml:space="preserve">Any intervener granted leave to intervene under Rule 59 of the </w:t>
      </w:r>
      <w:r w:rsidRPr="00255BCD">
        <w:rPr>
          <w:i/>
          <w:sz w:val="20"/>
          <w:szCs w:val="20"/>
        </w:rPr>
        <w:t>Rules of the Supreme Court of Canada</w:t>
      </w:r>
      <w:r w:rsidRPr="00255BCD">
        <w:rPr>
          <w:sz w:val="20"/>
          <w:szCs w:val="20"/>
        </w:rPr>
        <w:t xml:space="preserve"> shall serve and file their factum and book of authorities, if any, within six weeks after the making of the order granting leave to intervene.</w:t>
      </w:r>
    </w:p>
    <w:p w:rsidR="00255BCD" w:rsidRPr="00255BCD" w:rsidRDefault="00255BCD" w:rsidP="00255BCD">
      <w:pPr>
        <w:tabs>
          <w:tab w:val="left" w:pos="851"/>
        </w:tabs>
        <w:rPr>
          <w:rFonts w:cs="Times New Roman"/>
          <w:sz w:val="20"/>
          <w:szCs w:val="20"/>
        </w:rPr>
      </w:pPr>
    </w:p>
    <w:p w:rsidR="00255BCD" w:rsidRPr="00255BCD" w:rsidRDefault="00255BCD" w:rsidP="00255BCD">
      <w:pPr>
        <w:pStyle w:val="ListParagraph"/>
        <w:numPr>
          <w:ilvl w:val="0"/>
          <w:numId w:val="9"/>
        </w:numPr>
        <w:tabs>
          <w:tab w:val="left" w:pos="851"/>
        </w:tabs>
        <w:autoSpaceDE w:val="0"/>
        <w:autoSpaceDN w:val="0"/>
        <w:adjustRightInd w:val="0"/>
        <w:rPr>
          <w:sz w:val="20"/>
          <w:szCs w:val="20"/>
        </w:rPr>
      </w:pPr>
      <w:r w:rsidRPr="00255BCD">
        <w:rPr>
          <w:sz w:val="20"/>
          <w:szCs w:val="20"/>
        </w:rPr>
        <w:t>The respondent’s record, factum and book of authorities shall be served and filed on or before June 19, 2019.</w:t>
      </w:r>
    </w:p>
    <w:p w:rsidR="00255BCD" w:rsidRPr="00255BCD" w:rsidRDefault="00255BCD" w:rsidP="00255BCD">
      <w:pPr>
        <w:tabs>
          <w:tab w:val="left" w:pos="851"/>
        </w:tabs>
        <w:rPr>
          <w:rFonts w:cs="Times New Roman"/>
          <w:sz w:val="20"/>
          <w:szCs w:val="20"/>
        </w:rPr>
      </w:pPr>
    </w:p>
    <w:p w:rsidR="00255BCD" w:rsidRPr="00255BCD" w:rsidRDefault="00255BCD" w:rsidP="00255BCD">
      <w:pPr>
        <w:pStyle w:val="SCCSsocParty"/>
        <w:rPr>
          <w:sz w:val="20"/>
          <w:szCs w:val="20"/>
        </w:rPr>
      </w:pPr>
    </w:p>
    <w:p w:rsidR="00255BCD" w:rsidRPr="00255BCD" w:rsidRDefault="00255BCD" w:rsidP="00255BCD">
      <w:pPr>
        <w:pStyle w:val="SCCSsocParty"/>
        <w:rPr>
          <w:sz w:val="20"/>
          <w:szCs w:val="20"/>
          <w:lang w:val="fr-CA"/>
        </w:rPr>
      </w:pPr>
      <w:r w:rsidRPr="00255BCD">
        <w:rPr>
          <w:sz w:val="20"/>
          <w:szCs w:val="20"/>
          <w:lang w:val="fr-CA"/>
        </w:rPr>
        <w:t>Le registraire a établi l’échéancier suivant pour la signification et le dépôt des documents et pour toute requête en intervention dans l’appel K.G.K. – c. – Sa Majesté la Reine (38532) qui sera entendu le 25 septembre 2019 :</w:t>
      </w:r>
    </w:p>
    <w:p w:rsidR="00255BCD" w:rsidRPr="00255BCD" w:rsidRDefault="00255BCD" w:rsidP="00255BCD">
      <w:pPr>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proofErr w:type="gramStart"/>
      <w:r w:rsidRPr="00255BCD">
        <w:rPr>
          <w:sz w:val="20"/>
          <w:szCs w:val="20"/>
          <w:lang w:val="fr-CA"/>
        </w:rPr>
        <w:t>Les dossier</w:t>
      </w:r>
      <w:proofErr w:type="gramEnd"/>
      <w:r w:rsidRPr="00255BCD">
        <w:rPr>
          <w:sz w:val="20"/>
          <w:szCs w:val="20"/>
          <w:lang w:val="fr-CA"/>
        </w:rPr>
        <w:t>, mémoire et recueil de sources de l’appelant seront signifiés et déposés au plus tard le 24 avril 2019.</w:t>
      </w:r>
    </w:p>
    <w:p w:rsidR="00255BCD" w:rsidRPr="00255BCD" w:rsidRDefault="00255BCD" w:rsidP="00255BCD">
      <w:pPr>
        <w:pStyle w:val="ListParagraph"/>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r w:rsidRPr="00255BCD">
        <w:rPr>
          <w:sz w:val="20"/>
          <w:szCs w:val="20"/>
          <w:lang w:val="fr-CA"/>
        </w:rPr>
        <w:t xml:space="preserve">Toute personne qui souhaite intervenir dans le présent appel en vertu de la règle 55 des </w:t>
      </w:r>
      <w:r w:rsidRPr="00255BCD">
        <w:rPr>
          <w:i/>
          <w:sz w:val="20"/>
          <w:szCs w:val="20"/>
          <w:lang w:val="fr-CA"/>
        </w:rPr>
        <w:t>Règles de la Cour suprême du Canada</w:t>
      </w:r>
      <w:r w:rsidRPr="00255BCD">
        <w:rPr>
          <w:sz w:val="20"/>
          <w:szCs w:val="20"/>
          <w:lang w:val="fr-CA"/>
        </w:rPr>
        <w:t xml:space="preserve"> signifiera et déposera une requête en autorisation d’intervenir au plus tard le 22 mai 2019.</w:t>
      </w:r>
    </w:p>
    <w:p w:rsidR="00255BCD" w:rsidRPr="00255BCD" w:rsidRDefault="00255BCD" w:rsidP="00255BCD">
      <w:pPr>
        <w:pStyle w:val="ListParagraph"/>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r w:rsidRPr="00255BCD">
        <w:rPr>
          <w:sz w:val="20"/>
          <w:szCs w:val="20"/>
          <w:lang w:val="fr-CA"/>
        </w:rPr>
        <w:t>L’appelant et l’intimée signifieront et déposeront leurs réponses aux demandes d’autorisation d’intervenir, le cas échéant, au plus tard le 3 juin 2019.</w:t>
      </w:r>
    </w:p>
    <w:p w:rsidR="00255BCD" w:rsidRPr="00255BCD" w:rsidRDefault="00255BCD" w:rsidP="00255BCD">
      <w:pPr>
        <w:pStyle w:val="ListParagraph"/>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r w:rsidRPr="00255BCD">
        <w:rPr>
          <w:sz w:val="20"/>
          <w:szCs w:val="20"/>
          <w:lang w:val="fr-CA"/>
        </w:rPr>
        <w:t>Les répliques à toute réponse aux demandes d’autorisation d’intervenir seront signifiées et déposées au plus tard le 10 juin 2019.</w:t>
      </w:r>
    </w:p>
    <w:p w:rsidR="00255BCD" w:rsidRPr="00255BCD" w:rsidRDefault="00255BCD" w:rsidP="00255BCD">
      <w:pPr>
        <w:pStyle w:val="ListParagraph"/>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r w:rsidRPr="00255BCD">
        <w:rPr>
          <w:sz w:val="20"/>
          <w:szCs w:val="20"/>
          <w:lang w:val="fr-CA"/>
        </w:rPr>
        <w:t xml:space="preserve">Tout intervenant qui sera autorisé à intervenir en application de la règle 59 des </w:t>
      </w:r>
      <w:r w:rsidRPr="00255BCD">
        <w:rPr>
          <w:i/>
          <w:sz w:val="20"/>
          <w:szCs w:val="20"/>
          <w:lang w:val="fr-CA"/>
        </w:rPr>
        <w:t xml:space="preserve">Règles de la Cour suprême du Canada </w:t>
      </w:r>
      <w:r w:rsidRPr="00255BCD">
        <w:rPr>
          <w:sz w:val="20"/>
          <w:szCs w:val="20"/>
          <w:lang w:val="fr-CA"/>
        </w:rPr>
        <w:t>devra signifier et déposer leur mémoire et recueil de sources, le cas échéant, dans les six semaines suivant l’ordonnance autorisant l’intervention.</w:t>
      </w:r>
    </w:p>
    <w:p w:rsidR="00255BCD" w:rsidRPr="00255BCD" w:rsidRDefault="00255BCD" w:rsidP="00255BCD">
      <w:pPr>
        <w:pStyle w:val="ListParagraph"/>
        <w:rPr>
          <w:sz w:val="20"/>
          <w:szCs w:val="20"/>
          <w:lang w:val="fr-CA"/>
        </w:rPr>
      </w:pPr>
    </w:p>
    <w:p w:rsidR="00255BCD" w:rsidRPr="00255BCD" w:rsidRDefault="00255BCD" w:rsidP="00255BCD">
      <w:pPr>
        <w:pStyle w:val="ListParagraph"/>
        <w:numPr>
          <w:ilvl w:val="0"/>
          <w:numId w:val="8"/>
        </w:numPr>
        <w:autoSpaceDE w:val="0"/>
        <w:autoSpaceDN w:val="0"/>
        <w:adjustRightInd w:val="0"/>
        <w:rPr>
          <w:sz w:val="20"/>
          <w:szCs w:val="20"/>
          <w:lang w:val="fr-CA"/>
        </w:rPr>
      </w:pPr>
      <w:proofErr w:type="gramStart"/>
      <w:r w:rsidRPr="00255BCD">
        <w:rPr>
          <w:sz w:val="20"/>
          <w:szCs w:val="20"/>
          <w:lang w:val="fr-CA"/>
        </w:rPr>
        <w:t>Les dossier</w:t>
      </w:r>
      <w:proofErr w:type="gramEnd"/>
      <w:r w:rsidRPr="00255BCD">
        <w:rPr>
          <w:sz w:val="20"/>
          <w:szCs w:val="20"/>
          <w:lang w:val="fr-CA"/>
        </w:rPr>
        <w:t>, mémoire et recueil de sources de l’intimée seront signifiés et déposés au plus tard le 19 juin 2019.</w:t>
      </w:r>
    </w:p>
    <w:p w:rsidR="00255BCD" w:rsidRPr="002368D6" w:rsidRDefault="00255BCD" w:rsidP="008D292F">
      <w:pPr>
        <w:rPr>
          <w:b/>
          <w:sz w:val="20"/>
          <w:szCs w:val="20"/>
          <w:lang w:val="fr-CA"/>
        </w:rPr>
        <w:sectPr w:rsidR="00255BCD" w:rsidRPr="002368D6"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r>
        <w:rPr>
          <w:sz w:val="20"/>
          <w:szCs w:val="20"/>
        </w:rPr>
        <w:pict>
          <v:rect id="_x0000_i1047" style="width:2in;height:1pt" o:hrpct="0" o:hralign="center" o:hrstd="t" o:hrnoshade="t" o:hr="t" fillcolor="black" stroked="f"/>
        </w:pict>
      </w:r>
    </w:p>
    <w:p w:rsidR="00693C38" w:rsidRPr="002368D6" w:rsidRDefault="00DD0BDC" w:rsidP="00567602">
      <w:pPr>
        <w:pStyle w:val="Header1StyleE"/>
        <w:pBdr>
          <w:bottom w:val="single" w:sz="12" w:space="1" w:color="auto"/>
        </w:pBdr>
        <w:rPr>
          <w:lang w:val="fr-CA"/>
        </w:rPr>
      </w:pPr>
      <w:bookmarkStart w:id="5" w:name="_Toc8217553"/>
      <w:r w:rsidRPr="002368D6">
        <w:rPr>
          <w:lang w:val="fr-CA"/>
        </w:rPr>
        <w:lastRenderedPageBreak/>
        <w:t>Motions</w:t>
      </w:r>
      <w:r w:rsidR="00271E1E" w:rsidRPr="002368D6">
        <w:rPr>
          <w:lang w:val="fr-CA"/>
        </w:rPr>
        <w:t xml:space="preserve"> / </w:t>
      </w:r>
      <w:r w:rsidR="00693C38" w:rsidRPr="002368D6">
        <w:rPr>
          <w:lang w:val="fr-CA"/>
        </w:rPr>
        <w:br/>
      </w:r>
      <w:r w:rsidRPr="002368D6">
        <w:rPr>
          <w:lang w:val="fr-CA"/>
        </w:rPr>
        <w:t>Requêtes</w:t>
      </w:r>
      <w:bookmarkEnd w:id="5"/>
    </w:p>
    <w:p w:rsidR="00890FEB" w:rsidRPr="002368D6" w:rsidRDefault="00890FEB" w:rsidP="00890FEB">
      <w:pPr>
        <w:rPr>
          <w:sz w:val="20"/>
          <w:szCs w:val="20"/>
          <w:lang w:val="fr-CA"/>
        </w:rPr>
      </w:pPr>
    </w:p>
    <w:p w:rsidR="008859F1" w:rsidRPr="002368D6" w:rsidRDefault="00955B70" w:rsidP="008859F1">
      <w:pPr>
        <w:rPr>
          <w:b/>
          <w:sz w:val="20"/>
          <w:szCs w:val="20"/>
          <w:lang w:val="fr-CA"/>
        </w:rPr>
      </w:pPr>
      <w:r w:rsidRPr="002368D6">
        <w:rPr>
          <w:b/>
          <w:sz w:val="20"/>
          <w:szCs w:val="20"/>
          <w:lang w:val="fr-CA"/>
        </w:rPr>
        <w:t>MAY 2,</w:t>
      </w:r>
      <w:r w:rsidR="008859F1" w:rsidRPr="002368D6">
        <w:rPr>
          <w:b/>
          <w:sz w:val="20"/>
          <w:szCs w:val="20"/>
          <w:lang w:val="fr-CA"/>
        </w:rPr>
        <w:t xml:space="preserve"> 2019 / LE </w:t>
      </w:r>
      <w:r w:rsidRPr="002368D6">
        <w:rPr>
          <w:b/>
          <w:sz w:val="20"/>
          <w:szCs w:val="20"/>
          <w:lang w:val="fr-CA"/>
        </w:rPr>
        <w:t>2 MAI</w:t>
      </w:r>
      <w:r w:rsidR="008859F1" w:rsidRPr="002368D6">
        <w:rPr>
          <w:b/>
          <w:sz w:val="20"/>
          <w:szCs w:val="20"/>
          <w:lang w:val="fr-CA"/>
        </w:rPr>
        <w:t xml:space="preserve"> 2019</w:t>
      </w:r>
    </w:p>
    <w:p w:rsidR="00102792" w:rsidRPr="002368D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255BCD" w:rsidTr="00957556">
        <w:tc>
          <w:tcPr>
            <w:tcW w:w="4804" w:type="dxa"/>
            <w:tcBorders>
              <w:top w:val="nil"/>
              <w:left w:val="nil"/>
              <w:bottom w:val="nil"/>
              <w:right w:val="nil"/>
            </w:tcBorders>
          </w:tcPr>
          <w:p w:rsidR="00957556" w:rsidRPr="002368D6" w:rsidRDefault="00955B70" w:rsidP="00102792">
            <w:pPr>
              <w:tabs>
                <w:tab w:val="left" w:pos="-1440"/>
                <w:tab w:val="left" w:pos="-720"/>
              </w:tabs>
              <w:jc w:val="both"/>
              <w:rPr>
                <w:rFonts w:eastAsia="Times New Roman" w:cs="Times New Roman"/>
                <w:b/>
                <w:sz w:val="20"/>
                <w:szCs w:val="20"/>
                <w:lang w:val="en-US" w:eastAsia="en-CA"/>
              </w:rPr>
            </w:pPr>
            <w:r w:rsidRPr="002368D6">
              <w:rPr>
                <w:rFonts w:eastAsia="Times New Roman" w:cs="Times New Roman"/>
                <w:b/>
                <w:bCs/>
                <w:sz w:val="20"/>
                <w:szCs w:val="20"/>
                <w:lang w:val="en-US" w:eastAsia="en-CA"/>
              </w:rPr>
              <w:t>Oral argument at the hearing of the appeal</w:t>
            </w:r>
          </w:p>
        </w:tc>
        <w:tc>
          <w:tcPr>
            <w:tcW w:w="4805" w:type="dxa"/>
            <w:tcBorders>
              <w:top w:val="nil"/>
              <w:left w:val="nil"/>
              <w:bottom w:val="nil"/>
              <w:right w:val="nil"/>
            </w:tcBorders>
          </w:tcPr>
          <w:p w:rsidR="00957556" w:rsidRPr="002368D6" w:rsidRDefault="00955B70" w:rsidP="00102792">
            <w:pPr>
              <w:tabs>
                <w:tab w:val="left" w:pos="-1440"/>
                <w:tab w:val="left" w:pos="-720"/>
              </w:tabs>
              <w:jc w:val="both"/>
              <w:rPr>
                <w:rFonts w:eastAsia="Times New Roman" w:cs="Times New Roman"/>
                <w:b/>
                <w:sz w:val="20"/>
                <w:szCs w:val="20"/>
                <w:lang w:val="fr-CA" w:eastAsia="en-CA"/>
              </w:rPr>
            </w:pPr>
            <w:r w:rsidRPr="002368D6">
              <w:rPr>
                <w:rFonts w:eastAsia="Times New Roman" w:cs="Times New Roman"/>
                <w:b/>
                <w:bCs/>
                <w:sz w:val="20"/>
                <w:szCs w:val="20"/>
                <w:lang w:val="fr-CA" w:eastAsia="en-CA"/>
              </w:rPr>
              <w:t>Plaidoirie orale à l’audition de l’appel</w:t>
            </w:r>
          </w:p>
        </w:tc>
      </w:tr>
    </w:tbl>
    <w:p w:rsidR="00957556" w:rsidRPr="002368D6" w:rsidRDefault="00957556" w:rsidP="00102792">
      <w:pPr>
        <w:tabs>
          <w:tab w:val="left" w:pos="-1440"/>
          <w:tab w:val="left" w:pos="-720"/>
        </w:tabs>
        <w:jc w:val="both"/>
        <w:rPr>
          <w:rFonts w:eastAsia="Times New Roman" w:cs="Times New Roman"/>
          <w:sz w:val="20"/>
          <w:szCs w:val="20"/>
          <w:lang w:val="fr-CA" w:eastAsia="en-CA"/>
        </w:rPr>
      </w:pPr>
    </w:p>
    <w:p w:rsidR="00955B70" w:rsidRPr="002368D6" w:rsidRDefault="00955B70" w:rsidP="00955B70">
      <w:pPr>
        <w:rPr>
          <w:rFonts w:cs="Times New Roman"/>
          <w:b/>
          <w:bCs/>
          <w:sz w:val="20"/>
        </w:rPr>
      </w:pPr>
      <w:r w:rsidRPr="002368D6">
        <w:rPr>
          <w:rFonts w:cs="Times New Roman"/>
          <w:b/>
          <w:bCs/>
          <w:sz w:val="20"/>
        </w:rPr>
        <w:t>ATTORNEY GENERAL OF CANADA v. BRITISH COLUMBIA INVESTMENT MANAGEMENT CORPORATION AND HER MAJESTY THE QUEEN IN RIGHT OF THE PROVINCE OF BRITISH COLUMBIA</w:t>
      </w:r>
    </w:p>
    <w:p w:rsidR="00955B70" w:rsidRPr="002368D6" w:rsidRDefault="00955B70" w:rsidP="00955B70">
      <w:pPr>
        <w:rPr>
          <w:rFonts w:cs="Times New Roman"/>
          <w:sz w:val="20"/>
        </w:rPr>
      </w:pPr>
      <w:r w:rsidRPr="002368D6">
        <w:rPr>
          <w:rFonts w:cs="Times New Roman"/>
          <w:sz w:val="20"/>
        </w:rPr>
        <w:t>(B.C.) (38059)</w:t>
      </w:r>
    </w:p>
    <w:p w:rsidR="00955B70" w:rsidRPr="002368D6" w:rsidRDefault="00955B70" w:rsidP="00955B70">
      <w:pPr>
        <w:rPr>
          <w:rFonts w:cs="Times New Roman"/>
          <w:sz w:val="20"/>
          <w:szCs w:val="20"/>
        </w:rPr>
      </w:pPr>
    </w:p>
    <w:p w:rsidR="00955B70" w:rsidRPr="002368D6" w:rsidRDefault="00955B70" w:rsidP="00955B70">
      <w:pPr>
        <w:rPr>
          <w:rFonts w:cs="Times New Roman"/>
          <w:sz w:val="20"/>
          <w:szCs w:val="20"/>
        </w:rPr>
      </w:pPr>
    </w:p>
    <w:p w:rsidR="00955B70" w:rsidRPr="002368D6" w:rsidRDefault="00955B70" w:rsidP="00955B70">
      <w:pPr>
        <w:rPr>
          <w:rFonts w:cs="Times New Roman"/>
          <w:b/>
          <w:bCs/>
          <w:sz w:val="20"/>
        </w:rPr>
      </w:pPr>
      <w:r w:rsidRPr="002368D6">
        <w:rPr>
          <w:rFonts w:cs="Times New Roman"/>
          <w:b/>
          <w:bCs/>
          <w:sz w:val="20"/>
          <w:u w:val="single"/>
        </w:rPr>
        <w:t>ABELLA J.</w:t>
      </w:r>
      <w:r w:rsidRPr="002368D6">
        <w:rPr>
          <w:rFonts w:cs="Times New Roman"/>
          <w:b/>
          <w:bCs/>
          <w:sz w:val="20"/>
        </w:rPr>
        <w:t>:</w:t>
      </w:r>
    </w:p>
    <w:p w:rsidR="00955B70" w:rsidRPr="002368D6" w:rsidRDefault="00955B70" w:rsidP="00955B70">
      <w:pPr>
        <w:rPr>
          <w:rFonts w:cs="Times New Roman"/>
          <w:sz w:val="20"/>
        </w:rPr>
      </w:pPr>
    </w:p>
    <w:p w:rsidR="00955B70" w:rsidRPr="002368D6" w:rsidRDefault="00955B70" w:rsidP="00955B70">
      <w:pPr>
        <w:spacing w:line="232" w:lineRule="auto"/>
        <w:rPr>
          <w:rFonts w:cs="Times New Roman"/>
          <w:sz w:val="20"/>
        </w:rPr>
      </w:pPr>
    </w:p>
    <w:p w:rsidR="00955B70" w:rsidRPr="002368D6" w:rsidRDefault="00955B70" w:rsidP="00955B70">
      <w:pPr>
        <w:spacing w:line="232" w:lineRule="auto"/>
        <w:rPr>
          <w:rFonts w:cs="Times New Roman"/>
          <w:sz w:val="20"/>
        </w:rPr>
      </w:pPr>
      <w:r w:rsidRPr="002368D6">
        <w:rPr>
          <w:rFonts w:cs="Times New Roman"/>
          <w:b/>
          <w:bCs/>
          <w:sz w:val="20"/>
        </w:rPr>
        <w:t>IT IS HEREBY ORDERED THAT:</w:t>
      </w:r>
    </w:p>
    <w:p w:rsidR="00955B70" w:rsidRPr="002368D6" w:rsidRDefault="00955B70" w:rsidP="00955B70">
      <w:pPr>
        <w:spacing w:line="232" w:lineRule="auto"/>
        <w:rPr>
          <w:rFonts w:cs="Times New Roman"/>
          <w:sz w:val="20"/>
        </w:rPr>
      </w:pPr>
    </w:p>
    <w:p w:rsidR="00955B70" w:rsidRPr="002368D6" w:rsidRDefault="00955B70" w:rsidP="00955B70">
      <w:pPr>
        <w:spacing w:line="228" w:lineRule="auto"/>
        <w:rPr>
          <w:rFonts w:cs="Times New Roman"/>
          <w:sz w:val="20"/>
          <w:lang w:eastAsia="fr-FR"/>
        </w:rPr>
      </w:pPr>
      <w:r w:rsidRPr="002368D6">
        <w:rPr>
          <w:rFonts w:cs="Times New Roman"/>
          <w:sz w:val="20"/>
        </w:rPr>
        <w:t>The Attorney General of Ontario and the Attorney General of Alberta are each granted permission to present oral argument not exceeding five (5) minutes at the hearing of the appeal.</w:t>
      </w:r>
    </w:p>
    <w:p w:rsidR="00955B70" w:rsidRPr="002368D6" w:rsidRDefault="00955B70" w:rsidP="00955B70">
      <w:pPr>
        <w:spacing w:line="232" w:lineRule="auto"/>
        <w:rPr>
          <w:rFonts w:cs="Times New Roman"/>
          <w:sz w:val="20"/>
        </w:rPr>
      </w:pPr>
    </w:p>
    <w:p w:rsidR="00955B70" w:rsidRPr="002368D6" w:rsidRDefault="00955B70" w:rsidP="00955B70">
      <w:pPr>
        <w:spacing w:line="232" w:lineRule="auto"/>
        <w:rPr>
          <w:rFonts w:cs="Times New Roman"/>
          <w:sz w:val="20"/>
        </w:rPr>
      </w:pPr>
    </w:p>
    <w:p w:rsidR="00955B70" w:rsidRPr="002368D6" w:rsidRDefault="00955B70" w:rsidP="00955B70">
      <w:pPr>
        <w:spacing w:line="232" w:lineRule="auto"/>
        <w:rPr>
          <w:rFonts w:cs="Times New Roman"/>
          <w:b/>
          <w:sz w:val="20"/>
          <w:lang w:val="fr-CA"/>
        </w:rPr>
      </w:pPr>
      <w:r w:rsidRPr="002368D6">
        <w:rPr>
          <w:rFonts w:cs="Times New Roman"/>
          <w:b/>
          <w:sz w:val="20"/>
          <w:lang w:val="fr-CA"/>
        </w:rPr>
        <w:t>IL EST PAR LA PRÉSENTE ORDONNÉ CE QUI SUIT :</w:t>
      </w:r>
    </w:p>
    <w:p w:rsidR="00955B70" w:rsidRPr="002368D6" w:rsidRDefault="00955B70" w:rsidP="00955B70">
      <w:pPr>
        <w:spacing w:line="232" w:lineRule="auto"/>
        <w:rPr>
          <w:rFonts w:cs="Times New Roman"/>
          <w:sz w:val="20"/>
          <w:lang w:val="fr-CA"/>
        </w:rPr>
      </w:pPr>
    </w:p>
    <w:p w:rsidR="00955B70" w:rsidRPr="002368D6" w:rsidRDefault="00955B70" w:rsidP="00955B70">
      <w:pPr>
        <w:spacing w:line="232" w:lineRule="auto"/>
        <w:rPr>
          <w:rFonts w:cs="Times New Roman"/>
          <w:sz w:val="20"/>
          <w:lang w:val="fr-CA"/>
        </w:rPr>
      </w:pPr>
      <w:r w:rsidRPr="002368D6">
        <w:rPr>
          <w:rFonts w:cs="Times New Roman"/>
          <w:sz w:val="20"/>
          <w:lang w:val="fr-CA"/>
        </w:rPr>
        <w:t>Le procureur général de l’Ontario et le procureur général de l’Alberta sont chacun autorisés à présenter une plaidoirie orale d’au plus cinq (5) minutes lors de l’audition de l’appel.</w:t>
      </w:r>
    </w:p>
    <w:p w:rsidR="00102792" w:rsidRPr="002368D6" w:rsidRDefault="00102792" w:rsidP="00102792">
      <w:pPr>
        <w:widowControl w:val="0"/>
        <w:rPr>
          <w:rFonts w:eastAsia="Times New Roman" w:cs="Times New Roman"/>
          <w:sz w:val="20"/>
          <w:szCs w:val="20"/>
          <w:lang w:val="fr-CA" w:eastAsia="en-CA"/>
        </w:rPr>
      </w:pPr>
    </w:p>
    <w:p w:rsidR="00CA2DEA" w:rsidRPr="002368D6" w:rsidRDefault="00255BC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35" style="width:2in;height:1pt" o:hrpct="0" o:hralign="center" o:hrstd="t" o:hrnoshade="t" o:hr="t" fillcolor="black [3213]" stroked="f"/>
        </w:pict>
      </w:r>
    </w:p>
    <w:p w:rsidR="00CA2DEA" w:rsidRPr="002368D6" w:rsidRDefault="00CA2DEA" w:rsidP="00CA2DEA">
      <w:pPr>
        <w:widowControl w:val="0"/>
        <w:rPr>
          <w:rFonts w:eastAsia="Times New Roman" w:cs="Times New Roman"/>
          <w:sz w:val="20"/>
          <w:szCs w:val="20"/>
          <w:lang w:val="en-US" w:eastAsia="en-CA"/>
        </w:rPr>
      </w:pPr>
    </w:p>
    <w:p w:rsidR="00CA2DEA" w:rsidRPr="002368D6" w:rsidRDefault="00CA2DEA" w:rsidP="0010587F">
      <w:pPr>
        <w:tabs>
          <w:tab w:val="left" w:pos="-1440"/>
          <w:tab w:val="left" w:pos="-720"/>
        </w:tabs>
        <w:jc w:val="both"/>
        <w:rPr>
          <w:sz w:val="20"/>
          <w:szCs w:val="20"/>
          <w:lang w:val="fr-CA"/>
        </w:rPr>
      </w:pPr>
    </w:p>
    <w:p w:rsidR="00890FEB" w:rsidRPr="002368D6" w:rsidRDefault="00890FEB" w:rsidP="00831CA9">
      <w:pPr>
        <w:jc w:val="both"/>
        <w:rPr>
          <w:sz w:val="20"/>
          <w:szCs w:val="20"/>
          <w:lang w:val="fr-CA"/>
        </w:rPr>
      </w:pPr>
    </w:p>
    <w:p w:rsidR="00831CA9" w:rsidRPr="002368D6" w:rsidRDefault="00831CA9" w:rsidP="00831CA9">
      <w:pPr>
        <w:jc w:val="both"/>
        <w:rPr>
          <w:sz w:val="20"/>
          <w:szCs w:val="20"/>
          <w:lang w:val="fr-CA"/>
        </w:rPr>
        <w:sectPr w:rsidR="00831CA9" w:rsidRPr="002368D6"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2368D6" w:rsidRDefault="001434B9" w:rsidP="00567602">
      <w:pPr>
        <w:pStyle w:val="Header1StyleE"/>
        <w:pBdr>
          <w:bottom w:val="single" w:sz="12" w:space="1" w:color="auto"/>
        </w:pBdr>
        <w:rPr>
          <w:lang w:val="fr-CA"/>
        </w:rPr>
      </w:pPr>
      <w:bookmarkStart w:id="6" w:name="_Toc8217554"/>
      <w:r w:rsidRPr="002368D6">
        <w:rPr>
          <w:lang w:val="fr-CA"/>
        </w:rPr>
        <w:lastRenderedPageBreak/>
        <w:t>Appeals heard since the last issue and disposition</w:t>
      </w:r>
      <w:r w:rsidR="00271E1E" w:rsidRPr="002368D6">
        <w:rPr>
          <w:lang w:val="fr-CA"/>
        </w:rPr>
        <w:t xml:space="preserve"> / </w:t>
      </w:r>
      <w:r w:rsidR="00567602" w:rsidRPr="002368D6">
        <w:rPr>
          <w:lang w:val="fr-CA"/>
        </w:rPr>
        <w:br/>
      </w:r>
      <w:r w:rsidRPr="002368D6">
        <w:rPr>
          <w:lang w:val="fr-CA"/>
        </w:rPr>
        <w:t>Appels entendus depuis la dernière parution et résultat</w:t>
      </w:r>
      <w:bookmarkEnd w:id="6"/>
    </w:p>
    <w:p w:rsidR="00567602" w:rsidRPr="002368D6" w:rsidRDefault="00567602" w:rsidP="00567602">
      <w:pPr>
        <w:keepNext/>
        <w:keepLines/>
        <w:widowControl w:val="0"/>
        <w:jc w:val="both"/>
        <w:rPr>
          <w:b/>
          <w:szCs w:val="24"/>
          <w:lang w:val="fr-CA"/>
        </w:rPr>
      </w:pPr>
    </w:p>
    <w:p w:rsidR="00F50726" w:rsidRPr="002368D6" w:rsidRDefault="00F50726" w:rsidP="00F50726">
      <w:pPr>
        <w:rPr>
          <w:b/>
          <w:sz w:val="20"/>
          <w:szCs w:val="20"/>
          <w:lang w:val="en-US"/>
        </w:rPr>
      </w:pPr>
      <w:r w:rsidRPr="002368D6">
        <w:rPr>
          <w:b/>
          <w:sz w:val="20"/>
          <w:szCs w:val="20"/>
          <w:lang w:val="en-US"/>
        </w:rPr>
        <w:t>APRIL 26, 2019 / LE 26 AVRIL 2019</w:t>
      </w:r>
    </w:p>
    <w:p w:rsidR="00F50726" w:rsidRPr="002368D6" w:rsidRDefault="00F50726" w:rsidP="00F50726">
      <w:pPr>
        <w:widowControl w:val="0"/>
        <w:rPr>
          <w:sz w:val="20"/>
          <w:szCs w:val="20"/>
          <w:lang w:val="en-US"/>
        </w:rPr>
      </w:pPr>
    </w:p>
    <w:p w:rsidR="00F50726" w:rsidRPr="002368D6" w:rsidRDefault="00F50726" w:rsidP="00F50726">
      <w:pPr>
        <w:widowControl w:val="0"/>
        <w:rPr>
          <w:sz w:val="20"/>
          <w:szCs w:val="24"/>
        </w:rPr>
      </w:pPr>
      <w:r w:rsidRPr="002368D6">
        <w:rPr>
          <w:b/>
          <w:sz w:val="20"/>
          <w:szCs w:val="24"/>
        </w:rPr>
        <w:t xml:space="preserve">W.L.S. v. Her Majesty the Queen </w:t>
      </w:r>
      <w:r w:rsidRPr="002368D6">
        <w:rPr>
          <w:sz w:val="20"/>
          <w:szCs w:val="24"/>
        </w:rPr>
        <w:t xml:space="preserve">(Alta.) (Criminal) (As of Right) </w:t>
      </w:r>
      <w:r w:rsidRPr="002368D6">
        <w:rPr>
          <w:color w:val="333333"/>
          <w:sz w:val="20"/>
          <w:szCs w:val="24"/>
        </w:rPr>
        <w:t>(</w:t>
      </w:r>
      <w:hyperlink r:id="rId47" w:history="1">
        <w:r w:rsidRPr="002368D6">
          <w:rPr>
            <w:rStyle w:val="Hyperlink"/>
            <w:sz w:val="20"/>
            <w:szCs w:val="24"/>
          </w:rPr>
          <w:t>38427</w:t>
        </w:r>
      </w:hyperlink>
      <w:r w:rsidRPr="002368D6">
        <w:rPr>
          <w:color w:val="333333"/>
          <w:sz w:val="20"/>
          <w:szCs w:val="24"/>
        </w:rPr>
        <w:t>)</w:t>
      </w:r>
    </w:p>
    <w:p w:rsidR="00F50726" w:rsidRPr="002368D6" w:rsidRDefault="00F50726" w:rsidP="00F50726">
      <w:pPr>
        <w:widowControl w:val="0"/>
        <w:ind w:left="1109" w:hanging="1109"/>
        <w:rPr>
          <w:sz w:val="20"/>
        </w:rPr>
      </w:pPr>
      <w:r w:rsidRPr="002368D6">
        <w:rPr>
          <w:b/>
          <w:sz w:val="20"/>
        </w:rPr>
        <w:t>2019 SCC 27 / 2019 CSC 27</w:t>
      </w:r>
    </w:p>
    <w:p w:rsidR="00F50726" w:rsidRPr="002368D6" w:rsidRDefault="00F50726" w:rsidP="00F50726">
      <w:pPr>
        <w:widowControl w:val="0"/>
        <w:ind w:left="1109" w:hanging="1109"/>
        <w:rPr>
          <w:sz w:val="20"/>
        </w:rPr>
      </w:pPr>
    </w:p>
    <w:p w:rsidR="00F50726" w:rsidRPr="002368D6" w:rsidRDefault="00F50726" w:rsidP="00F50726">
      <w:pPr>
        <w:widowControl w:val="0"/>
        <w:ind w:left="1109" w:hanging="1109"/>
        <w:rPr>
          <w:sz w:val="20"/>
        </w:rPr>
      </w:pPr>
      <w:r w:rsidRPr="002368D6">
        <w:rPr>
          <w:sz w:val="20"/>
        </w:rPr>
        <w:t xml:space="preserve">Coram: </w:t>
      </w:r>
      <w:r w:rsidRPr="002368D6">
        <w:rPr>
          <w:sz w:val="20"/>
        </w:rPr>
        <w:tab/>
        <w:t>Moldaver, Côté, Brown, Rowe and Martin JJ.</w:t>
      </w:r>
    </w:p>
    <w:p w:rsidR="00F50726" w:rsidRPr="002368D6" w:rsidRDefault="00F50726" w:rsidP="00F50726">
      <w:pPr>
        <w:widowControl w:val="0"/>
        <w:ind w:left="1109" w:hanging="1109"/>
        <w:rPr>
          <w:sz w:val="20"/>
        </w:rPr>
      </w:pPr>
    </w:p>
    <w:p w:rsidR="00F50726" w:rsidRPr="002368D6" w:rsidRDefault="00F50726" w:rsidP="00F50726">
      <w:pPr>
        <w:widowControl w:val="0"/>
        <w:tabs>
          <w:tab w:val="left" w:pos="720"/>
          <w:tab w:val="left" w:pos="1440"/>
          <w:tab w:val="left" w:pos="2851"/>
          <w:tab w:val="left" w:pos="4320"/>
          <w:tab w:val="left" w:pos="10224"/>
          <w:tab w:val="left" w:pos="11376"/>
        </w:tabs>
        <w:rPr>
          <w:b/>
          <w:sz w:val="20"/>
        </w:rPr>
      </w:pPr>
      <w:r w:rsidRPr="002368D6">
        <w:rPr>
          <w:b/>
          <w:sz w:val="20"/>
        </w:rPr>
        <w:t>DISMISSED / REJETÉ</w:t>
      </w:r>
    </w:p>
    <w:p w:rsidR="00F50726" w:rsidRPr="002368D6" w:rsidRDefault="00F50726" w:rsidP="00F50726">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 xml:space="preserve">The appeal from the judgment of the Court of Appeal of Alberta (Edmonton), Number 1703-0318-A, 2018 ABCA 363, dated October 30, 2018, was heard on April 26, 2019, and the Court on that day delivered the following judgment orally: </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 xml:space="preserve">MARTIN J. — </w:t>
      </w:r>
      <w:proofErr w:type="gramStart"/>
      <w:r w:rsidRPr="002368D6">
        <w:rPr>
          <w:sz w:val="20"/>
        </w:rPr>
        <w:t>The</w:t>
      </w:r>
      <w:proofErr w:type="gramEnd"/>
      <w:r w:rsidRPr="002368D6">
        <w:rPr>
          <w:sz w:val="20"/>
        </w:rPr>
        <w:t xml:space="preserve"> accused was acquitted of sexual assault following a trial before a judge alone in the Provincial Court of Alberta.  The Crown appealed the acquittal to the Alberta Court of Appeal, which unanimously allowed the appeal and substituted a conviction.  The accused appeals to this Court as of right.</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We would dismiss the appeal and uphold the conviction for substantially the reasons of the Court of Appeal. We would add, however, in our view, it was not necessary to reach back into the record of the trial judge’s interactions with counsel to identify an error of law. Rather, errors of law are apparent on the face of the trial judge’s reasons.</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The trial judge accepted the testimony of the witness as being truthful and reliable on the “core issues”, namely that he saw his father, the accused, drag the complainant from her bedroom into the living room and engage in sexual activity with her on several occasions.  The trial judge accepted this evidence but held that “one inference, given the evidence of [the witness] is that [the complainant] was not consenting to the sexual activity involving the accused, it must be the only reasonable inference if the Crown is to prove lack of consent beyond a reasonable doubt” (trial reasons (Alta. Prov. Ct.), December 1, 2017).</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In our view, the act of dragging the complainant while asleep and drugged is inconsistent with any sort of consent.  There was no evidence, or absence of evidence, to support any reasonable inference other than non-consent.  No alternative inference was posited to the trial judge in submissions, and she did not cite any alternative inference in her reasons.</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 xml:space="preserve">In this case, the trial judge misapplied not only the law of circumstantial evidence to the evidence of the witness, which she accepted, she also misapplied the law on consent. This complainant was statutorily incapable of consenting and any other finding on this point was a clear error of law.  </w:t>
      </w: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rPr>
      </w:pPr>
      <w:r w:rsidRPr="002368D6">
        <w:rPr>
          <w:sz w:val="20"/>
        </w:rPr>
        <w:t>We would therefore uphold the Court of Appeal’s decision to enter a verdict of guilty on the charge of sexual assault and remit the case back to the trial court for sentencing.</w:t>
      </w:r>
    </w:p>
    <w:p w:rsidR="0056500E" w:rsidRPr="002368D6" w:rsidRDefault="0056500E" w:rsidP="00F50726">
      <w:pPr>
        <w:widowControl w:val="0"/>
        <w:tabs>
          <w:tab w:val="left" w:pos="720"/>
          <w:tab w:val="left" w:pos="1440"/>
          <w:tab w:val="left" w:pos="2851"/>
          <w:tab w:val="left" w:pos="4320"/>
          <w:tab w:val="left" w:pos="10224"/>
          <w:tab w:val="left" w:pos="11376"/>
        </w:tabs>
        <w:rPr>
          <w:sz w:val="20"/>
        </w:rPr>
      </w:pPr>
    </w:p>
    <w:p w:rsidR="0056500E" w:rsidRPr="002368D6" w:rsidRDefault="0056500E" w:rsidP="00F50726">
      <w:pPr>
        <w:widowControl w:val="0"/>
        <w:tabs>
          <w:tab w:val="left" w:pos="720"/>
          <w:tab w:val="left" w:pos="1440"/>
          <w:tab w:val="left" w:pos="2851"/>
          <w:tab w:val="left" w:pos="4320"/>
          <w:tab w:val="left" w:pos="10224"/>
          <w:tab w:val="left" w:pos="11376"/>
        </w:tabs>
        <w:rPr>
          <w:sz w:val="20"/>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L’appel interjeté contre l’arrêt de la Cour d’appel de l’Alberta (Edmonton), numéro 1703-0318-A, 2018 ABCA 363, daté du 30 octobre 2018, a été entendu le 26 avril 2019 et la Cour a prononcé oralement le même jour le jugement suivant :</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[TRADUCTION]</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LA JUGE MARTIN — L’accusé a été acquitté d’une accusation d’agression sexuelle au terme d’un procès devant une juge seule en Cour provinciale de l’Alberta. La Couronne a fait appel de l’acquittement devant la Cour d’appel de l’Alberta, qui a unanimement fait droit à l’appel et substitué une déclaration de culpabilité à l’acquittement. L’accusé se pourvoit de plein droit devant notre Cour.</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 xml:space="preserve">Nous sommes d’avis de rejeter le pourvoi et de confirmer la déclaration de culpabilité, essentiellement pour les motifs exposés par la Cour d’appel. Nous tenons cependant à ajouter qu’il n’était pas selon nous nécessaire de se reporter au dossier et aux interactions de la juge du procès avec les procureurs, pour cerner une erreur de droit. Au contraire, des </w:t>
      </w:r>
      <w:r w:rsidRPr="002368D6">
        <w:rPr>
          <w:sz w:val="20"/>
          <w:lang w:val="fr-CA"/>
        </w:rPr>
        <w:lastRenderedPageBreak/>
        <w:t xml:space="preserve">erreurs de droit sont apparentes à la simple lecture des motifs de la juge. </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 xml:space="preserve">La juge du procès a accepté le témoignage du témoin comme étant véridique et fiable quant aux [TRADUCTION] « questions fondamentales », soit le fait qu’il a vu son père, l’accusé, traîner la plaignante de la chambre de celle-ci jusqu’au salon et se livrer à des activités sexuelles avec elle à plusieurs occasions. La juge de première instance a accepté cette preuve, mais a conclu que, [TRADUCTION] « vu la déposition [du témoin], une inférence qui peut être tirée est que [la plaignante] ne consentait pas aux relations sexuelles avec l’accusé, mais il doit s’agir de la seule inférence raisonnable si la Couronne entend prouver hors de tout doute raisonnable l’absence de consentement » (motifs de la juge du procès (C. </w:t>
      </w:r>
      <w:proofErr w:type="spellStart"/>
      <w:r w:rsidRPr="002368D6">
        <w:rPr>
          <w:sz w:val="20"/>
          <w:lang w:val="fr-CA"/>
        </w:rPr>
        <w:t>prov</w:t>
      </w:r>
      <w:proofErr w:type="spellEnd"/>
      <w:r w:rsidRPr="002368D6">
        <w:rPr>
          <w:sz w:val="20"/>
          <w:lang w:val="fr-CA"/>
        </w:rPr>
        <w:t>. Alb.), 1er décembre 2017).</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 xml:space="preserve">À notre avis, le fait de traîner la plaignante alors qu’elle était endormie et droguée est incompatible avec toute forme de consentement. Aucune preuve, ou absence de preuve, n’appuyait quelque inférence raisonnable à part le non-consentement. Aucune autre inférence n’a été soumise à la juge du procès dans les observations, et celle-ci n’a cité aucune autre inférence dans ses motifs. </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En l’espèce, la juge du procès a non seulement mal appliqué le droit concernant la preuve circonstancielle à la déposition du témoin, qu’elle a acceptée, mais elle a aussi mal appliqué le droit relatif au consentement. La plaignante était légalement incapable de donner son consentement, et toute conclusion différente sur ce point constituait clairement une erreur de droit.</w:t>
      </w: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p>
    <w:p w:rsidR="0056500E" w:rsidRPr="002368D6" w:rsidRDefault="0056500E" w:rsidP="0056500E">
      <w:pPr>
        <w:widowControl w:val="0"/>
        <w:tabs>
          <w:tab w:val="left" w:pos="720"/>
          <w:tab w:val="left" w:pos="1440"/>
          <w:tab w:val="left" w:pos="2851"/>
          <w:tab w:val="left" w:pos="4320"/>
          <w:tab w:val="left" w:pos="10224"/>
          <w:tab w:val="left" w:pos="11376"/>
        </w:tabs>
        <w:rPr>
          <w:sz w:val="20"/>
          <w:lang w:val="fr-CA"/>
        </w:rPr>
      </w:pPr>
      <w:r w:rsidRPr="002368D6">
        <w:rPr>
          <w:sz w:val="20"/>
          <w:lang w:val="fr-CA"/>
        </w:rPr>
        <w:t>Nous sommes par conséquent d’avis de confirmer la décision de la Cour d’appel d’inscrire un verdict de culpabilité relativement à l’accusation d’agression sexuelle et de renvoyer l’affaire au tribunal de première instance pour détermination de la peine.</w:t>
      </w:r>
    </w:p>
    <w:p w:rsidR="00F50726" w:rsidRPr="002368D6" w:rsidRDefault="00F50726" w:rsidP="00F50726">
      <w:pPr>
        <w:widowControl w:val="0"/>
        <w:tabs>
          <w:tab w:val="left" w:pos="720"/>
          <w:tab w:val="left" w:pos="1440"/>
          <w:tab w:val="left" w:pos="2851"/>
          <w:tab w:val="left" w:pos="4320"/>
          <w:tab w:val="left" w:pos="10224"/>
          <w:tab w:val="left" w:pos="11376"/>
        </w:tabs>
        <w:rPr>
          <w:sz w:val="20"/>
          <w:lang w:val="fr-CA"/>
        </w:rPr>
      </w:pPr>
    </w:p>
    <w:p w:rsidR="00102792" w:rsidRPr="002368D6" w:rsidRDefault="00255BCD" w:rsidP="00102792">
      <w:pPr>
        <w:widowControl w:val="0"/>
        <w:rPr>
          <w:sz w:val="20"/>
          <w:szCs w:val="20"/>
        </w:rPr>
      </w:pPr>
      <w:r>
        <w:rPr>
          <w:sz w:val="20"/>
          <w:szCs w:val="20"/>
          <w:lang w:val="fr-CA"/>
        </w:rPr>
        <w:pict>
          <v:rect id="_x0000_i1038" style="width:108pt;height:1pt" o:hrpct="0" o:hralign="center" o:hrstd="t" o:hrnoshade="t" o:hr="t" fillcolor="black [3213]" stroked="f"/>
        </w:pict>
      </w:r>
    </w:p>
    <w:p w:rsidR="00102792" w:rsidRPr="002368D6" w:rsidRDefault="00102792" w:rsidP="00102792">
      <w:pPr>
        <w:widowControl w:val="0"/>
        <w:rPr>
          <w:sz w:val="20"/>
          <w:szCs w:val="20"/>
        </w:rPr>
      </w:pPr>
    </w:p>
    <w:p w:rsidR="00732DB7" w:rsidRPr="002368D6" w:rsidRDefault="00732DB7" w:rsidP="00732DB7">
      <w:pPr>
        <w:widowControl w:val="0"/>
        <w:rPr>
          <w:sz w:val="20"/>
          <w:szCs w:val="20"/>
          <w:lang w:val="fr-CA"/>
        </w:rPr>
      </w:pPr>
    </w:p>
    <w:p w:rsidR="00732DB7" w:rsidRPr="002368D6" w:rsidRDefault="00732DB7" w:rsidP="00732DB7">
      <w:pPr>
        <w:widowControl w:val="0"/>
        <w:rPr>
          <w:sz w:val="20"/>
          <w:szCs w:val="20"/>
          <w:lang w:val="fr-CA"/>
        </w:rPr>
        <w:sectPr w:rsidR="00732DB7" w:rsidRPr="002368D6" w:rsidSect="00732DB7">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p w:rsidR="00567602" w:rsidRPr="002368D6" w:rsidRDefault="001434B9" w:rsidP="00567602">
      <w:pPr>
        <w:pStyle w:val="Header1StyleE"/>
        <w:pBdr>
          <w:bottom w:val="single" w:sz="12" w:space="1" w:color="auto"/>
        </w:pBdr>
        <w:rPr>
          <w:lang w:val="fr-CA"/>
        </w:rPr>
      </w:pPr>
      <w:bookmarkStart w:id="7" w:name="_Toc8217555"/>
      <w:r w:rsidRPr="002368D6">
        <w:rPr>
          <w:lang w:val="fr-CA"/>
        </w:rPr>
        <w:lastRenderedPageBreak/>
        <w:t>Pronouncements of reserved</w:t>
      </w:r>
      <w:r w:rsidR="00271E1E" w:rsidRPr="002368D6">
        <w:rPr>
          <w:lang w:val="fr-CA"/>
        </w:rPr>
        <w:t xml:space="preserve"> appeals / </w:t>
      </w:r>
      <w:r w:rsidR="00567602" w:rsidRPr="002368D6">
        <w:rPr>
          <w:lang w:val="fr-CA"/>
        </w:rPr>
        <w:br/>
      </w:r>
      <w:r w:rsidRPr="002368D6">
        <w:rPr>
          <w:lang w:val="fr-CA"/>
        </w:rPr>
        <w:t>Jugements rendus sur les appels en délibéré</w:t>
      </w:r>
      <w:bookmarkEnd w:id="7"/>
    </w:p>
    <w:p w:rsidR="00567602" w:rsidRPr="002368D6" w:rsidRDefault="00567602" w:rsidP="00FF6EEC">
      <w:pPr>
        <w:rPr>
          <w:b/>
          <w:sz w:val="20"/>
          <w:szCs w:val="20"/>
          <w:lang w:val="fr-CA"/>
        </w:rPr>
      </w:pPr>
    </w:p>
    <w:p w:rsidR="00102792" w:rsidRPr="002368D6" w:rsidRDefault="00D22C86" w:rsidP="00102792">
      <w:pPr>
        <w:rPr>
          <w:b/>
          <w:sz w:val="20"/>
          <w:szCs w:val="20"/>
          <w:lang w:val="en-US"/>
        </w:rPr>
      </w:pPr>
      <w:r w:rsidRPr="002368D6">
        <w:rPr>
          <w:b/>
          <w:sz w:val="20"/>
          <w:szCs w:val="20"/>
          <w:lang w:val="en-US"/>
        </w:rPr>
        <w:t>May</w:t>
      </w:r>
      <w:r w:rsidR="00102792" w:rsidRPr="002368D6">
        <w:rPr>
          <w:b/>
          <w:sz w:val="20"/>
          <w:szCs w:val="20"/>
          <w:lang w:val="en-US"/>
        </w:rPr>
        <w:t xml:space="preserve"> 1</w:t>
      </w:r>
      <w:r w:rsidRPr="002368D6">
        <w:rPr>
          <w:b/>
          <w:sz w:val="20"/>
          <w:szCs w:val="20"/>
          <w:lang w:val="en-US"/>
        </w:rPr>
        <w:t>0</w:t>
      </w:r>
      <w:r w:rsidR="00102792" w:rsidRPr="002368D6">
        <w:rPr>
          <w:b/>
          <w:sz w:val="20"/>
          <w:szCs w:val="20"/>
          <w:lang w:val="en-US"/>
        </w:rPr>
        <w:t xml:space="preserve">, </w:t>
      </w:r>
      <w:r w:rsidR="0034657E" w:rsidRPr="002368D6">
        <w:rPr>
          <w:b/>
          <w:sz w:val="20"/>
          <w:szCs w:val="20"/>
          <w:lang w:val="en-US"/>
        </w:rPr>
        <w:t>2019</w:t>
      </w:r>
      <w:r w:rsidR="00102792" w:rsidRPr="002368D6">
        <w:rPr>
          <w:b/>
          <w:sz w:val="20"/>
          <w:szCs w:val="20"/>
          <w:lang w:val="en-US"/>
        </w:rPr>
        <w:t xml:space="preserve"> / LE 1</w:t>
      </w:r>
      <w:r w:rsidRPr="002368D6">
        <w:rPr>
          <w:b/>
          <w:sz w:val="20"/>
          <w:szCs w:val="20"/>
          <w:lang w:val="en-US"/>
        </w:rPr>
        <w:t>0</w:t>
      </w:r>
      <w:r w:rsidR="00102792" w:rsidRPr="002368D6">
        <w:rPr>
          <w:b/>
          <w:sz w:val="20"/>
          <w:szCs w:val="20"/>
          <w:lang w:val="en-US"/>
        </w:rPr>
        <w:t xml:space="preserve"> </w:t>
      </w:r>
      <w:r w:rsidRPr="002368D6">
        <w:rPr>
          <w:b/>
          <w:sz w:val="20"/>
          <w:szCs w:val="20"/>
          <w:lang w:val="en-US"/>
        </w:rPr>
        <w:t>MAI</w:t>
      </w:r>
      <w:r w:rsidR="00102792" w:rsidRPr="002368D6">
        <w:rPr>
          <w:b/>
          <w:sz w:val="20"/>
          <w:szCs w:val="20"/>
          <w:lang w:val="en-US"/>
        </w:rPr>
        <w:t xml:space="preserve"> </w:t>
      </w:r>
      <w:r w:rsidR="0034657E" w:rsidRPr="002368D6">
        <w:rPr>
          <w:b/>
          <w:sz w:val="20"/>
          <w:szCs w:val="20"/>
          <w:lang w:val="en-US"/>
        </w:rPr>
        <w:t>2019</w:t>
      </w:r>
    </w:p>
    <w:p w:rsidR="00D22C86" w:rsidRPr="002368D6" w:rsidRDefault="00D22C86" w:rsidP="00D22C86">
      <w:pPr>
        <w:jc w:val="both"/>
        <w:outlineLvl w:val="0"/>
        <w:rPr>
          <w:szCs w:val="24"/>
          <w:lang w:val="en-US"/>
        </w:rPr>
      </w:pPr>
    </w:p>
    <w:p w:rsidR="00D22C86" w:rsidRPr="002368D6" w:rsidRDefault="00D22C86" w:rsidP="00D22C86">
      <w:pPr>
        <w:ind w:left="1440" w:hanging="1440"/>
        <w:jc w:val="both"/>
        <w:rPr>
          <w:sz w:val="20"/>
        </w:rPr>
      </w:pPr>
      <w:r w:rsidRPr="002368D6">
        <w:rPr>
          <w:b/>
          <w:sz w:val="20"/>
        </w:rPr>
        <w:fldChar w:fldCharType="begin"/>
      </w:r>
      <w:r w:rsidRPr="002368D6">
        <w:rPr>
          <w:b/>
          <w:sz w:val="20"/>
        </w:rPr>
        <w:instrText xml:space="preserve"> SEQ CHAPTER \h \r 1</w:instrText>
      </w:r>
      <w:r w:rsidRPr="002368D6">
        <w:rPr>
          <w:b/>
          <w:sz w:val="20"/>
        </w:rPr>
        <w:fldChar w:fldCharType="end"/>
      </w:r>
      <w:r w:rsidRPr="002368D6">
        <w:rPr>
          <w:b/>
          <w:sz w:val="20"/>
        </w:rPr>
        <w:t>37770</w:t>
      </w:r>
      <w:r w:rsidRPr="002368D6">
        <w:rPr>
          <w:b/>
          <w:sz w:val="20"/>
        </w:rPr>
        <w:tab/>
        <w:t xml:space="preserve">Minister of Public Safety and Emergency Preparedness and Attorney General of Canada v. Tusif Ur Rehman Chhina - and - End Immigration Detention Network, Canadian Association of Refugee Lawyers, Defence for Children International-Canada, Amnesty International Canada (English Branch), Community &amp; Legal Aid Services Programme, Canadian Council for Refugees, Queen’s Prison Law Clinic, Egale Canada Human Rights Trust, British Columbia Civil Liberties Association, Canadian Civil Liberties Association and Canadian Prison Law Association </w:t>
      </w:r>
      <w:r w:rsidRPr="002368D6">
        <w:rPr>
          <w:sz w:val="20"/>
        </w:rPr>
        <w:t>(Alta.)</w:t>
      </w:r>
    </w:p>
    <w:p w:rsidR="00D22C86" w:rsidRPr="002368D6" w:rsidRDefault="00D22C86" w:rsidP="00D22C86">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368D6">
        <w:rPr>
          <w:b/>
          <w:sz w:val="20"/>
        </w:rPr>
        <w:t>2019 SCC 29 / 2019 CSC 29</w:t>
      </w:r>
    </w:p>
    <w:p w:rsidR="00D22C86" w:rsidRPr="002368D6" w:rsidRDefault="00D22C86" w:rsidP="00D22C8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D22C86" w:rsidRPr="002368D6" w:rsidRDefault="00D22C86" w:rsidP="00D22C86">
      <w:pPr>
        <w:ind w:left="1440" w:hanging="1440"/>
        <w:rPr>
          <w:sz w:val="20"/>
        </w:rPr>
      </w:pPr>
      <w:r w:rsidRPr="002368D6">
        <w:rPr>
          <w:sz w:val="20"/>
        </w:rPr>
        <w:t>Coram:</w:t>
      </w:r>
      <w:r w:rsidRPr="002368D6">
        <w:rPr>
          <w:sz w:val="20"/>
        </w:rPr>
        <w:tab/>
        <w:t>Wagner C.J. and Abella, Moldaver, Karakatsanis, Gascon, Côté and Brown JJ.</w:t>
      </w:r>
    </w:p>
    <w:p w:rsidR="00D22C86" w:rsidRPr="002368D6" w:rsidRDefault="00D22C86" w:rsidP="00D22C86">
      <w:pPr>
        <w:ind w:left="1440" w:hanging="1440"/>
        <w:rPr>
          <w:sz w:val="20"/>
          <w:szCs w:val="20"/>
        </w:rPr>
      </w:pPr>
    </w:p>
    <w:p w:rsidR="00D22C86" w:rsidRPr="002368D6" w:rsidRDefault="00D22C86" w:rsidP="00D22C86">
      <w:pPr>
        <w:jc w:val="both"/>
        <w:rPr>
          <w:sz w:val="20"/>
          <w:szCs w:val="20"/>
          <w:lang w:val="fr-CA"/>
        </w:rPr>
      </w:pPr>
      <w:r w:rsidRPr="002368D6">
        <w:rPr>
          <w:color w:val="000000" w:themeColor="text1"/>
          <w:sz w:val="20"/>
          <w:szCs w:val="20"/>
        </w:rPr>
        <w:t xml:space="preserve">The motion to adduce new evidence is allowed. The appeal from the judgment of the Court of Appeal of Alberta (Calgary), Number 1601-0256-AC, 2017 ABCA 248, dated July 31, 2017, heard on November 14, 2018, is dismissed with costs on the basis agreed by the parties. </w:t>
      </w:r>
      <w:r w:rsidRPr="002368D6">
        <w:rPr>
          <w:color w:val="000000" w:themeColor="text1"/>
          <w:sz w:val="20"/>
          <w:szCs w:val="20"/>
          <w:lang w:val="fr-CA"/>
        </w:rPr>
        <w:t>Abella J. dissents.</w:t>
      </w:r>
    </w:p>
    <w:p w:rsidR="00D22C86" w:rsidRPr="002368D6" w:rsidRDefault="00D22C86" w:rsidP="00D22C86">
      <w:pPr>
        <w:ind w:left="1440" w:hanging="1440"/>
        <w:rPr>
          <w:sz w:val="20"/>
          <w:szCs w:val="20"/>
          <w:lang w:val="fr-CA"/>
        </w:rPr>
      </w:pPr>
    </w:p>
    <w:p w:rsidR="00D22C86" w:rsidRPr="002368D6" w:rsidRDefault="00D22C86" w:rsidP="00D22C86">
      <w:pPr>
        <w:jc w:val="both"/>
        <w:rPr>
          <w:sz w:val="20"/>
          <w:szCs w:val="20"/>
          <w:lang w:val="fr-CA"/>
        </w:rPr>
      </w:pPr>
      <w:r w:rsidRPr="002368D6">
        <w:rPr>
          <w:color w:val="000000" w:themeColor="text1"/>
          <w:sz w:val="20"/>
          <w:szCs w:val="20"/>
          <w:lang w:val="fr-CA"/>
        </w:rPr>
        <w:t>La requête sollicitant l’autorisation de présenter une nouvelle preuve est accueillie. L’appel interjeté contre l’arrêt de la Cour d’appel de l’Alberta (Calgary), numéro 1601-0256-AC, 2017 ABCA 248, daté du 31 juillet 2017, entendu le 14 novembre 2018, est rejeté avec dépens conformément à l’entente convenue par les parties. La juge Abella est dissidente.</w:t>
      </w:r>
    </w:p>
    <w:p w:rsidR="00102792" w:rsidRPr="002368D6" w:rsidRDefault="00102792" w:rsidP="00102792">
      <w:pPr>
        <w:rPr>
          <w:sz w:val="20"/>
          <w:szCs w:val="20"/>
          <w:lang w:val="fr-CA"/>
        </w:rPr>
      </w:pPr>
    </w:p>
    <w:p w:rsidR="00102792" w:rsidRPr="002368D6" w:rsidRDefault="00255BCD" w:rsidP="00102792">
      <w:pPr>
        <w:rPr>
          <w:sz w:val="20"/>
          <w:szCs w:val="20"/>
          <w:lang w:val="fr-CA"/>
        </w:rPr>
      </w:pPr>
      <w:hyperlink r:id="rId54" w:history="1">
        <w:r w:rsidR="00506BE1" w:rsidRPr="002368D6">
          <w:rPr>
            <w:rStyle w:val="Hyperlink"/>
            <w:sz w:val="20"/>
            <w:szCs w:val="20"/>
            <w:lang w:val="fr-CA"/>
          </w:rPr>
          <w:t xml:space="preserve">LINK TO </w:t>
        </w:r>
        <w:r w:rsidR="00D82BFF" w:rsidRPr="002368D6">
          <w:rPr>
            <w:rStyle w:val="Hyperlink"/>
            <w:sz w:val="20"/>
            <w:szCs w:val="20"/>
            <w:lang w:val="fr-CA"/>
          </w:rPr>
          <w:t>REASONS</w:t>
        </w:r>
      </w:hyperlink>
      <w:r w:rsidR="00102792" w:rsidRPr="002368D6">
        <w:rPr>
          <w:sz w:val="20"/>
          <w:szCs w:val="20"/>
          <w:lang w:val="fr-CA"/>
        </w:rPr>
        <w:t xml:space="preserve"> / </w:t>
      </w:r>
      <w:hyperlink r:id="rId55" w:history="1">
        <w:r w:rsidR="00D82BFF" w:rsidRPr="002368D6">
          <w:rPr>
            <w:rStyle w:val="Hyperlink"/>
            <w:sz w:val="20"/>
            <w:szCs w:val="20"/>
            <w:lang w:val="fr-CA"/>
          </w:rPr>
          <w:t>LIEN VERS LES MOTIFS</w:t>
        </w:r>
      </w:hyperlink>
    </w:p>
    <w:p w:rsidR="00102792" w:rsidRPr="002368D6" w:rsidRDefault="00102792" w:rsidP="00102792">
      <w:pPr>
        <w:rPr>
          <w:sz w:val="20"/>
          <w:szCs w:val="20"/>
          <w:lang w:val="fr-CA"/>
        </w:rPr>
      </w:pPr>
    </w:p>
    <w:p w:rsidR="00D004FC" w:rsidRPr="002368D6" w:rsidRDefault="00255BCD" w:rsidP="00102792">
      <w:pPr>
        <w:jc w:val="both"/>
        <w:rPr>
          <w:rFonts w:cs="Times New Roman"/>
          <w:b/>
          <w:sz w:val="20"/>
          <w:szCs w:val="20"/>
        </w:rPr>
      </w:pPr>
      <w:r>
        <w:rPr>
          <w:b/>
          <w:sz w:val="20"/>
          <w:szCs w:val="20"/>
        </w:rPr>
        <w:pict>
          <v:rect id="_x0000_i1041" style="width:144.3pt;height:1pt" o:hrpct="300" o:hralign="center" o:hrstd="t" o:hrnoshade="t" o:hr="t" fillcolor="black [3213]" stroked="f"/>
        </w:pict>
      </w:r>
    </w:p>
    <w:p w:rsidR="00D004FC" w:rsidRPr="002368D6" w:rsidRDefault="00D004FC" w:rsidP="00D004FC">
      <w:pPr>
        <w:jc w:val="both"/>
        <w:rPr>
          <w:rFonts w:cs="Times New Roman"/>
          <w:sz w:val="20"/>
          <w:szCs w:val="20"/>
        </w:rPr>
      </w:pPr>
    </w:p>
    <w:p w:rsidR="00D004FC" w:rsidRPr="002368D6"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2368D6" w:rsidRDefault="0056248C" w:rsidP="00091BA6">
      <w:pPr>
        <w:rPr>
          <w:sz w:val="20"/>
          <w:szCs w:val="20"/>
          <w:lang w:val="fr-CA"/>
        </w:rPr>
      </w:pPr>
    </w:p>
    <w:p w:rsidR="00102926" w:rsidRPr="002368D6" w:rsidRDefault="00102926" w:rsidP="00782AE4">
      <w:pPr>
        <w:jc w:val="both"/>
        <w:rPr>
          <w:sz w:val="20"/>
          <w:szCs w:val="20"/>
        </w:rPr>
        <w:sectPr w:rsidR="00102926" w:rsidRPr="002368D6"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576" w:footer="960" w:gutter="0"/>
          <w:cols w:space="720"/>
          <w:titlePg/>
          <w:docGrid w:linePitch="272"/>
        </w:sectPr>
      </w:pPr>
    </w:p>
    <w:p w:rsidR="00BE34F7" w:rsidRPr="002368D6"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sidRPr="002368D6">
        <w:rPr>
          <w:rFonts w:ascii="Arial" w:hAnsi="Arial" w:cs="Arial"/>
          <w:sz w:val="20"/>
          <w:lang w:val="fr-FR"/>
        </w:rPr>
        <w:lastRenderedPageBreak/>
        <w:tab/>
      </w:r>
      <w:r w:rsidR="00BE34F7" w:rsidRPr="002368D6">
        <w:rPr>
          <w:rFonts w:ascii="Arial" w:hAnsi="Arial" w:cs="Arial"/>
          <w:sz w:val="18"/>
          <w:lang w:val="fr-FR"/>
        </w:rPr>
        <w:t xml:space="preserve">   </w:t>
      </w:r>
      <w:r w:rsidR="00BE34F7" w:rsidRPr="002368D6">
        <w:rPr>
          <w:rFonts w:ascii="Arial" w:hAnsi="Arial" w:cs="Arial"/>
          <w:b/>
          <w:i/>
          <w:szCs w:val="28"/>
          <w:lang w:val="fr-FR"/>
        </w:rPr>
        <w:t>- 2018 -</w:t>
      </w:r>
      <w:r w:rsidR="00BE34F7" w:rsidRPr="002368D6">
        <w:rPr>
          <w:rFonts w:ascii="Arial" w:hAnsi="Arial" w:cs="Arial"/>
          <w:sz w:val="18"/>
          <w:lang w:val="fr-FR"/>
        </w:rPr>
        <w:t xml:space="preserve"> </w:t>
      </w:r>
      <w:r w:rsidR="00BE34F7" w:rsidRPr="002368D6">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2368D6" w:rsidTr="003E1FEB">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DECEMBER – DÉCEMBRE</w:t>
            </w:r>
          </w:p>
        </w:tc>
      </w:tr>
      <w:tr w:rsidR="00BE34F7" w:rsidRPr="002368D6" w:rsidTr="003E1FEB">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4"/>
                <w:szCs w:val="14"/>
                <w:lang w:val="fr-FR"/>
              </w:rPr>
            </w:pPr>
            <w:r w:rsidRPr="002368D6">
              <w:rPr>
                <w:rFonts w:ascii="Arial" w:hAnsi="Arial" w:cs="Arial"/>
                <w:b/>
                <w:sz w:val="14"/>
                <w:szCs w:val="14"/>
                <w:lang w:val="fr-FR"/>
              </w:rPr>
              <w:t>S</w:t>
            </w:r>
          </w:p>
          <w:p w:rsidR="00BE34F7" w:rsidRPr="002368D6" w:rsidRDefault="00BE34F7" w:rsidP="003E1FEB">
            <w:pPr>
              <w:tabs>
                <w:tab w:val="center" w:pos="5220"/>
                <w:tab w:val="right" w:pos="10440"/>
              </w:tabs>
              <w:jc w:val="center"/>
              <w:rPr>
                <w:rFonts w:ascii="Arial" w:hAnsi="Arial" w:cs="Arial"/>
                <w:b/>
                <w:sz w:val="14"/>
                <w:szCs w:val="14"/>
                <w:lang w:val="fr-FR"/>
              </w:rPr>
            </w:pPr>
            <w:r w:rsidRPr="002368D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T</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W</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T</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F</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T</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W</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T</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F</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S</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M</w:t>
            </w:r>
          </w:p>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lang w:val="fr-FR"/>
              </w:rPr>
            </w:pPr>
            <w:r w:rsidRPr="002368D6">
              <w:rPr>
                <w:rFonts w:ascii="Arial" w:hAnsi="Arial" w:cs="Arial"/>
                <w:b/>
                <w:sz w:val="13"/>
                <w:szCs w:val="13"/>
                <w:lang w:val="fr-FR"/>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r>
      <w:tr w:rsidR="00BE34F7" w:rsidRPr="002368D6" w:rsidTr="003E1FE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r>
      <w:tr w:rsidR="00BE34F7" w:rsidRPr="002368D6" w:rsidTr="003E1FEB">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r>
      <w:tr w:rsidR="00BE34F7" w:rsidRPr="002368D6" w:rsidTr="003E1FE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r>
      <w:tr w:rsidR="00BE34F7" w:rsidRPr="002368D6" w:rsidTr="003E1FE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r>
      <w:tr w:rsidR="00BE34F7" w:rsidRPr="002368D6" w:rsidTr="003E1FEB">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rPr>
                <w:rFonts w:ascii="Arial" w:hAnsi="Arial" w:cs="Arial"/>
                <w:sz w:val="13"/>
                <w:szCs w:val="13"/>
              </w:rPr>
            </w:pPr>
            <w:r w:rsidRPr="002368D6">
              <w:rPr>
                <w:rFonts w:ascii="Arial" w:hAnsi="Arial" w:cs="Arial"/>
                <w:sz w:val="13"/>
                <w:szCs w:val="13"/>
              </w:rPr>
              <w:t xml:space="preserve"> 23 /</w:t>
            </w:r>
          </w:p>
          <w:p w:rsidR="00BE34F7" w:rsidRPr="002368D6" w:rsidRDefault="00BE34F7" w:rsidP="003E1FEB">
            <w:pPr>
              <w:rPr>
                <w:rFonts w:ascii="Arial" w:hAnsi="Arial" w:cs="Arial"/>
                <w:sz w:val="13"/>
                <w:szCs w:val="13"/>
              </w:rPr>
            </w:pPr>
            <w:r w:rsidRPr="002368D6">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rPr>
                <w:rFonts w:ascii="Arial" w:hAnsi="Arial" w:cs="Arial"/>
                <w:sz w:val="13"/>
                <w:szCs w:val="13"/>
              </w:rPr>
            </w:pPr>
            <w:r w:rsidRPr="002368D6">
              <w:rPr>
                <w:rFonts w:ascii="Arial" w:hAnsi="Arial" w:cs="Arial"/>
                <w:sz w:val="13"/>
                <w:szCs w:val="13"/>
              </w:rPr>
              <w:t xml:space="preserve"> 24 /</w:t>
            </w:r>
          </w:p>
          <w:p w:rsidR="00BE34F7" w:rsidRPr="002368D6" w:rsidRDefault="00BE34F7" w:rsidP="003E1FEB">
            <w:pPr>
              <w:rPr>
                <w:rFonts w:ascii="Arial" w:hAnsi="Arial" w:cs="Arial"/>
                <w:sz w:val="13"/>
                <w:szCs w:val="13"/>
              </w:rPr>
            </w:pPr>
            <w:r w:rsidRPr="002368D6">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r>
    </w:tbl>
    <w:p w:rsidR="00BE34F7" w:rsidRPr="002368D6" w:rsidRDefault="00BE34F7" w:rsidP="00BE34F7">
      <w:pPr>
        <w:tabs>
          <w:tab w:val="center" w:pos="5220"/>
          <w:tab w:val="right" w:pos="10440"/>
        </w:tabs>
        <w:jc w:val="center"/>
        <w:rPr>
          <w:rFonts w:ascii="Arial" w:hAnsi="Arial" w:cs="Arial"/>
          <w:szCs w:val="28"/>
        </w:rPr>
      </w:pPr>
      <w:r w:rsidRPr="002368D6">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2368D6"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MARCH – MARS</w:t>
            </w:r>
          </w:p>
        </w:tc>
      </w:tr>
      <w:tr w:rsidR="00BE34F7" w:rsidRPr="002368D6"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r>
      <w:tr w:rsidR="00BE34F7" w:rsidRPr="002368D6"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r>
      <w:tr w:rsidR="00BE34F7" w:rsidRPr="002368D6"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r>
      <w:tr w:rsidR="00BE34F7" w:rsidRPr="002368D6"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r>
      <w:tr w:rsidR="00BE34F7" w:rsidRPr="002368D6" w:rsidTr="003E1FE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rPr>
                <w:rFonts w:ascii="Arial" w:hAnsi="Arial" w:cs="Arial"/>
                <w:sz w:val="13"/>
                <w:szCs w:val="13"/>
              </w:rPr>
            </w:pPr>
            <w:r w:rsidRPr="002368D6">
              <w:rPr>
                <w:rFonts w:ascii="Arial" w:hAnsi="Arial" w:cs="Arial"/>
                <w:sz w:val="13"/>
                <w:szCs w:val="13"/>
              </w:rPr>
              <w:t xml:space="preserve"> 24 /</w:t>
            </w:r>
          </w:p>
          <w:p w:rsidR="00BE34F7" w:rsidRPr="002368D6" w:rsidRDefault="00BE34F7" w:rsidP="003E1FEB">
            <w:pPr>
              <w:rPr>
                <w:rFonts w:ascii="Arial" w:hAnsi="Arial" w:cs="Arial"/>
                <w:sz w:val="13"/>
                <w:szCs w:val="13"/>
              </w:rPr>
            </w:pPr>
            <w:r w:rsidRPr="002368D6">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r>
      <w:tr w:rsidR="00BE34F7" w:rsidRPr="002368D6"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JUNE – JUIN</w:t>
            </w:r>
          </w:p>
        </w:tc>
      </w:tr>
      <w:tr w:rsidR="00BE34F7" w:rsidRPr="002368D6"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CC</w:t>
            </w:r>
          </w:p>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r>
      <w:tr w:rsidR="00BE34F7" w:rsidRPr="002368D6" w:rsidTr="003E1FE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both"/>
              <w:rPr>
                <w:rFonts w:ascii="Arial" w:hAnsi="Arial" w:cs="Arial"/>
                <w:sz w:val="13"/>
                <w:szCs w:val="13"/>
              </w:rPr>
            </w:pPr>
            <w:r w:rsidRPr="002368D6">
              <w:rPr>
                <w:rFonts w:ascii="Arial" w:hAnsi="Arial" w:cs="Arial"/>
                <w:sz w:val="13"/>
                <w:szCs w:val="13"/>
              </w:rPr>
              <w:t xml:space="preserve"> 23 /</w:t>
            </w:r>
          </w:p>
          <w:p w:rsidR="00BE34F7" w:rsidRPr="002368D6" w:rsidRDefault="00BE34F7" w:rsidP="003E1FEB">
            <w:pPr>
              <w:jc w:val="both"/>
              <w:rPr>
                <w:rFonts w:ascii="Arial" w:hAnsi="Arial" w:cs="Arial"/>
                <w:sz w:val="13"/>
                <w:szCs w:val="13"/>
              </w:rPr>
            </w:pPr>
            <w:r w:rsidRPr="002368D6">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r>
      <w:tr w:rsidR="00BE34F7" w:rsidRPr="002368D6"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SEPTEMBER – SEPTEMBRE</w:t>
            </w:r>
          </w:p>
        </w:tc>
      </w:tr>
      <w:tr w:rsidR="00BE34F7" w:rsidRPr="002368D6"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6"/>
                <w:szCs w:val="16"/>
              </w:rPr>
            </w:pPr>
            <w:r w:rsidRPr="002368D6">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2368D6"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W</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T</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F</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p w:rsidR="00BE34F7" w:rsidRPr="002368D6" w:rsidRDefault="00BE34F7" w:rsidP="003E1FEB">
            <w:pPr>
              <w:tabs>
                <w:tab w:val="center" w:pos="5220"/>
                <w:tab w:val="right" w:pos="10440"/>
              </w:tabs>
              <w:jc w:val="center"/>
              <w:rPr>
                <w:rFonts w:ascii="Arial" w:hAnsi="Arial" w:cs="Arial"/>
                <w:b/>
                <w:sz w:val="13"/>
                <w:szCs w:val="13"/>
              </w:rPr>
            </w:pPr>
            <w:r w:rsidRPr="002368D6">
              <w:rPr>
                <w:rFonts w:ascii="Arial" w:hAnsi="Arial" w:cs="Arial"/>
                <w:b/>
                <w:sz w:val="13"/>
                <w:szCs w:val="13"/>
              </w:rPr>
              <w:t>S</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b/>
                <w:sz w:val="13"/>
                <w:szCs w:val="13"/>
              </w:rPr>
            </w:pPr>
            <w:r w:rsidRPr="002368D6">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r>
      <w:tr w:rsidR="00BE34F7" w:rsidRPr="002368D6"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H</w:t>
            </w:r>
          </w:p>
          <w:p w:rsidR="00BE34F7" w:rsidRPr="002368D6" w:rsidRDefault="00BE34F7" w:rsidP="003E1FEB">
            <w:pPr>
              <w:jc w:val="center"/>
              <w:rPr>
                <w:rFonts w:ascii="Arial" w:hAnsi="Arial" w:cs="Arial"/>
                <w:sz w:val="13"/>
                <w:szCs w:val="13"/>
              </w:rPr>
            </w:pPr>
            <w:r w:rsidRPr="002368D6">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r>
      <w:tr w:rsidR="00BE34F7" w:rsidRPr="002368D6"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r>
      <w:tr w:rsidR="00BE34F7" w:rsidRPr="002368D6"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r>
      <w:tr w:rsidR="00BE34F7" w:rsidRPr="002368D6" w:rsidTr="003E1FE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2368D6"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sz w:val="13"/>
                <w:szCs w:val="13"/>
              </w:rPr>
            </w:pPr>
            <w:r w:rsidRPr="002368D6">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2368D6" w:rsidRDefault="00BE34F7" w:rsidP="003E1FEB">
            <w:pPr>
              <w:jc w:val="center"/>
              <w:rPr>
                <w:rFonts w:ascii="Arial" w:hAnsi="Arial" w:cs="Arial"/>
                <w:b/>
                <w:sz w:val="13"/>
                <w:szCs w:val="13"/>
              </w:rPr>
            </w:pPr>
            <w:r w:rsidRPr="002368D6">
              <w:rPr>
                <w:rFonts w:ascii="Arial" w:hAnsi="Arial" w:cs="Arial"/>
                <w:b/>
                <w:sz w:val="13"/>
                <w:szCs w:val="13"/>
              </w:rPr>
              <w:t>RH</w:t>
            </w:r>
          </w:p>
          <w:p w:rsidR="00BE34F7" w:rsidRPr="002368D6" w:rsidRDefault="00BE34F7" w:rsidP="003E1FEB">
            <w:pPr>
              <w:jc w:val="center"/>
              <w:rPr>
                <w:rFonts w:ascii="Arial" w:hAnsi="Arial" w:cs="Arial"/>
                <w:sz w:val="13"/>
                <w:szCs w:val="13"/>
              </w:rPr>
            </w:pPr>
            <w:r w:rsidRPr="002368D6">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2368D6" w:rsidRDefault="00BE34F7" w:rsidP="003E1FEB">
            <w:pPr>
              <w:jc w:val="center"/>
              <w:rPr>
                <w:rFonts w:ascii="Arial" w:hAnsi="Arial" w:cs="Arial"/>
                <w:sz w:val="13"/>
                <w:szCs w:val="13"/>
              </w:rPr>
            </w:pPr>
          </w:p>
        </w:tc>
      </w:tr>
    </w:tbl>
    <w:p w:rsidR="00BE34F7" w:rsidRPr="002368D6"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2368D6" w:rsidTr="003E1FEB">
        <w:tc>
          <w:tcPr>
            <w:tcW w:w="1782" w:type="dxa"/>
            <w:tcBorders>
              <w:top w:val="nil"/>
              <w:left w:val="nil"/>
              <w:bottom w:val="nil"/>
              <w:right w:val="single" w:sz="4" w:space="0" w:color="000000" w:themeColor="text1"/>
            </w:tcBorders>
            <w:vAlign w:val="center"/>
            <w:hideMark/>
          </w:tcPr>
          <w:p w:rsidR="00BE34F7" w:rsidRPr="002368D6" w:rsidRDefault="00BE34F7" w:rsidP="003E1FEB">
            <w:pPr>
              <w:rPr>
                <w:rFonts w:ascii="Arial" w:hAnsi="Arial" w:cs="Arial"/>
                <w:b/>
                <w:sz w:val="14"/>
                <w:szCs w:val="14"/>
              </w:rPr>
            </w:pPr>
            <w:r w:rsidRPr="002368D6">
              <w:rPr>
                <w:rFonts w:ascii="Arial" w:hAnsi="Arial" w:cs="Arial"/>
                <w:b/>
                <w:sz w:val="14"/>
                <w:szCs w:val="14"/>
              </w:rPr>
              <w:t>Sitting of the Court /</w:t>
            </w:r>
          </w:p>
          <w:p w:rsidR="00BE34F7" w:rsidRPr="002368D6" w:rsidRDefault="00BE34F7" w:rsidP="003E1FEB">
            <w:pPr>
              <w:rPr>
                <w:rFonts w:ascii="Arial" w:hAnsi="Arial" w:cs="Arial"/>
                <w:b/>
                <w:sz w:val="14"/>
                <w:szCs w:val="14"/>
              </w:rPr>
            </w:pPr>
            <w:r w:rsidRPr="002368D6">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2368D6" w:rsidRDefault="00BE34F7" w:rsidP="003E1FEB">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2368D6" w:rsidRDefault="00BE34F7" w:rsidP="003E1FEB">
            <w:pPr>
              <w:tabs>
                <w:tab w:val="left" w:pos="203"/>
              </w:tabs>
              <w:spacing w:after="120"/>
              <w:rPr>
                <w:rFonts w:ascii="Arial" w:hAnsi="Arial" w:cs="Arial"/>
                <w:b/>
                <w:sz w:val="14"/>
                <w:szCs w:val="14"/>
                <w:lang w:val="fr-CA"/>
              </w:rPr>
            </w:pPr>
            <w:r w:rsidRPr="002368D6">
              <w:rPr>
                <w:rFonts w:ascii="Arial" w:hAnsi="Arial" w:cs="Arial"/>
                <w:b/>
                <w:sz w:val="14"/>
                <w:szCs w:val="14"/>
                <w:lang w:val="fr-CA"/>
              </w:rPr>
              <w:t>18</w:t>
            </w:r>
            <w:r w:rsidRPr="002368D6">
              <w:rPr>
                <w:rFonts w:ascii="Arial" w:hAnsi="Arial" w:cs="Arial"/>
                <w:b/>
                <w:sz w:val="14"/>
                <w:szCs w:val="14"/>
                <w:lang w:val="fr-CA"/>
              </w:rPr>
              <w:tab/>
              <w:t xml:space="preserve"> </w:t>
            </w:r>
            <w:proofErr w:type="spellStart"/>
            <w:r w:rsidRPr="002368D6">
              <w:rPr>
                <w:rFonts w:ascii="Arial" w:hAnsi="Arial" w:cs="Arial"/>
                <w:b/>
                <w:sz w:val="14"/>
                <w:szCs w:val="14"/>
                <w:lang w:val="fr-CA"/>
              </w:rPr>
              <w:t>sitting</w:t>
            </w:r>
            <w:proofErr w:type="spellEnd"/>
            <w:r w:rsidRPr="002368D6">
              <w:rPr>
                <w:rFonts w:ascii="Arial" w:hAnsi="Arial" w:cs="Arial"/>
                <w:b/>
                <w:sz w:val="14"/>
                <w:szCs w:val="14"/>
                <w:lang w:val="fr-CA"/>
              </w:rPr>
              <w:t xml:space="preserve"> </w:t>
            </w:r>
            <w:proofErr w:type="spellStart"/>
            <w:r w:rsidRPr="002368D6">
              <w:rPr>
                <w:rFonts w:ascii="Arial" w:hAnsi="Arial" w:cs="Arial"/>
                <w:b/>
                <w:sz w:val="14"/>
                <w:szCs w:val="14"/>
                <w:lang w:val="fr-CA"/>
              </w:rPr>
              <w:t>weeks</w:t>
            </w:r>
            <w:proofErr w:type="spellEnd"/>
            <w:r w:rsidRPr="002368D6">
              <w:rPr>
                <w:rFonts w:ascii="Arial" w:hAnsi="Arial" w:cs="Arial"/>
                <w:b/>
                <w:sz w:val="14"/>
                <w:szCs w:val="14"/>
                <w:lang w:val="fr-CA"/>
              </w:rPr>
              <w:t xml:space="preserve"> / semaines séances de la Cour</w:t>
            </w:r>
          </w:p>
          <w:p w:rsidR="00BE34F7" w:rsidRPr="002368D6" w:rsidRDefault="00BE34F7" w:rsidP="003E1FEB">
            <w:pPr>
              <w:tabs>
                <w:tab w:val="left" w:pos="203"/>
              </w:tabs>
              <w:rPr>
                <w:rFonts w:ascii="Arial" w:hAnsi="Arial" w:cs="Arial"/>
                <w:b/>
                <w:sz w:val="14"/>
                <w:szCs w:val="14"/>
                <w:lang w:val="fr-CA"/>
              </w:rPr>
            </w:pPr>
            <w:r w:rsidRPr="002368D6">
              <w:rPr>
                <w:rFonts w:ascii="Arial" w:hAnsi="Arial" w:cs="Arial"/>
                <w:b/>
                <w:sz w:val="14"/>
                <w:szCs w:val="14"/>
                <w:lang w:val="fr-CA"/>
              </w:rPr>
              <w:t xml:space="preserve">85  </w:t>
            </w:r>
            <w:proofErr w:type="spellStart"/>
            <w:r w:rsidRPr="002368D6">
              <w:rPr>
                <w:rFonts w:ascii="Arial" w:hAnsi="Arial" w:cs="Arial"/>
                <w:b/>
                <w:sz w:val="14"/>
                <w:szCs w:val="14"/>
                <w:lang w:val="fr-CA"/>
              </w:rPr>
              <w:t>sitting</w:t>
            </w:r>
            <w:proofErr w:type="spellEnd"/>
            <w:r w:rsidRPr="002368D6">
              <w:rPr>
                <w:rFonts w:ascii="Arial" w:hAnsi="Arial" w:cs="Arial"/>
                <w:b/>
                <w:sz w:val="14"/>
                <w:szCs w:val="14"/>
                <w:lang w:val="fr-CA"/>
              </w:rPr>
              <w:t xml:space="preserve"> </w:t>
            </w:r>
            <w:proofErr w:type="spellStart"/>
            <w:r w:rsidRPr="002368D6">
              <w:rPr>
                <w:rFonts w:ascii="Arial" w:hAnsi="Arial" w:cs="Arial"/>
                <w:b/>
                <w:sz w:val="14"/>
                <w:szCs w:val="14"/>
                <w:lang w:val="fr-CA"/>
              </w:rPr>
              <w:t>days</w:t>
            </w:r>
            <w:proofErr w:type="spellEnd"/>
            <w:r w:rsidRPr="002368D6">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Pr="002368D6" w:rsidRDefault="00BE34F7" w:rsidP="003E1FEB">
            <w:pPr>
              <w:spacing w:after="120"/>
              <w:rPr>
                <w:rFonts w:ascii="Arial" w:hAnsi="Arial" w:cs="Arial"/>
                <w:b/>
                <w:sz w:val="14"/>
                <w:szCs w:val="14"/>
              </w:rPr>
            </w:pPr>
            <w:r w:rsidRPr="002368D6">
              <w:rPr>
                <w:rFonts w:ascii="Arial" w:hAnsi="Arial" w:cs="Arial"/>
                <w:b/>
                <w:sz w:val="14"/>
                <w:szCs w:val="14"/>
              </w:rPr>
              <w:t xml:space="preserve">Rosh Hashanah / </w:t>
            </w:r>
            <w:proofErr w:type="spellStart"/>
            <w:r w:rsidRPr="002368D6">
              <w:rPr>
                <w:rFonts w:ascii="Arial" w:hAnsi="Arial" w:cs="Arial"/>
                <w:b/>
                <w:sz w:val="14"/>
                <w:szCs w:val="14"/>
              </w:rPr>
              <w:t>Nouvel</w:t>
            </w:r>
            <w:proofErr w:type="spellEnd"/>
            <w:r w:rsidRPr="002368D6">
              <w:rPr>
                <w:rFonts w:ascii="Arial" w:hAnsi="Arial" w:cs="Arial"/>
                <w:b/>
                <w:sz w:val="14"/>
                <w:szCs w:val="14"/>
              </w:rPr>
              <w:t xml:space="preserve"> An </w:t>
            </w:r>
            <w:proofErr w:type="spellStart"/>
            <w:r w:rsidRPr="002368D6">
              <w:rPr>
                <w:rFonts w:ascii="Arial" w:hAnsi="Arial" w:cs="Arial"/>
                <w:b/>
                <w:sz w:val="14"/>
                <w:szCs w:val="14"/>
              </w:rPr>
              <w:t>juif</w:t>
            </w:r>
            <w:proofErr w:type="spellEnd"/>
            <w:r w:rsidRPr="002368D6">
              <w:rPr>
                <w:rFonts w:ascii="Arial" w:hAnsi="Arial" w:cs="Arial"/>
                <w:b/>
                <w:sz w:val="14"/>
                <w:szCs w:val="14"/>
              </w:rPr>
              <w:t xml:space="preserve"> (2019-09-30 &amp; 2019-10-01)</w:t>
            </w:r>
          </w:p>
          <w:p w:rsidR="00BE34F7" w:rsidRPr="002368D6" w:rsidRDefault="00BE34F7" w:rsidP="003E1FEB">
            <w:pPr>
              <w:rPr>
                <w:rFonts w:ascii="Arial" w:hAnsi="Arial" w:cs="Arial"/>
                <w:b/>
                <w:sz w:val="14"/>
                <w:szCs w:val="14"/>
                <w:lang w:val="fr-CA"/>
              </w:rPr>
            </w:pPr>
            <w:r w:rsidRPr="002368D6">
              <w:rPr>
                <w:rFonts w:ascii="Arial" w:hAnsi="Arial" w:cs="Arial"/>
                <w:b/>
                <w:sz w:val="14"/>
                <w:szCs w:val="14"/>
              </w:rPr>
              <w:t xml:space="preserve">Yom Kippur / Yom </w:t>
            </w:r>
            <w:proofErr w:type="spellStart"/>
            <w:r w:rsidRPr="002368D6">
              <w:rPr>
                <w:rFonts w:ascii="Arial" w:hAnsi="Arial" w:cs="Arial"/>
                <w:b/>
                <w:sz w:val="14"/>
                <w:szCs w:val="14"/>
              </w:rPr>
              <w:t>Kippour</w:t>
            </w:r>
            <w:proofErr w:type="spellEnd"/>
            <w:r w:rsidRPr="002368D6">
              <w:rPr>
                <w:rFonts w:ascii="Arial" w:hAnsi="Arial" w:cs="Arial"/>
                <w:b/>
                <w:sz w:val="14"/>
                <w:szCs w:val="14"/>
              </w:rPr>
              <w:t xml:space="preserve"> (2019-10-09)</w:t>
            </w:r>
          </w:p>
        </w:tc>
        <w:tc>
          <w:tcPr>
            <w:tcW w:w="720" w:type="dxa"/>
            <w:hideMark/>
          </w:tcPr>
          <w:p w:rsidR="00BE34F7" w:rsidRPr="002368D6" w:rsidRDefault="00BE34F7" w:rsidP="003E1FEB">
            <w:pPr>
              <w:spacing w:after="120"/>
              <w:jc w:val="center"/>
              <w:rPr>
                <w:rFonts w:ascii="Arial" w:hAnsi="Arial" w:cs="Arial"/>
                <w:b/>
                <w:sz w:val="14"/>
                <w:szCs w:val="14"/>
                <w:lang w:val="fr-CA"/>
              </w:rPr>
            </w:pPr>
            <w:r w:rsidRPr="002368D6">
              <w:rPr>
                <w:rFonts w:ascii="Arial" w:hAnsi="Arial" w:cs="Arial"/>
                <w:b/>
                <w:sz w:val="14"/>
                <w:szCs w:val="14"/>
                <w:lang w:val="fr-CA"/>
              </w:rPr>
              <w:t>RH</w:t>
            </w:r>
          </w:p>
          <w:p w:rsidR="00BE34F7" w:rsidRPr="002368D6" w:rsidRDefault="00BE34F7" w:rsidP="003E1FEB">
            <w:pPr>
              <w:jc w:val="center"/>
              <w:rPr>
                <w:rFonts w:ascii="Arial" w:hAnsi="Arial" w:cs="Arial"/>
                <w:b/>
                <w:sz w:val="14"/>
                <w:szCs w:val="14"/>
                <w:lang w:val="fr-CA"/>
              </w:rPr>
            </w:pPr>
            <w:r w:rsidRPr="002368D6">
              <w:rPr>
                <w:rFonts w:ascii="Arial" w:hAnsi="Arial" w:cs="Arial"/>
                <w:b/>
                <w:sz w:val="14"/>
                <w:szCs w:val="14"/>
                <w:lang w:val="fr-CA"/>
              </w:rPr>
              <w:t>YK</w:t>
            </w:r>
          </w:p>
        </w:tc>
      </w:tr>
      <w:tr w:rsidR="00BE34F7" w:rsidRPr="00255BCD" w:rsidTr="003E1FEB">
        <w:tc>
          <w:tcPr>
            <w:tcW w:w="1782" w:type="dxa"/>
            <w:tcBorders>
              <w:top w:val="nil"/>
              <w:left w:val="nil"/>
              <w:bottom w:val="nil"/>
              <w:right w:val="double" w:sz="4" w:space="0" w:color="auto"/>
            </w:tcBorders>
            <w:vAlign w:val="center"/>
            <w:hideMark/>
          </w:tcPr>
          <w:p w:rsidR="00BE34F7" w:rsidRPr="002368D6" w:rsidRDefault="00BE34F7" w:rsidP="003E1FEB">
            <w:pPr>
              <w:spacing w:before="60"/>
              <w:rPr>
                <w:rFonts w:ascii="Arial" w:hAnsi="Arial" w:cs="Arial"/>
                <w:b/>
                <w:sz w:val="14"/>
                <w:szCs w:val="14"/>
                <w:lang w:val="fr-CA"/>
              </w:rPr>
            </w:pPr>
            <w:r w:rsidRPr="002368D6">
              <w:rPr>
                <w:rFonts w:ascii="Arial" w:hAnsi="Arial" w:cs="Arial"/>
                <w:b/>
                <w:sz w:val="14"/>
                <w:szCs w:val="14"/>
                <w:lang w:val="fr-CA"/>
              </w:rPr>
              <w:t xml:space="preserve">Court </w:t>
            </w:r>
            <w:proofErr w:type="spellStart"/>
            <w:r w:rsidRPr="002368D6">
              <w:rPr>
                <w:rFonts w:ascii="Arial" w:hAnsi="Arial" w:cs="Arial"/>
                <w:b/>
                <w:sz w:val="14"/>
                <w:szCs w:val="14"/>
                <w:lang w:val="fr-CA"/>
              </w:rPr>
              <w:t>conference</w:t>
            </w:r>
            <w:proofErr w:type="spellEnd"/>
            <w:r w:rsidRPr="002368D6">
              <w:rPr>
                <w:rFonts w:ascii="Arial" w:hAnsi="Arial" w:cs="Arial"/>
                <w:b/>
                <w:sz w:val="14"/>
                <w:szCs w:val="14"/>
                <w:lang w:val="fr-CA"/>
              </w:rPr>
              <w:t xml:space="preserve"> /</w:t>
            </w:r>
          </w:p>
          <w:p w:rsidR="00BE34F7" w:rsidRPr="002368D6" w:rsidRDefault="00BE34F7" w:rsidP="003E1FEB">
            <w:pPr>
              <w:rPr>
                <w:rFonts w:ascii="Arial" w:hAnsi="Arial" w:cs="Arial"/>
                <w:b/>
                <w:sz w:val="14"/>
                <w:szCs w:val="14"/>
                <w:lang w:val="fr-CA"/>
              </w:rPr>
            </w:pPr>
            <w:r w:rsidRPr="002368D6">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2368D6" w:rsidRDefault="00BE34F7" w:rsidP="003E1FEB">
            <w:pPr>
              <w:jc w:val="center"/>
              <w:rPr>
                <w:rFonts w:ascii="Arial" w:hAnsi="Arial" w:cs="Arial"/>
                <w:b/>
                <w:sz w:val="14"/>
                <w:szCs w:val="14"/>
              </w:rPr>
            </w:pPr>
            <w:r w:rsidRPr="002368D6">
              <w:rPr>
                <w:rFonts w:ascii="Arial" w:hAnsi="Arial" w:cs="Arial"/>
                <w:b/>
                <w:sz w:val="14"/>
                <w:szCs w:val="14"/>
              </w:rPr>
              <w:t>CC</w:t>
            </w:r>
          </w:p>
        </w:tc>
        <w:tc>
          <w:tcPr>
            <w:tcW w:w="3580" w:type="dxa"/>
            <w:tcBorders>
              <w:top w:val="nil"/>
              <w:left w:val="double" w:sz="4" w:space="0" w:color="auto"/>
              <w:bottom w:val="nil"/>
              <w:right w:val="nil"/>
            </w:tcBorders>
            <w:hideMark/>
          </w:tcPr>
          <w:p w:rsidR="00BE34F7" w:rsidRPr="002368D6" w:rsidRDefault="00BE34F7" w:rsidP="003E1FEB">
            <w:pPr>
              <w:tabs>
                <w:tab w:val="left" w:pos="203"/>
              </w:tabs>
              <w:spacing w:before="120"/>
              <w:rPr>
                <w:rFonts w:ascii="Arial" w:hAnsi="Arial" w:cs="Arial"/>
                <w:b/>
                <w:sz w:val="14"/>
                <w:szCs w:val="14"/>
                <w:lang w:val="fr-CA"/>
              </w:rPr>
            </w:pPr>
            <w:r w:rsidRPr="002368D6">
              <w:rPr>
                <w:rFonts w:ascii="Arial" w:hAnsi="Arial" w:cs="Arial"/>
                <w:b/>
                <w:sz w:val="14"/>
                <w:szCs w:val="14"/>
                <w:lang w:val="fr-CA"/>
              </w:rPr>
              <w:t>9</w:t>
            </w:r>
            <w:r w:rsidRPr="002368D6">
              <w:rPr>
                <w:rFonts w:ascii="Arial" w:hAnsi="Arial" w:cs="Arial"/>
                <w:b/>
                <w:sz w:val="14"/>
                <w:szCs w:val="14"/>
                <w:lang w:val="fr-CA"/>
              </w:rPr>
              <w:tab/>
              <w:t xml:space="preserve">Court </w:t>
            </w:r>
            <w:proofErr w:type="spellStart"/>
            <w:r w:rsidRPr="002368D6">
              <w:rPr>
                <w:rFonts w:ascii="Arial" w:hAnsi="Arial" w:cs="Arial"/>
                <w:b/>
                <w:sz w:val="14"/>
                <w:szCs w:val="14"/>
                <w:lang w:val="fr-CA"/>
              </w:rPr>
              <w:t>conference</w:t>
            </w:r>
            <w:proofErr w:type="spellEnd"/>
            <w:r w:rsidRPr="002368D6">
              <w:rPr>
                <w:rFonts w:ascii="Arial" w:hAnsi="Arial" w:cs="Arial"/>
                <w:b/>
                <w:sz w:val="14"/>
                <w:szCs w:val="14"/>
                <w:lang w:val="fr-CA"/>
              </w:rPr>
              <w:t xml:space="preserve"> </w:t>
            </w:r>
            <w:proofErr w:type="spellStart"/>
            <w:r w:rsidRPr="002368D6">
              <w:rPr>
                <w:rFonts w:ascii="Arial" w:hAnsi="Arial" w:cs="Arial"/>
                <w:b/>
                <w:sz w:val="14"/>
                <w:szCs w:val="14"/>
                <w:lang w:val="fr-CA"/>
              </w:rPr>
              <w:t>days</w:t>
            </w:r>
            <w:proofErr w:type="spellEnd"/>
            <w:r w:rsidRPr="002368D6">
              <w:rPr>
                <w:rFonts w:ascii="Arial" w:hAnsi="Arial" w:cs="Arial"/>
                <w:b/>
                <w:sz w:val="14"/>
                <w:szCs w:val="14"/>
                <w:lang w:val="fr-CA"/>
              </w:rPr>
              <w:t xml:space="preserve"> /</w:t>
            </w:r>
          </w:p>
          <w:p w:rsidR="00BE34F7" w:rsidRPr="002368D6" w:rsidRDefault="00BE34F7" w:rsidP="003E1FEB">
            <w:pPr>
              <w:tabs>
                <w:tab w:val="left" w:pos="203"/>
              </w:tabs>
              <w:rPr>
                <w:rFonts w:ascii="Arial" w:hAnsi="Arial" w:cs="Arial"/>
                <w:b/>
                <w:sz w:val="14"/>
                <w:szCs w:val="14"/>
                <w:lang w:val="fr-CA"/>
              </w:rPr>
            </w:pPr>
            <w:r w:rsidRPr="002368D6">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2368D6" w:rsidRDefault="00BE34F7" w:rsidP="003E1FEB">
            <w:pPr>
              <w:rPr>
                <w:rFonts w:ascii="Arial" w:hAnsi="Arial" w:cs="Arial"/>
                <w:b/>
                <w:sz w:val="14"/>
                <w:szCs w:val="14"/>
                <w:lang w:val="fr-FR"/>
              </w:rPr>
            </w:pPr>
          </w:p>
        </w:tc>
        <w:tc>
          <w:tcPr>
            <w:tcW w:w="720" w:type="dxa"/>
          </w:tcPr>
          <w:p w:rsidR="00BE34F7" w:rsidRPr="002368D6" w:rsidRDefault="00BE34F7" w:rsidP="003E1FEB">
            <w:pPr>
              <w:jc w:val="center"/>
              <w:rPr>
                <w:rFonts w:ascii="Arial" w:hAnsi="Arial" w:cs="Arial"/>
                <w:b/>
                <w:sz w:val="14"/>
                <w:szCs w:val="14"/>
                <w:lang w:val="fr-FR"/>
              </w:rPr>
            </w:pPr>
          </w:p>
        </w:tc>
      </w:tr>
      <w:tr w:rsidR="00BE34F7" w:rsidRPr="002368D6" w:rsidTr="003E1FEB">
        <w:trPr>
          <w:trHeight w:val="528"/>
        </w:trPr>
        <w:tc>
          <w:tcPr>
            <w:tcW w:w="1782" w:type="dxa"/>
            <w:tcBorders>
              <w:top w:val="nil"/>
              <w:left w:val="nil"/>
              <w:bottom w:val="nil"/>
              <w:right w:val="double" w:sz="4" w:space="0" w:color="auto"/>
            </w:tcBorders>
            <w:vAlign w:val="center"/>
            <w:hideMark/>
          </w:tcPr>
          <w:p w:rsidR="00BE34F7" w:rsidRPr="002368D6" w:rsidRDefault="00BE34F7" w:rsidP="003E1FEB">
            <w:pPr>
              <w:rPr>
                <w:rFonts w:ascii="Arial" w:hAnsi="Arial" w:cs="Arial"/>
                <w:b/>
                <w:sz w:val="14"/>
                <w:szCs w:val="14"/>
              </w:rPr>
            </w:pPr>
            <w:r w:rsidRPr="002368D6">
              <w:rPr>
                <w:rFonts w:ascii="Arial" w:hAnsi="Arial" w:cs="Arial"/>
                <w:b/>
                <w:sz w:val="14"/>
                <w:szCs w:val="14"/>
              </w:rPr>
              <w:t xml:space="preserve">Holiday / </w:t>
            </w:r>
            <w:r w:rsidRPr="002368D6">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2368D6" w:rsidRDefault="00BE34F7" w:rsidP="003E1FEB">
            <w:pPr>
              <w:jc w:val="center"/>
              <w:rPr>
                <w:rFonts w:ascii="Arial" w:hAnsi="Arial" w:cs="Arial"/>
                <w:b/>
                <w:sz w:val="14"/>
                <w:szCs w:val="14"/>
              </w:rPr>
            </w:pPr>
            <w:r w:rsidRPr="002368D6">
              <w:rPr>
                <w:rFonts w:ascii="Arial" w:hAnsi="Arial" w:cs="Arial"/>
                <w:b/>
                <w:sz w:val="14"/>
                <w:szCs w:val="14"/>
              </w:rPr>
              <w:t>H</w:t>
            </w:r>
          </w:p>
        </w:tc>
        <w:tc>
          <w:tcPr>
            <w:tcW w:w="3580" w:type="dxa"/>
            <w:tcBorders>
              <w:top w:val="nil"/>
              <w:left w:val="double" w:sz="4" w:space="0" w:color="auto"/>
              <w:bottom w:val="nil"/>
              <w:right w:val="nil"/>
            </w:tcBorders>
            <w:hideMark/>
          </w:tcPr>
          <w:p w:rsidR="00BE34F7" w:rsidRPr="002368D6" w:rsidRDefault="00BE34F7" w:rsidP="003E1FEB">
            <w:pPr>
              <w:tabs>
                <w:tab w:val="left" w:pos="203"/>
              </w:tabs>
              <w:spacing w:before="120"/>
              <w:rPr>
                <w:rFonts w:ascii="Arial" w:hAnsi="Arial" w:cs="Arial"/>
                <w:b/>
                <w:sz w:val="14"/>
                <w:szCs w:val="14"/>
                <w:lang w:val="fr-CA"/>
              </w:rPr>
            </w:pPr>
            <w:r w:rsidRPr="002368D6">
              <w:rPr>
                <w:rFonts w:ascii="Arial" w:hAnsi="Arial" w:cs="Arial"/>
                <w:b/>
                <w:sz w:val="14"/>
                <w:szCs w:val="14"/>
                <w:lang w:val="fr-FR"/>
              </w:rPr>
              <w:t>5</w:t>
            </w:r>
            <w:r w:rsidRPr="002368D6">
              <w:rPr>
                <w:rFonts w:ascii="Arial" w:hAnsi="Arial" w:cs="Arial"/>
                <w:b/>
                <w:sz w:val="14"/>
                <w:szCs w:val="14"/>
                <w:lang w:val="fr-FR"/>
              </w:rPr>
              <w:tab/>
            </w:r>
            <w:proofErr w:type="spellStart"/>
            <w:r w:rsidRPr="002368D6">
              <w:rPr>
                <w:rFonts w:ascii="Arial" w:hAnsi="Arial" w:cs="Arial"/>
                <w:b/>
                <w:sz w:val="14"/>
                <w:szCs w:val="14"/>
                <w:lang w:val="fr-FR"/>
              </w:rPr>
              <w:t>holidays</w:t>
            </w:r>
            <w:proofErr w:type="spellEnd"/>
            <w:r w:rsidRPr="002368D6">
              <w:rPr>
                <w:rFonts w:ascii="Arial" w:hAnsi="Arial" w:cs="Arial"/>
                <w:b/>
                <w:sz w:val="14"/>
                <w:szCs w:val="14"/>
                <w:lang w:val="fr-FR"/>
              </w:rPr>
              <w:t xml:space="preserve"> </w:t>
            </w:r>
            <w:proofErr w:type="spellStart"/>
            <w:r w:rsidRPr="002368D6">
              <w:rPr>
                <w:rFonts w:ascii="Arial" w:hAnsi="Arial" w:cs="Arial"/>
                <w:b/>
                <w:sz w:val="14"/>
                <w:szCs w:val="14"/>
                <w:lang w:val="fr-FR"/>
              </w:rPr>
              <w:t>during</w:t>
            </w:r>
            <w:proofErr w:type="spellEnd"/>
            <w:r w:rsidRPr="002368D6">
              <w:rPr>
                <w:rFonts w:ascii="Arial" w:hAnsi="Arial" w:cs="Arial"/>
                <w:b/>
                <w:sz w:val="14"/>
                <w:szCs w:val="14"/>
                <w:lang w:val="fr-FR"/>
              </w:rPr>
              <w:t xml:space="preserve"> </w:t>
            </w:r>
            <w:proofErr w:type="spellStart"/>
            <w:r w:rsidRPr="002368D6">
              <w:rPr>
                <w:rFonts w:ascii="Arial" w:hAnsi="Arial" w:cs="Arial"/>
                <w:b/>
                <w:sz w:val="14"/>
                <w:szCs w:val="14"/>
                <w:lang w:val="fr-FR"/>
              </w:rPr>
              <w:t>sitting</w:t>
            </w:r>
            <w:proofErr w:type="spellEnd"/>
            <w:r w:rsidRPr="002368D6">
              <w:rPr>
                <w:rFonts w:ascii="Arial" w:hAnsi="Arial" w:cs="Arial"/>
                <w:b/>
                <w:sz w:val="14"/>
                <w:szCs w:val="14"/>
                <w:lang w:val="fr-FR"/>
              </w:rPr>
              <w:t xml:space="preserve"> </w:t>
            </w:r>
            <w:proofErr w:type="spellStart"/>
            <w:r w:rsidRPr="002368D6">
              <w:rPr>
                <w:rFonts w:ascii="Arial" w:hAnsi="Arial" w:cs="Arial"/>
                <w:b/>
                <w:sz w:val="14"/>
                <w:szCs w:val="14"/>
                <w:lang w:val="fr-FR"/>
              </w:rPr>
              <w:t>days</w:t>
            </w:r>
            <w:proofErr w:type="spellEnd"/>
            <w:r w:rsidRPr="002368D6">
              <w:rPr>
                <w:rFonts w:ascii="Arial" w:hAnsi="Arial" w:cs="Arial"/>
                <w:b/>
                <w:sz w:val="14"/>
                <w:szCs w:val="14"/>
                <w:lang w:val="fr-FR"/>
              </w:rPr>
              <w:t xml:space="preserve"> / </w:t>
            </w:r>
          </w:p>
          <w:p w:rsidR="00BE34F7" w:rsidRDefault="00BE34F7" w:rsidP="003E1FEB">
            <w:pPr>
              <w:tabs>
                <w:tab w:val="left" w:pos="203"/>
              </w:tabs>
              <w:rPr>
                <w:rFonts w:ascii="Arial" w:hAnsi="Arial" w:cs="Arial"/>
                <w:b/>
                <w:sz w:val="14"/>
                <w:szCs w:val="14"/>
                <w:lang w:val="fr-CA"/>
              </w:rPr>
            </w:pPr>
            <w:r w:rsidRPr="002368D6">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3E1FEB">
            <w:pPr>
              <w:rPr>
                <w:rFonts w:ascii="Arial" w:hAnsi="Arial" w:cs="Arial"/>
                <w:b/>
                <w:sz w:val="14"/>
                <w:szCs w:val="14"/>
                <w:lang w:val="fr-FR"/>
              </w:rPr>
            </w:pPr>
          </w:p>
        </w:tc>
        <w:tc>
          <w:tcPr>
            <w:tcW w:w="720" w:type="dxa"/>
          </w:tcPr>
          <w:p w:rsidR="00BE34F7" w:rsidRDefault="00BE34F7" w:rsidP="003E1FEB">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62"/>
      <w:footerReference w:type="default" r:id="rId6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85" w:rsidRDefault="00562C85" w:rsidP="00A87207">
      <w:r>
        <w:separator/>
      </w:r>
    </w:p>
  </w:endnote>
  <w:endnote w:type="continuationSeparator" w:id="0">
    <w:p w:rsidR="00562C85" w:rsidRDefault="00562C8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A87207">
    <w:pPr>
      <w:pStyle w:val="Footer"/>
    </w:pPr>
    <w:r>
      <w:pict>
        <v:rect id="_x0000_i1026"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55BCD">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732DB7">
    <w:r>
      <w:pict>
        <v:rect id="_x0000_i1039" style="width:480.95pt;height:1pt" o:hralign="center" o:hrstd="t" o:hrnoshade="t" o:hr="t" fillcolor="black" stroked="f"/>
      </w:pict>
    </w:r>
  </w:p>
  <w:p w:rsidR="00893449" w:rsidRDefault="00893449">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pPr>
      <w:pStyle w:val="Footer"/>
    </w:pPr>
    <w:r>
      <w:pict>
        <v:rect id="_x0000_i1040" style="width:480.95pt;height:1pt" o:hralign="center" o:hrstd="t" o:hrnoshade="t" o:hr="t" fillcolor="black" stroked="f"/>
      </w:pict>
    </w:r>
  </w:p>
  <w:p w:rsidR="00893449" w:rsidRPr="00283C52" w:rsidRDefault="00893449">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255B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782AE4">
    <w:pPr>
      <w:tabs>
        <w:tab w:val="center" w:pos="4680"/>
      </w:tabs>
    </w:pPr>
    <w:r>
      <w:pict>
        <v:rect id="_x0000_i1043"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55BCD">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Pr="00924065" w:rsidRDefault="008934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55BCD">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3" style="width:480.95pt;height:1pt" o:hralign="center" o:hrstd="t" o:hrnoshade="t" o:hr="t" fillcolor="black [3213]" stroked="f"/>
      </w:pict>
    </w:r>
  </w:p>
  <w:p w:rsidR="00893449" w:rsidRPr="0009648D" w:rsidRDefault="00893449" w:rsidP="00ED7E83">
    <w:pPr>
      <w:tabs>
        <w:tab w:val="center" w:pos="4680"/>
      </w:tabs>
    </w:pPr>
    <w:r>
      <w:tab/>
    </w:r>
    <w:r w:rsidRPr="0009648D">
      <w:t xml:space="preserve">- </w:t>
    </w:r>
    <w:r>
      <w:fldChar w:fldCharType="begin"/>
    </w:r>
    <w:r>
      <w:instrText xml:space="preserve"> PAGE   \* MERGEFORMAT </w:instrText>
    </w:r>
    <w:r>
      <w:fldChar w:fldCharType="separate"/>
    </w:r>
    <w:r w:rsidR="00255BCD">
      <w:rPr>
        <w:noProof/>
      </w:rPr>
      <w:t>16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pPr>
      <w:pStyle w:val="Footer"/>
      <w:rPr>
        <w:lang w:val="fr-CA"/>
      </w:rPr>
    </w:pPr>
    <w:r>
      <w:rPr>
        <w:lang w:val="fr-CA"/>
      </w:rPr>
      <w:pict>
        <v:rect id="_x0000_i1034" style="width:480.95pt;height:1pt" o:hralign="center" o:hrstd="t" o:hrnoshade="t" o:hr="t" fillcolor="black [3213]" stroked="f"/>
      </w:pict>
    </w:r>
  </w:p>
  <w:p w:rsidR="00893449" w:rsidRDefault="00893449" w:rsidP="00245129">
    <w:pPr>
      <w:tabs>
        <w:tab w:val="center" w:pos="4680"/>
      </w:tabs>
    </w:pPr>
    <w:r>
      <w:tab/>
    </w:r>
    <w:r w:rsidRPr="0009648D">
      <w:t xml:space="preserve">- </w:t>
    </w:r>
    <w:r>
      <w:fldChar w:fldCharType="begin"/>
    </w:r>
    <w:r>
      <w:instrText xml:space="preserve"> PAGE   \* MERGEFORMAT </w:instrText>
    </w:r>
    <w:r>
      <w:fldChar w:fldCharType="separate"/>
    </w:r>
    <w:r w:rsidR="00255BCD">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755F22">
    <w:pPr>
      <w:tabs>
        <w:tab w:val="left" w:pos="-1440"/>
        <w:tab w:val="left" w:pos="-720"/>
      </w:tabs>
    </w:pPr>
    <w:r>
      <w:pict>
        <v:rect id="_x0000_i1036" style="width:480.95pt;height:1pt" o:hralign="center" o:hrstd="t" o:hrnoshade="t" o:hr="t" fillcolor="black [3213]" stroked="f"/>
      </w:pict>
    </w:r>
  </w:p>
  <w:p w:rsidR="00893449" w:rsidRDefault="00893449" w:rsidP="00EB2B90">
    <w:pPr>
      <w:tabs>
        <w:tab w:val="center" w:pos="4680"/>
      </w:tabs>
    </w:pPr>
    <w:r>
      <w:tab/>
      <w:t xml:space="preserve">- </w:t>
    </w:r>
    <w:r>
      <w:fldChar w:fldCharType="begin"/>
    </w:r>
    <w:r>
      <w:instrText xml:space="preserve"> PAGE   \* MERGEFORMAT </w:instrText>
    </w:r>
    <w:r>
      <w:fldChar w:fldCharType="separate"/>
    </w:r>
    <w:r w:rsidR="00955B70">
      <w:rPr>
        <w:noProof/>
      </w:rPr>
      <w:t>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55BCD" w:rsidP="00EB2B90">
    <w:pPr>
      <w:tabs>
        <w:tab w:val="center" w:pos="4680"/>
      </w:tabs>
    </w:pPr>
    <w:r>
      <w:pict>
        <v:rect id="_x0000_i1037" style="width:480.95pt;height:1pt" o:hralign="center" o:hrstd="t" o:hrnoshade="t" o:hr="t" fillcolor="black [3213]" stroked="f"/>
      </w:pict>
    </w:r>
  </w:p>
  <w:p w:rsidR="00893449" w:rsidRPr="0031432F" w:rsidRDefault="00893449" w:rsidP="00EB2B90">
    <w:pPr>
      <w:tabs>
        <w:tab w:val="center" w:pos="4680"/>
      </w:tabs>
    </w:pPr>
    <w:r>
      <w:tab/>
      <w:t xml:space="preserve">- </w:t>
    </w:r>
    <w:r>
      <w:fldChar w:fldCharType="begin"/>
    </w:r>
    <w:r>
      <w:instrText xml:space="preserve"> PAGE   \* MERGEFORMAT </w:instrText>
    </w:r>
    <w:r>
      <w:fldChar w:fldCharType="separate"/>
    </w:r>
    <w:r w:rsidR="00255BCD">
      <w:rPr>
        <w:noProof/>
      </w:rPr>
      <w:t>17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85" w:rsidRDefault="00562C85" w:rsidP="00A87207">
      <w:r>
        <w:separator/>
      </w:r>
    </w:p>
  </w:footnote>
  <w:footnote w:type="continuationSeparator" w:id="0">
    <w:p w:rsidR="00562C85" w:rsidRDefault="00562C8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255BCD" w:rsidTr="00245129">
      <w:tc>
        <w:tcPr>
          <w:tcW w:w="4200" w:type="dxa"/>
          <w:tcMar>
            <w:left w:w="0" w:type="dxa"/>
            <w:right w:w="0" w:type="dxa"/>
          </w:tcMar>
        </w:tcPr>
        <w:p w:rsidR="00893449" w:rsidRPr="0044776A" w:rsidRDefault="00893449" w:rsidP="0044776A">
          <w:pPr>
            <w:keepNext/>
            <w:keepLines/>
            <w:widowControl w:val="0"/>
            <w:rPr>
              <w:sz w:val="20"/>
              <w:szCs w:val="20"/>
            </w:rPr>
          </w:pPr>
          <w:r>
            <w:rPr>
              <w:sz w:val="20"/>
              <w:szCs w:val="20"/>
            </w:rPr>
            <w:t>APPLICATIONS FOR LEAVE</w:t>
          </w:r>
        </w:p>
        <w:p w:rsidR="00893449" w:rsidRPr="0044776A" w:rsidRDefault="0089344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tc>
      <w:tc>
        <w:tcPr>
          <w:tcW w:w="4080" w:type="dxa"/>
          <w:tcMar>
            <w:left w:w="0" w:type="dxa"/>
            <w:right w:w="0" w:type="dxa"/>
          </w:tcMar>
        </w:tcPr>
        <w:p w:rsidR="00893449" w:rsidRPr="0044776A" w:rsidRDefault="00893449" w:rsidP="0044776A">
          <w:pPr>
            <w:keepLines/>
            <w:widowControl w:val="0"/>
            <w:rPr>
              <w:sz w:val="20"/>
              <w:szCs w:val="20"/>
              <w:lang w:val="fr-CA"/>
            </w:rPr>
          </w:pPr>
          <w:r w:rsidRPr="0044776A">
            <w:rPr>
              <w:sz w:val="20"/>
              <w:szCs w:val="20"/>
              <w:lang w:val="fr-CA"/>
            </w:rPr>
            <w:t>DEMANDES SOUMISES À LA COUR DEPUIS LA DERNIÈRE PARUTION</w:t>
          </w:r>
        </w:p>
        <w:p w:rsidR="00893449" w:rsidRPr="0044776A" w:rsidRDefault="00893449" w:rsidP="0044776A">
          <w:pPr>
            <w:widowControl w:val="0"/>
            <w:rPr>
              <w:sz w:val="20"/>
              <w:szCs w:val="20"/>
              <w:lang w:val="fr-CA"/>
            </w:rPr>
          </w:pPr>
        </w:p>
      </w:tc>
    </w:tr>
  </w:tbl>
  <w:p w:rsidR="00893449" w:rsidRPr="002E2327" w:rsidRDefault="00893449">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255BCD" w:rsidTr="00245129">
      <w:tc>
        <w:tcPr>
          <w:tcW w:w="4200" w:type="dxa"/>
          <w:tcMar>
            <w:left w:w="0" w:type="dxa"/>
            <w:right w:w="0" w:type="dxa"/>
          </w:tcMar>
        </w:tcPr>
        <w:p w:rsidR="00893449" w:rsidRPr="00732DB7" w:rsidRDefault="00893449"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tc>
      <w:tc>
        <w:tcPr>
          <w:tcW w:w="4080" w:type="dxa"/>
          <w:tcMar>
            <w:left w:w="0" w:type="dxa"/>
            <w:right w:w="0" w:type="dxa"/>
          </w:tcMar>
        </w:tcPr>
        <w:p w:rsidR="00893449" w:rsidRPr="00732DB7" w:rsidRDefault="0089344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93449" w:rsidRPr="00283C52" w:rsidRDefault="0089344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82AE4" w:rsidTr="00245129">
      <w:tc>
        <w:tcPr>
          <w:tcW w:w="4230" w:type="dxa"/>
          <w:tcMar>
            <w:left w:w="0" w:type="dxa"/>
            <w:right w:w="0" w:type="dxa"/>
          </w:tcMar>
        </w:tcPr>
        <w:p w:rsidR="00893449" w:rsidRPr="00782AE4" w:rsidRDefault="00893449" w:rsidP="00102926">
          <w:pPr>
            <w:keepNext/>
            <w:keepLines/>
            <w:tabs>
              <w:tab w:val="left" w:pos="-1440"/>
              <w:tab w:val="left" w:pos="-720"/>
            </w:tabs>
            <w:rPr>
              <w:sz w:val="20"/>
              <w:szCs w:val="20"/>
            </w:rPr>
          </w:pPr>
          <w:r w:rsidRPr="00782AE4">
            <w:rPr>
              <w:sz w:val="20"/>
              <w:szCs w:val="20"/>
            </w:rPr>
            <w:t xml:space="preserve">HEADNOTES OF RECENT </w:t>
          </w:r>
        </w:p>
        <w:p w:rsidR="00893449" w:rsidRPr="00782AE4"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93449" w:rsidRDefault="00893449" w:rsidP="00102926">
          <w:pPr>
            <w:keepNext/>
            <w:keepLines/>
            <w:tabs>
              <w:tab w:val="left" w:pos="-1440"/>
              <w:tab w:val="left" w:pos="-720"/>
            </w:tabs>
            <w:jc w:val="center"/>
            <w:rPr>
              <w:sz w:val="20"/>
              <w:szCs w:val="20"/>
            </w:rPr>
          </w:pPr>
        </w:p>
        <w:p w:rsidR="00893449" w:rsidRDefault="00893449" w:rsidP="00102926">
          <w:pPr>
            <w:keepNext/>
            <w:keepLines/>
            <w:tabs>
              <w:tab w:val="left" w:pos="-1440"/>
              <w:tab w:val="left" w:pos="-720"/>
            </w:tabs>
            <w:jc w:val="center"/>
            <w:rPr>
              <w:sz w:val="20"/>
              <w:szCs w:val="20"/>
            </w:rPr>
          </w:pPr>
        </w:p>
        <w:p w:rsidR="00893449" w:rsidRPr="00782AE4" w:rsidRDefault="00893449" w:rsidP="00102926">
          <w:pPr>
            <w:keepNext/>
            <w:keepLines/>
            <w:tabs>
              <w:tab w:val="left" w:pos="-1440"/>
              <w:tab w:val="left" w:pos="-720"/>
            </w:tabs>
            <w:jc w:val="center"/>
            <w:rPr>
              <w:sz w:val="20"/>
              <w:szCs w:val="20"/>
            </w:rPr>
          </w:pPr>
        </w:p>
      </w:tc>
      <w:tc>
        <w:tcPr>
          <w:tcW w:w="4080" w:type="dxa"/>
          <w:tcMar>
            <w:left w:w="0" w:type="dxa"/>
            <w:right w:w="0" w:type="dxa"/>
          </w:tcMar>
        </w:tcPr>
        <w:p w:rsidR="00893449" w:rsidRPr="00102926"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93449" w:rsidRPr="00782AE4" w:rsidRDefault="00893449" w:rsidP="00102926">
          <w:pPr>
            <w:keepLines/>
            <w:tabs>
              <w:tab w:val="left" w:pos="-1440"/>
              <w:tab w:val="left" w:pos="-720"/>
            </w:tabs>
            <w:rPr>
              <w:sz w:val="20"/>
              <w:szCs w:val="20"/>
            </w:rPr>
          </w:pPr>
          <w:r w:rsidRPr="00102926">
            <w:rPr>
              <w:sz w:val="20"/>
              <w:szCs w:val="20"/>
              <w:lang w:val="fr-CA"/>
            </w:rPr>
            <w:t>RÉCENTS</w:t>
          </w:r>
        </w:p>
      </w:tc>
    </w:tr>
  </w:tbl>
  <w:p w:rsidR="00893449" w:rsidRDefault="008934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255BCD">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FF6BA5"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255BCD" w:rsidTr="00245129">
      <w:tc>
        <w:tcPr>
          <w:tcW w:w="4200" w:type="dxa"/>
          <w:tcMar>
            <w:left w:w="0" w:type="dxa"/>
            <w:right w:w="0" w:type="dxa"/>
          </w:tcMar>
        </w:tcPr>
        <w:p w:rsidR="00893449" w:rsidRPr="00634F42" w:rsidRDefault="00634F4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3449" w:rsidRPr="00755F22" w:rsidRDefault="00634F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93449" w:rsidRPr="00FF6BA5" w:rsidRDefault="0089344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3449">
      <w:trPr>
        <w:gridAfter w:val="2"/>
        <w:wAfter w:w="5250" w:type="dxa"/>
      </w:trPr>
      <w:tc>
        <w:tcPr>
          <w:tcW w:w="4230" w:type="dxa"/>
          <w:tcMar>
            <w:left w:w="0" w:type="dxa"/>
            <w:right w:w="0" w:type="dxa"/>
          </w:tcMar>
        </w:tcPr>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55F22" w:rsidTr="00245129">
      <w:tc>
        <w:tcPr>
          <w:tcW w:w="4230" w:type="dxa"/>
          <w:tcMar>
            <w:left w:w="0" w:type="dxa"/>
            <w:right w:w="0" w:type="dxa"/>
          </w:tcMar>
        </w:tcPr>
        <w:p w:rsidR="00893449" w:rsidRPr="00755F22" w:rsidRDefault="001434B9" w:rsidP="00831CA9">
          <w:pPr>
            <w:keepNext/>
            <w:keepLines/>
            <w:rPr>
              <w:sz w:val="20"/>
              <w:szCs w:val="20"/>
            </w:rPr>
          </w:pPr>
          <w:r w:rsidRPr="00755F22">
            <w:rPr>
              <w:sz w:val="20"/>
              <w:szCs w:val="20"/>
            </w:rPr>
            <w:t>Motions</w:t>
          </w:r>
        </w:p>
      </w:tc>
      <w:tc>
        <w:tcPr>
          <w:tcW w:w="1170" w:type="dxa"/>
          <w:tcMar>
            <w:left w:w="0" w:type="dxa"/>
            <w:right w:w="0" w:type="dxa"/>
          </w:tcMar>
        </w:tcPr>
        <w:p w:rsidR="00893449" w:rsidRPr="00755F22" w:rsidRDefault="00893449" w:rsidP="00831CA9">
          <w:pPr>
            <w:keepLines/>
            <w:jc w:val="center"/>
            <w:rPr>
              <w:sz w:val="20"/>
              <w:szCs w:val="20"/>
            </w:rPr>
          </w:pPr>
        </w:p>
        <w:p w:rsidR="00893449" w:rsidRPr="00755F22" w:rsidRDefault="00893449" w:rsidP="00831CA9">
          <w:pPr>
            <w:keepLines/>
            <w:tabs>
              <w:tab w:val="left" w:pos="-1440"/>
              <w:tab w:val="left" w:pos="-720"/>
            </w:tabs>
            <w:jc w:val="center"/>
            <w:rPr>
              <w:sz w:val="20"/>
              <w:szCs w:val="20"/>
            </w:rPr>
          </w:pPr>
        </w:p>
      </w:tc>
      <w:tc>
        <w:tcPr>
          <w:tcW w:w="4080" w:type="dxa"/>
          <w:tcMar>
            <w:left w:w="0" w:type="dxa"/>
            <w:right w:w="0" w:type="dxa"/>
          </w:tcMar>
        </w:tcPr>
        <w:p w:rsidR="00893449" w:rsidRPr="00BA6468" w:rsidRDefault="001434B9" w:rsidP="00BA6468">
          <w:pPr>
            <w:keepLines/>
            <w:rPr>
              <w:sz w:val="20"/>
              <w:szCs w:val="20"/>
              <w:lang w:val="fr-CA"/>
            </w:rPr>
          </w:pPr>
          <w:r w:rsidRPr="00BA6468">
            <w:rPr>
              <w:sz w:val="20"/>
              <w:szCs w:val="20"/>
              <w:lang w:val="fr-CA"/>
            </w:rPr>
            <w:t>Requêtes</w:t>
          </w:r>
        </w:p>
      </w:tc>
    </w:tr>
  </w:tbl>
  <w:p w:rsidR="00893449" w:rsidRDefault="0089344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255BCD">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283C52"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85"/>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6BB"/>
    <w:rsid w:val="00124D41"/>
    <w:rsid w:val="0013369E"/>
    <w:rsid w:val="0013595D"/>
    <w:rsid w:val="001434B9"/>
    <w:rsid w:val="00143EF6"/>
    <w:rsid w:val="00152E76"/>
    <w:rsid w:val="00162306"/>
    <w:rsid w:val="00164E6D"/>
    <w:rsid w:val="0016538E"/>
    <w:rsid w:val="00183454"/>
    <w:rsid w:val="0019203D"/>
    <w:rsid w:val="00195F99"/>
    <w:rsid w:val="001B157C"/>
    <w:rsid w:val="001B1994"/>
    <w:rsid w:val="001B4006"/>
    <w:rsid w:val="001B5C23"/>
    <w:rsid w:val="001D0D5F"/>
    <w:rsid w:val="001D42C4"/>
    <w:rsid w:val="001D6B8C"/>
    <w:rsid w:val="001E46A4"/>
    <w:rsid w:val="001F1BA4"/>
    <w:rsid w:val="001F1F83"/>
    <w:rsid w:val="001F40DF"/>
    <w:rsid w:val="001F43F8"/>
    <w:rsid w:val="001F6B2D"/>
    <w:rsid w:val="002021A9"/>
    <w:rsid w:val="002139A7"/>
    <w:rsid w:val="00215574"/>
    <w:rsid w:val="00215F7C"/>
    <w:rsid w:val="00221DEF"/>
    <w:rsid w:val="0022323B"/>
    <w:rsid w:val="002368D6"/>
    <w:rsid w:val="002410B8"/>
    <w:rsid w:val="00242AEE"/>
    <w:rsid w:val="00245129"/>
    <w:rsid w:val="00245879"/>
    <w:rsid w:val="00253236"/>
    <w:rsid w:val="002534CE"/>
    <w:rsid w:val="00255BCD"/>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7AD7"/>
    <w:rsid w:val="0034657E"/>
    <w:rsid w:val="00351475"/>
    <w:rsid w:val="00355967"/>
    <w:rsid w:val="00382C47"/>
    <w:rsid w:val="00384384"/>
    <w:rsid w:val="003866AE"/>
    <w:rsid w:val="003B3977"/>
    <w:rsid w:val="003B6D3E"/>
    <w:rsid w:val="003C02A3"/>
    <w:rsid w:val="003D49B1"/>
    <w:rsid w:val="003E1D4C"/>
    <w:rsid w:val="003E5F3E"/>
    <w:rsid w:val="003E7195"/>
    <w:rsid w:val="00407C5D"/>
    <w:rsid w:val="0041245B"/>
    <w:rsid w:val="004137A0"/>
    <w:rsid w:val="00422D9A"/>
    <w:rsid w:val="004317DE"/>
    <w:rsid w:val="00432989"/>
    <w:rsid w:val="004342A0"/>
    <w:rsid w:val="00440E24"/>
    <w:rsid w:val="0044776A"/>
    <w:rsid w:val="00460AFC"/>
    <w:rsid w:val="00465F29"/>
    <w:rsid w:val="0047471F"/>
    <w:rsid w:val="004B195E"/>
    <w:rsid w:val="004B66B4"/>
    <w:rsid w:val="004B7F60"/>
    <w:rsid w:val="004C1AAC"/>
    <w:rsid w:val="004C1C35"/>
    <w:rsid w:val="004C2ED3"/>
    <w:rsid w:val="004E1E0A"/>
    <w:rsid w:val="004E44A7"/>
    <w:rsid w:val="004E5524"/>
    <w:rsid w:val="004F03E7"/>
    <w:rsid w:val="004F090E"/>
    <w:rsid w:val="00501F3C"/>
    <w:rsid w:val="00506BE1"/>
    <w:rsid w:val="00520F9E"/>
    <w:rsid w:val="0052229C"/>
    <w:rsid w:val="00527CC7"/>
    <w:rsid w:val="00530A0D"/>
    <w:rsid w:val="00560DF1"/>
    <w:rsid w:val="0056248C"/>
    <w:rsid w:val="00562C85"/>
    <w:rsid w:val="00564B09"/>
    <w:rsid w:val="0056500E"/>
    <w:rsid w:val="00566CF5"/>
    <w:rsid w:val="00567602"/>
    <w:rsid w:val="00567680"/>
    <w:rsid w:val="00571CA4"/>
    <w:rsid w:val="00573AF2"/>
    <w:rsid w:val="005770AB"/>
    <w:rsid w:val="00582136"/>
    <w:rsid w:val="00594A6E"/>
    <w:rsid w:val="005B1293"/>
    <w:rsid w:val="005C6840"/>
    <w:rsid w:val="005C6D4C"/>
    <w:rsid w:val="005F1ED8"/>
    <w:rsid w:val="005F263E"/>
    <w:rsid w:val="00600252"/>
    <w:rsid w:val="00612A40"/>
    <w:rsid w:val="0062714A"/>
    <w:rsid w:val="00632AD5"/>
    <w:rsid w:val="00634F42"/>
    <w:rsid w:val="006615F4"/>
    <w:rsid w:val="00675479"/>
    <w:rsid w:val="00680709"/>
    <w:rsid w:val="00681F61"/>
    <w:rsid w:val="00684F23"/>
    <w:rsid w:val="00693C38"/>
    <w:rsid w:val="00696BF9"/>
    <w:rsid w:val="00697C62"/>
    <w:rsid w:val="006A329B"/>
    <w:rsid w:val="006A4191"/>
    <w:rsid w:val="006A7EB8"/>
    <w:rsid w:val="006B0490"/>
    <w:rsid w:val="006B4A53"/>
    <w:rsid w:val="006B6926"/>
    <w:rsid w:val="006C3F47"/>
    <w:rsid w:val="006C5F7A"/>
    <w:rsid w:val="006D0866"/>
    <w:rsid w:val="006E06AF"/>
    <w:rsid w:val="006E1CB0"/>
    <w:rsid w:val="006F350F"/>
    <w:rsid w:val="00710705"/>
    <w:rsid w:val="00717608"/>
    <w:rsid w:val="00727571"/>
    <w:rsid w:val="00732DB7"/>
    <w:rsid w:val="00740E0E"/>
    <w:rsid w:val="0074238B"/>
    <w:rsid w:val="00745EF7"/>
    <w:rsid w:val="00755F22"/>
    <w:rsid w:val="00766E4A"/>
    <w:rsid w:val="007820CE"/>
    <w:rsid w:val="00782AE4"/>
    <w:rsid w:val="00795934"/>
    <w:rsid w:val="0079724F"/>
    <w:rsid w:val="007A3EAE"/>
    <w:rsid w:val="007B45FA"/>
    <w:rsid w:val="007B4DFF"/>
    <w:rsid w:val="007C04FC"/>
    <w:rsid w:val="007C3D5F"/>
    <w:rsid w:val="007C3DB0"/>
    <w:rsid w:val="007C47C2"/>
    <w:rsid w:val="007D3E0F"/>
    <w:rsid w:val="007E4282"/>
    <w:rsid w:val="007E57E7"/>
    <w:rsid w:val="007F387B"/>
    <w:rsid w:val="00802863"/>
    <w:rsid w:val="008112A9"/>
    <w:rsid w:val="0081279D"/>
    <w:rsid w:val="0081473A"/>
    <w:rsid w:val="00815B3C"/>
    <w:rsid w:val="0081610A"/>
    <w:rsid w:val="008277C4"/>
    <w:rsid w:val="0082783A"/>
    <w:rsid w:val="00831CA9"/>
    <w:rsid w:val="00842B6B"/>
    <w:rsid w:val="00844E40"/>
    <w:rsid w:val="00845C2A"/>
    <w:rsid w:val="00850E1F"/>
    <w:rsid w:val="0085476B"/>
    <w:rsid w:val="0086340B"/>
    <w:rsid w:val="008859F1"/>
    <w:rsid w:val="00887DCB"/>
    <w:rsid w:val="008902B1"/>
    <w:rsid w:val="00890FEB"/>
    <w:rsid w:val="00893449"/>
    <w:rsid w:val="00895E7E"/>
    <w:rsid w:val="008961FD"/>
    <w:rsid w:val="008A5C1A"/>
    <w:rsid w:val="008C2318"/>
    <w:rsid w:val="008D085E"/>
    <w:rsid w:val="008D292F"/>
    <w:rsid w:val="008D3D4B"/>
    <w:rsid w:val="008E03DC"/>
    <w:rsid w:val="008E0F38"/>
    <w:rsid w:val="008F7B3A"/>
    <w:rsid w:val="00901952"/>
    <w:rsid w:val="00902E51"/>
    <w:rsid w:val="00924065"/>
    <w:rsid w:val="00930B8A"/>
    <w:rsid w:val="00930D68"/>
    <w:rsid w:val="00932DB4"/>
    <w:rsid w:val="00941A4B"/>
    <w:rsid w:val="00943E15"/>
    <w:rsid w:val="00945FF9"/>
    <w:rsid w:val="00946242"/>
    <w:rsid w:val="0095096B"/>
    <w:rsid w:val="00955827"/>
    <w:rsid w:val="00955B70"/>
    <w:rsid w:val="00956C1D"/>
    <w:rsid w:val="00957556"/>
    <w:rsid w:val="0096628D"/>
    <w:rsid w:val="00970CD3"/>
    <w:rsid w:val="009723FA"/>
    <w:rsid w:val="00984546"/>
    <w:rsid w:val="009937A0"/>
    <w:rsid w:val="00996510"/>
    <w:rsid w:val="009A1F91"/>
    <w:rsid w:val="009A75CF"/>
    <w:rsid w:val="009B4EA2"/>
    <w:rsid w:val="009C4E23"/>
    <w:rsid w:val="009D1F15"/>
    <w:rsid w:val="009D555E"/>
    <w:rsid w:val="009F3024"/>
    <w:rsid w:val="009F39BA"/>
    <w:rsid w:val="00A0355E"/>
    <w:rsid w:val="00A234E1"/>
    <w:rsid w:val="00A242F4"/>
    <w:rsid w:val="00A375D1"/>
    <w:rsid w:val="00A41D2B"/>
    <w:rsid w:val="00A461D6"/>
    <w:rsid w:val="00A51D10"/>
    <w:rsid w:val="00A52A83"/>
    <w:rsid w:val="00A61252"/>
    <w:rsid w:val="00A6552C"/>
    <w:rsid w:val="00A744AF"/>
    <w:rsid w:val="00A760C7"/>
    <w:rsid w:val="00A7610A"/>
    <w:rsid w:val="00A87207"/>
    <w:rsid w:val="00A935AA"/>
    <w:rsid w:val="00A956D3"/>
    <w:rsid w:val="00AB2201"/>
    <w:rsid w:val="00AC3CBD"/>
    <w:rsid w:val="00AD1D34"/>
    <w:rsid w:val="00AD3259"/>
    <w:rsid w:val="00AE043C"/>
    <w:rsid w:val="00AF1715"/>
    <w:rsid w:val="00AF3904"/>
    <w:rsid w:val="00B010C0"/>
    <w:rsid w:val="00B15CBE"/>
    <w:rsid w:val="00B21A71"/>
    <w:rsid w:val="00B31FB4"/>
    <w:rsid w:val="00B337C9"/>
    <w:rsid w:val="00B40FD9"/>
    <w:rsid w:val="00B4740D"/>
    <w:rsid w:val="00B56689"/>
    <w:rsid w:val="00B56A72"/>
    <w:rsid w:val="00B61629"/>
    <w:rsid w:val="00B635E0"/>
    <w:rsid w:val="00B7374B"/>
    <w:rsid w:val="00B90DC0"/>
    <w:rsid w:val="00BA116A"/>
    <w:rsid w:val="00BA5582"/>
    <w:rsid w:val="00BA6468"/>
    <w:rsid w:val="00BB15A8"/>
    <w:rsid w:val="00BB1D44"/>
    <w:rsid w:val="00BB302B"/>
    <w:rsid w:val="00BC680C"/>
    <w:rsid w:val="00BD06DA"/>
    <w:rsid w:val="00BD264E"/>
    <w:rsid w:val="00BD4217"/>
    <w:rsid w:val="00BE34F7"/>
    <w:rsid w:val="00BF25F3"/>
    <w:rsid w:val="00BF7919"/>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489"/>
    <w:rsid w:val="00C77713"/>
    <w:rsid w:val="00C8528C"/>
    <w:rsid w:val="00C85BB7"/>
    <w:rsid w:val="00C86E0F"/>
    <w:rsid w:val="00CA2DEA"/>
    <w:rsid w:val="00CB3520"/>
    <w:rsid w:val="00CB43D5"/>
    <w:rsid w:val="00CB49D5"/>
    <w:rsid w:val="00CC4D84"/>
    <w:rsid w:val="00CE198A"/>
    <w:rsid w:val="00CE7ED9"/>
    <w:rsid w:val="00CF08C8"/>
    <w:rsid w:val="00D004FC"/>
    <w:rsid w:val="00D06E08"/>
    <w:rsid w:val="00D22BC0"/>
    <w:rsid w:val="00D22C86"/>
    <w:rsid w:val="00D413AA"/>
    <w:rsid w:val="00D6331A"/>
    <w:rsid w:val="00D64901"/>
    <w:rsid w:val="00D6612E"/>
    <w:rsid w:val="00D74E2E"/>
    <w:rsid w:val="00D76BDF"/>
    <w:rsid w:val="00D818B6"/>
    <w:rsid w:val="00D82A57"/>
    <w:rsid w:val="00D82BFF"/>
    <w:rsid w:val="00D8443D"/>
    <w:rsid w:val="00D862C1"/>
    <w:rsid w:val="00D93B50"/>
    <w:rsid w:val="00D94028"/>
    <w:rsid w:val="00D94670"/>
    <w:rsid w:val="00D95CA3"/>
    <w:rsid w:val="00DA46F6"/>
    <w:rsid w:val="00DA756F"/>
    <w:rsid w:val="00DC0577"/>
    <w:rsid w:val="00DC474F"/>
    <w:rsid w:val="00DC6B2E"/>
    <w:rsid w:val="00DD0B49"/>
    <w:rsid w:val="00DD0BDC"/>
    <w:rsid w:val="00DE001F"/>
    <w:rsid w:val="00DE0502"/>
    <w:rsid w:val="00DE349D"/>
    <w:rsid w:val="00E0270C"/>
    <w:rsid w:val="00E06DFA"/>
    <w:rsid w:val="00E20A0A"/>
    <w:rsid w:val="00E240C2"/>
    <w:rsid w:val="00E24307"/>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C723F"/>
    <w:rsid w:val="00ED078F"/>
    <w:rsid w:val="00ED488F"/>
    <w:rsid w:val="00ED7E83"/>
    <w:rsid w:val="00EE091F"/>
    <w:rsid w:val="00EE7683"/>
    <w:rsid w:val="00EF4B63"/>
    <w:rsid w:val="00F0068D"/>
    <w:rsid w:val="00F0576D"/>
    <w:rsid w:val="00F14E6D"/>
    <w:rsid w:val="00F15EA8"/>
    <w:rsid w:val="00F16063"/>
    <w:rsid w:val="00F16C8D"/>
    <w:rsid w:val="00F253CC"/>
    <w:rsid w:val="00F26C61"/>
    <w:rsid w:val="00F33CCE"/>
    <w:rsid w:val="00F40249"/>
    <w:rsid w:val="00F50726"/>
    <w:rsid w:val="00F526C8"/>
    <w:rsid w:val="00F554B5"/>
    <w:rsid w:val="00F663FF"/>
    <w:rsid w:val="00F75954"/>
    <w:rsid w:val="00F761A3"/>
    <w:rsid w:val="00F902B0"/>
    <w:rsid w:val="00F9272D"/>
    <w:rsid w:val="00F9518C"/>
    <w:rsid w:val="00FA13E1"/>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B56689"/>
    <w:pPr>
      <w:jc w:val="both"/>
    </w:pPr>
    <w:rPr>
      <w:rFonts w:eastAsia="Calibri" w:cs="Times New Roman"/>
      <w:smallCaps/>
    </w:rPr>
  </w:style>
  <w:style w:type="character" w:customStyle="1" w:styleId="SCCBanSummaryChar">
    <w:name w:val="SCC.BanSummary Char"/>
    <w:basedOn w:val="DefaultParagraphFont"/>
    <w:link w:val="SCCBanSummary0"/>
    <w:rsid w:val="00B56689"/>
    <w:rPr>
      <w:rFonts w:eastAsia="Calibri" w:cs="Times New Roman"/>
      <w:smallCaps/>
      <w:lang w:val="en-CA"/>
    </w:rPr>
  </w:style>
  <w:style w:type="paragraph" w:customStyle="1" w:styleId="SCCSsoc">
    <w:name w:val="SCC.Ssoc"/>
    <w:basedOn w:val="Normal"/>
    <w:next w:val="Normal"/>
    <w:link w:val="SCCSsocChar0"/>
    <w:rsid w:val="00B56689"/>
    <w:rPr>
      <w:rFonts w:eastAsia="Times New Roman" w:cs="Times New Roman"/>
      <w:i/>
      <w:szCs w:val="20"/>
      <w:lang w:val="fr-CA" w:eastAsia="en-CA"/>
    </w:rPr>
  </w:style>
  <w:style w:type="character" w:customStyle="1" w:styleId="SCCSsocChar0">
    <w:name w:val="SCC.Ssoc Char"/>
    <w:basedOn w:val="DefaultParagraphFont"/>
    <w:link w:val="SCCSsoc"/>
    <w:rsid w:val="00B56689"/>
    <w:rPr>
      <w:rFonts w:eastAsia="Times New Roman" w:cs="Times New Roman"/>
      <w:i/>
      <w:szCs w:val="20"/>
      <w:lang w:val="fr-CA" w:eastAsia="en-CA"/>
    </w:rPr>
  </w:style>
  <w:style w:type="paragraph" w:customStyle="1" w:styleId="SCCAppellantInfoSectionTitle">
    <w:name w:val="SCC.AppellantInfo.SectionTitle"/>
    <w:basedOn w:val="Normal"/>
    <w:next w:val="Normal"/>
    <w:link w:val="SCCAppellantInfoSectionTitleChar"/>
    <w:rsid w:val="00D06E08"/>
    <w:pPr>
      <w:jc w:val="center"/>
    </w:pPr>
    <w:rPr>
      <w:b/>
      <w:szCs w:val="24"/>
      <w:u w:val="single"/>
    </w:rPr>
  </w:style>
  <w:style w:type="character" w:customStyle="1" w:styleId="SCCAppellantInfoSectionTitleChar">
    <w:name w:val="SCC.AppellantInfo.SectionTitle Char"/>
    <w:basedOn w:val="DefaultParagraphFont"/>
    <w:link w:val="SCCAppellantInfoSectionTitle"/>
    <w:rsid w:val="00D06E08"/>
    <w:rPr>
      <w:b/>
      <w:szCs w:val="24"/>
      <w:u w:val="single"/>
      <w:lang w:val="en-CA"/>
    </w:rPr>
  </w:style>
  <w:style w:type="paragraph" w:customStyle="1" w:styleId="SCCAppellantInfoSectionText">
    <w:name w:val="SCC.AppellantInfo.SectionText"/>
    <w:basedOn w:val="Normal"/>
    <w:next w:val="Normal"/>
    <w:link w:val="SCCAppellantInfoSectionTextChar"/>
    <w:rsid w:val="00D06E08"/>
    <w:pPr>
      <w:jc w:val="both"/>
    </w:pPr>
    <w:rPr>
      <w:szCs w:val="24"/>
    </w:rPr>
  </w:style>
  <w:style w:type="character" w:customStyle="1" w:styleId="SCCAppellantInfoSectionTextChar">
    <w:name w:val="SCC.AppellantInfo.SectionText Char"/>
    <w:basedOn w:val="DefaultParagraphFont"/>
    <w:link w:val="SCCAppellantInfoSectionText"/>
    <w:rsid w:val="00D06E08"/>
    <w:rPr>
      <w:szCs w:val="24"/>
      <w:lang w:val="en-CA"/>
    </w:rPr>
  </w:style>
  <w:style w:type="paragraph" w:customStyle="1" w:styleId="SCCAppellantInfoCoram">
    <w:name w:val="SCC.AppellantInfo.Coram"/>
    <w:basedOn w:val="Normal"/>
    <w:next w:val="Normal"/>
    <w:link w:val="SCCAppellantInfoCoramChar"/>
    <w:rsid w:val="00D06E08"/>
    <w:rPr>
      <w:b/>
      <w:szCs w:val="24"/>
    </w:rPr>
  </w:style>
  <w:style w:type="character" w:customStyle="1" w:styleId="SCCAppellantInfoCoramChar">
    <w:name w:val="SCC.AppellantInfo.Coram Char"/>
    <w:basedOn w:val="DefaultParagraphFont"/>
    <w:link w:val="SCCAppellantInfoCoram"/>
    <w:rsid w:val="00D06E08"/>
    <w:rPr>
      <w:b/>
      <w:szCs w:val="24"/>
      <w:lang w:val="en-CA"/>
    </w:rPr>
  </w:style>
  <w:style w:type="paragraph" w:customStyle="1" w:styleId="SCCAppellantInfoTypeOfCase">
    <w:name w:val="SCC.AppellantInfo.TypeOfCase"/>
    <w:basedOn w:val="Normal"/>
    <w:next w:val="Normal"/>
    <w:link w:val="SCCAppellantInfoTypeOfCaseChar"/>
    <w:rsid w:val="00D06E08"/>
    <w:rPr>
      <w:b/>
      <w:szCs w:val="24"/>
    </w:rPr>
  </w:style>
  <w:style w:type="character" w:customStyle="1" w:styleId="SCCAppellantInfoTypeOfCaseChar">
    <w:name w:val="SCC.AppellantInfo.TypeOfCase Char"/>
    <w:basedOn w:val="DefaultParagraphFont"/>
    <w:link w:val="SCCAppellantInfoTypeOfCase"/>
    <w:rsid w:val="00D06E08"/>
    <w:rPr>
      <w:b/>
      <w:szCs w:val="24"/>
      <w:lang w:val="en-CA"/>
    </w:rPr>
  </w:style>
  <w:style w:type="paragraph" w:customStyle="1" w:styleId="SCCAppellantInfoAppellantInfo">
    <w:name w:val="SCC.AppellantInfo.AppellantInfo"/>
    <w:basedOn w:val="Normal"/>
    <w:next w:val="Normal"/>
    <w:link w:val="SCCAppellantInfoAppellantInfoChar"/>
    <w:rsid w:val="00D06E08"/>
    <w:rPr>
      <w:szCs w:val="24"/>
    </w:rPr>
  </w:style>
  <w:style w:type="character" w:customStyle="1" w:styleId="SCCAppellantInfoAppellantInfoChar">
    <w:name w:val="SCC.AppellantInfo.AppellantInfo Char"/>
    <w:basedOn w:val="DefaultParagraphFont"/>
    <w:link w:val="SCCAppellantInfoAppellantInfo"/>
    <w:rsid w:val="00D06E08"/>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18/2018onca888/2018onca888.html?autocompleteStr=2018%20ONCA%20888&amp;autocompletePos=1" TargetMode="External"/><Relationship Id="rId26" Type="http://schemas.openxmlformats.org/officeDocument/2006/relationships/hyperlink" Target="https://www.canlii.org/en/ab/abca/doc/2018/2018abca390/2018abca390.html" TargetMode="External"/><Relationship Id="rId39" Type="http://schemas.openxmlformats.org/officeDocument/2006/relationships/header" Target="header5.xml"/><Relationship Id="rId21" Type="http://schemas.openxmlformats.org/officeDocument/2006/relationships/hyperlink" Target="https://www.canlii.org/fr/qc/qccs/doc/2017/2017qccs1927/2017qccs1927.pdf" TargetMode="External"/><Relationship Id="rId34" Type="http://schemas.openxmlformats.org/officeDocument/2006/relationships/hyperlink" Target="http://canlii.ca/t/hwfgs" TargetMode="External"/><Relationship Id="rId42" Type="http://schemas.openxmlformats.org/officeDocument/2006/relationships/header" Target="header7.xml"/><Relationship Id="rId47" Type="http://schemas.openxmlformats.org/officeDocument/2006/relationships/hyperlink" Target="https://www.scc-csc.ca/case-dossier/info/sum-som-eng.aspx?cas=38427" TargetMode="External"/><Relationship Id="rId50" Type="http://schemas.openxmlformats.org/officeDocument/2006/relationships/footer" Target="footer9.xml"/><Relationship Id="rId55" Type="http://schemas.openxmlformats.org/officeDocument/2006/relationships/hyperlink" Target="https://scc-csc.lexum.com/scc-csc/scc-csc/fr/item/17759/index.do" TargetMode="Externa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onca/doc/2018/2018onca888/2018onca888.html?autocompleteStr=2018%20ONCA%20888&amp;autocompletePos=1" TargetMode="External"/><Relationship Id="rId20" Type="http://schemas.openxmlformats.org/officeDocument/2006/relationships/hyperlink" Target="https://www.canlii.org/fr/qc/qcca/doc/2018/2018qcca2161/2018qcca2161.pdf" TargetMode="External"/><Relationship Id="rId29" Type="http://schemas.openxmlformats.org/officeDocument/2006/relationships/hyperlink" Target="https://www.canlii.org/en/yk/laws/stat/rsy-2002-c-159/latest/rsy-2002-c-159.html" TargetMode="External"/><Relationship Id="rId41" Type="http://schemas.openxmlformats.org/officeDocument/2006/relationships/header" Target="header6.xml"/><Relationship Id="rId54" Type="http://schemas.openxmlformats.org/officeDocument/2006/relationships/hyperlink" Target="https://scc-csc.lexum.com/scc-csc/scc-csc/en/item/17759/index.do" TargetMode="Externa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anlii.ca/t/hw4nb" TargetMode="External"/><Relationship Id="rId32" Type="http://schemas.openxmlformats.org/officeDocument/2006/relationships/hyperlink" Target="http://canlii.ca/t/hwfgs"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footer" Target="footer11.xml"/><Relationship Id="rId58"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en/on/onsc/doc/2016/2016onsc6020/2016onsc6020.html?autocompleteStr=2016%20ONSC%206020&amp;autocompletePos=1" TargetMode="External"/><Relationship Id="rId23" Type="http://schemas.openxmlformats.org/officeDocument/2006/relationships/hyperlink" Target="http://canlii.ca/t/hw4nb" TargetMode="External"/><Relationship Id="rId28" Type="http://schemas.openxmlformats.org/officeDocument/2006/relationships/hyperlink" Target="https://www.canlii.org/en/ab/abca/doc/2018/2018abca390/2018abca390.html"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hyperlink" Target="http://www.scc-csc.ca" TargetMode="External"/><Relationship Id="rId19" Type="http://schemas.openxmlformats.org/officeDocument/2006/relationships/hyperlink" Target="https://www.canlii.org/fr/qc/qccs/doc/2017/2017qccs1927/2017qccs1927.pdf" TargetMode="External"/><Relationship Id="rId31" Type="http://schemas.openxmlformats.org/officeDocument/2006/relationships/hyperlink" Target="http://canlii.ca/t/hrv77" TargetMode="External"/><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8/2018qcca2161/2018qcca2161.pdf" TargetMode="External"/><Relationship Id="rId27" Type="http://schemas.openxmlformats.org/officeDocument/2006/relationships/hyperlink" Target="https://www.canlii.org/en/ab/abqb/doc/2018/2018abqb57/2018abqb57.html" TargetMode="External"/><Relationship Id="rId30" Type="http://schemas.openxmlformats.org/officeDocument/2006/relationships/hyperlink" Target="https://www.canlii.org/en/yk/laws/stat/rsy-2002-c-159/latest/rsy-2002-c-159.html"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6/2016onsc6020/2016onsc6020.html?autocompleteStr=2016%20ONSC%206020&amp;autocompletePos=1" TargetMode="External"/><Relationship Id="rId25" Type="http://schemas.openxmlformats.org/officeDocument/2006/relationships/hyperlink" Target="https://www.canlii.org/en/ab/abqb/doc/2018/2018abqb57/2018abqb57.html" TargetMode="External"/><Relationship Id="rId33" Type="http://schemas.openxmlformats.org/officeDocument/2006/relationships/hyperlink" Target="http://canlii.ca/t/hrv77"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9C11-E17F-4042-90FF-0C021886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21</Pages>
  <Words>8133</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2019-05-06T12:42:00Z</dcterms:created>
  <dcterms:modified xsi:type="dcterms:W3CDTF">2019-05-10T17:43:00Z</dcterms:modified>
</cp:coreProperties>
</file>