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96A7B" w:rsidRDefault="00382C47" w:rsidP="00C7556C">
      <w:pPr>
        <w:jc w:val="center"/>
      </w:pPr>
      <w:r w:rsidRPr="00996A7B">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96A7B"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96A7B" w:rsidTr="002E5576">
        <w:tc>
          <w:tcPr>
            <w:tcW w:w="4518" w:type="dxa"/>
          </w:tcPr>
          <w:p w:rsidR="00BF25F3" w:rsidRPr="00996A7B" w:rsidRDefault="00BF25F3" w:rsidP="00BF25F3">
            <w:pPr>
              <w:tabs>
                <w:tab w:val="left" w:pos="6075"/>
              </w:tabs>
              <w:jc w:val="center"/>
              <w:rPr>
                <w:b/>
                <w:sz w:val="32"/>
                <w:szCs w:val="32"/>
              </w:rPr>
            </w:pPr>
            <w:r w:rsidRPr="00996A7B">
              <w:rPr>
                <w:b/>
                <w:sz w:val="32"/>
                <w:szCs w:val="32"/>
              </w:rPr>
              <w:t>SUPREME COURT OF CANADA</w:t>
            </w:r>
          </w:p>
        </w:tc>
        <w:tc>
          <w:tcPr>
            <w:tcW w:w="630" w:type="dxa"/>
          </w:tcPr>
          <w:p w:rsidR="00BF25F3" w:rsidRPr="00996A7B" w:rsidRDefault="00BF25F3" w:rsidP="00BF25F3">
            <w:pPr>
              <w:tabs>
                <w:tab w:val="left" w:pos="6075"/>
              </w:tabs>
              <w:jc w:val="center"/>
              <w:rPr>
                <w:sz w:val="32"/>
                <w:szCs w:val="32"/>
              </w:rPr>
            </w:pPr>
          </w:p>
        </w:tc>
        <w:tc>
          <w:tcPr>
            <w:tcW w:w="4428" w:type="dxa"/>
          </w:tcPr>
          <w:p w:rsidR="00BF25F3" w:rsidRPr="00996A7B" w:rsidRDefault="00BF25F3" w:rsidP="00BF25F3">
            <w:pPr>
              <w:tabs>
                <w:tab w:val="left" w:pos="6075"/>
              </w:tabs>
              <w:jc w:val="center"/>
              <w:rPr>
                <w:b/>
                <w:sz w:val="32"/>
                <w:szCs w:val="32"/>
                <w:lang w:val="fr-CA"/>
              </w:rPr>
            </w:pPr>
            <w:r w:rsidRPr="00996A7B">
              <w:rPr>
                <w:b/>
                <w:sz w:val="32"/>
                <w:szCs w:val="32"/>
                <w:lang w:val="fr-CA"/>
              </w:rPr>
              <w:t>COUR SUPRÊME DU CANADA</w:t>
            </w:r>
          </w:p>
        </w:tc>
      </w:tr>
      <w:tr w:rsidR="00BF25F3" w:rsidRPr="00996A7B" w:rsidTr="002E5576">
        <w:tc>
          <w:tcPr>
            <w:tcW w:w="4518" w:type="dxa"/>
          </w:tcPr>
          <w:p w:rsidR="00BF25F3" w:rsidRPr="00996A7B" w:rsidRDefault="00BF25F3" w:rsidP="00BF25F3">
            <w:pPr>
              <w:tabs>
                <w:tab w:val="left" w:pos="6075"/>
              </w:tabs>
            </w:pPr>
          </w:p>
          <w:p w:rsidR="001B5C23" w:rsidRPr="00996A7B" w:rsidRDefault="001B5C23" w:rsidP="00BF25F3">
            <w:pPr>
              <w:tabs>
                <w:tab w:val="left" w:pos="6075"/>
              </w:tabs>
            </w:pPr>
          </w:p>
          <w:p w:rsidR="001B5C23" w:rsidRPr="00996A7B" w:rsidRDefault="001B5C23" w:rsidP="00BF25F3">
            <w:pPr>
              <w:tabs>
                <w:tab w:val="left" w:pos="6075"/>
              </w:tabs>
            </w:pPr>
          </w:p>
        </w:tc>
        <w:tc>
          <w:tcPr>
            <w:tcW w:w="630" w:type="dxa"/>
          </w:tcPr>
          <w:p w:rsidR="00BF25F3" w:rsidRPr="00996A7B" w:rsidRDefault="00BF25F3" w:rsidP="00BF25F3">
            <w:pPr>
              <w:tabs>
                <w:tab w:val="left" w:pos="6075"/>
              </w:tabs>
            </w:pPr>
          </w:p>
        </w:tc>
        <w:tc>
          <w:tcPr>
            <w:tcW w:w="4428" w:type="dxa"/>
          </w:tcPr>
          <w:p w:rsidR="00BF25F3" w:rsidRPr="00996A7B" w:rsidRDefault="00BF25F3" w:rsidP="00BF25F3">
            <w:pPr>
              <w:tabs>
                <w:tab w:val="left" w:pos="6075"/>
              </w:tabs>
              <w:rPr>
                <w:lang w:val="fr-CA"/>
              </w:rPr>
            </w:pPr>
          </w:p>
        </w:tc>
      </w:tr>
      <w:tr w:rsidR="00BF25F3" w:rsidRPr="00996A7B" w:rsidTr="002E5576">
        <w:tc>
          <w:tcPr>
            <w:tcW w:w="4518" w:type="dxa"/>
          </w:tcPr>
          <w:p w:rsidR="001B5C23" w:rsidRPr="00996A7B" w:rsidRDefault="00BF25F3" w:rsidP="00BF25F3">
            <w:pPr>
              <w:tabs>
                <w:tab w:val="left" w:pos="6075"/>
              </w:tabs>
              <w:jc w:val="center"/>
              <w:rPr>
                <w:sz w:val="28"/>
                <w:szCs w:val="28"/>
              </w:rPr>
            </w:pPr>
            <w:r w:rsidRPr="00996A7B">
              <w:rPr>
                <w:sz w:val="28"/>
                <w:szCs w:val="28"/>
              </w:rPr>
              <w:t>BULLETIN OF</w:t>
            </w:r>
          </w:p>
          <w:p w:rsidR="00BF25F3" w:rsidRPr="00996A7B" w:rsidRDefault="00BF25F3" w:rsidP="00BF25F3">
            <w:pPr>
              <w:tabs>
                <w:tab w:val="left" w:pos="6075"/>
              </w:tabs>
              <w:jc w:val="center"/>
              <w:rPr>
                <w:sz w:val="28"/>
                <w:szCs w:val="28"/>
              </w:rPr>
            </w:pPr>
            <w:r w:rsidRPr="00996A7B">
              <w:rPr>
                <w:sz w:val="28"/>
                <w:szCs w:val="28"/>
              </w:rPr>
              <w:t xml:space="preserve"> PROCEEDINGS</w:t>
            </w:r>
          </w:p>
        </w:tc>
        <w:tc>
          <w:tcPr>
            <w:tcW w:w="630" w:type="dxa"/>
          </w:tcPr>
          <w:p w:rsidR="00BF25F3" w:rsidRPr="00996A7B" w:rsidRDefault="00BF25F3" w:rsidP="00BF25F3">
            <w:pPr>
              <w:tabs>
                <w:tab w:val="left" w:pos="6075"/>
              </w:tabs>
            </w:pPr>
          </w:p>
        </w:tc>
        <w:tc>
          <w:tcPr>
            <w:tcW w:w="4428" w:type="dxa"/>
          </w:tcPr>
          <w:p w:rsidR="001B5C23" w:rsidRPr="00996A7B" w:rsidRDefault="00BF25F3" w:rsidP="00BF25F3">
            <w:pPr>
              <w:tabs>
                <w:tab w:val="left" w:pos="6075"/>
              </w:tabs>
              <w:jc w:val="center"/>
              <w:rPr>
                <w:sz w:val="28"/>
                <w:szCs w:val="28"/>
                <w:lang w:val="fr-CA"/>
              </w:rPr>
            </w:pPr>
            <w:r w:rsidRPr="00996A7B">
              <w:rPr>
                <w:sz w:val="28"/>
                <w:szCs w:val="28"/>
                <w:lang w:val="fr-CA"/>
              </w:rPr>
              <w:t>BULLETIN DES</w:t>
            </w:r>
          </w:p>
          <w:p w:rsidR="00BF25F3" w:rsidRPr="00996A7B" w:rsidRDefault="00BF25F3" w:rsidP="00BF25F3">
            <w:pPr>
              <w:tabs>
                <w:tab w:val="left" w:pos="6075"/>
              </w:tabs>
              <w:jc w:val="center"/>
              <w:rPr>
                <w:sz w:val="28"/>
                <w:szCs w:val="28"/>
                <w:lang w:val="fr-CA"/>
              </w:rPr>
            </w:pPr>
            <w:r w:rsidRPr="00996A7B">
              <w:rPr>
                <w:sz w:val="28"/>
                <w:szCs w:val="28"/>
                <w:lang w:val="fr-CA"/>
              </w:rPr>
              <w:t xml:space="preserve"> PROCÉDURES</w:t>
            </w:r>
          </w:p>
        </w:tc>
      </w:tr>
      <w:tr w:rsidR="00BF25F3" w:rsidRPr="00996A7B" w:rsidTr="002E5576">
        <w:tc>
          <w:tcPr>
            <w:tcW w:w="4518" w:type="dxa"/>
          </w:tcPr>
          <w:p w:rsidR="00BF25F3" w:rsidRPr="00996A7B" w:rsidRDefault="00BF25F3" w:rsidP="00BF25F3">
            <w:pPr>
              <w:tabs>
                <w:tab w:val="left" w:pos="6075"/>
              </w:tabs>
            </w:pPr>
          </w:p>
          <w:p w:rsidR="001B5C23" w:rsidRPr="00996A7B" w:rsidRDefault="001B5C23" w:rsidP="00BF25F3">
            <w:pPr>
              <w:tabs>
                <w:tab w:val="left" w:pos="6075"/>
              </w:tabs>
            </w:pPr>
          </w:p>
        </w:tc>
        <w:tc>
          <w:tcPr>
            <w:tcW w:w="630" w:type="dxa"/>
          </w:tcPr>
          <w:p w:rsidR="00BF25F3" w:rsidRPr="00996A7B" w:rsidRDefault="00BF25F3" w:rsidP="00BF25F3">
            <w:pPr>
              <w:tabs>
                <w:tab w:val="left" w:pos="6075"/>
              </w:tabs>
            </w:pPr>
          </w:p>
        </w:tc>
        <w:tc>
          <w:tcPr>
            <w:tcW w:w="4428" w:type="dxa"/>
          </w:tcPr>
          <w:p w:rsidR="00BF25F3" w:rsidRPr="00996A7B" w:rsidRDefault="00BF25F3" w:rsidP="00BF25F3">
            <w:pPr>
              <w:tabs>
                <w:tab w:val="left" w:pos="6075"/>
              </w:tabs>
              <w:rPr>
                <w:lang w:val="fr-CA"/>
              </w:rPr>
            </w:pPr>
          </w:p>
        </w:tc>
      </w:tr>
      <w:tr w:rsidR="00BF25F3" w:rsidRPr="00996A7B" w:rsidTr="002E5576">
        <w:tc>
          <w:tcPr>
            <w:tcW w:w="4518" w:type="dxa"/>
          </w:tcPr>
          <w:p w:rsidR="00BF25F3" w:rsidRPr="00996A7B" w:rsidRDefault="00BF25F3" w:rsidP="00BF25F3">
            <w:pPr>
              <w:tabs>
                <w:tab w:val="left" w:pos="6075"/>
              </w:tabs>
              <w:jc w:val="both"/>
              <w:rPr>
                <w:rFonts w:ascii="Arial" w:hAnsi="Arial" w:cs="Arial"/>
                <w:i/>
                <w:sz w:val="20"/>
                <w:szCs w:val="20"/>
              </w:rPr>
            </w:pPr>
            <w:r w:rsidRPr="00996A7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96A7B" w:rsidRDefault="00BF25F3" w:rsidP="00BF25F3">
            <w:pPr>
              <w:tabs>
                <w:tab w:val="left" w:pos="6075"/>
              </w:tabs>
              <w:jc w:val="both"/>
              <w:rPr>
                <w:rFonts w:ascii="Arial" w:hAnsi="Arial" w:cs="Arial"/>
                <w:i/>
                <w:sz w:val="20"/>
                <w:szCs w:val="20"/>
              </w:rPr>
            </w:pPr>
          </w:p>
        </w:tc>
        <w:tc>
          <w:tcPr>
            <w:tcW w:w="4428" w:type="dxa"/>
          </w:tcPr>
          <w:p w:rsidR="00BF25F3" w:rsidRPr="00996A7B" w:rsidRDefault="00BF25F3" w:rsidP="00BF25F3">
            <w:pPr>
              <w:tabs>
                <w:tab w:val="left" w:pos="6075"/>
              </w:tabs>
              <w:jc w:val="both"/>
              <w:rPr>
                <w:rFonts w:ascii="Arial" w:hAnsi="Arial" w:cs="Arial"/>
                <w:i/>
                <w:sz w:val="20"/>
                <w:szCs w:val="20"/>
                <w:lang w:val="fr-CA"/>
              </w:rPr>
            </w:pPr>
            <w:r w:rsidRPr="00996A7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96A7B" w:rsidTr="002E5576">
        <w:tc>
          <w:tcPr>
            <w:tcW w:w="4518" w:type="dxa"/>
          </w:tcPr>
          <w:p w:rsidR="00BF25F3" w:rsidRPr="00996A7B" w:rsidRDefault="00BF25F3" w:rsidP="00BF25F3">
            <w:pPr>
              <w:tabs>
                <w:tab w:val="left" w:pos="6075"/>
              </w:tabs>
              <w:rPr>
                <w:lang w:val="fr-CA"/>
              </w:rPr>
            </w:pPr>
          </w:p>
          <w:p w:rsidR="00D862C1" w:rsidRPr="00996A7B" w:rsidRDefault="00D862C1" w:rsidP="00BF25F3">
            <w:pPr>
              <w:tabs>
                <w:tab w:val="left" w:pos="6075"/>
              </w:tabs>
              <w:rPr>
                <w:lang w:val="fr-CA"/>
              </w:rPr>
            </w:pPr>
          </w:p>
        </w:tc>
        <w:tc>
          <w:tcPr>
            <w:tcW w:w="630" w:type="dxa"/>
          </w:tcPr>
          <w:p w:rsidR="00BF25F3" w:rsidRPr="00996A7B" w:rsidRDefault="00BF25F3" w:rsidP="00BF25F3">
            <w:pPr>
              <w:tabs>
                <w:tab w:val="left" w:pos="6075"/>
              </w:tabs>
              <w:rPr>
                <w:lang w:val="fr-CA"/>
              </w:rPr>
            </w:pPr>
          </w:p>
        </w:tc>
        <w:tc>
          <w:tcPr>
            <w:tcW w:w="4428" w:type="dxa"/>
          </w:tcPr>
          <w:p w:rsidR="00BF25F3" w:rsidRPr="00996A7B" w:rsidRDefault="00BF25F3" w:rsidP="00BF25F3">
            <w:pPr>
              <w:tabs>
                <w:tab w:val="left" w:pos="6075"/>
              </w:tabs>
              <w:rPr>
                <w:lang w:val="fr-CA"/>
              </w:rPr>
            </w:pPr>
          </w:p>
        </w:tc>
      </w:tr>
      <w:tr w:rsidR="00BF25F3" w:rsidRPr="00996A7B" w:rsidTr="002E5576">
        <w:tc>
          <w:tcPr>
            <w:tcW w:w="4518" w:type="dxa"/>
          </w:tcPr>
          <w:p w:rsidR="00BF25F3" w:rsidRPr="00996A7B" w:rsidRDefault="00BF25F3" w:rsidP="009F3024">
            <w:pPr>
              <w:tabs>
                <w:tab w:val="left" w:pos="6075"/>
              </w:tabs>
              <w:jc w:val="both"/>
              <w:rPr>
                <w:rFonts w:ascii="Arial" w:hAnsi="Arial" w:cs="Arial"/>
                <w:i/>
                <w:sz w:val="20"/>
                <w:szCs w:val="20"/>
              </w:rPr>
            </w:pPr>
            <w:r w:rsidRPr="00996A7B">
              <w:rPr>
                <w:rFonts w:ascii="Arial" w:hAnsi="Arial" w:cs="Arial"/>
                <w:i/>
                <w:sz w:val="20"/>
                <w:szCs w:val="20"/>
              </w:rPr>
              <w:t>During Court sessions</w:t>
            </w:r>
            <w:r w:rsidR="00845C2A" w:rsidRPr="00996A7B">
              <w:rPr>
                <w:rFonts w:ascii="Arial" w:hAnsi="Arial" w:cs="Arial"/>
                <w:i/>
                <w:sz w:val="20"/>
                <w:szCs w:val="20"/>
              </w:rPr>
              <w:t>,</w:t>
            </w:r>
            <w:r w:rsidRPr="00996A7B">
              <w:rPr>
                <w:rFonts w:ascii="Arial" w:hAnsi="Arial" w:cs="Arial"/>
                <w:i/>
                <w:sz w:val="20"/>
                <w:szCs w:val="20"/>
              </w:rPr>
              <w:t xml:space="preserve"> </w:t>
            </w:r>
            <w:r w:rsidR="009F3024" w:rsidRPr="00996A7B">
              <w:rPr>
                <w:rFonts w:ascii="Arial" w:hAnsi="Arial" w:cs="Arial"/>
                <w:i/>
                <w:sz w:val="20"/>
                <w:szCs w:val="20"/>
              </w:rPr>
              <w:t xml:space="preserve">the Bulletin </w:t>
            </w:r>
            <w:r w:rsidRPr="00996A7B">
              <w:rPr>
                <w:rFonts w:ascii="Arial" w:hAnsi="Arial" w:cs="Arial"/>
                <w:i/>
                <w:sz w:val="20"/>
                <w:szCs w:val="20"/>
              </w:rPr>
              <w:t>is usually issued weekly.</w:t>
            </w:r>
          </w:p>
        </w:tc>
        <w:tc>
          <w:tcPr>
            <w:tcW w:w="630" w:type="dxa"/>
          </w:tcPr>
          <w:p w:rsidR="00BF25F3" w:rsidRPr="00996A7B" w:rsidRDefault="00BF25F3" w:rsidP="00BF25F3">
            <w:pPr>
              <w:tabs>
                <w:tab w:val="left" w:pos="6075"/>
              </w:tabs>
              <w:jc w:val="both"/>
              <w:rPr>
                <w:rFonts w:ascii="Arial" w:hAnsi="Arial" w:cs="Arial"/>
                <w:i/>
                <w:sz w:val="20"/>
                <w:szCs w:val="20"/>
              </w:rPr>
            </w:pPr>
          </w:p>
        </w:tc>
        <w:tc>
          <w:tcPr>
            <w:tcW w:w="4428" w:type="dxa"/>
          </w:tcPr>
          <w:p w:rsidR="00BF25F3" w:rsidRPr="00996A7B" w:rsidRDefault="00BF25F3" w:rsidP="00BF25F3">
            <w:pPr>
              <w:tabs>
                <w:tab w:val="left" w:pos="6075"/>
              </w:tabs>
              <w:jc w:val="both"/>
              <w:rPr>
                <w:rFonts w:ascii="Arial" w:hAnsi="Arial" w:cs="Arial"/>
                <w:i/>
                <w:sz w:val="20"/>
                <w:szCs w:val="20"/>
                <w:lang w:val="fr-CA"/>
              </w:rPr>
            </w:pPr>
            <w:r w:rsidRPr="00996A7B">
              <w:rPr>
                <w:rFonts w:ascii="Arial" w:hAnsi="Arial" w:cs="Arial"/>
                <w:i/>
                <w:sz w:val="20"/>
                <w:szCs w:val="20"/>
                <w:lang w:val="fr-CA"/>
              </w:rPr>
              <w:t>Le Bulletin paraît en principe toutes les semaines pendant les sessions de la Cour.</w:t>
            </w:r>
          </w:p>
        </w:tc>
      </w:tr>
      <w:tr w:rsidR="00BF25F3" w:rsidRPr="00996A7B" w:rsidTr="002E5576">
        <w:tc>
          <w:tcPr>
            <w:tcW w:w="4518" w:type="dxa"/>
          </w:tcPr>
          <w:p w:rsidR="00BF25F3" w:rsidRPr="00996A7B" w:rsidRDefault="00BF25F3" w:rsidP="00BF25F3">
            <w:pPr>
              <w:tabs>
                <w:tab w:val="left" w:pos="6075"/>
              </w:tabs>
              <w:rPr>
                <w:lang w:val="fr-CA"/>
              </w:rPr>
            </w:pPr>
          </w:p>
          <w:p w:rsidR="00D862C1" w:rsidRPr="00996A7B" w:rsidRDefault="00D862C1" w:rsidP="00BF25F3">
            <w:pPr>
              <w:tabs>
                <w:tab w:val="left" w:pos="6075"/>
              </w:tabs>
              <w:rPr>
                <w:lang w:val="fr-CA"/>
              </w:rPr>
            </w:pPr>
          </w:p>
        </w:tc>
        <w:tc>
          <w:tcPr>
            <w:tcW w:w="630" w:type="dxa"/>
          </w:tcPr>
          <w:p w:rsidR="00BF25F3" w:rsidRPr="00996A7B" w:rsidRDefault="00BF25F3" w:rsidP="00BF25F3">
            <w:pPr>
              <w:tabs>
                <w:tab w:val="left" w:pos="6075"/>
              </w:tabs>
              <w:rPr>
                <w:lang w:val="fr-CA"/>
              </w:rPr>
            </w:pPr>
          </w:p>
        </w:tc>
        <w:tc>
          <w:tcPr>
            <w:tcW w:w="4428" w:type="dxa"/>
          </w:tcPr>
          <w:p w:rsidR="00BF25F3" w:rsidRPr="00996A7B" w:rsidRDefault="00BF25F3" w:rsidP="00BF25F3">
            <w:pPr>
              <w:tabs>
                <w:tab w:val="left" w:pos="6075"/>
              </w:tabs>
              <w:rPr>
                <w:lang w:val="fr-CA"/>
              </w:rPr>
            </w:pPr>
          </w:p>
        </w:tc>
      </w:tr>
      <w:tr w:rsidR="00BF25F3" w:rsidRPr="00996A7B" w:rsidTr="002E5576">
        <w:tc>
          <w:tcPr>
            <w:tcW w:w="4518" w:type="dxa"/>
          </w:tcPr>
          <w:p w:rsidR="00BF25F3" w:rsidRPr="00996A7B" w:rsidRDefault="000E27A5" w:rsidP="00BF25F3">
            <w:pPr>
              <w:tabs>
                <w:tab w:val="left" w:pos="6075"/>
              </w:tabs>
              <w:jc w:val="both"/>
              <w:rPr>
                <w:rFonts w:ascii="Arial" w:hAnsi="Arial" w:cs="Arial"/>
                <w:i/>
                <w:sz w:val="20"/>
                <w:szCs w:val="20"/>
              </w:rPr>
            </w:pPr>
            <w:r w:rsidRPr="00996A7B">
              <w:rPr>
                <w:rFonts w:ascii="Arial" w:hAnsi="Arial" w:cs="Arial"/>
                <w:i/>
                <w:sz w:val="20"/>
                <w:szCs w:val="20"/>
              </w:rPr>
              <w:fldChar w:fldCharType="begin"/>
            </w:r>
            <w:r w:rsidR="00BF25F3" w:rsidRPr="00996A7B">
              <w:rPr>
                <w:rFonts w:ascii="Arial" w:hAnsi="Arial" w:cs="Arial"/>
                <w:i/>
                <w:sz w:val="20"/>
                <w:szCs w:val="20"/>
              </w:rPr>
              <w:instrText xml:space="preserve"> SEQ CHAPTER \h \r 1</w:instrText>
            </w:r>
            <w:r w:rsidRPr="00996A7B">
              <w:rPr>
                <w:rFonts w:ascii="Arial" w:hAnsi="Arial" w:cs="Arial"/>
                <w:i/>
                <w:sz w:val="20"/>
                <w:szCs w:val="20"/>
              </w:rPr>
              <w:fldChar w:fldCharType="end"/>
            </w:r>
            <w:r w:rsidR="00BF25F3" w:rsidRPr="00996A7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96A7B" w:rsidRDefault="00BF25F3" w:rsidP="00BF25F3">
            <w:pPr>
              <w:tabs>
                <w:tab w:val="left" w:pos="6075"/>
              </w:tabs>
              <w:jc w:val="both"/>
              <w:rPr>
                <w:rFonts w:ascii="Arial" w:hAnsi="Arial" w:cs="Arial"/>
                <w:i/>
                <w:sz w:val="20"/>
                <w:szCs w:val="20"/>
              </w:rPr>
            </w:pPr>
          </w:p>
        </w:tc>
        <w:tc>
          <w:tcPr>
            <w:tcW w:w="4428" w:type="dxa"/>
          </w:tcPr>
          <w:p w:rsidR="00BF25F3" w:rsidRPr="00996A7B" w:rsidRDefault="000E27A5" w:rsidP="00BF25F3">
            <w:pPr>
              <w:tabs>
                <w:tab w:val="left" w:pos="6075"/>
              </w:tabs>
              <w:jc w:val="both"/>
              <w:rPr>
                <w:rFonts w:ascii="Arial" w:hAnsi="Arial" w:cs="Arial"/>
                <w:i/>
                <w:sz w:val="20"/>
                <w:szCs w:val="20"/>
                <w:lang w:val="fr-CA"/>
              </w:rPr>
            </w:pPr>
            <w:r w:rsidRPr="00996A7B">
              <w:rPr>
                <w:rFonts w:ascii="Arial" w:hAnsi="Arial" w:cs="Arial"/>
                <w:i/>
                <w:sz w:val="20"/>
                <w:szCs w:val="20"/>
                <w:lang w:val="fr-CA"/>
              </w:rPr>
              <w:fldChar w:fldCharType="begin"/>
            </w:r>
            <w:r w:rsidR="00BF25F3" w:rsidRPr="00996A7B">
              <w:rPr>
                <w:rFonts w:ascii="Arial" w:hAnsi="Arial" w:cs="Arial"/>
                <w:i/>
                <w:sz w:val="20"/>
                <w:szCs w:val="20"/>
                <w:lang w:val="fr-CA"/>
              </w:rPr>
              <w:instrText xml:space="preserve"> SEQ CHAPTER \h \r 1</w:instrText>
            </w:r>
            <w:r w:rsidRPr="00996A7B">
              <w:rPr>
                <w:rFonts w:ascii="Arial" w:hAnsi="Arial" w:cs="Arial"/>
                <w:i/>
                <w:sz w:val="20"/>
                <w:szCs w:val="20"/>
                <w:lang w:val="fr-CA"/>
              </w:rPr>
              <w:fldChar w:fldCharType="end"/>
            </w:r>
            <w:r w:rsidR="00BF25F3" w:rsidRPr="00996A7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96A7B" w:rsidTr="002E5576">
        <w:tc>
          <w:tcPr>
            <w:tcW w:w="4518" w:type="dxa"/>
          </w:tcPr>
          <w:p w:rsidR="009F3024" w:rsidRPr="00996A7B" w:rsidRDefault="009F3024" w:rsidP="009F3024">
            <w:pPr>
              <w:tabs>
                <w:tab w:val="left" w:pos="6075"/>
              </w:tabs>
              <w:rPr>
                <w:rFonts w:cs="Times New Roman"/>
                <w:szCs w:val="24"/>
                <w:lang w:val="fr-CA"/>
              </w:rPr>
            </w:pPr>
          </w:p>
          <w:p w:rsidR="009F3024" w:rsidRPr="00996A7B" w:rsidRDefault="009F3024" w:rsidP="009F3024">
            <w:pPr>
              <w:tabs>
                <w:tab w:val="left" w:pos="6075"/>
              </w:tabs>
              <w:rPr>
                <w:rFonts w:cs="Times New Roman"/>
                <w:szCs w:val="24"/>
                <w:lang w:val="fr-CA"/>
              </w:rPr>
            </w:pPr>
          </w:p>
        </w:tc>
        <w:tc>
          <w:tcPr>
            <w:tcW w:w="630" w:type="dxa"/>
          </w:tcPr>
          <w:p w:rsidR="009F3024" w:rsidRPr="00996A7B" w:rsidRDefault="009F3024" w:rsidP="009F3024">
            <w:pPr>
              <w:tabs>
                <w:tab w:val="left" w:pos="6075"/>
              </w:tabs>
              <w:rPr>
                <w:rFonts w:cs="Times New Roman"/>
                <w:szCs w:val="24"/>
                <w:lang w:val="fr-CA"/>
              </w:rPr>
            </w:pPr>
          </w:p>
        </w:tc>
        <w:tc>
          <w:tcPr>
            <w:tcW w:w="4428" w:type="dxa"/>
          </w:tcPr>
          <w:p w:rsidR="009F3024" w:rsidRPr="00996A7B" w:rsidRDefault="009F3024" w:rsidP="009F3024">
            <w:pPr>
              <w:tabs>
                <w:tab w:val="left" w:pos="6075"/>
              </w:tabs>
              <w:rPr>
                <w:rFonts w:cs="Times New Roman"/>
                <w:szCs w:val="24"/>
                <w:lang w:val="fr-CA"/>
              </w:rPr>
            </w:pPr>
          </w:p>
        </w:tc>
      </w:tr>
      <w:tr w:rsidR="009F3024" w:rsidRPr="00996A7B" w:rsidTr="002E5576">
        <w:tc>
          <w:tcPr>
            <w:tcW w:w="4518" w:type="dxa"/>
          </w:tcPr>
          <w:p w:rsidR="009F3024" w:rsidRPr="00996A7B" w:rsidRDefault="00845C2A" w:rsidP="00845C2A">
            <w:pPr>
              <w:tabs>
                <w:tab w:val="left" w:pos="6075"/>
              </w:tabs>
              <w:jc w:val="both"/>
              <w:rPr>
                <w:rFonts w:ascii="Arial" w:hAnsi="Arial" w:cs="Arial"/>
                <w:i/>
                <w:sz w:val="20"/>
                <w:szCs w:val="20"/>
              </w:rPr>
            </w:pPr>
            <w:r w:rsidRPr="00996A7B">
              <w:rPr>
                <w:rFonts w:ascii="Arial" w:hAnsi="Arial" w:cs="Arial"/>
                <w:i/>
                <w:sz w:val="20"/>
                <w:szCs w:val="20"/>
                <w:lang w:val="en-US"/>
              </w:rPr>
              <w:t>Please c</w:t>
            </w:r>
            <w:r w:rsidR="009F3024" w:rsidRPr="00996A7B">
              <w:rPr>
                <w:rFonts w:ascii="Arial" w:hAnsi="Arial" w:cs="Arial"/>
                <w:i/>
                <w:sz w:val="20"/>
                <w:szCs w:val="20"/>
              </w:rPr>
              <w:t xml:space="preserve">onsult the Supreme Court of Canada website at </w:t>
            </w:r>
            <w:hyperlink r:id="rId9" w:history="1">
              <w:r w:rsidR="00E414CA" w:rsidRPr="00996A7B">
                <w:rPr>
                  <w:rStyle w:val="Hyperlink"/>
                  <w:rFonts w:ascii="Arial" w:hAnsi="Arial" w:cs="Arial"/>
                  <w:i/>
                  <w:sz w:val="20"/>
                  <w:szCs w:val="20"/>
                </w:rPr>
                <w:t>www.scc-csc.ca</w:t>
              </w:r>
            </w:hyperlink>
            <w:r w:rsidR="009F3024" w:rsidRPr="00996A7B">
              <w:rPr>
                <w:rFonts w:ascii="Arial" w:hAnsi="Arial" w:cs="Arial"/>
                <w:i/>
                <w:sz w:val="20"/>
                <w:szCs w:val="20"/>
              </w:rPr>
              <w:t xml:space="preserve"> for more information.</w:t>
            </w:r>
          </w:p>
        </w:tc>
        <w:tc>
          <w:tcPr>
            <w:tcW w:w="630" w:type="dxa"/>
          </w:tcPr>
          <w:p w:rsidR="009F3024" w:rsidRPr="00996A7B" w:rsidRDefault="009F3024" w:rsidP="00BF25F3">
            <w:pPr>
              <w:tabs>
                <w:tab w:val="left" w:pos="6075"/>
              </w:tabs>
              <w:jc w:val="both"/>
              <w:rPr>
                <w:rFonts w:ascii="Arial" w:hAnsi="Arial" w:cs="Arial"/>
                <w:i/>
                <w:sz w:val="20"/>
                <w:szCs w:val="20"/>
              </w:rPr>
            </w:pPr>
          </w:p>
        </w:tc>
        <w:tc>
          <w:tcPr>
            <w:tcW w:w="4428" w:type="dxa"/>
          </w:tcPr>
          <w:p w:rsidR="009F3024" w:rsidRPr="00996A7B" w:rsidRDefault="009F3024" w:rsidP="00E414CA">
            <w:pPr>
              <w:tabs>
                <w:tab w:val="left" w:pos="6075"/>
              </w:tabs>
              <w:jc w:val="both"/>
              <w:rPr>
                <w:rFonts w:ascii="Arial" w:hAnsi="Arial" w:cs="Arial"/>
                <w:i/>
                <w:sz w:val="20"/>
                <w:szCs w:val="20"/>
                <w:lang w:val="fr-CA"/>
              </w:rPr>
            </w:pPr>
            <w:r w:rsidRPr="00996A7B">
              <w:rPr>
                <w:rFonts w:ascii="Arial" w:hAnsi="Arial" w:cs="Arial"/>
                <w:i/>
                <w:sz w:val="20"/>
                <w:szCs w:val="20"/>
                <w:lang w:val="fr-CA"/>
              </w:rPr>
              <w:t xml:space="preserve">Pour de plus amples informations, </w:t>
            </w:r>
            <w:r w:rsidR="00845C2A" w:rsidRPr="00996A7B">
              <w:rPr>
                <w:rFonts w:ascii="Arial" w:hAnsi="Arial" w:cs="Arial"/>
                <w:i/>
                <w:sz w:val="20"/>
                <w:szCs w:val="20"/>
                <w:lang w:val="fr-CA"/>
              </w:rPr>
              <w:t xml:space="preserve">veuillez </w:t>
            </w:r>
            <w:r w:rsidRPr="00996A7B">
              <w:rPr>
                <w:rFonts w:ascii="Arial" w:hAnsi="Arial" w:cs="Arial"/>
                <w:i/>
                <w:sz w:val="20"/>
                <w:szCs w:val="20"/>
                <w:lang w:val="fr-CA"/>
              </w:rPr>
              <w:t xml:space="preserve">consulter le site Web de la Cour suprême du Canada à l’adresse suivante : </w:t>
            </w:r>
            <w:hyperlink r:id="rId10" w:history="1">
              <w:r w:rsidR="0081473A" w:rsidRPr="00996A7B">
                <w:rPr>
                  <w:rStyle w:val="Hyperlink"/>
                  <w:rFonts w:ascii="Arial" w:hAnsi="Arial" w:cs="Arial"/>
                  <w:i/>
                  <w:sz w:val="20"/>
                  <w:szCs w:val="20"/>
                  <w:lang w:val="fr-CA"/>
                </w:rPr>
                <w:t>www.scc-csc.ca</w:t>
              </w:r>
            </w:hyperlink>
            <w:r w:rsidRPr="00996A7B">
              <w:rPr>
                <w:rFonts w:ascii="Arial" w:hAnsi="Arial" w:cs="Arial"/>
                <w:i/>
                <w:sz w:val="20"/>
                <w:szCs w:val="20"/>
                <w:lang w:val="fr-CA"/>
              </w:rPr>
              <w:t xml:space="preserve"> </w:t>
            </w:r>
          </w:p>
        </w:tc>
      </w:tr>
    </w:tbl>
    <w:p w:rsidR="00BF25F3" w:rsidRPr="00996A7B" w:rsidRDefault="00BF25F3" w:rsidP="00BF25F3">
      <w:pPr>
        <w:tabs>
          <w:tab w:val="left" w:pos="6075"/>
        </w:tabs>
        <w:rPr>
          <w:lang w:val="fr-CA"/>
        </w:rPr>
      </w:pPr>
    </w:p>
    <w:p w:rsidR="00440E24" w:rsidRPr="00996A7B" w:rsidRDefault="00440E24" w:rsidP="00440E24">
      <w:pPr>
        <w:pBdr>
          <w:bottom w:val="single" w:sz="6" w:space="1" w:color="auto"/>
        </w:pBdr>
        <w:tabs>
          <w:tab w:val="left" w:pos="6075"/>
        </w:tabs>
        <w:rPr>
          <w:lang w:val="fr-CA"/>
        </w:rPr>
      </w:pPr>
    </w:p>
    <w:p w:rsidR="00440E24" w:rsidRPr="00996A7B" w:rsidRDefault="00440E24" w:rsidP="00440E24">
      <w:pPr>
        <w:rPr>
          <w:lang w:val="fr-CA"/>
        </w:rPr>
      </w:pPr>
    </w:p>
    <w:p w:rsidR="00600252" w:rsidRPr="00996A7B" w:rsidRDefault="00C73D06" w:rsidP="00F0068D">
      <w:pPr>
        <w:pBdr>
          <w:bottom w:val="single" w:sz="6" w:space="1" w:color="auto"/>
        </w:pBdr>
        <w:tabs>
          <w:tab w:val="center" w:pos="4680"/>
          <w:tab w:val="right" w:pos="9360"/>
        </w:tabs>
        <w:rPr>
          <w:lang w:val="fr-CA"/>
        </w:rPr>
      </w:pPr>
      <w:r w:rsidRPr="00996A7B">
        <w:rPr>
          <w:lang w:val="fr-CA"/>
        </w:rPr>
        <w:t>J</w:t>
      </w:r>
      <w:r w:rsidR="00171481" w:rsidRPr="00996A7B">
        <w:rPr>
          <w:lang w:val="fr-CA"/>
        </w:rPr>
        <w:t>u</w:t>
      </w:r>
      <w:r w:rsidRPr="00996A7B">
        <w:rPr>
          <w:lang w:val="fr-CA"/>
        </w:rPr>
        <w:t>n</w:t>
      </w:r>
      <w:r w:rsidR="00171481" w:rsidRPr="00996A7B">
        <w:rPr>
          <w:lang w:val="fr-CA"/>
        </w:rPr>
        <w:t>e</w:t>
      </w:r>
      <w:r w:rsidR="00440E24" w:rsidRPr="00996A7B">
        <w:rPr>
          <w:lang w:val="fr-CA"/>
        </w:rPr>
        <w:t xml:space="preserve"> </w:t>
      </w:r>
      <w:r w:rsidR="004317DE" w:rsidRPr="00996A7B">
        <w:rPr>
          <w:lang w:val="fr-CA"/>
        </w:rPr>
        <w:t>1</w:t>
      </w:r>
      <w:r w:rsidR="00171481" w:rsidRPr="00996A7B">
        <w:rPr>
          <w:lang w:val="fr-CA"/>
        </w:rPr>
        <w:t>4</w:t>
      </w:r>
      <w:r w:rsidR="00440E24" w:rsidRPr="00996A7B">
        <w:rPr>
          <w:lang w:val="fr-CA"/>
        </w:rPr>
        <w:t>, 201</w:t>
      </w:r>
      <w:r w:rsidR="004317DE" w:rsidRPr="00996A7B">
        <w:rPr>
          <w:lang w:val="fr-CA"/>
        </w:rPr>
        <w:t>9</w:t>
      </w:r>
      <w:r w:rsidR="00F0068D" w:rsidRPr="00996A7B">
        <w:rPr>
          <w:lang w:val="fr-CA"/>
        </w:rPr>
        <w:tab/>
        <w:t xml:space="preserve">1 - </w:t>
      </w:r>
      <w:r w:rsidR="00B13110" w:rsidRPr="00996A7B">
        <w:rPr>
          <w:lang w:val="fr-CA"/>
        </w:rPr>
        <w:t>2</w:t>
      </w:r>
      <w:r w:rsidR="00F5151E" w:rsidRPr="00996A7B">
        <w:rPr>
          <w:lang w:val="fr-CA"/>
        </w:rPr>
        <w:t>8</w:t>
      </w:r>
      <w:r w:rsidR="00440E24" w:rsidRPr="00996A7B">
        <w:rPr>
          <w:lang w:val="fr-CA"/>
        </w:rPr>
        <w:tab/>
        <w:t>Le</w:t>
      </w:r>
      <w:r w:rsidRPr="00996A7B">
        <w:rPr>
          <w:lang w:val="fr-CA"/>
        </w:rPr>
        <w:t xml:space="preserve"> </w:t>
      </w:r>
      <w:r w:rsidR="004317DE" w:rsidRPr="00996A7B">
        <w:rPr>
          <w:lang w:val="fr-CA"/>
        </w:rPr>
        <w:t>1</w:t>
      </w:r>
      <w:r w:rsidR="00171481" w:rsidRPr="00996A7B">
        <w:rPr>
          <w:lang w:val="fr-CA"/>
        </w:rPr>
        <w:t>4</w:t>
      </w:r>
      <w:r w:rsidRPr="00996A7B">
        <w:rPr>
          <w:lang w:val="fr-CA"/>
        </w:rPr>
        <w:t xml:space="preserve"> j</w:t>
      </w:r>
      <w:r w:rsidR="00171481" w:rsidRPr="00996A7B">
        <w:rPr>
          <w:lang w:val="fr-CA"/>
        </w:rPr>
        <w:t>uin</w:t>
      </w:r>
      <w:r w:rsidR="00440E24" w:rsidRPr="00996A7B">
        <w:rPr>
          <w:lang w:val="fr-CA"/>
        </w:rPr>
        <w:t xml:space="preserve"> 201</w:t>
      </w:r>
      <w:r w:rsidR="004317DE" w:rsidRPr="00996A7B">
        <w:rPr>
          <w:lang w:val="fr-CA"/>
        </w:rPr>
        <w:t>9</w:t>
      </w:r>
    </w:p>
    <w:p w:rsidR="00440E24" w:rsidRPr="00996A7B" w:rsidRDefault="00440E24" w:rsidP="00440E24">
      <w:pPr>
        <w:pBdr>
          <w:bottom w:val="single" w:sz="6" w:space="1" w:color="auto"/>
        </w:pBdr>
        <w:tabs>
          <w:tab w:val="right" w:pos="9360"/>
        </w:tabs>
        <w:rPr>
          <w:lang w:val="fr-CA"/>
        </w:rPr>
      </w:pPr>
    </w:p>
    <w:p w:rsidR="00440E24" w:rsidRPr="00996A7B" w:rsidRDefault="00440E24" w:rsidP="00440E24">
      <w:pPr>
        <w:pBdr>
          <w:bottom w:val="single" w:sz="6" w:space="1" w:color="auto"/>
        </w:pBdr>
        <w:tabs>
          <w:tab w:val="right" w:pos="9360"/>
        </w:tabs>
        <w:rPr>
          <w:sz w:val="18"/>
          <w:szCs w:val="18"/>
          <w:lang w:val="fr-CA"/>
        </w:rPr>
      </w:pPr>
      <w:r w:rsidRPr="00996A7B">
        <w:rPr>
          <w:sz w:val="18"/>
          <w:szCs w:val="18"/>
          <w:lang w:val="fr-CA"/>
        </w:rPr>
        <w:t>© Supreme Court of Canada (</w:t>
      </w:r>
      <w:r w:rsidR="0030050B" w:rsidRPr="00996A7B">
        <w:rPr>
          <w:sz w:val="18"/>
          <w:szCs w:val="18"/>
          <w:lang w:val="fr-CA"/>
        </w:rPr>
        <w:t>201</w:t>
      </w:r>
      <w:r w:rsidR="004317DE" w:rsidRPr="00996A7B">
        <w:rPr>
          <w:sz w:val="18"/>
          <w:szCs w:val="18"/>
          <w:lang w:val="fr-CA"/>
        </w:rPr>
        <w:t>9</w:t>
      </w:r>
      <w:r w:rsidRPr="00996A7B">
        <w:rPr>
          <w:sz w:val="18"/>
          <w:szCs w:val="18"/>
          <w:lang w:val="fr-CA"/>
        </w:rPr>
        <w:t>)</w:t>
      </w:r>
      <w:r w:rsidRPr="00996A7B">
        <w:rPr>
          <w:sz w:val="18"/>
          <w:szCs w:val="18"/>
          <w:lang w:val="fr-CA"/>
        </w:rPr>
        <w:tab/>
        <w:t>© Cour suprême du Canada (</w:t>
      </w:r>
      <w:r w:rsidR="0030050B" w:rsidRPr="00996A7B">
        <w:rPr>
          <w:sz w:val="18"/>
          <w:szCs w:val="18"/>
          <w:lang w:val="fr-CA"/>
        </w:rPr>
        <w:t>201</w:t>
      </w:r>
      <w:r w:rsidR="004317DE" w:rsidRPr="00996A7B">
        <w:rPr>
          <w:sz w:val="18"/>
          <w:szCs w:val="18"/>
          <w:lang w:val="fr-CA"/>
        </w:rPr>
        <w:t>9</w:t>
      </w:r>
      <w:r w:rsidRPr="00996A7B">
        <w:rPr>
          <w:sz w:val="18"/>
          <w:szCs w:val="18"/>
          <w:lang w:val="fr-CA"/>
        </w:rPr>
        <w:t>)</w:t>
      </w:r>
    </w:p>
    <w:p w:rsidR="00440E24" w:rsidRPr="00996A7B" w:rsidRDefault="00440E24" w:rsidP="00440E24">
      <w:pPr>
        <w:pBdr>
          <w:bottom w:val="single" w:sz="6" w:space="1" w:color="auto"/>
        </w:pBdr>
        <w:tabs>
          <w:tab w:val="right" w:pos="9360"/>
        </w:tabs>
        <w:rPr>
          <w:sz w:val="18"/>
          <w:szCs w:val="18"/>
          <w:lang w:val="fr-CA"/>
        </w:rPr>
      </w:pPr>
      <w:r w:rsidRPr="00996A7B">
        <w:rPr>
          <w:sz w:val="18"/>
          <w:szCs w:val="18"/>
          <w:lang w:val="fr-CA"/>
        </w:rPr>
        <w:t>ISSN 1918-8358 (Online)</w:t>
      </w:r>
      <w:r w:rsidRPr="00996A7B">
        <w:rPr>
          <w:sz w:val="18"/>
          <w:szCs w:val="18"/>
          <w:lang w:val="fr-CA"/>
        </w:rPr>
        <w:tab/>
        <w:t>ISSN 1918-8358 (En ligne)</w:t>
      </w:r>
    </w:p>
    <w:p w:rsidR="00600252" w:rsidRPr="00996A7B" w:rsidRDefault="00600252" w:rsidP="00BF25F3">
      <w:pPr>
        <w:pBdr>
          <w:bottom w:val="single" w:sz="6" w:space="1" w:color="auto"/>
        </w:pBdr>
        <w:tabs>
          <w:tab w:val="left" w:pos="6075"/>
        </w:tabs>
        <w:rPr>
          <w:lang w:val="fr-CA"/>
        </w:rPr>
      </w:pPr>
    </w:p>
    <w:p w:rsidR="0030050B" w:rsidRPr="00996A7B" w:rsidRDefault="0030050B" w:rsidP="00BF25F3">
      <w:pPr>
        <w:pBdr>
          <w:bottom w:val="single" w:sz="6" w:space="1" w:color="auto"/>
        </w:pBdr>
        <w:tabs>
          <w:tab w:val="left" w:pos="6075"/>
        </w:tabs>
        <w:rPr>
          <w:lang w:val="fr-CA"/>
        </w:rPr>
      </w:pPr>
    </w:p>
    <w:p w:rsidR="00560DF1" w:rsidRPr="00996A7B"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96A7B" w:rsidRDefault="00DC6B2E" w:rsidP="00693C38">
          <w:pPr>
            <w:pStyle w:val="Title"/>
            <w:jc w:val="center"/>
            <w:rPr>
              <w:rFonts w:ascii="Times New Roman" w:hAnsi="Times New Roman" w:cs="Times New Roman"/>
              <w:b/>
              <w:sz w:val="24"/>
              <w:szCs w:val="28"/>
              <w:lang w:val="fr-CA"/>
            </w:rPr>
          </w:pPr>
          <w:r w:rsidRPr="00996A7B">
            <w:rPr>
              <w:rFonts w:ascii="Times New Roman" w:hAnsi="Times New Roman" w:cs="Times New Roman"/>
              <w:b/>
              <w:sz w:val="24"/>
              <w:szCs w:val="28"/>
              <w:lang w:val="fr-CA"/>
            </w:rPr>
            <w:t>Contents</w:t>
          </w:r>
        </w:p>
        <w:p w:rsidR="00693C38" w:rsidRPr="00996A7B" w:rsidRDefault="00DC6B2E" w:rsidP="00693C38">
          <w:pPr>
            <w:jc w:val="center"/>
            <w:rPr>
              <w:b/>
              <w:szCs w:val="28"/>
              <w:lang w:val="fr-CA"/>
            </w:rPr>
          </w:pPr>
          <w:r w:rsidRPr="00996A7B">
            <w:rPr>
              <w:b/>
              <w:szCs w:val="28"/>
              <w:lang w:val="fr-CA"/>
            </w:rPr>
            <w:t>Table des matières</w:t>
          </w:r>
        </w:p>
        <w:p w:rsidR="00693C38" w:rsidRPr="00996A7B" w:rsidRDefault="00693C38" w:rsidP="00693C38">
          <w:pPr>
            <w:rPr>
              <w:lang w:val="fr-CA"/>
            </w:rPr>
          </w:pPr>
        </w:p>
        <w:p w:rsidR="00F5151E" w:rsidRPr="00996A7B" w:rsidRDefault="00DC6B2E">
          <w:pPr>
            <w:pStyle w:val="TOC1"/>
            <w:tabs>
              <w:tab w:val="right" w:leader="dot" w:pos="9638"/>
            </w:tabs>
            <w:rPr>
              <w:rFonts w:asciiTheme="minorHAnsi" w:eastAsiaTheme="minorEastAsia" w:hAnsiTheme="minorHAnsi"/>
              <w:noProof/>
              <w:sz w:val="22"/>
              <w:lang w:val="en-US"/>
            </w:rPr>
          </w:pPr>
          <w:r w:rsidRPr="00996A7B">
            <w:rPr>
              <w:b/>
              <w:bCs/>
              <w:noProof/>
            </w:rPr>
            <w:fldChar w:fldCharType="begin"/>
          </w:r>
          <w:r w:rsidRPr="00996A7B">
            <w:rPr>
              <w:b/>
              <w:bCs/>
              <w:noProof/>
            </w:rPr>
            <w:instrText xml:space="preserve"> TOC \o "1-3" \h \z \u </w:instrText>
          </w:r>
          <w:r w:rsidRPr="00996A7B">
            <w:rPr>
              <w:b/>
              <w:bCs/>
              <w:noProof/>
            </w:rPr>
            <w:fldChar w:fldCharType="separate"/>
          </w:r>
          <w:hyperlink w:anchor="_Toc11236477" w:history="1">
            <w:r w:rsidR="00F5151E" w:rsidRPr="00996A7B">
              <w:rPr>
                <w:rStyle w:val="Hyperlink"/>
                <w:noProof/>
                <w:lang w:val="fr-CA"/>
              </w:rPr>
              <w:t>Applications for leave to appeal filed /  Demandes d’autorisation d’appel déposées</w:t>
            </w:r>
            <w:r w:rsidR="00F5151E" w:rsidRPr="00996A7B">
              <w:rPr>
                <w:noProof/>
                <w:webHidden/>
              </w:rPr>
              <w:tab/>
            </w:r>
            <w:r w:rsidR="00F5151E" w:rsidRPr="00996A7B">
              <w:rPr>
                <w:noProof/>
                <w:webHidden/>
              </w:rPr>
              <w:fldChar w:fldCharType="begin"/>
            </w:r>
            <w:r w:rsidR="00F5151E" w:rsidRPr="00996A7B">
              <w:rPr>
                <w:noProof/>
                <w:webHidden/>
              </w:rPr>
              <w:instrText xml:space="preserve"> PAGEREF _Toc11236477 \h </w:instrText>
            </w:r>
            <w:r w:rsidR="00F5151E" w:rsidRPr="00996A7B">
              <w:rPr>
                <w:noProof/>
                <w:webHidden/>
              </w:rPr>
            </w:r>
            <w:r w:rsidR="00F5151E" w:rsidRPr="00996A7B">
              <w:rPr>
                <w:noProof/>
                <w:webHidden/>
              </w:rPr>
              <w:fldChar w:fldCharType="separate"/>
            </w:r>
            <w:r w:rsidR="005D4F04" w:rsidRPr="00996A7B">
              <w:rPr>
                <w:noProof/>
                <w:webHidden/>
              </w:rPr>
              <w:t>1</w:t>
            </w:r>
            <w:r w:rsidR="00F5151E" w:rsidRPr="00996A7B">
              <w:rPr>
                <w:noProof/>
                <w:webHidden/>
              </w:rPr>
              <w:fldChar w:fldCharType="end"/>
            </w:r>
          </w:hyperlink>
        </w:p>
        <w:p w:rsidR="00F5151E" w:rsidRPr="00996A7B" w:rsidRDefault="00996A7B">
          <w:pPr>
            <w:pStyle w:val="TOC1"/>
            <w:tabs>
              <w:tab w:val="right" w:leader="dot" w:pos="9638"/>
            </w:tabs>
            <w:rPr>
              <w:rFonts w:asciiTheme="minorHAnsi" w:eastAsiaTheme="minorEastAsia" w:hAnsiTheme="minorHAnsi"/>
              <w:noProof/>
              <w:sz w:val="22"/>
              <w:lang w:val="en-US"/>
            </w:rPr>
          </w:pPr>
          <w:hyperlink w:anchor="_Toc11236478" w:history="1">
            <w:r w:rsidR="00F5151E" w:rsidRPr="00996A7B">
              <w:rPr>
                <w:rStyle w:val="Hyperlink"/>
                <w:noProof/>
                <w:lang w:val="fr-CA"/>
              </w:rPr>
              <w:t>Applications for leave submitted to the Court since the last issue /  Demandes soumises à la Cour depuis la dernière parution</w:t>
            </w:r>
            <w:r w:rsidR="00F5151E" w:rsidRPr="00996A7B">
              <w:rPr>
                <w:noProof/>
                <w:webHidden/>
              </w:rPr>
              <w:tab/>
            </w:r>
            <w:r w:rsidR="00F5151E" w:rsidRPr="00996A7B">
              <w:rPr>
                <w:noProof/>
                <w:webHidden/>
              </w:rPr>
              <w:fldChar w:fldCharType="begin"/>
            </w:r>
            <w:r w:rsidR="00F5151E" w:rsidRPr="00996A7B">
              <w:rPr>
                <w:noProof/>
                <w:webHidden/>
              </w:rPr>
              <w:instrText xml:space="preserve"> PAGEREF _Toc11236478 \h </w:instrText>
            </w:r>
            <w:r w:rsidR="00F5151E" w:rsidRPr="00996A7B">
              <w:rPr>
                <w:noProof/>
                <w:webHidden/>
              </w:rPr>
            </w:r>
            <w:r w:rsidR="00F5151E" w:rsidRPr="00996A7B">
              <w:rPr>
                <w:noProof/>
                <w:webHidden/>
              </w:rPr>
              <w:fldChar w:fldCharType="separate"/>
            </w:r>
            <w:r w:rsidR="005D4F04" w:rsidRPr="00996A7B">
              <w:rPr>
                <w:noProof/>
                <w:webHidden/>
              </w:rPr>
              <w:t>3</w:t>
            </w:r>
            <w:r w:rsidR="00F5151E" w:rsidRPr="00996A7B">
              <w:rPr>
                <w:noProof/>
                <w:webHidden/>
              </w:rPr>
              <w:fldChar w:fldCharType="end"/>
            </w:r>
          </w:hyperlink>
        </w:p>
        <w:p w:rsidR="00F5151E" w:rsidRPr="00996A7B" w:rsidRDefault="00996A7B">
          <w:pPr>
            <w:pStyle w:val="TOC1"/>
            <w:tabs>
              <w:tab w:val="right" w:leader="dot" w:pos="9638"/>
            </w:tabs>
            <w:rPr>
              <w:rFonts w:asciiTheme="minorHAnsi" w:eastAsiaTheme="minorEastAsia" w:hAnsiTheme="minorHAnsi"/>
              <w:noProof/>
              <w:sz w:val="22"/>
              <w:lang w:val="en-US"/>
            </w:rPr>
          </w:pPr>
          <w:hyperlink w:anchor="_Toc11236479" w:history="1">
            <w:r w:rsidR="00F5151E" w:rsidRPr="00996A7B">
              <w:rPr>
                <w:rStyle w:val="Hyperlink"/>
                <w:noProof/>
                <w:lang w:val="fr-CA"/>
              </w:rPr>
              <w:t>Judgments on applications for leave /  Jugements rendus sur les demandes d’autorisation</w:t>
            </w:r>
            <w:r w:rsidR="00F5151E" w:rsidRPr="00996A7B">
              <w:rPr>
                <w:noProof/>
                <w:webHidden/>
              </w:rPr>
              <w:tab/>
            </w:r>
            <w:r w:rsidR="00F5151E" w:rsidRPr="00996A7B">
              <w:rPr>
                <w:noProof/>
                <w:webHidden/>
              </w:rPr>
              <w:fldChar w:fldCharType="begin"/>
            </w:r>
            <w:r w:rsidR="00F5151E" w:rsidRPr="00996A7B">
              <w:rPr>
                <w:noProof/>
                <w:webHidden/>
              </w:rPr>
              <w:instrText xml:space="preserve"> PAGEREF _Toc11236479 \h </w:instrText>
            </w:r>
            <w:r w:rsidR="00F5151E" w:rsidRPr="00996A7B">
              <w:rPr>
                <w:noProof/>
                <w:webHidden/>
              </w:rPr>
            </w:r>
            <w:r w:rsidR="00F5151E" w:rsidRPr="00996A7B">
              <w:rPr>
                <w:noProof/>
                <w:webHidden/>
              </w:rPr>
              <w:fldChar w:fldCharType="separate"/>
            </w:r>
            <w:r w:rsidR="005D4F04" w:rsidRPr="00996A7B">
              <w:rPr>
                <w:noProof/>
                <w:webHidden/>
              </w:rPr>
              <w:t>5</w:t>
            </w:r>
            <w:r w:rsidR="00F5151E" w:rsidRPr="00996A7B">
              <w:rPr>
                <w:noProof/>
                <w:webHidden/>
              </w:rPr>
              <w:fldChar w:fldCharType="end"/>
            </w:r>
          </w:hyperlink>
        </w:p>
        <w:p w:rsidR="00F5151E" w:rsidRPr="00996A7B" w:rsidRDefault="00996A7B">
          <w:pPr>
            <w:pStyle w:val="TOC1"/>
            <w:tabs>
              <w:tab w:val="right" w:leader="dot" w:pos="9638"/>
            </w:tabs>
            <w:rPr>
              <w:rFonts w:asciiTheme="minorHAnsi" w:eastAsiaTheme="minorEastAsia" w:hAnsiTheme="minorHAnsi"/>
              <w:noProof/>
              <w:sz w:val="22"/>
              <w:lang w:val="en-US"/>
            </w:rPr>
          </w:pPr>
          <w:hyperlink w:anchor="_Toc11236480" w:history="1">
            <w:r w:rsidR="00F5151E" w:rsidRPr="00996A7B">
              <w:rPr>
                <w:rStyle w:val="Hyperlink"/>
                <w:noProof/>
                <w:lang w:val="fr-CA"/>
              </w:rPr>
              <w:t>Motions /  Requêtes</w:t>
            </w:r>
            <w:r w:rsidR="00F5151E" w:rsidRPr="00996A7B">
              <w:rPr>
                <w:noProof/>
                <w:webHidden/>
              </w:rPr>
              <w:tab/>
            </w:r>
            <w:r w:rsidR="00F5151E" w:rsidRPr="00996A7B">
              <w:rPr>
                <w:noProof/>
                <w:webHidden/>
              </w:rPr>
              <w:fldChar w:fldCharType="begin"/>
            </w:r>
            <w:r w:rsidR="00F5151E" w:rsidRPr="00996A7B">
              <w:rPr>
                <w:noProof/>
                <w:webHidden/>
              </w:rPr>
              <w:instrText xml:space="preserve"> PAGEREF _Toc11236480 \h </w:instrText>
            </w:r>
            <w:r w:rsidR="00F5151E" w:rsidRPr="00996A7B">
              <w:rPr>
                <w:noProof/>
                <w:webHidden/>
              </w:rPr>
            </w:r>
            <w:r w:rsidR="00F5151E" w:rsidRPr="00996A7B">
              <w:rPr>
                <w:noProof/>
                <w:webHidden/>
              </w:rPr>
              <w:fldChar w:fldCharType="separate"/>
            </w:r>
            <w:r w:rsidR="005D4F04" w:rsidRPr="00996A7B">
              <w:rPr>
                <w:noProof/>
                <w:webHidden/>
              </w:rPr>
              <w:t>28</w:t>
            </w:r>
            <w:r w:rsidR="00F5151E" w:rsidRPr="00996A7B">
              <w:rPr>
                <w:noProof/>
                <w:webHidden/>
              </w:rPr>
              <w:fldChar w:fldCharType="end"/>
            </w:r>
          </w:hyperlink>
        </w:p>
        <w:p w:rsidR="00560DF1" w:rsidRPr="00996A7B" w:rsidRDefault="00DC6B2E">
          <w:r w:rsidRPr="00996A7B">
            <w:rPr>
              <w:b/>
              <w:bCs/>
              <w:noProof/>
              <w:sz w:val="20"/>
            </w:rPr>
            <w:fldChar w:fldCharType="end"/>
          </w:r>
        </w:p>
      </w:sdtContent>
    </w:sdt>
    <w:p w:rsidR="00560DF1" w:rsidRPr="00996A7B"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996A7B" w:rsidTr="0079724F">
        <w:tc>
          <w:tcPr>
            <w:tcW w:w="9576" w:type="dxa"/>
          </w:tcPr>
          <w:p w:rsidR="0079724F" w:rsidRPr="00996A7B" w:rsidRDefault="0079724F" w:rsidP="00215F7C">
            <w:pPr>
              <w:keepNext/>
              <w:tabs>
                <w:tab w:val="right" w:pos="9360"/>
              </w:tabs>
              <w:jc w:val="center"/>
              <w:rPr>
                <w:szCs w:val="24"/>
              </w:rPr>
            </w:pPr>
            <w:r w:rsidRPr="00996A7B">
              <w:rPr>
                <w:szCs w:val="24"/>
              </w:rPr>
              <w:t>NOTICE</w:t>
            </w:r>
          </w:p>
          <w:p w:rsidR="0079724F" w:rsidRPr="00996A7B" w:rsidRDefault="00996A7B" w:rsidP="00215F7C">
            <w:pPr>
              <w:keepNext/>
              <w:tabs>
                <w:tab w:val="right" w:pos="9360"/>
              </w:tabs>
              <w:rPr>
                <w:szCs w:val="24"/>
              </w:rPr>
            </w:pPr>
            <w:r w:rsidRPr="00996A7B">
              <w:rPr>
                <w:sz w:val="20"/>
                <w:szCs w:val="20"/>
                <w:lang w:val="fr-CA"/>
              </w:rPr>
              <w:pict>
                <v:rect id="_x0000_i1025" style="width:108pt;height:1pt" o:hrpct="0" o:hralign="center" o:hrstd="t" o:hrnoshade="t" o:hr="t" fillcolor="black [3213]" stroked="f"/>
              </w:pict>
            </w:r>
          </w:p>
          <w:p w:rsidR="0079724F" w:rsidRPr="00996A7B" w:rsidRDefault="0079724F" w:rsidP="00215F7C">
            <w:pPr>
              <w:keepNext/>
              <w:tabs>
                <w:tab w:val="right" w:pos="9360"/>
              </w:tabs>
              <w:jc w:val="both"/>
              <w:rPr>
                <w:szCs w:val="24"/>
              </w:rPr>
            </w:pPr>
            <w:r w:rsidRPr="00996A7B">
              <w:rPr>
                <w:szCs w:val="24"/>
              </w:rPr>
              <w:t>Case summaries included in the Bulletin are prepared by the Office of the Registrar of the Supreme Court of Canada (Law Branch) for information purposes only.</w:t>
            </w:r>
          </w:p>
          <w:p w:rsidR="0079724F" w:rsidRPr="00996A7B" w:rsidRDefault="0079724F" w:rsidP="00215F7C">
            <w:pPr>
              <w:keepNext/>
              <w:tabs>
                <w:tab w:val="right" w:pos="9360"/>
              </w:tabs>
              <w:rPr>
                <w:szCs w:val="24"/>
              </w:rPr>
            </w:pPr>
          </w:p>
          <w:p w:rsidR="0079724F" w:rsidRPr="00996A7B" w:rsidRDefault="0079724F" w:rsidP="00215F7C">
            <w:pPr>
              <w:keepNext/>
              <w:tabs>
                <w:tab w:val="right" w:pos="9360"/>
              </w:tabs>
              <w:rPr>
                <w:szCs w:val="24"/>
              </w:rPr>
            </w:pPr>
          </w:p>
          <w:p w:rsidR="0079724F" w:rsidRPr="00996A7B" w:rsidRDefault="0079724F" w:rsidP="00215F7C">
            <w:pPr>
              <w:keepNext/>
              <w:tabs>
                <w:tab w:val="right" w:pos="9360"/>
              </w:tabs>
              <w:jc w:val="center"/>
              <w:rPr>
                <w:szCs w:val="24"/>
                <w:lang w:val="fr-CA"/>
              </w:rPr>
            </w:pPr>
            <w:r w:rsidRPr="00996A7B">
              <w:rPr>
                <w:szCs w:val="24"/>
                <w:lang w:val="fr-CA"/>
              </w:rPr>
              <w:t>AVIS</w:t>
            </w:r>
          </w:p>
          <w:p w:rsidR="0079724F" w:rsidRPr="00996A7B" w:rsidRDefault="0079724F" w:rsidP="00215F7C">
            <w:pPr>
              <w:keepNext/>
              <w:tabs>
                <w:tab w:val="right" w:pos="9360"/>
              </w:tabs>
              <w:rPr>
                <w:szCs w:val="24"/>
                <w:lang w:val="fr-CA"/>
              </w:rPr>
            </w:pPr>
          </w:p>
          <w:p w:rsidR="0079724F" w:rsidRPr="00996A7B" w:rsidRDefault="0079724F" w:rsidP="004E44A7">
            <w:pPr>
              <w:keepNext/>
              <w:tabs>
                <w:tab w:val="right" w:pos="9360"/>
              </w:tabs>
              <w:jc w:val="both"/>
              <w:rPr>
                <w:sz w:val="20"/>
                <w:szCs w:val="20"/>
                <w:lang w:val="fr-CA"/>
              </w:rPr>
            </w:pPr>
            <w:r w:rsidRPr="00996A7B">
              <w:rPr>
                <w:szCs w:val="24"/>
                <w:lang w:val="fr-CA"/>
              </w:rPr>
              <w:t>Les résumés de</w:t>
            </w:r>
            <w:r w:rsidR="004E44A7" w:rsidRPr="00996A7B">
              <w:rPr>
                <w:szCs w:val="24"/>
                <w:lang w:val="fr-CA"/>
              </w:rPr>
              <w:t>s</w:t>
            </w:r>
            <w:r w:rsidRPr="00996A7B">
              <w:rPr>
                <w:szCs w:val="24"/>
                <w:lang w:val="fr-CA"/>
              </w:rPr>
              <w:t xml:space="preserve"> </w:t>
            </w:r>
            <w:r w:rsidR="004E44A7" w:rsidRPr="00996A7B">
              <w:rPr>
                <w:szCs w:val="24"/>
                <w:lang w:val="fr-CA"/>
              </w:rPr>
              <w:t>causes</w:t>
            </w:r>
            <w:r w:rsidRPr="00996A7B">
              <w:rPr>
                <w:szCs w:val="24"/>
                <w:lang w:val="fr-CA"/>
              </w:rPr>
              <w:t xml:space="preserve"> publiés dans le bulletin sont préparés par le Bureau du registraire (Direction générale du droit) uniquement à titre d’information.</w:t>
            </w:r>
          </w:p>
        </w:tc>
      </w:tr>
    </w:tbl>
    <w:p w:rsidR="0095096B" w:rsidRPr="00996A7B" w:rsidRDefault="0095096B" w:rsidP="0095096B">
      <w:pPr>
        <w:tabs>
          <w:tab w:val="right" w:pos="9360"/>
        </w:tabs>
        <w:rPr>
          <w:lang w:val="fr-CA"/>
        </w:rPr>
      </w:pPr>
    </w:p>
    <w:p w:rsidR="00C01FCB" w:rsidRPr="00996A7B" w:rsidRDefault="00C01FCB" w:rsidP="0095096B">
      <w:pPr>
        <w:tabs>
          <w:tab w:val="right" w:pos="9360"/>
        </w:tabs>
        <w:rPr>
          <w:lang w:val="fr-CA"/>
        </w:rPr>
      </w:pPr>
    </w:p>
    <w:p w:rsidR="00A87207" w:rsidRPr="00996A7B" w:rsidRDefault="00A87207" w:rsidP="0095096B">
      <w:pPr>
        <w:tabs>
          <w:tab w:val="right" w:pos="9360"/>
        </w:tabs>
        <w:rPr>
          <w:lang w:val="fr-CA"/>
        </w:rPr>
        <w:sectPr w:rsidR="00A87207" w:rsidRPr="00996A7B" w:rsidSect="0044776A">
          <w:pgSz w:w="12240" w:h="15840"/>
          <w:pgMar w:top="720" w:right="1152" w:bottom="1080" w:left="1440" w:header="706" w:footer="706" w:gutter="0"/>
          <w:cols w:space="708"/>
          <w:titlePg/>
          <w:docGrid w:linePitch="360"/>
        </w:sectPr>
      </w:pPr>
    </w:p>
    <w:p w:rsidR="00560DF1" w:rsidRPr="00996A7B" w:rsidRDefault="00DD0BDC" w:rsidP="00567602">
      <w:pPr>
        <w:pStyle w:val="Header1StyleE"/>
        <w:pBdr>
          <w:bottom w:val="single" w:sz="12" w:space="1" w:color="auto"/>
        </w:pBdr>
        <w:rPr>
          <w:lang w:val="fr-CA"/>
        </w:rPr>
      </w:pPr>
      <w:bookmarkStart w:id="0" w:name="_Toc11236477"/>
      <w:r w:rsidRPr="00996A7B">
        <w:rPr>
          <w:lang w:val="fr-CA"/>
        </w:rPr>
        <w:lastRenderedPageBreak/>
        <w:t>Applications for leave to appeal filed</w:t>
      </w:r>
      <w:r w:rsidR="00271E1E" w:rsidRPr="00996A7B">
        <w:rPr>
          <w:lang w:val="fr-CA"/>
        </w:rPr>
        <w:t xml:space="preserve"> / </w:t>
      </w:r>
      <w:r w:rsidR="00727571" w:rsidRPr="00996A7B">
        <w:rPr>
          <w:lang w:val="fr-CA"/>
        </w:rPr>
        <w:br/>
      </w:r>
      <w:r w:rsidRPr="00996A7B">
        <w:rPr>
          <w:lang w:val="fr-CA"/>
        </w:rPr>
        <w:t>Demandes d’autorisation d’appel déposées</w:t>
      </w:r>
      <w:bookmarkEnd w:id="0"/>
    </w:p>
    <w:p w:rsidR="00FB1DB6" w:rsidRPr="00996A7B"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96A7B" w:rsidTr="003B3977">
        <w:tc>
          <w:tcPr>
            <w:tcW w:w="4320" w:type="dxa"/>
            <w:shd w:val="clear" w:color="auto" w:fill="auto"/>
          </w:tcPr>
          <w:p w:rsidR="00C21644" w:rsidRPr="00996A7B" w:rsidRDefault="00447F16" w:rsidP="005F1ED8">
            <w:pPr>
              <w:rPr>
                <w:b/>
                <w:sz w:val="20"/>
                <w:szCs w:val="20"/>
                <w:lang w:val="en-US"/>
              </w:rPr>
            </w:pPr>
            <w:r w:rsidRPr="00996A7B">
              <w:rPr>
                <w:b/>
                <w:sz w:val="20"/>
                <w:szCs w:val="20"/>
                <w:lang w:val="en-US"/>
              </w:rPr>
              <w:t>Roman Catholic Bishop of the Diocese of Calgary</w:t>
            </w:r>
          </w:p>
          <w:p w:rsidR="00C21644" w:rsidRPr="00996A7B" w:rsidRDefault="00C21644" w:rsidP="005F1ED8">
            <w:pPr>
              <w:tabs>
                <w:tab w:val="left" w:pos="-1440"/>
                <w:tab w:val="left" w:pos="-720"/>
              </w:tabs>
              <w:rPr>
                <w:sz w:val="20"/>
                <w:szCs w:val="20"/>
                <w:lang w:val="en-US"/>
              </w:rPr>
            </w:pPr>
            <w:r w:rsidRPr="00996A7B">
              <w:rPr>
                <w:sz w:val="20"/>
                <w:szCs w:val="20"/>
                <w:lang w:val="en-US"/>
              </w:rPr>
              <w:tab/>
            </w:r>
            <w:r w:rsidR="00F86244" w:rsidRPr="00996A7B">
              <w:rPr>
                <w:sz w:val="20"/>
                <w:szCs w:val="20"/>
                <w:lang w:val="en-US"/>
              </w:rPr>
              <w:t>Poole, Jeffrey D.</w:t>
            </w:r>
          </w:p>
          <w:p w:rsidR="00C21644" w:rsidRPr="00996A7B" w:rsidRDefault="00C21644" w:rsidP="005F1ED8">
            <w:pPr>
              <w:tabs>
                <w:tab w:val="left" w:pos="-1440"/>
                <w:tab w:val="left" w:pos="-720"/>
              </w:tabs>
              <w:rPr>
                <w:sz w:val="20"/>
                <w:szCs w:val="20"/>
                <w:lang w:val="en-US"/>
              </w:rPr>
            </w:pPr>
            <w:r w:rsidRPr="00996A7B">
              <w:rPr>
                <w:sz w:val="20"/>
                <w:szCs w:val="20"/>
                <w:lang w:val="en-US"/>
              </w:rPr>
              <w:tab/>
            </w:r>
            <w:r w:rsidR="00F86244" w:rsidRPr="00996A7B">
              <w:rPr>
                <w:sz w:val="20"/>
                <w:szCs w:val="20"/>
                <w:lang w:val="en-US"/>
              </w:rPr>
              <w:t>Poole Lawyer</w:t>
            </w:r>
          </w:p>
          <w:p w:rsidR="00C21644" w:rsidRPr="00996A7B" w:rsidRDefault="00C21644" w:rsidP="005F1ED8">
            <w:pPr>
              <w:tabs>
                <w:tab w:val="left" w:pos="-1440"/>
                <w:tab w:val="left" w:pos="-720"/>
              </w:tabs>
              <w:rPr>
                <w:sz w:val="20"/>
                <w:szCs w:val="20"/>
                <w:lang w:val="en-US"/>
              </w:rPr>
            </w:pPr>
          </w:p>
          <w:p w:rsidR="00C21644" w:rsidRPr="00996A7B" w:rsidRDefault="00C21644" w:rsidP="005F1ED8">
            <w:pPr>
              <w:tabs>
                <w:tab w:val="left" w:pos="-1440"/>
                <w:tab w:val="left" w:pos="-720"/>
              </w:tabs>
              <w:rPr>
                <w:sz w:val="20"/>
                <w:szCs w:val="20"/>
                <w:lang w:val="en-US"/>
              </w:rPr>
            </w:pPr>
            <w:r w:rsidRPr="00996A7B">
              <w:rPr>
                <w:sz w:val="20"/>
                <w:szCs w:val="20"/>
                <w:lang w:val="en-US"/>
              </w:rPr>
              <w:tab/>
              <w:t>v. (3</w:t>
            </w:r>
            <w:r w:rsidR="00BD6A24" w:rsidRPr="00996A7B">
              <w:rPr>
                <w:sz w:val="20"/>
                <w:szCs w:val="20"/>
                <w:lang w:val="en-US"/>
              </w:rPr>
              <w:t>8</w:t>
            </w:r>
            <w:r w:rsidRPr="00996A7B">
              <w:rPr>
                <w:sz w:val="20"/>
                <w:szCs w:val="20"/>
                <w:lang w:val="en-US"/>
              </w:rPr>
              <w:t>5</w:t>
            </w:r>
            <w:r w:rsidR="00BD6A24" w:rsidRPr="00996A7B">
              <w:rPr>
                <w:sz w:val="20"/>
                <w:szCs w:val="20"/>
                <w:lang w:val="en-US"/>
              </w:rPr>
              <w:t>95</w:t>
            </w:r>
            <w:r w:rsidRPr="00996A7B">
              <w:rPr>
                <w:sz w:val="20"/>
                <w:szCs w:val="20"/>
                <w:lang w:val="en-US"/>
              </w:rPr>
              <w:t>)</w:t>
            </w:r>
          </w:p>
          <w:p w:rsidR="00C21644" w:rsidRPr="00996A7B" w:rsidRDefault="00C21644" w:rsidP="005F1ED8">
            <w:pPr>
              <w:tabs>
                <w:tab w:val="left" w:pos="-1440"/>
                <w:tab w:val="left" w:pos="-720"/>
              </w:tabs>
              <w:rPr>
                <w:sz w:val="20"/>
                <w:szCs w:val="20"/>
                <w:lang w:val="en-US"/>
              </w:rPr>
            </w:pPr>
          </w:p>
          <w:p w:rsidR="00C21644" w:rsidRPr="00996A7B" w:rsidRDefault="00447F16" w:rsidP="005F1ED8">
            <w:pPr>
              <w:tabs>
                <w:tab w:val="left" w:pos="-1440"/>
                <w:tab w:val="left" w:pos="-720"/>
              </w:tabs>
              <w:rPr>
                <w:b/>
                <w:sz w:val="20"/>
                <w:szCs w:val="20"/>
                <w:lang w:val="en-US"/>
              </w:rPr>
            </w:pPr>
            <w:r w:rsidRPr="00996A7B">
              <w:rPr>
                <w:b/>
                <w:sz w:val="20"/>
                <w:szCs w:val="20"/>
                <w:lang w:val="en-US"/>
              </w:rPr>
              <w:t xml:space="preserve">Edmund Schuster, et al. </w:t>
            </w:r>
            <w:r w:rsidR="00C21644" w:rsidRPr="00996A7B">
              <w:rPr>
                <w:b/>
                <w:sz w:val="20"/>
                <w:szCs w:val="20"/>
                <w:lang w:val="en-US"/>
              </w:rPr>
              <w:t>(</w:t>
            </w:r>
            <w:r w:rsidRPr="00996A7B">
              <w:rPr>
                <w:b/>
                <w:sz w:val="20"/>
                <w:szCs w:val="20"/>
                <w:lang w:val="en-US"/>
              </w:rPr>
              <w:t>Alta</w:t>
            </w:r>
            <w:r w:rsidR="00C21644" w:rsidRPr="00996A7B">
              <w:rPr>
                <w:b/>
                <w:sz w:val="20"/>
                <w:szCs w:val="20"/>
                <w:lang w:val="en-US"/>
              </w:rPr>
              <w:t>.)</w:t>
            </w:r>
          </w:p>
          <w:p w:rsidR="00C21644" w:rsidRPr="00996A7B" w:rsidRDefault="00C21644" w:rsidP="005F1ED8">
            <w:pPr>
              <w:tabs>
                <w:tab w:val="left" w:pos="-1440"/>
                <w:tab w:val="left" w:pos="-720"/>
              </w:tabs>
              <w:rPr>
                <w:sz w:val="20"/>
                <w:szCs w:val="20"/>
              </w:rPr>
            </w:pPr>
            <w:r w:rsidRPr="00996A7B">
              <w:rPr>
                <w:sz w:val="20"/>
                <w:szCs w:val="20"/>
                <w:lang w:val="en-US"/>
              </w:rPr>
              <w:tab/>
            </w:r>
            <w:r w:rsidR="001376EE" w:rsidRPr="00996A7B">
              <w:rPr>
                <w:sz w:val="20"/>
                <w:szCs w:val="20"/>
                <w:lang w:val="en-US"/>
              </w:rPr>
              <w:t>Martz, Robert L.</w:t>
            </w:r>
          </w:p>
          <w:p w:rsidR="00C21644" w:rsidRPr="00996A7B" w:rsidRDefault="00C21644" w:rsidP="005F1ED8">
            <w:pPr>
              <w:tabs>
                <w:tab w:val="left" w:pos="-1440"/>
                <w:tab w:val="left" w:pos="-720"/>
              </w:tabs>
              <w:rPr>
                <w:sz w:val="20"/>
                <w:szCs w:val="20"/>
              </w:rPr>
            </w:pPr>
            <w:r w:rsidRPr="00996A7B">
              <w:rPr>
                <w:sz w:val="20"/>
                <w:szCs w:val="20"/>
              </w:rPr>
              <w:tab/>
            </w:r>
            <w:r w:rsidR="001376EE" w:rsidRPr="00996A7B">
              <w:rPr>
                <w:sz w:val="20"/>
                <w:szCs w:val="20"/>
              </w:rPr>
              <w:t>Burnet, Duckworth &amp; Palmer</w:t>
            </w:r>
          </w:p>
          <w:p w:rsidR="00C21644" w:rsidRPr="00996A7B" w:rsidRDefault="00C21644" w:rsidP="005F1ED8">
            <w:pPr>
              <w:tabs>
                <w:tab w:val="left" w:pos="-1440"/>
                <w:tab w:val="left" w:pos="-720"/>
              </w:tabs>
              <w:rPr>
                <w:sz w:val="20"/>
                <w:szCs w:val="20"/>
              </w:rPr>
            </w:pPr>
          </w:p>
          <w:p w:rsidR="00C21644" w:rsidRPr="00996A7B" w:rsidRDefault="00C21644" w:rsidP="005F1ED8">
            <w:pPr>
              <w:rPr>
                <w:sz w:val="20"/>
                <w:szCs w:val="20"/>
              </w:rPr>
            </w:pPr>
            <w:r w:rsidRPr="00996A7B">
              <w:rPr>
                <w:sz w:val="20"/>
                <w:szCs w:val="20"/>
              </w:rPr>
              <w:t xml:space="preserve">FILING DATE: </w:t>
            </w:r>
            <w:r w:rsidR="00447F16" w:rsidRPr="00996A7B">
              <w:rPr>
                <w:sz w:val="20"/>
                <w:szCs w:val="20"/>
              </w:rPr>
              <w:t>April</w:t>
            </w:r>
            <w:r w:rsidR="00684F23" w:rsidRPr="00996A7B">
              <w:rPr>
                <w:sz w:val="20"/>
                <w:szCs w:val="20"/>
              </w:rPr>
              <w:t xml:space="preserve"> </w:t>
            </w:r>
            <w:r w:rsidR="00447F16" w:rsidRPr="00996A7B">
              <w:rPr>
                <w:sz w:val="20"/>
                <w:szCs w:val="20"/>
              </w:rPr>
              <w:t>11</w:t>
            </w:r>
            <w:r w:rsidR="00684F23" w:rsidRPr="00996A7B">
              <w:rPr>
                <w:sz w:val="20"/>
                <w:szCs w:val="20"/>
              </w:rPr>
              <w:t>, 2019</w:t>
            </w:r>
          </w:p>
          <w:p w:rsidR="00C21644" w:rsidRPr="00996A7B" w:rsidRDefault="00996A7B" w:rsidP="005F1ED8">
            <w:pPr>
              <w:rPr>
                <w:sz w:val="20"/>
                <w:szCs w:val="20"/>
                <w:lang w:val="fr-CA"/>
              </w:rPr>
            </w:pPr>
            <w:r w:rsidRPr="00996A7B">
              <w:rPr>
                <w:sz w:val="20"/>
                <w:szCs w:val="20"/>
                <w:lang w:val="fr-CA"/>
              </w:rPr>
              <w:pict>
                <v:rect id="_x0000_i1026" style="width:108pt;height:1pt" o:hrpct="0" o:hralign="center" o:hrstd="t" o:hrnoshade="t" o:hr="t" fillcolor="black [3213]" stroked="f"/>
              </w:pict>
            </w:r>
          </w:p>
          <w:p w:rsidR="00447F16" w:rsidRPr="00996A7B" w:rsidRDefault="00447F16" w:rsidP="005F1ED8">
            <w:pPr>
              <w:rPr>
                <w:sz w:val="20"/>
                <w:szCs w:val="20"/>
              </w:rPr>
            </w:pPr>
          </w:p>
        </w:tc>
        <w:tc>
          <w:tcPr>
            <w:tcW w:w="1181" w:type="dxa"/>
            <w:shd w:val="clear" w:color="auto" w:fill="auto"/>
          </w:tcPr>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p w:rsidR="00C21644" w:rsidRPr="00996A7B" w:rsidRDefault="00C21644" w:rsidP="00242AEE">
            <w:pPr>
              <w:jc w:val="center"/>
              <w:rPr>
                <w:sz w:val="20"/>
                <w:szCs w:val="20"/>
              </w:rPr>
            </w:pPr>
          </w:p>
        </w:tc>
        <w:tc>
          <w:tcPr>
            <w:tcW w:w="4320" w:type="dxa"/>
            <w:shd w:val="clear" w:color="auto" w:fill="auto"/>
          </w:tcPr>
          <w:p w:rsidR="00C42FCD" w:rsidRPr="00996A7B" w:rsidRDefault="007E5F58" w:rsidP="00C42FCD">
            <w:pPr>
              <w:rPr>
                <w:b/>
                <w:sz w:val="20"/>
                <w:szCs w:val="20"/>
                <w:lang w:val="en-US"/>
              </w:rPr>
            </w:pPr>
            <w:r w:rsidRPr="00996A7B">
              <w:rPr>
                <w:b/>
                <w:sz w:val="20"/>
                <w:szCs w:val="20"/>
                <w:lang w:val="en-US"/>
              </w:rPr>
              <w:t>Fawzi Bidawi</w:t>
            </w:r>
          </w:p>
          <w:p w:rsidR="00C42FCD" w:rsidRPr="00996A7B" w:rsidRDefault="00C42FCD" w:rsidP="00C42FCD">
            <w:pPr>
              <w:tabs>
                <w:tab w:val="left" w:pos="-1440"/>
                <w:tab w:val="left" w:pos="-720"/>
              </w:tabs>
              <w:rPr>
                <w:sz w:val="20"/>
                <w:szCs w:val="20"/>
                <w:lang w:val="en-US"/>
              </w:rPr>
            </w:pPr>
            <w:r w:rsidRPr="00996A7B">
              <w:rPr>
                <w:sz w:val="20"/>
                <w:szCs w:val="20"/>
                <w:lang w:val="en-US"/>
              </w:rPr>
              <w:tab/>
            </w:r>
            <w:r w:rsidR="007E5F58" w:rsidRPr="00996A7B">
              <w:rPr>
                <w:sz w:val="20"/>
                <w:szCs w:val="20"/>
                <w:lang w:val="en-US"/>
              </w:rPr>
              <w:t>Riva, Lydia</w:t>
            </w:r>
          </w:p>
          <w:p w:rsidR="00C42FCD" w:rsidRPr="00996A7B" w:rsidRDefault="00C42FCD" w:rsidP="00C42FCD">
            <w:pPr>
              <w:tabs>
                <w:tab w:val="left" w:pos="-1440"/>
                <w:tab w:val="left" w:pos="-720"/>
              </w:tabs>
              <w:rPr>
                <w:sz w:val="20"/>
                <w:szCs w:val="20"/>
                <w:lang w:val="en-US"/>
              </w:rPr>
            </w:pPr>
            <w:r w:rsidRPr="00996A7B">
              <w:rPr>
                <w:sz w:val="20"/>
                <w:szCs w:val="20"/>
                <w:lang w:val="en-US"/>
              </w:rPr>
              <w:tab/>
            </w:r>
            <w:r w:rsidR="007E5F58" w:rsidRPr="00996A7B">
              <w:rPr>
                <w:sz w:val="20"/>
                <w:szCs w:val="20"/>
                <w:lang w:val="en-US"/>
              </w:rPr>
              <w:t>Riva Law</w:t>
            </w:r>
          </w:p>
          <w:p w:rsidR="00C42FCD" w:rsidRPr="00996A7B" w:rsidRDefault="00C42FCD" w:rsidP="00C42FCD">
            <w:pPr>
              <w:tabs>
                <w:tab w:val="left" w:pos="-1440"/>
                <w:tab w:val="left" w:pos="-720"/>
              </w:tabs>
              <w:rPr>
                <w:sz w:val="20"/>
                <w:szCs w:val="20"/>
                <w:lang w:val="en-US"/>
              </w:rPr>
            </w:pPr>
          </w:p>
          <w:p w:rsidR="00C42FCD" w:rsidRPr="00996A7B" w:rsidRDefault="00C42FCD" w:rsidP="00C42FCD">
            <w:pPr>
              <w:tabs>
                <w:tab w:val="left" w:pos="-1440"/>
                <w:tab w:val="left" w:pos="-720"/>
              </w:tabs>
              <w:rPr>
                <w:sz w:val="20"/>
                <w:szCs w:val="20"/>
                <w:lang w:val="en-US"/>
              </w:rPr>
            </w:pPr>
            <w:r w:rsidRPr="00996A7B">
              <w:rPr>
                <w:sz w:val="20"/>
                <w:szCs w:val="20"/>
                <w:lang w:val="en-US"/>
              </w:rPr>
              <w:tab/>
              <w:t>v. (38</w:t>
            </w:r>
            <w:r w:rsidR="003778DE" w:rsidRPr="00996A7B">
              <w:rPr>
                <w:sz w:val="20"/>
                <w:szCs w:val="20"/>
                <w:lang w:val="en-US"/>
              </w:rPr>
              <w:t>611</w:t>
            </w:r>
            <w:r w:rsidRPr="00996A7B">
              <w:rPr>
                <w:sz w:val="20"/>
                <w:szCs w:val="20"/>
                <w:lang w:val="en-US"/>
              </w:rPr>
              <w:t>)</w:t>
            </w:r>
          </w:p>
          <w:p w:rsidR="00C42FCD" w:rsidRPr="00996A7B" w:rsidRDefault="00C42FCD" w:rsidP="00C42FCD">
            <w:pPr>
              <w:tabs>
                <w:tab w:val="left" w:pos="-1440"/>
                <w:tab w:val="left" w:pos="-720"/>
              </w:tabs>
              <w:rPr>
                <w:sz w:val="20"/>
                <w:szCs w:val="20"/>
                <w:lang w:val="en-US"/>
              </w:rPr>
            </w:pPr>
          </w:p>
          <w:p w:rsidR="00C42FCD" w:rsidRPr="00996A7B" w:rsidRDefault="007E5F58" w:rsidP="00C42FCD">
            <w:pPr>
              <w:tabs>
                <w:tab w:val="left" w:pos="-1440"/>
                <w:tab w:val="left" w:pos="-720"/>
              </w:tabs>
              <w:rPr>
                <w:b/>
                <w:sz w:val="20"/>
                <w:szCs w:val="20"/>
                <w:lang w:val="en-US"/>
              </w:rPr>
            </w:pPr>
            <w:r w:rsidRPr="00996A7B">
              <w:rPr>
                <w:b/>
                <w:sz w:val="20"/>
                <w:szCs w:val="20"/>
                <w:lang w:val="en-US"/>
              </w:rPr>
              <w:t xml:space="preserve">Her Majesty the Queen </w:t>
            </w:r>
            <w:r w:rsidR="00C42FCD" w:rsidRPr="00996A7B">
              <w:rPr>
                <w:b/>
                <w:sz w:val="20"/>
                <w:szCs w:val="20"/>
                <w:lang w:val="en-US"/>
              </w:rPr>
              <w:t>(</w:t>
            </w:r>
            <w:r w:rsidR="003778DE" w:rsidRPr="00996A7B">
              <w:rPr>
                <w:b/>
                <w:sz w:val="20"/>
                <w:szCs w:val="20"/>
                <w:lang w:val="en-US"/>
              </w:rPr>
              <w:t>Ont</w:t>
            </w:r>
            <w:r w:rsidR="00C42FCD" w:rsidRPr="00996A7B">
              <w:rPr>
                <w:b/>
                <w:sz w:val="20"/>
                <w:szCs w:val="20"/>
                <w:lang w:val="en-US"/>
              </w:rPr>
              <w:t>.)</w:t>
            </w:r>
          </w:p>
          <w:p w:rsidR="00C42FCD" w:rsidRPr="00996A7B" w:rsidRDefault="00C42FCD" w:rsidP="00C42FCD">
            <w:pPr>
              <w:tabs>
                <w:tab w:val="left" w:pos="-1440"/>
                <w:tab w:val="left" w:pos="-720"/>
              </w:tabs>
              <w:rPr>
                <w:sz w:val="20"/>
                <w:szCs w:val="20"/>
              </w:rPr>
            </w:pPr>
            <w:r w:rsidRPr="00996A7B">
              <w:rPr>
                <w:sz w:val="20"/>
                <w:szCs w:val="20"/>
                <w:lang w:val="en-US"/>
              </w:rPr>
              <w:tab/>
            </w:r>
            <w:r w:rsidR="007E5F58" w:rsidRPr="00996A7B">
              <w:rPr>
                <w:sz w:val="20"/>
                <w:szCs w:val="20"/>
                <w:lang w:val="en-US"/>
              </w:rPr>
              <w:t>Hotke, Andrew</w:t>
            </w:r>
          </w:p>
          <w:p w:rsidR="00C42FCD" w:rsidRPr="00996A7B" w:rsidRDefault="00C42FCD" w:rsidP="00C42FCD">
            <w:pPr>
              <w:tabs>
                <w:tab w:val="left" w:pos="-1440"/>
                <w:tab w:val="left" w:pos="-720"/>
              </w:tabs>
              <w:rPr>
                <w:sz w:val="20"/>
                <w:szCs w:val="20"/>
              </w:rPr>
            </w:pPr>
            <w:r w:rsidRPr="00996A7B">
              <w:rPr>
                <w:sz w:val="20"/>
                <w:szCs w:val="20"/>
              </w:rPr>
              <w:tab/>
            </w:r>
            <w:r w:rsidR="007E5F58" w:rsidRPr="00996A7B">
              <w:rPr>
                <w:sz w:val="20"/>
                <w:szCs w:val="20"/>
              </w:rPr>
              <w:t>Attorney General of Ontario</w:t>
            </w:r>
          </w:p>
          <w:p w:rsidR="00C42FCD" w:rsidRPr="00996A7B" w:rsidRDefault="00C42FCD" w:rsidP="00C42FCD">
            <w:pPr>
              <w:tabs>
                <w:tab w:val="left" w:pos="-1440"/>
                <w:tab w:val="left" w:pos="-720"/>
              </w:tabs>
              <w:rPr>
                <w:sz w:val="20"/>
                <w:szCs w:val="20"/>
              </w:rPr>
            </w:pPr>
          </w:p>
          <w:p w:rsidR="00C42FCD" w:rsidRPr="00996A7B" w:rsidRDefault="00C42FCD" w:rsidP="00C42FCD">
            <w:pPr>
              <w:rPr>
                <w:sz w:val="20"/>
                <w:szCs w:val="20"/>
              </w:rPr>
            </w:pPr>
            <w:r w:rsidRPr="00996A7B">
              <w:rPr>
                <w:sz w:val="20"/>
                <w:szCs w:val="20"/>
              </w:rPr>
              <w:t xml:space="preserve">FILING DATE: </w:t>
            </w:r>
            <w:r w:rsidR="003778DE" w:rsidRPr="00996A7B">
              <w:rPr>
                <w:sz w:val="20"/>
                <w:szCs w:val="20"/>
              </w:rPr>
              <w:t>May</w:t>
            </w:r>
            <w:r w:rsidRPr="00996A7B">
              <w:rPr>
                <w:sz w:val="20"/>
                <w:szCs w:val="20"/>
              </w:rPr>
              <w:t xml:space="preserve"> </w:t>
            </w:r>
            <w:r w:rsidR="003778DE" w:rsidRPr="00996A7B">
              <w:rPr>
                <w:sz w:val="20"/>
                <w:szCs w:val="20"/>
              </w:rPr>
              <w:t>2</w:t>
            </w:r>
            <w:r w:rsidRPr="00996A7B">
              <w:rPr>
                <w:sz w:val="20"/>
                <w:szCs w:val="20"/>
              </w:rPr>
              <w:t>, 2019</w:t>
            </w:r>
          </w:p>
          <w:p w:rsidR="00C42FCD" w:rsidRPr="00996A7B" w:rsidRDefault="00996A7B" w:rsidP="00C42FCD">
            <w:pPr>
              <w:rPr>
                <w:sz w:val="20"/>
                <w:szCs w:val="20"/>
                <w:lang w:val="fr-CA"/>
              </w:rPr>
            </w:pPr>
            <w:r w:rsidRPr="00996A7B">
              <w:rPr>
                <w:sz w:val="20"/>
                <w:szCs w:val="20"/>
                <w:lang w:val="fr-CA"/>
              </w:rPr>
              <w:pict>
                <v:rect id="_x0000_i1027" style="width:108pt;height:1pt" o:hrpct="0" o:hralign="center" o:hrstd="t" o:hrnoshade="t" o:hr="t" fillcolor="black [3213]" stroked="f"/>
              </w:pict>
            </w:r>
          </w:p>
          <w:p w:rsidR="00C21644" w:rsidRPr="00996A7B" w:rsidRDefault="00C21644" w:rsidP="00E8544A">
            <w:pPr>
              <w:rPr>
                <w:sz w:val="20"/>
                <w:szCs w:val="20"/>
                <w:lang w:val="fr-CA"/>
              </w:rPr>
            </w:pPr>
          </w:p>
        </w:tc>
      </w:tr>
      <w:tr w:rsidR="00C21644" w:rsidRPr="00996A7B" w:rsidTr="003B3977">
        <w:tc>
          <w:tcPr>
            <w:tcW w:w="4320" w:type="dxa"/>
            <w:shd w:val="clear" w:color="auto" w:fill="auto"/>
          </w:tcPr>
          <w:p w:rsidR="00792670" w:rsidRPr="00996A7B" w:rsidRDefault="008C7FCD" w:rsidP="00792670">
            <w:pPr>
              <w:rPr>
                <w:b/>
                <w:sz w:val="20"/>
                <w:szCs w:val="20"/>
                <w:lang w:val="fr-CA"/>
              </w:rPr>
            </w:pPr>
            <w:r w:rsidRPr="00996A7B">
              <w:rPr>
                <w:b/>
                <w:sz w:val="20"/>
                <w:szCs w:val="20"/>
                <w:lang w:val="fr-CA"/>
              </w:rPr>
              <w:t>Directeur Poursuites Criminelles et Pénales</w:t>
            </w:r>
          </w:p>
          <w:p w:rsidR="00792670" w:rsidRPr="00996A7B" w:rsidRDefault="00792670" w:rsidP="00792670">
            <w:pPr>
              <w:tabs>
                <w:tab w:val="left" w:pos="-1440"/>
                <w:tab w:val="left" w:pos="-720"/>
              </w:tabs>
              <w:rPr>
                <w:sz w:val="20"/>
                <w:szCs w:val="20"/>
                <w:lang w:val="fr-CA"/>
              </w:rPr>
            </w:pPr>
            <w:r w:rsidRPr="00996A7B">
              <w:rPr>
                <w:sz w:val="20"/>
                <w:szCs w:val="20"/>
                <w:lang w:val="fr-CA"/>
              </w:rPr>
              <w:tab/>
            </w:r>
            <w:r w:rsidR="004A37CF" w:rsidRPr="00996A7B">
              <w:rPr>
                <w:sz w:val="20"/>
                <w:szCs w:val="20"/>
                <w:lang w:val="fr-CA"/>
              </w:rPr>
              <w:t>Trempe, Laura Élisabeth</w:t>
            </w:r>
          </w:p>
          <w:p w:rsidR="00792670" w:rsidRPr="00996A7B" w:rsidRDefault="00792670" w:rsidP="00792670">
            <w:pPr>
              <w:tabs>
                <w:tab w:val="left" w:pos="-1440"/>
                <w:tab w:val="left" w:pos="-720"/>
              </w:tabs>
              <w:rPr>
                <w:sz w:val="20"/>
                <w:szCs w:val="20"/>
                <w:lang w:val="fr-CA"/>
              </w:rPr>
            </w:pPr>
            <w:r w:rsidRPr="00996A7B">
              <w:rPr>
                <w:sz w:val="20"/>
                <w:szCs w:val="20"/>
                <w:lang w:val="fr-CA"/>
              </w:rPr>
              <w:tab/>
            </w:r>
            <w:r w:rsidR="008C7FCD" w:rsidRPr="00996A7B">
              <w:rPr>
                <w:sz w:val="20"/>
                <w:szCs w:val="20"/>
                <w:lang w:val="fr-CA"/>
              </w:rPr>
              <w:t xml:space="preserve">Directeur des poursuites criminelles et </w:t>
            </w:r>
            <w:r w:rsidR="008C7FCD" w:rsidRPr="00996A7B">
              <w:rPr>
                <w:sz w:val="20"/>
                <w:szCs w:val="20"/>
                <w:lang w:val="fr-CA"/>
              </w:rPr>
              <w:tab/>
              <w:t>pénales du Québec</w:t>
            </w:r>
          </w:p>
          <w:p w:rsidR="00792670" w:rsidRPr="00996A7B" w:rsidRDefault="00792670" w:rsidP="00792670">
            <w:pPr>
              <w:tabs>
                <w:tab w:val="left" w:pos="-1440"/>
                <w:tab w:val="left" w:pos="-720"/>
              </w:tabs>
              <w:rPr>
                <w:sz w:val="20"/>
                <w:szCs w:val="20"/>
                <w:lang w:val="fr-CA"/>
              </w:rPr>
            </w:pPr>
          </w:p>
          <w:p w:rsidR="00792670" w:rsidRPr="00996A7B" w:rsidRDefault="00792670" w:rsidP="00792670">
            <w:pPr>
              <w:tabs>
                <w:tab w:val="left" w:pos="-1440"/>
                <w:tab w:val="left" w:pos="-720"/>
              </w:tabs>
              <w:rPr>
                <w:sz w:val="20"/>
                <w:szCs w:val="20"/>
                <w:lang w:val="fr-CA"/>
              </w:rPr>
            </w:pPr>
            <w:r w:rsidRPr="00996A7B">
              <w:rPr>
                <w:sz w:val="20"/>
                <w:szCs w:val="20"/>
                <w:lang w:val="fr-CA"/>
              </w:rPr>
              <w:tab/>
              <w:t>c. (3861</w:t>
            </w:r>
            <w:r w:rsidR="008C7FCD" w:rsidRPr="00996A7B">
              <w:rPr>
                <w:sz w:val="20"/>
                <w:szCs w:val="20"/>
                <w:lang w:val="fr-CA"/>
              </w:rPr>
              <w:t>3</w:t>
            </w:r>
            <w:r w:rsidRPr="00996A7B">
              <w:rPr>
                <w:sz w:val="20"/>
                <w:szCs w:val="20"/>
                <w:lang w:val="fr-CA"/>
              </w:rPr>
              <w:t>)</w:t>
            </w:r>
          </w:p>
          <w:p w:rsidR="00792670" w:rsidRPr="00996A7B" w:rsidRDefault="00792670" w:rsidP="00792670">
            <w:pPr>
              <w:tabs>
                <w:tab w:val="left" w:pos="-1440"/>
                <w:tab w:val="left" w:pos="-720"/>
              </w:tabs>
              <w:rPr>
                <w:sz w:val="20"/>
                <w:szCs w:val="20"/>
                <w:lang w:val="fr-CA"/>
              </w:rPr>
            </w:pPr>
          </w:p>
          <w:p w:rsidR="00792670" w:rsidRPr="00996A7B" w:rsidRDefault="00DB4313" w:rsidP="00792670">
            <w:pPr>
              <w:tabs>
                <w:tab w:val="left" w:pos="-1440"/>
                <w:tab w:val="left" w:pos="-720"/>
              </w:tabs>
              <w:rPr>
                <w:b/>
                <w:sz w:val="20"/>
                <w:szCs w:val="20"/>
                <w:lang w:val="fr-CA"/>
              </w:rPr>
            </w:pPr>
            <w:r w:rsidRPr="00996A7B">
              <w:rPr>
                <w:b/>
                <w:sz w:val="20"/>
                <w:szCs w:val="20"/>
                <w:lang w:val="fr-CA"/>
              </w:rPr>
              <w:t>9147-0732 Québec Inc.</w:t>
            </w:r>
            <w:r w:rsidR="00792670" w:rsidRPr="00996A7B">
              <w:rPr>
                <w:b/>
                <w:sz w:val="20"/>
                <w:szCs w:val="20"/>
                <w:lang w:val="fr-CA"/>
              </w:rPr>
              <w:t xml:space="preserve"> (</w:t>
            </w:r>
            <w:r w:rsidR="008C7FCD" w:rsidRPr="00996A7B">
              <w:rPr>
                <w:b/>
                <w:sz w:val="20"/>
                <w:szCs w:val="20"/>
                <w:lang w:val="fr-CA"/>
              </w:rPr>
              <w:t>Qc</w:t>
            </w:r>
            <w:r w:rsidR="00792670" w:rsidRPr="00996A7B">
              <w:rPr>
                <w:b/>
                <w:sz w:val="20"/>
                <w:szCs w:val="20"/>
                <w:lang w:val="fr-CA"/>
              </w:rPr>
              <w:t>)</w:t>
            </w:r>
          </w:p>
          <w:p w:rsidR="00792670" w:rsidRPr="00996A7B" w:rsidRDefault="00792670" w:rsidP="00792670">
            <w:pPr>
              <w:tabs>
                <w:tab w:val="left" w:pos="-1440"/>
                <w:tab w:val="left" w:pos="-720"/>
              </w:tabs>
              <w:rPr>
                <w:sz w:val="20"/>
                <w:szCs w:val="20"/>
                <w:lang w:val="fr-CA"/>
              </w:rPr>
            </w:pPr>
            <w:r w:rsidRPr="00996A7B">
              <w:rPr>
                <w:sz w:val="20"/>
                <w:szCs w:val="20"/>
                <w:lang w:val="fr-CA"/>
              </w:rPr>
              <w:tab/>
            </w:r>
            <w:r w:rsidR="00DB4313" w:rsidRPr="00996A7B">
              <w:rPr>
                <w:sz w:val="20"/>
                <w:szCs w:val="20"/>
                <w:lang w:val="fr-CA"/>
              </w:rPr>
              <w:t>Villa, Martin</w:t>
            </w:r>
          </w:p>
          <w:p w:rsidR="00792670" w:rsidRPr="00996A7B" w:rsidRDefault="00792670" w:rsidP="00792670">
            <w:pPr>
              <w:tabs>
                <w:tab w:val="left" w:pos="-1440"/>
                <w:tab w:val="left" w:pos="-720"/>
              </w:tabs>
              <w:rPr>
                <w:sz w:val="20"/>
                <w:szCs w:val="20"/>
                <w:lang w:val="fr-CA"/>
              </w:rPr>
            </w:pPr>
            <w:r w:rsidRPr="00996A7B">
              <w:rPr>
                <w:sz w:val="20"/>
                <w:szCs w:val="20"/>
                <w:lang w:val="fr-CA"/>
              </w:rPr>
              <w:tab/>
            </w:r>
            <w:r w:rsidR="00DB4313" w:rsidRPr="00996A7B">
              <w:rPr>
                <w:sz w:val="20"/>
                <w:szCs w:val="20"/>
                <w:lang w:val="fr-CA"/>
              </w:rPr>
              <w:t>Services juridiques de l'APCHQ inc.</w:t>
            </w:r>
          </w:p>
          <w:p w:rsidR="00792670" w:rsidRPr="00996A7B" w:rsidRDefault="00792670" w:rsidP="00792670">
            <w:pPr>
              <w:tabs>
                <w:tab w:val="left" w:pos="-1440"/>
                <w:tab w:val="left" w:pos="-720"/>
              </w:tabs>
              <w:rPr>
                <w:sz w:val="20"/>
                <w:szCs w:val="20"/>
                <w:lang w:val="fr-CA"/>
              </w:rPr>
            </w:pPr>
          </w:p>
          <w:p w:rsidR="00792670" w:rsidRPr="00996A7B" w:rsidRDefault="00792670" w:rsidP="00792670">
            <w:pPr>
              <w:rPr>
                <w:sz w:val="20"/>
                <w:szCs w:val="20"/>
                <w:lang w:val="fr-CA"/>
              </w:rPr>
            </w:pPr>
            <w:r w:rsidRPr="00996A7B">
              <w:rPr>
                <w:sz w:val="20"/>
                <w:szCs w:val="20"/>
                <w:lang w:val="fr-CA"/>
              </w:rPr>
              <w:t xml:space="preserve">DATE DE PRODUCTION: </w:t>
            </w:r>
            <w:r w:rsidR="00E829BB" w:rsidRPr="00996A7B">
              <w:rPr>
                <w:sz w:val="20"/>
                <w:szCs w:val="20"/>
                <w:lang w:val="fr-CA"/>
              </w:rPr>
              <w:t>l</w:t>
            </w:r>
            <w:r w:rsidRPr="00996A7B">
              <w:rPr>
                <w:sz w:val="20"/>
                <w:szCs w:val="20"/>
                <w:lang w:val="fr-CA"/>
              </w:rPr>
              <w:t>e 3 mai 2019</w:t>
            </w:r>
          </w:p>
          <w:p w:rsidR="00792670" w:rsidRPr="00996A7B" w:rsidRDefault="00996A7B" w:rsidP="00792670">
            <w:pPr>
              <w:rPr>
                <w:sz w:val="20"/>
                <w:szCs w:val="20"/>
                <w:lang w:val="fr-CA"/>
              </w:rPr>
            </w:pPr>
            <w:r w:rsidRPr="00996A7B">
              <w:rPr>
                <w:sz w:val="20"/>
                <w:szCs w:val="20"/>
                <w:lang w:val="fr-CA"/>
              </w:rPr>
              <w:pict>
                <v:rect id="_x0000_i1028" style="width:108pt;height:1pt" o:hrpct="0" o:hralign="center" o:hrstd="t" o:hrnoshade="t" o:hr="t" fillcolor="black [3213]" stroked="f"/>
              </w:pict>
            </w:r>
          </w:p>
          <w:p w:rsidR="00C21644" w:rsidRPr="00996A7B" w:rsidRDefault="00C21644" w:rsidP="00792670">
            <w:pPr>
              <w:rPr>
                <w:sz w:val="20"/>
                <w:szCs w:val="20"/>
                <w:lang w:val="fr-CA"/>
              </w:rPr>
            </w:pPr>
          </w:p>
        </w:tc>
        <w:tc>
          <w:tcPr>
            <w:tcW w:w="1181" w:type="dxa"/>
            <w:shd w:val="clear" w:color="auto" w:fill="auto"/>
          </w:tcPr>
          <w:p w:rsidR="00C21644" w:rsidRPr="00996A7B" w:rsidRDefault="00C21644" w:rsidP="00242AEE">
            <w:pPr>
              <w:jc w:val="center"/>
              <w:rPr>
                <w:sz w:val="20"/>
                <w:szCs w:val="20"/>
                <w:lang w:val="fr-CA"/>
              </w:rPr>
            </w:pPr>
          </w:p>
        </w:tc>
        <w:tc>
          <w:tcPr>
            <w:tcW w:w="4320" w:type="dxa"/>
            <w:shd w:val="clear" w:color="auto" w:fill="auto"/>
          </w:tcPr>
          <w:p w:rsidR="00675742" w:rsidRPr="00996A7B" w:rsidRDefault="00675742" w:rsidP="00675742">
            <w:pPr>
              <w:rPr>
                <w:b/>
                <w:sz w:val="20"/>
                <w:szCs w:val="20"/>
                <w:lang w:val="en-US"/>
              </w:rPr>
            </w:pPr>
            <w:r w:rsidRPr="00996A7B">
              <w:rPr>
                <w:b/>
                <w:sz w:val="20"/>
                <w:szCs w:val="20"/>
                <w:lang w:val="en-US"/>
              </w:rPr>
              <w:t>B'Nai Brith Canada</w:t>
            </w:r>
          </w:p>
          <w:p w:rsidR="00675742" w:rsidRPr="00996A7B" w:rsidRDefault="00675742" w:rsidP="00675742">
            <w:pPr>
              <w:tabs>
                <w:tab w:val="left" w:pos="-1440"/>
                <w:tab w:val="left" w:pos="-720"/>
              </w:tabs>
              <w:rPr>
                <w:sz w:val="20"/>
                <w:szCs w:val="20"/>
                <w:lang w:val="en-US"/>
              </w:rPr>
            </w:pPr>
            <w:r w:rsidRPr="00996A7B">
              <w:rPr>
                <w:sz w:val="20"/>
                <w:szCs w:val="20"/>
                <w:lang w:val="en-US"/>
              </w:rPr>
              <w:tab/>
            </w:r>
            <w:r w:rsidR="00EF4A35" w:rsidRPr="00996A7B">
              <w:rPr>
                <w:sz w:val="20"/>
                <w:szCs w:val="20"/>
                <w:lang w:val="en-US"/>
              </w:rPr>
              <w:t>Frankel, Ted</w:t>
            </w:r>
          </w:p>
          <w:p w:rsidR="00675742" w:rsidRPr="00996A7B" w:rsidRDefault="00675742" w:rsidP="00675742">
            <w:pPr>
              <w:tabs>
                <w:tab w:val="left" w:pos="-1440"/>
                <w:tab w:val="left" w:pos="-720"/>
              </w:tabs>
              <w:rPr>
                <w:sz w:val="20"/>
                <w:szCs w:val="20"/>
                <w:lang w:val="en-US"/>
              </w:rPr>
            </w:pPr>
            <w:r w:rsidRPr="00996A7B">
              <w:rPr>
                <w:sz w:val="20"/>
                <w:szCs w:val="20"/>
                <w:lang w:val="en-US"/>
              </w:rPr>
              <w:tab/>
            </w:r>
            <w:r w:rsidR="00EF4A35" w:rsidRPr="00996A7B">
              <w:rPr>
                <w:sz w:val="20"/>
                <w:szCs w:val="20"/>
                <w:lang w:val="en-US"/>
              </w:rPr>
              <w:t>Cassels Brock &amp; Blackwell LLP</w:t>
            </w:r>
          </w:p>
          <w:p w:rsidR="00675742" w:rsidRPr="00996A7B" w:rsidRDefault="00675742" w:rsidP="00675742">
            <w:pPr>
              <w:tabs>
                <w:tab w:val="left" w:pos="-1440"/>
                <w:tab w:val="left" w:pos="-720"/>
              </w:tabs>
              <w:rPr>
                <w:sz w:val="20"/>
                <w:szCs w:val="20"/>
                <w:lang w:val="en-US"/>
              </w:rPr>
            </w:pPr>
          </w:p>
          <w:p w:rsidR="00675742" w:rsidRPr="00996A7B" w:rsidRDefault="00675742" w:rsidP="00675742">
            <w:pPr>
              <w:tabs>
                <w:tab w:val="left" w:pos="-1440"/>
                <w:tab w:val="left" w:pos="-720"/>
              </w:tabs>
              <w:rPr>
                <w:sz w:val="20"/>
                <w:szCs w:val="20"/>
                <w:lang w:val="fr-CA"/>
              </w:rPr>
            </w:pPr>
            <w:r w:rsidRPr="00996A7B">
              <w:rPr>
                <w:sz w:val="20"/>
                <w:szCs w:val="20"/>
                <w:lang w:val="en-US"/>
              </w:rPr>
              <w:tab/>
            </w:r>
            <w:r w:rsidRPr="00996A7B">
              <w:rPr>
                <w:sz w:val="20"/>
                <w:szCs w:val="20"/>
                <w:lang w:val="fr-CA"/>
              </w:rPr>
              <w:t>v. (38614)</w:t>
            </w:r>
          </w:p>
          <w:p w:rsidR="00675742" w:rsidRPr="00996A7B" w:rsidRDefault="00675742" w:rsidP="00675742">
            <w:pPr>
              <w:tabs>
                <w:tab w:val="left" w:pos="-1440"/>
                <w:tab w:val="left" w:pos="-720"/>
              </w:tabs>
              <w:rPr>
                <w:sz w:val="20"/>
                <w:szCs w:val="20"/>
                <w:lang w:val="fr-CA"/>
              </w:rPr>
            </w:pPr>
          </w:p>
          <w:p w:rsidR="00675742" w:rsidRPr="00996A7B" w:rsidRDefault="00AD2423" w:rsidP="00675742">
            <w:pPr>
              <w:tabs>
                <w:tab w:val="left" w:pos="-1440"/>
                <w:tab w:val="left" w:pos="-720"/>
              </w:tabs>
              <w:rPr>
                <w:b/>
                <w:sz w:val="20"/>
                <w:szCs w:val="20"/>
                <w:lang w:val="fr-CA"/>
              </w:rPr>
            </w:pPr>
            <w:r w:rsidRPr="00996A7B">
              <w:rPr>
                <w:b/>
                <w:sz w:val="20"/>
                <w:szCs w:val="20"/>
                <w:lang w:val="fr-CA"/>
              </w:rPr>
              <w:t>Alexander Dimitri Lascaris</w:t>
            </w:r>
            <w:r w:rsidR="00675742" w:rsidRPr="00996A7B">
              <w:rPr>
                <w:b/>
                <w:sz w:val="20"/>
                <w:szCs w:val="20"/>
                <w:lang w:val="fr-CA"/>
              </w:rPr>
              <w:t xml:space="preserve"> (Ont.)</w:t>
            </w:r>
          </w:p>
          <w:p w:rsidR="00675742" w:rsidRPr="00996A7B" w:rsidRDefault="00675742" w:rsidP="00675742">
            <w:pPr>
              <w:tabs>
                <w:tab w:val="left" w:pos="-1440"/>
                <w:tab w:val="left" w:pos="-720"/>
              </w:tabs>
              <w:rPr>
                <w:sz w:val="20"/>
                <w:szCs w:val="20"/>
              </w:rPr>
            </w:pPr>
            <w:r w:rsidRPr="00996A7B">
              <w:rPr>
                <w:sz w:val="20"/>
                <w:szCs w:val="20"/>
                <w:lang w:val="fr-CA"/>
              </w:rPr>
              <w:tab/>
            </w:r>
            <w:r w:rsidR="00EF4A35" w:rsidRPr="00996A7B">
              <w:rPr>
                <w:sz w:val="20"/>
                <w:szCs w:val="20"/>
                <w:lang w:val="en-US"/>
              </w:rPr>
              <w:t>Henein, Marie</w:t>
            </w:r>
          </w:p>
          <w:p w:rsidR="00675742" w:rsidRPr="00996A7B" w:rsidRDefault="00675742" w:rsidP="00675742">
            <w:pPr>
              <w:tabs>
                <w:tab w:val="left" w:pos="-1440"/>
                <w:tab w:val="left" w:pos="-720"/>
              </w:tabs>
              <w:rPr>
                <w:sz w:val="20"/>
                <w:szCs w:val="20"/>
              </w:rPr>
            </w:pPr>
            <w:r w:rsidRPr="00996A7B">
              <w:rPr>
                <w:sz w:val="20"/>
                <w:szCs w:val="20"/>
              </w:rPr>
              <w:tab/>
            </w:r>
            <w:r w:rsidR="00EF4A35" w:rsidRPr="00996A7B">
              <w:rPr>
                <w:sz w:val="20"/>
                <w:szCs w:val="20"/>
              </w:rPr>
              <w:t>Henein Hutchison LLP</w:t>
            </w:r>
          </w:p>
          <w:p w:rsidR="00675742" w:rsidRPr="00996A7B" w:rsidRDefault="00675742" w:rsidP="00675742">
            <w:pPr>
              <w:tabs>
                <w:tab w:val="left" w:pos="-1440"/>
                <w:tab w:val="left" w:pos="-720"/>
              </w:tabs>
              <w:rPr>
                <w:sz w:val="20"/>
                <w:szCs w:val="20"/>
              </w:rPr>
            </w:pPr>
          </w:p>
          <w:p w:rsidR="00675742" w:rsidRPr="00996A7B" w:rsidRDefault="00675742" w:rsidP="00675742">
            <w:pPr>
              <w:rPr>
                <w:sz w:val="20"/>
                <w:szCs w:val="20"/>
              </w:rPr>
            </w:pPr>
            <w:r w:rsidRPr="00996A7B">
              <w:rPr>
                <w:sz w:val="20"/>
                <w:szCs w:val="20"/>
              </w:rPr>
              <w:t>FILING DATE: May 3, 2019</w:t>
            </w:r>
          </w:p>
          <w:p w:rsidR="00675742" w:rsidRPr="00996A7B" w:rsidRDefault="00996A7B" w:rsidP="00675742">
            <w:pPr>
              <w:rPr>
                <w:sz w:val="20"/>
                <w:szCs w:val="20"/>
                <w:lang w:val="fr-CA"/>
              </w:rPr>
            </w:pPr>
            <w:r w:rsidRPr="00996A7B">
              <w:rPr>
                <w:sz w:val="20"/>
                <w:szCs w:val="20"/>
                <w:lang w:val="fr-CA"/>
              </w:rPr>
              <w:pict>
                <v:rect id="_x0000_i1029" style="width:108pt;height:1pt" o:hrpct="0" o:hralign="center" o:hrstd="t" o:hrnoshade="t" o:hr="t" fillcolor="black [3213]" stroked="f"/>
              </w:pict>
            </w:r>
          </w:p>
          <w:p w:rsidR="00C21644" w:rsidRPr="00996A7B" w:rsidRDefault="00C21644" w:rsidP="00E8544A">
            <w:pPr>
              <w:rPr>
                <w:sz w:val="20"/>
                <w:szCs w:val="20"/>
                <w:lang w:val="fr-CA"/>
              </w:rPr>
            </w:pPr>
          </w:p>
        </w:tc>
      </w:tr>
      <w:tr w:rsidR="00C21644" w:rsidRPr="00996A7B" w:rsidTr="003B3977">
        <w:tc>
          <w:tcPr>
            <w:tcW w:w="4320" w:type="dxa"/>
            <w:shd w:val="clear" w:color="auto" w:fill="auto"/>
          </w:tcPr>
          <w:p w:rsidR="00361F8D" w:rsidRPr="00996A7B" w:rsidRDefault="00361F8D" w:rsidP="00361F8D">
            <w:pPr>
              <w:rPr>
                <w:sz w:val="20"/>
                <w:szCs w:val="20"/>
                <w:lang w:val="en-US"/>
              </w:rPr>
            </w:pPr>
            <w:r w:rsidRPr="00996A7B">
              <w:rPr>
                <w:b/>
                <w:sz w:val="20"/>
                <w:szCs w:val="20"/>
                <w:lang w:val="en-US"/>
              </w:rPr>
              <w:t>Her Majesty the Queen</w:t>
            </w:r>
          </w:p>
          <w:p w:rsidR="00361F8D" w:rsidRPr="00996A7B" w:rsidRDefault="00361F8D" w:rsidP="00361F8D">
            <w:pPr>
              <w:tabs>
                <w:tab w:val="left" w:pos="-1440"/>
                <w:tab w:val="left" w:pos="-720"/>
              </w:tabs>
              <w:rPr>
                <w:sz w:val="20"/>
                <w:szCs w:val="20"/>
                <w:lang w:val="en-US"/>
              </w:rPr>
            </w:pPr>
            <w:r w:rsidRPr="00996A7B">
              <w:rPr>
                <w:sz w:val="20"/>
                <w:szCs w:val="20"/>
                <w:lang w:val="en-US"/>
              </w:rPr>
              <w:tab/>
              <w:t>De Filippis, Rebecca</w:t>
            </w:r>
          </w:p>
          <w:p w:rsidR="00361F8D" w:rsidRPr="00996A7B" w:rsidRDefault="00361F8D" w:rsidP="00361F8D">
            <w:pPr>
              <w:tabs>
                <w:tab w:val="left" w:pos="-1440"/>
                <w:tab w:val="left" w:pos="-720"/>
              </w:tabs>
              <w:rPr>
                <w:sz w:val="20"/>
                <w:szCs w:val="20"/>
                <w:lang w:val="en-US"/>
              </w:rPr>
            </w:pPr>
            <w:r w:rsidRPr="00996A7B">
              <w:rPr>
                <w:sz w:val="20"/>
                <w:szCs w:val="20"/>
                <w:lang w:val="en-US"/>
              </w:rPr>
              <w:tab/>
              <w:t>Ministry of the Attorney General</w:t>
            </w:r>
          </w:p>
          <w:p w:rsidR="00361F8D" w:rsidRPr="00996A7B" w:rsidRDefault="00361F8D" w:rsidP="00361F8D">
            <w:pPr>
              <w:tabs>
                <w:tab w:val="left" w:pos="-1440"/>
                <w:tab w:val="left" w:pos="-720"/>
              </w:tabs>
              <w:rPr>
                <w:sz w:val="20"/>
                <w:szCs w:val="20"/>
                <w:lang w:val="en-US"/>
              </w:rPr>
            </w:pPr>
          </w:p>
          <w:p w:rsidR="00361F8D" w:rsidRPr="00996A7B" w:rsidRDefault="00361F8D" w:rsidP="00361F8D">
            <w:pPr>
              <w:tabs>
                <w:tab w:val="left" w:pos="-1440"/>
                <w:tab w:val="left" w:pos="-720"/>
              </w:tabs>
              <w:rPr>
                <w:sz w:val="20"/>
                <w:szCs w:val="20"/>
                <w:lang w:val="en-US"/>
              </w:rPr>
            </w:pPr>
            <w:r w:rsidRPr="00996A7B">
              <w:rPr>
                <w:sz w:val="20"/>
                <w:szCs w:val="20"/>
                <w:lang w:val="en-US"/>
              </w:rPr>
              <w:tab/>
              <w:t>v. (38615)</w:t>
            </w:r>
          </w:p>
          <w:p w:rsidR="00361F8D" w:rsidRPr="00996A7B" w:rsidRDefault="00361F8D" w:rsidP="00361F8D">
            <w:pPr>
              <w:tabs>
                <w:tab w:val="left" w:pos="-1440"/>
                <w:tab w:val="left" w:pos="-720"/>
              </w:tabs>
              <w:rPr>
                <w:sz w:val="20"/>
                <w:szCs w:val="20"/>
                <w:lang w:val="en-US"/>
              </w:rPr>
            </w:pPr>
          </w:p>
          <w:p w:rsidR="00361F8D" w:rsidRPr="00996A7B" w:rsidRDefault="00361F8D" w:rsidP="00361F8D">
            <w:pPr>
              <w:tabs>
                <w:tab w:val="left" w:pos="-1440"/>
                <w:tab w:val="left" w:pos="-720"/>
              </w:tabs>
              <w:rPr>
                <w:sz w:val="20"/>
                <w:szCs w:val="20"/>
                <w:lang w:val="fr-CA"/>
              </w:rPr>
            </w:pPr>
            <w:r w:rsidRPr="00996A7B">
              <w:rPr>
                <w:b/>
                <w:sz w:val="20"/>
                <w:szCs w:val="20"/>
                <w:lang w:val="fr-CA"/>
              </w:rPr>
              <w:t>Claudio Montesano (Ont.)</w:t>
            </w:r>
          </w:p>
          <w:p w:rsidR="00361F8D" w:rsidRPr="00996A7B" w:rsidRDefault="00361F8D" w:rsidP="00361F8D">
            <w:pPr>
              <w:tabs>
                <w:tab w:val="left" w:pos="-1440"/>
                <w:tab w:val="left" w:pos="-720"/>
              </w:tabs>
              <w:rPr>
                <w:sz w:val="20"/>
                <w:szCs w:val="20"/>
                <w:lang w:val="fr-CA"/>
              </w:rPr>
            </w:pPr>
            <w:r w:rsidRPr="00996A7B">
              <w:rPr>
                <w:sz w:val="20"/>
                <w:szCs w:val="20"/>
                <w:lang w:val="fr-CA"/>
              </w:rPr>
              <w:tab/>
            </w:r>
            <w:r w:rsidR="007416D8" w:rsidRPr="00996A7B">
              <w:rPr>
                <w:sz w:val="20"/>
                <w:szCs w:val="20"/>
                <w:lang w:val="fr-CA"/>
              </w:rPr>
              <w:t>Rouleau, Nicolas M.</w:t>
            </w:r>
          </w:p>
          <w:p w:rsidR="00361F8D" w:rsidRPr="00996A7B" w:rsidRDefault="00361F8D" w:rsidP="00361F8D">
            <w:pPr>
              <w:tabs>
                <w:tab w:val="left" w:pos="-1440"/>
                <w:tab w:val="left" w:pos="-720"/>
              </w:tabs>
              <w:rPr>
                <w:sz w:val="20"/>
                <w:szCs w:val="20"/>
                <w:lang w:val="fr-CA"/>
              </w:rPr>
            </w:pPr>
          </w:p>
          <w:p w:rsidR="00361F8D" w:rsidRPr="00996A7B" w:rsidRDefault="00361F8D" w:rsidP="00361F8D">
            <w:pPr>
              <w:rPr>
                <w:sz w:val="20"/>
                <w:szCs w:val="20"/>
              </w:rPr>
            </w:pPr>
            <w:r w:rsidRPr="00996A7B">
              <w:rPr>
                <w:sz w:val="20"/>
                <w:szCs w:val="20"/>
              </w:rPr>
              <w:t>FILING DATE: May 9, 2019</w:t>
            </w:r>
          </w:p>
          <w:p w:rsidR="00361F8D" w:rsidRPr="00996A7B" w:rsidRDefault="00996A7B" w:rsidP="00361F8D">
            <w:pPr>
              <w:rPr>
                <w:sz w:val="20"/>
                <w:szCs w:val="20"/>
                <w:lang w:val="fr-CA"/>
              </w:rPr>
            </w:pPr>
            <w:r w:rsidRPr="00996A7B">
              <w:rPr>
                <w:sz w:val="20"/>
                <w:szCs w:val="20"/>
                <w:lang w:val="fr-CA"/>
              </w:rPr>
              <w:pict>
                <v:rect id="_x0000_i1030" style="width:108pt;height:1pt" o:hrpct="0" o:hralign="center" o:hrstd="t" o:hrnoshade="t" o:hr="t" fillcolor="black [3213]" stroked="f"/>
              </w:pict>
            </w:r>
          </w:p>
          <w:p w:rsidR="00C21644" w:rsidRPr="00996A7B" w:rsidRDefault="00C21644" w:rsidP="005F1ED8">
            <w:pPr>
              <w:rPr>
                <w:sz w:val="20"/>
                <w:szCs w:val="20"/>
                <w:lang w:val="fr-CA"/>
              </w:rPr>
            </w:pPr>
          </w:p>
        </w:tc>
        <w:tc>
          <w:tcPr>
            <w:tcW w:w="1181" w:type="dxa"/>
            <w:shd w:val="clear" w:color="auto" w:fill="auto"/>
          </w:tcPr>
          <w:p w:rsidR="00C21644" w:rsidRPr="00996A7B" w:rsidRDefault="00C21644" w:rsidP="00242AEE">
            <w:pPr>
              <w:jc w:val="center"/>
              <w:rPr>
                <w:sz w:val="20"/>
                <w:szCs w:val="20"/>
                <w:lang w:val="fr-CA"/>
              </w:rPr>
            </w:pPr>
          </w:p>
        </w:tc>
        <w:tc>
          <w:tcPr>
            <w:tcW w:w="4320" w:type="dxa"/>
            <w:shd w:val="clear" w:color="auto" w:fill="auto"/>
          </w:tcPr>
          <w:p w:rsidR="00E64780" w:rsidRPr="00996A7B" w:rsidRDefault="003A203A" w:rsidP="00E64780">
            <w:pPr>
              <w:rPr>
                <w:sz w:val="20"/>
                <w:szCs w:val="20"/>
                <w:lang w:val="en-US"/>
              </w:rPr>
            </w:pPr>
            <w:r w:rsidRPr="00996A7B">
              <w:rPr>
                <w:b/>
                <w:sz w:val="20"/>
                <w:szCs w:val="20"/>
                <w:lang w:val="en-US"/>
              </w:rPr>
              <w:t>Brenda Winnifred Haworth</w:t>
            </w:r>
          </w:p>
          <w:p w:rsidR="00E64780" w:rsidRPr="00996A7B" w:rsidRDefault="00E64780" w:rsidP="00E64780">
            <w:pPr>
              <w:tabs>
                <w:tab w:val="left" w:pos="-1440"/>
                <w:tab w:val="left" w:pos="-720"/>
              </w:tabs>
              <w:rPr>
                <w:sz w:val="20"/>
                <w:szCs w:val="20"/>
                <w:lang w:val="en-US"/>
              </w:rPr>
            </w:pPr>
            <w:r w:rsidRPr="00996A7B">
              <w:rPr>
                <w:sz w:val="20"/>
                <w:szCs w:val="20"/>
                <w:lang w:val="en-US"/>
              </w:rPr>
              <w:tab/>
            </w:r>
            <w:r w:rsidR="00B45837" w:rsidRPr="00996A7B">
              <w:rPr>
                <w:sz w:val="20"/>
                <w:szCs w:val="20"/>
                <w:lang w:val="en-US"/>
              </w:rPr>
              <w:t>Brenda Winnifred Haworth</w:t>
            </w:r>
          </w:p>
          <w:p w:rsidR="00E64780" w:rsidRPr="00996A7B" w:rsidRDefault="00E64780" w:rsidP="00E64780">
            <w:pPr>
              <w:tabs>
                <w:tab w:val="left" w:pos="-1440"/>
                <w:tab w:val="left" w:pos="-720"/>
              </w:tabs>
              <w:rPr>
                <w:sz w:val="20"/>
                <w:szCs w:val="20"/>
                <w:lang w:val="en-US"/>
              </w:rPr>
            </w:pPr>
          </w:p>
          <w:p w:rsidR="00E64780" w:rsidRPr="00996A7B" w:rsidRDefault="00E64780" w:rsidP="00E64780">
            <w:pPr>
              <w:tabs>
                <w:tab w:val="left" w:pos="-1440"/>
                <w:tab w:val="left" w:pos="-720"/>
              </w:tabs>
              <w:rPr>
                <w:sz w:val="20"/>
                <w:szCs w:val="20"/>
                <w:lang w:val="en-US"/>
              </w:rPr>
            </w:pPr>
            <w:r w:rsidRPr="00996A7B">
              <w:rPr>
                <w:sz w:val="20"/>
                <w:szCs w:val="20"/>
                <w:lang w:val="en-US"/>
              </w:rPr>
              <w:tab/>
              <w:t>v. (3861</w:t>
            </w:r>
            <w:r w:rsidR="003A203A" w:rsidRPr="00996A7B">
              <w:rPr>
                <w:sz w:val="20"/>
                <w:szCs w:val="20"/>
                <w:lang w:val="en-US"/>
              </w:rPr>
              <w:t>8</w:t>
            </w:r>
            <w:r w:rsidRPr="00996A7B">
              <w:rPr>
                <w:sz w:val="20"/>
                <w:szCs w:val="20"/>
                <w:lang w:val="en-US"/>
              </w:rPr>
              <w:t>)</w:t>
            </w:r>
          </w:p>
          <w:p w:rsidR="00E64780" w:rsidRPr="00996A7B" w:rsidRDefault="00E64780" w:rsidP="00E64780">
            <w:pPr>
              <w:tabs>
                <w:tab w:val="left" w:pos="-1440"/>
                <w:tab w:val="left" w:pos="-720"/>
              </w:tabs>
              <w:rPr>
                <w:sz w:val="20"/>
                <w:szCs w:val="20"/>
                <w:lang w:val="en-US"/>
              </w:rPr>
            </w:pPr>
          </w:p>
          <w:p w:rsidR="00E64780" w:rsidRPr="00996A7B" w:rsidRDefault="00B45837" w:rsidP="00E64780">
            <w:pPr>
              <w:tabs>
                <w:tab w:val="left" w:pos="-1440"/>
                <w:tab w:val="left" w:pos="-720"/>
              </w:tabs>
              <w:rPr>
                <w:sz w:val="20"/>
                <w:szCs w:val="20"/>
                <w:lang w:val="en-US"/>
              </w:rPr>
            </w:pPr>
            <w:r w:rsidRPr="00996A7B">
              <w:rPr>
                <w:b/>
                <w:sz w:val="20"/>
                <w:szCs w:val="20"/>
                <w:lang w:val="en-US"/>
              </w:rPr>
              <w:t>John David Haworth</w:t>
            </w:r>
            <w:r w:rsidR="00E64780" w:rsidRPr="00996A7B">
              <w:rPr>
                <w:b/>
                <w:sz w:val="20"/>
                <w:szCs w:val="20"/>
                <w:lang w:val="en-US"/>
              </w:rPr>
              <w:t xml:space="preserve"> (Ont.)</w:t>
            </w:r>
          </w:p>
          <w:p w:rsidR="00E64780" w:rsidRPr="00996A7B" w:rsidRDefault="00E64780" w:rsidP="00E64780">
            <w:pPr>
              <w:tabs>
                <w:tab w:val="left" w:pos="-1440"/>
                <w:tab w:val="left" w:pos="-720"/>
              </w:tabs>
              <w:rPr>
                <w:sz w:val="20"/>
                <w:szCs w:val="20"/>
              </w:rPr>
            </w:pPr>
            <w:r w:rsidRPr="00996A7B">
              <w:rPr>
                <w:sz w:val="20"/>
                <w:szCs w:val="20"/>
                <w:lang w:val="en-US"/>
              </w:rPr>
              <w:tab/>
            </w:r>
            <w:r w:rsidR="00CD0A75" w:rsidRPr="00996A7B">
              <w:rPr>
                <w:sz w:val="20"/>
                <w:szCs w:val="20"/>
                <w:lang w:val="en-US"/>
              </w:rPr>
              <w:t>Frederick, Mark</w:t>
            </w:r>
          </w:p>
          <w:p w:rsidR="00E64780" w:rsidRPr="00996A7B" w:rsidRDefault="00E64780" w:rsidP="00E64780">
            <w:pPr>
              <w:tabs>
                <w:tab w:val="left" w:pos="-1440"/>
                <w:tab w:val="left" w:pos="-720"/>
              </w:tabs>
              <w:rPr>
                <w:sz w:val="20"/>
                <w:szCs w:val="20"/>
              </w:rPr>
            </w:pPr>
            <w:r w:rsidRPr="00996A7B">
              <w:rPr>
                <w:sz w:val="20"/>
                <w:szCs w:val="20"/>
              </w:rPr>
              <w:tab/>
            </w:r>
            <w:r w:rsidR="00CD0A75" w:rsidRPr="00996A7B">
              <w:rPr>
                <w:sz w:val="20"/>
                <w:szCs w:val="20"/>
              </w:rPr>
              <w:t xml:space="preserve">Viner, Kennedy, Allan, Frederick &amp; </w:t>
            </w:r>
            <w:r w:rsidR="00CD0A75" w:rsidRPr="00996A7B">
              <w:rPr>
                <w:sz w:val="20"/>
                <w:szCs w:val="20"/>
              </w:rPr>
              <w:tab/>
              <w:t>Tobias LLP</w:t>
            </w:r>
          </w:p>
          <w:p w:rsidR="00E64780" w:rsidRPr="00996A7B" w:rsidRDefault="00E64780" w:rsidP="00E64780">
            <w:pPr>
              <w:tabs>
                <w:tab w:val="left" w:pos="-1440"/>
                <w:tab w:val="left" w:pos="-720"/>
              </w:tabs>
              <w:rPr>
                <w:sz w:val="20"/>
                <w:szCs w:val="20"/>
              </w:rPr>
            </w:pPr>
          </w:p>
          <w:p w:rsidR="00E64780" w:rsidRPr="00996A7B" w:rsidRDefault="00E64780" w:rsidP="00E64780">
            <w:pPr>
              <w:rPr>
                <w:sz w:val="20"/>
                <w:szCs w:val="20"/>
              </w:rPr>
            </w:pPr>
            <w:r w:rsidRPr="00996A7B">
              <w:rPr>
                <w:sz w:val="20"/>
                <w:szCs w:val="20"/>
              </w:rPr>
              <w:t xml:space="preserve">FILING DATE: May </w:t>
            </w:r>
            <w:r w:rsidR="003A203A" w:rsidRPr="00996A7B">
              <w:rPr>
                <w:sz w:val="20"/>
                <w:szCs w:val="20"/>
              </w:rPr>
              <w:t>6</w:t>
            </w:r>
            <w:r w:rsidRPr="00996A7B">
              <w:rPr>
                <w:sz w:val="20"/>
                <w:szCs w:val="20"/>
              </w:rPr>
              <w:t>, 2019</w:t>
            </w:r>
          </w:p>
          <w:p w:rsidR="00E64780" w:rsidRPr="00996A7B" w:rsidRDefault="00996A7B" w:rsidP="00E64780">
            <w:pPr>
              <w:rPr>
                <w:sz w:val="20"/>
                <w:szCs w:val="20"/>
                <w:lang w:val="fr-CA"/>
              </w:rPr>
            </w:pPr>
            <w:r w:rsidRPr="00996A7B">
              <w:rPr>
                <w:sz w:val="20"/>
                <w:szCs w:val="20"/>
                <w:lang w:val="fr-CA"/>
              </w:rPr>
              <w:pict>
                <v:rect id="_x0000_i1031" style="width:108pt;height:1pt" o:hrpct="0" o:hralign="center" o:hrstd="t" o:hrnoshade="t" o:hr="t" fillcolor="black [3213]" stroked="f"/>
              </w:pict>
            </w:r>
          </w:p>
          <w:p w:rsidR="00C21644" w:rsidRPr="00996A7B" w:rsidRDefault="00C21644" w:rsidP="005F1ED8">
            <w:pPr>
              <w:rPr>
                <w:sz w:val="20"/>
                <w:szCs w:val="20"/>
                <w:lang w:val="fr-CA"/>
              </w:rPr>
            </w:pPr>
          </w:p>
        </w:tc>
      </w:tr>
    </w:tbl>
    <w:p w:rsidR="00F64602" w:rsidRPr="00996A7B" w:rsidRDefault="00F64602">
      <w:r w:rsidRPr="00996A7B">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61F8D" w:rsidRPr="00996A7B" w:rsidTr="003B3977">
        <w:tc>
          <w:tcPr>
            <w:tcW w:w="4320" w:type="dxa"/>
            <w:shd w:val="clear" w:color="auto" w:fill="auto"/>
          </w:tcPr>
          <w:p w:rsidR="004E0251" w:rsidRPr="00996A7B" w:rsidRDefault="00912821" w:rsidP="004E0251">
            <w:pPr>
              <w:rPr>
                <w:sz w:val="20"/>
                <w:szCs w:val="20"/>
                <w:lang w:val="en-US"/>
              </w:rPr>
            </w:pPr>
            <w:r w:rsidRPr="00996A7B">
              <w:rPr>
                <w:b/>
                <w:sz w:val="20"/>
                <w:szCs w:val="20"/>
                <w:lang w:val="en-US"/>
              </w:rPr>
              <w:lastRenderedPageBreak/>
              <w:t>Michael Erwin Helle</w:t>
            </w:r>
          </w:p>
          <w:p w:rsidR="004E0251" w:rsidRPr="00996A7B" w:rsidRDefault="004E0251" w:rsidP="004E0251">
            <w:pPr>
              <w:tabs>
                <w:tab w:val="left" w:pos="-1440"/>
                <w:tab w:val="left" w:pos="-720"/>
              </w:tabs>
              <w:rPr>
                <w:sz w:val="20"/>
                <w:szCs w:val="20"/>
                <w:lang w:val="en-US"/>
              </w:rPr>
            </w:pPr>
            <w:r w:rsidRPr="00996A7B">
              <w:rPr>
                <w:sz w:val="20"/>
                <w:szCs w:val="20"/>
                <w:lang w:val="en-US"/>
              </w:rPr>
              <w:tab/>
            </w:r>
            <w:r w:rsidR="006044D9" w:rsidRPr="00996A7B">
              <w:rPr>
                <w:sz w:val="20"/>
                <w:szCs w:val="20"/>
                <w:lang w:val="en-US"/>
              </w:rPr>
              <w:t>Hirsch, Bryn C.</w:t>
            </w:r>
          </w:p>
          <w:p w:rsidR="004E0251" w:rsidRPr="00996A7B" w:rsidRDefault="004E0251" w:rsidP="004E0251">
            <w:pPr>
              <w:tabs>
                <w:tab w:val="left" w:pos="-1440"/>
                <w:tab w:val="left" w:pos="-720"/>
              </w:tabs>
              <w:rPr>
                <w:sz w:val="20"/>
                <w:szCs w:val="20"/>
                <w:lang w:val="en-US"/>
              </w:rPr>
            </w:pPr>
            <w:r w:rsidRPr="00996A7B">
              <w:rPr>
                <w:sz w:val="20"/>
                <w:szCs w:val="20"/>
                <w:lang w:val="en-US"/>
              </w:rPr>
              <w:tab/>
            </w:r>
            <w:r w:rsidR="006044D9" w:rsidRPr="00996A7B">
              <w:rPr>
                <w:sz w:val="20"/>
                <w:szCs w:val="20"/>
                <w:lang w:val="en-US"/>
              </w:rPr>
              <w:t>Panorama Legal LLP</w:t>
            </w:r>
          </w:p>
          <w:p w:rsidR="004E0251" w:rsidRPr="00996A7B" w:rsidRDefault="004E0251" w:rsidP="004E0251">
            <w:pPr>
              <w:tabs>
                <w:tab w:val="left" w:pos="-1440"/>
                <w:tab w:val="left" w:pos="-720"/>
              </w:tabs>
              <w:rPr>
                <w:sz w:val="20"/>
                <w:szCs w:val="20"/>
                <w:lang w:val="en-US"/>
              </w:rPr>
            </w:pPr>
          </w:p>
          <w:p w:rsidR="004E0251" w:rsidRPr="00996A7B" w:rsidRDefault="004E0251" w:rsidP="004E0251">
            <w:pPr>
              <w:tabs>
                <w:tab w:val="left" w:pos="-1440"/>
                <w:tab w:val="left" w:pos="-720"/>
              </w:tabs>
              <w:rPr>
                <w:sz w:val="20"/>
                <w:szCs w:val="20"/>
                <w:lang w:val="en-US"/>
              </w:rPr>
            </w:pPr>
            <w:r w:rsidRPr="00996A7B">
              <w:rPr>
                <w:sz w:val="20"/>
                <w:szCs w:val="20"/>
                <w:lang w:val="en-US"/>
              </w:rPr>
              <w:tab/>
              <w:t>v. (3861</w:t>
            </w:r>
            <w:r w:rsidR="000715E8" w:rsidRPr="00996A7B">
              <w:rPr>
                <w:sz w:val="20"/>
                <w:szCs w:val="20"/>
                <w:lang w:val="en-US"/>
              </w:rPr>
              <w:t>9)</w:t>
            </w:r>
          </w:p>
          <w:p w:rsidR="004E0251" w:rsidRPr="00996A7B" w:rsidRDefault="004E0251" w:rsidP="004E0251">
            <w:pPr>
              <w:tabs>
                <w:tab w:val="left" w:pos="-1440"/>
                <w:tab w:val="left" w:pos="-720"/>
              </w:tabs>
              <w:rPr>
                <w:sz w:val="20"/>
                <w:szCs w:val="20"/>
                <w:lang w:val="en-US"/>
              </w:rPr>
            </w:pPr>
          </w:p>
          <w:p w:rsidR="004E0251" w:rsidRPr="00996A7B" w:rsidRDefault="00912821" w:rsidP="004E0251">
            <w:pPr>
              <w:tabs>
                <w:tab w:val="left" w:pos="-1440"/>
                <w:tab w:val="left" w:pos="-720"/>
              </w:tabs>
              <w:rPr>
                <w:sz w:val="20"/>
                <w:szCs w:val="20"/>
                <w:lang w:val="en-US"/>
              </w:rPr>
            </w:pPr>
            <w:r w:rsidRPr="00996A7B">
              <w:rPr>
                <w:b/>
                <w:sz w:val="20"/>
                <w:szCs w:val="20"/>
                <w:lang w:val="en-US"/>
              </w:rPr>
              <w:t>Janice Elizabeth Helle</w:t>
            </w:r>
            <w:r w:rsidR="004E0251" w:rsidRPr="00996A7B">
              <w:rPr>
                <w:b/>
                <w:sz w:val="20"/>
                <w:szCs w:val="20"/>
                <w:lang w:val="en-US"/>
              </w:rPr>
              <w:t xml:space="preserve"> (</w:t>
            </w:r>
            <w:r w:rsidR="000715E8" w:rsidRPr="00996A7B">
              <w:rPr>
                <w:b/>
                <w:sz w:val="20"/>
                <w:szCs w:val="20"/>
                <w:lang w:val="en-US"/>
              </w:rPr>
              <w:t>B.C</w:t>
            </w:r>
            <w:r w:rsidR="004E0251" w:rsidRPr="00996A7B">
              <w:rPr>
                <w:b/>
                <w:sz w:val="20"/>
                <w:szCs w:val="20"/>
                <w:lang w:val="en-US"/>
              </w:rPr>
              <w:t>.)</w:t>
            </w:r>
          </w:p>
          <w:p w:rsidR="004E0251" w:rsidRPr="00996A7B" w:rsidRDefault="004E0251" w:rsidP="004E0251">
            <w:pPr>
              <w:tabs>
                <w:tab w:val="left" w:pos="-1440"/>
                <w:tab w:val="left" w:pos="-720"/>
              </w:tabs>
              <w:rPr>
                <w:sz w:val="20"/>
                <w:szCs w:val="20"/>
              </w:rPr>
            </w:pPr>
            <w:r w:rsidRPr="00996A7B">
              <w:rPr>
                <w:sz w:val="20"/>
                <w:szCs w:val="20"/>
                <w:lang w:val="en-US"/>
              </w:rPr>
              <w:tab/>
            </w:r>
            <w:r w:rsidR="00A84D3F" w:rsidRPr="00996A7B">
              <w:rPr>
                <w:sz w:val="20"/>
                <w:szCs w:val="20"/>
                <w:lang w:val="en-US"/>
              </w:rPr>
              <w:t>Oberoi, Aman</w:t>
            </w:r>
          </w:p>
          <w:p w:rsidR="004E0251" w:rsidRPr="00996A7B" w:rsidRDefault="004E0251" w:rsidP="004E0251">
            <w:pPr>
              <w:tabs>
                <w:tab w:val="left" w:pos="-1440"/>
                <w:tab w:val="left" w:pos="-720"/>
              </w:tabs>
              <w:rPr>
                <w:sz w:val="20"/>
                <w:szCs w:val="20"/>
              </w:rPr>
            </w:pPr>
            <w:r w:rsidRPr="00996A7B">
              <w:rPr>
                <w:sz w:val="20"/>
                <w:szCs w:val="20"/>
              </w:rPr>
              <w:tab/>
            </w:r>
            <w:r w:rsidR="00A84D3F" w:rsidRPr="00996A7B">
              <w:rPr>
                <w:sz w:val="20"/>
                <w:szCs w:val="20"/>
              </w:rPr>
              <w:t>Taylor Law Group</w:t>
            </w:r>
          </w:p>
          <w:p w:rsidR="004E0251" w:rsidRPr="00996A7B" w:rsidRDefault="004E0251" w:rsidP="004E0251">
            <w:pPr>
              <w:tabs>
                <w:tab w:val="left" w:pos="-1440"/>
                <w:tab w:val="left" w:pos="-720"/>
              </w:tabs>
              <w:rPr>
                <w:sz w:val="20"/>
                <w:szCs w:val="20"/>
              </w:rPr>
            </w:pPr>
          </w:p>
          <w:p w:rsidR="004E0251" w:rsidRPr="00996A7B" w:rsidRDefault="004E0251" w:rsidP="004E0251">
            <w:pPr>
              <w:rPr>
                <w:sz w:val="20"/>
                <w:szCs w:val="20"/>
              </w:rPr>
            </w:pPr>
            <w:r w:rsidRPr="00996A7B">
              <w:rPr>
                <w:sz w:val="20"/>
                <w:szCs w:val="20"/>
              </w:rPr>
              <w:t xml:space="preserve">FILING DATE: May </w:t>
            </w:r>
            <w:r w:rsidR="000715E8" w:rsidRPr="00996A7B">
              <w:rPr>
                <w:sz w:val="20"/>
                <w:szCs w:val="20"/>
              </w:rPr>
              <w:t>10</w:t>
            </w:r>
            <w:r w:rsidRPr="00996A7B">
              <w:rPr>
                <w:sz w:val="20"/>
                <w:szCs w:val="20"/>
              </w:rPr>
              <w:t>, 2019</w:t>
            </w:r>
          </w:p>
          <w:p w:rsidR="004E0251" w:rsidRPr="00996A7B" w:rsidRDefault="00996A7B" w:rsidP="004E0251">
            <w:pPr>
              <w:rPr>
                <w:sz w:val="20"/>
                <w:szCs w:val="20"/>
                <w:lang w:val="fr-CA"/>
              </w:rPr>
            </w:pPr>
            <w:r w:rsidRPr="00996A7B">
              <w:rPr>
                <w:sz w:val="20"/>
                <w:szCs w:val="20"/>
                <w:lang w:val="fr-CA"/>
              </w:rPr>
              <w:pict>
                <v:rect id="_x0000_i1032" style="width:108pt;height:1pt" o:hrpct="0" o:hralign="center" o:hrstd="t" o:hrnoshade="t" o:hr="t" fillcolor="black [3213]" stroked="f"/>
              </w:pict>
            </w:r>
          </w:p>
          <w:p w:rsidR="00361F8D" w:rsidRPr="00996A7B" w:rsidRDefault="00361F8D" w:rsidP="005F1ED8">
            <w:pPr>
              <w:rPr>
                <w:sz w:val="20"/>
                <w:szCs w:val="20"/>
                <w:lang w:val="fr-CA"/>
              </w:rPr>
            </w:pPr>
          </w:p>
        </w:tc>
        <w:tc>
          <w:tcPr>
            <w:tcW w:w="1181" w:type="dxa"/>
            <w:shd w:val="clear" w:color="auto" w:fill="auto"/>
          </w:tcPr>
          <w:p w:rsidR="00361F8D" w:rsidRPr="00996A7B" w:rsidRDefault="00361F8D" w:rsidP="00242AEE">
            <w:pPr>
              <w:jc w:val="center"/>
              <w:rPr>
                <w:sz w:val="20"/>
                <w:szCs w:val="20"/>
                <w:lang w:val="fr-CA"/>
              </w:rPr>
            </w:pPr>
          </w:p>
        </w:tc>
        <w:tc>
          <w:tcPr>
            <w:tcW w:w="4320" w:type="dxa"/>
            <w:shd w:val="clear" w:color="auto" w:fill="auto"/>
          </w:tcPr>
          <w:p w:rsidR="009A51E5" w:rsidRPr="00996A7B" w:rsidRDefault="002736FA" w:rsidP="009A51E5">
            <w:pPr>
              <w:rPr>
                <w:sz w:val="20"/>
                <w:szCs w:val="20"/>
                <w:lang w:val="en-US"/>
              </w:rPr>
            </w:pPr>
            <w:r w:rsidRPr="00996A7B">
              <w:rPr>
                <w:b/>
                <w:sz w:val="20"/>
                <w:szCs w:val="20"/>
                <w:lang w:val="en-US"/>
              </w:rPr>
              <w:t>Wayne Oakley</w:t>
            </w:r>
          </w:p>
          <w:p w:rsidR="009A51E5" w:rsidRPr="00996A7B" w:rsidRDefault="009A51E5" w:rsidP="009A51E5">
            <w:pPr>
              <w:tabs>
                <w:tab w:val="left" w:pos="-1440"/>
                <w:tab w:val="left" w:pos="-720"/>
              </w:tabs>
              <w:rPr>
                <w:sz w:val="20"/>
                <w:szCs w:val="20"/>
                <w:lang w:val="en-US"/>
              </w:rPr>
            </w:pPr>
            <w:r w:rsidRPr="00996A7B">
              <w:rPr>
                <w:sz w:val="20"/>
                <w:szCs w:val="20"/>
                <w:lang w:val="en-US"/>
              </w:rPr>
              <w:tab/>
            </w:r>
            <w:r w:rsidR="002736FA" w:rsidRPr="00996A7B">
              <w:rPr>
                <w:sz w:val="20"/>
                <w:szCs w:val="20"/>
                <w:lang w:val="en-US"/>
              </w:rPr>
              <w:t>Pineo, Robert H.</w:t>
            </w:r>
          </w:p>
          <w:p w:rsidR="009A51E5" w:rsidRPr="00996A7B" w:rsidRDefault="009A51E5" w:rsidP="009A51E5">
            <w:pPr>
              <w:tabs>
                <w:tab w:val="left" w:pos="-1440"/>
                <w:tab w:val="left" w:pos="-720"/>
              </w:tabs>
              <w:rPr>
                <w:sz w:val="20"/>
                <w:szCs w:val="20"/>
                <w:lang w:val="en-US"/>
              </w:rPr>
            </w:pPr>
            <w:r w:rsidRPr="00996A7B">
              <w:rPr>
                <w:sz w:val="20"/>
                <w:szCs w:val="20"/>
                <w:lang w:val="en-US"/>
              </w:rPr>
              <w:tab/>
            </w:r>
            <w:r w:rsidR="002736FA" w:rsidRPr="00996A7B">
              <w:rPr>
                <w:sz w:val="20"/>
                <w:szCs w:val="20"/>
                <w:lang w:val="en-US"/>
              </w:rPr>
              <w:t>Patterson Law</w:t>
            </w:r>
          </w:p>
          <w:p w:rsidR="009A51E5" w:rsidRPr="00996A7B" w:rsidRDefault="009A51E5" w:rsidP="009A51E5">
            <w:pPr>
              <w:tabs>
                <w:tab w:val="left" w:pos="-1440"/>
                <w:tab w:val="left" w:pos="-720"/>
              </w:tabs>
              <w:rPr>
                <w:sz w:val="20"/>
                <w:szCs w:val="20"/>
                <w:lang w:val="en-US"/>
              </w:rPr>
            </w:pPr>
          </w:p>
          <w:p w:rsidR="009A51E5" w:rsidRPr="00996A7B" w:rsidRDefault="009A51E5" w:rsidP="009A51E5">
            <w:pPr>
              <w:tabs>
                <w:tab w:val="left" w:pos="-1440"/>
                <w:tab w:val="left" w:pos="-720"/>
              </w:tabs>
              <w:rPr>
                <w:sz w:val="20"/>
                <w:szCs w:val="20"/>
                <w:lang w:val="en-US"/>
              </w:rPr>
            </w:pPr>
            <w:r w:rsidRPr="00996A7B">
              <w:rPr>
                <w:sz w:val="20"/>
                <w:szCs w:val="20"/>
                <w:lang w:val="en-US"/>
              </w:rPr>
              <w:tab/>
              <w:t>v. (386</w:t>
            </w:r>
            <w:r w:rsidR="002736FA" w:rsidRPr="00996A7B">
              <w:rPr>
                <w:sz w:val="20"/>
                <w:szCs w:val="20"/>
                <w:lang w:val="en-US"/>
              </w:rPr>
              <w:t>20</w:t>
            </w:r>
            <w:r w:rsidRPr="00996A7B">
              <w:rPr>
                <w:sz w:val="20"/>
                <w:szCs w:val="20"/>
                <w:lang w:val="en-US"/>
              </w:rPr>
              <w:t>)</w:t>
            </w:r>
          </w:p>
          <w:p w:rsidR="009A51E5" w:rsidRPr="00996A7B" w:rsidRDefault="009A51E5" w:rsidP="009A51E5">
            <w:pPr>
              <w:tabs>
                <w:tab w:val="left" w:pos="-1440"/>
                <w:tab w:val="left" w:pos="-720"/>
              </w:tabs>
              <w:rPr>
                <w:sz w:val="20"/>
                <w:szCs w:val="20"/>
                <w:lang w:val="en-US"/>
              </w:rPr>
            </w:pPr>
          </w:p>
          <w:p w:rsidR="009A51E5" w:rsidRPr="00996A7B" w:rsidRDefault="002736FA" w:rsidP="009A51E5">
            <w:pPr>
              <w:tabs>
                <w:tab w:val="left" w:pos="-1440"/>
                <w:tab w:val="left" w:pos="-720"/>
              </w:tabs>
              <w:rPr>
                <w:sz w:val="20"/>
                <w:szCs w:val="20"/>
                <w:lang w:val="en-US"/>
              </w:rPr>
            </w:pPr>
            <w:r w:rsidRPr="00996A7B">
              <w:rPr>
                <w:b/>
                <w:sz w:val="20"/>
                <w:szCs w:val="20"/>
                <w:lang w:val="en-US"/>
              </w:rPr>
              <w:t>Attorney General of Nova Scotia representing Her Majesty the Queen in Right of the Province of Nova Scotia, et al.</w:t>
            </w:r>
            <w:r w:rsidR="009A51E5" w:rsidRPr="00996A7B">
              <w:rPr>
                <w:b/>
                <w:sz w:val="20"/>
                <w:szCs w:val="20"/>
                <w:lang w:val="en-US"/>
              </w:rPr>
              <w:t xml:space="preserve"> (</w:t>
            </w:r>
            <w:r w:rsidR="00D62F70" w:rsidRPr="00996A7B">
              <w:rPr>
                <w:b/>
                <w:sz w:val="20"/>
                <w:szCs w:val="20"/>
                <w:lang w:val="en-US"/>
              </w:rPr>
              <w:t>N</w:t>
            </w:r>
            <w:r w:rsidR="009A51E5" w:rsidRPr="00996A7B">
              <w:rPr>
                <w:b/>
                <w:sz w:val="20"/>
                <w:szCs w:val="20"/>
                <w:lang w:val="en-US"/>
              </w:rPr>
              <w:t>.</w:t>
            </w:r>
            <w:r w:rsidR="00D62F70" w:rsidRPr="00996A7B">
              <w:rPr>
                <w:b/>
                <w:sz w:val="20"/>
                <w:szCs w:val="20"/>
                <w:lang w:val="en-US"/>
              </w:rPr>
              <w:t>S</w:t>
            </w:r>
            <w:r w:rsidR="009A51E5" w:rsidRPr="00996A7B">
              <w:rPr>
                <w:b/>
                <w:sz w:val="20"/>
                <w:szCs w:val="20"/>
                <w:lang w:val="en-US"/>
              </w:rPr>
              <w:t>.)</w:t>
            </w:r>
          </w:p>
          <w:p w:rsidR="009A51E5" w:rsidRPr="00996A7B" w:rsidRDefault="009A51E5" w:rsidP="009A51E5">
            <w:pPr>
              <w:tabs>
                <w:tab w:val="left" w:pos="-1440"/>
                <w:tab w:val="left" w:pos="-720"/>
              </w:tabs>
              <w:rPr>
                <w:sz w:val="20"/>
                <w:szCs w:val="20"/>
              </w:rPr>
            </w:pPr>
            <w:r w:rsidRPr="00996A7B">
              <w:rPr>
                <w:sz w:val="20"/>
                <w:szCs w:val="20"/>
                <w:lang w:val="en-US"/>
              </w:rPr>
              <w:tab/>
            </w:r>
            <w:r w:rsidR="003360E8" w:rsidRPr="00996A7B">
              <w:rPr>
                <w:sz w:val="20"/>
                <w:szCs w:val="20"/>
                <w:lang w:val="en-US"/>
              </w:rPr>
              <w:t>Gores, Q.C., Edward A.</w:t>
            </w:r>
          </w:p>
          <w:p w:rsidR="009A51E5" w:rsidRPr="00996A7B" w:rsidRDefault="009A51E5" w:rsidP="009A51E5">
            <w:pPr>
              <w:tabs>
                <w:tab w:val="left" w:pos="-1440"/>
                <w:tab w:val="left" w:pos="-720"/>
              </w:tabs>
              <w:rPr>
                <w:sz w:val="20"/>
                <w:szCs w:val="20"/>
              </w:rPr>
            </w:pPr>
            <w:r w:rsidRPr="00996A7B">
              <w:rPr>
                <w:sz w:val="20"/>
                <w:szCs w:val="20"/>
              </w:rPr>
              <w:tab/>
            </w:r>
            <w:r w:rsidR="003360E8" w:rsidRPr="00996A7B">
              <w:rPr>
                <w:sz w:val="20"/>
                <w:szCs w:val="20"/>
              </w:rPr>
              <w:t>Attorney General of Nova Scotia</w:t>
            </w:r>
          </w:p>
          <w:p w:rsidR="009A51E5" w:rsidRPr="00996A7B" w:rsidRDefault="009A51E5" w:rsidP="009A51E5">
            <w:pPr>
              <w:tabs>
                <w:tab w:val="left" w:pos="-1440"/>
                <w:tab w:val="left" w:pos="-720"/>
              </w:tabs>
              <w:rPr>
                <w:sz w:val="20"/>
                <w:szCs w:val="20"/>
              </w:rPr>
            </w:pPr>
          </w:p>
          <w:p w:rsidR="009A51E5" w:rsidRPr="00996A7B" w:rsidRDefault="009A51E5" w:rsidP="009A51E5">
            <w:pPr>
              <w:rPr>
                <w:sz w:val="20"/>
                <w:szCs w:val="20"/>
              </w:rPr>
            </w:pPr>
            <w:r w:rsidRPr="00996A7B">
              <w:rPr>
                <w:sz w:val="20"/>
                <w:szCs w:val="20"/>
              </w:rPr>
              <w:t xml:space="preserve">FILING DATE: May </w:t>
            </w:r>
            <w:r w:rsidR="00D62F70" w:rsidRPr="00996A7B">
              <w:rPr>
                <w:sz w:val="20"/>
                <w:szCs w:val="20"/>
              </w:rPr>
              <w:t>6</w:t>
            </w:r>
            <w:r w:rsidRPr="00996A7B">
              <w:rPr>
                <w:sz w:val="20"/>
                <w:szCs w:val="20"/>
              </w:rPr>
              <w:t>, 2019</w:t>
            </w:r>
          </w:p>
          <w:p w:rsidR="009A51E5" w:rsidRPr="00996A7B" w:rsidRDefault="00996A7B" w:rsidP="009A51E5">
            <w:pPr>
              <w:rPr>
                <w:sz w:val="20"/>
                <w:szCs w:val="20"/>
                <w:lang w:val="fr-CA"/>
              </w:rPr>
            </w:pPr>
            <w:r w:rsidRPr="00996A7B">
              <w:rPr>
                <w:sz w:val="20"/>
                <w:szCs w:val="20"/>
                <w:lang w:val="fr-CA"/>
              </w:rPr>
              <w:pict>
                <v:rect id="_x0000_i1033" style="width:108pt;height:1pt" o:hrpct="0" o:hralign="center" o:hrstd="t" o:hrnoshade="t" o:hr="t" fillcolor="black [3213]" stroked="f"/>
              </w:pict>
            </w:r>
          </w:p>
          <w:p w:rsidR="00361F8D" w:rsidRPr="00996A7B" w:rsidRDefault="00361F8D" w:rsidP="005F1ED8">
            <w:pPr>
              <w:rPr>
                <w:sz w:val="20"/>
                <w:szCs w:val="20"/>
                <w:lang w:val="fr-CA"/>
              </w:rPr>
            </w:pPr>
          </w:p>
        </w:tc>
      </w:tr>
      <w:tr w:rsidR="00361F8D" w:rsidRPr="00996A7B" w:rsidTr="003B3977">
        <w:tc>
          <w:tcPr>
            <w:tcW w:w="4320" w:type="dxa"/>
            <w:shd w:val="clear" w:color="auto" w:fill="auto"/>
          </w:tcPr>
          <w:p w:rsidR="00E916C9" w:rsidRPr="00996A7B" w:rsidRDefault="007D0B8D" w:rsidP="00E916C9">
            <w:pPr>
              <w:rPr>
                <w:sz w:val="20"/>
                <w:szCs w:val="20"/>
                <w:lang w:val="en-US"/>
              </w:rPr>
            </w:pPr>
            <w:r w:rsidRPr="00996A7B">
              <w:rPr>
                <w:b/>
                <w:sz w:val="20"/>
                <w:szCs w:val="20"/>
                <w:lang w:val="en-US"/>
              </w:rPr>
              <w:t>Patrick Shamus Culligan</w:t>
            </w:r>
          </w:p>
          <w:p w:rsidR="00E916C9" w:rsidRPr="00996A7B" w:rsidRDefault="00E916C9" w:rsidP="00E916C9">
            <w:pPr>
              <w:tabs>
                <w:tab w:val="left" w:pos="-1440"/>
                <w:tab w:val="left" w:pos="-720"/>
              </w:tabs>
              <w:rPr>
                <w:sz w:val="20"/>
                <w:szCs w:val="20"/>
                <w:lang w:val="en-US"/>
              </w:rPr>
            </w:pPr>
            <w:r w:rsidRPr="00996A7B">
              <w:rPr>
                <w:sz w:val="20"/>
                <w:szCs w:val="20"/>
                <w:lang w:val="en-US"/>
              </w:rPr>
              <w:tab/>
            </w:r>
            <w:r w:rsidR="003F1343" w:rsidRPr="00996A7B">
              <w:rPr>
                <w:sz w:val="20"/>
                <w:szCs w:val="20"/>
                <w:lang w:val="en-US"/>
              </w:rPr>
              <w:t>Histed, R. Ian</w:t>
            </w:r>
          </w:p>
          <w:p w:rsidR="00E916C9" w:rsidRPr="00996A7B" w:rsidRDefault="00E916C9" w:rsidP="00E916C9">
            <w:pPr>
              <w:tabs>
                <w:tab w:val="left" w:pos="-1440"/>
                <w:tab w:val="left" w:pos="-720"/>
              </w:tabs>
              <w:rPr>
                <w:sz w:val="20"/>
                <w:szCs w:val="20"/>
                <w:lang w:val="en-US"/>
              </w:rPr>
            </w:pPr>
            <w:r w:rsidRPr="00996A7B">
              <w:rPr>
                <w:sz w:val="20"/>
                <w:szCs w:val="20"/>
                <w:lang w:val="en-US"/>
              </w:rPr>
              <w:tab/>
            </w:r>
            <w:r w:rsidR="003F1343" w:rsidRPr="00996A7B">
              <w:rPr>
                <w:sz w:val="20"/>
                <w:szCs w:val="20"/>
                <w:lang w:val="en-US"/>
              </w:rPr>
              <w:t>DownTown Legal Action</w:t>
            </w:r>
          </w:p>
          <w:p w:rsidR="00E916C9" w:rsidRPr="00996A7B" w:rsidRDefault="00E916C9" w:rsidP="00E916C9">
            <w:pPr>
              <w:tabs>
                <w:tab w:val="left" w:pos="-1440"/>
                <w:tab w:val="left" w:pos="-720"/>
              </w:tabs>
              <w:rPr>
                <w:sz w:val="20"/>
                <w:szCs w:val="20"/>
                <w:lang w:val="en-US"/>
              </w:rPr>
            </w:pPr>
          </w:p>
          <w:p w:rsidR="00E916C9" w:rsidRPr="00996A7B" w:rsidRDefault="00E916C9" w:rsidP="00E916C9">
            <w:pPr>
              <w:tabs>
                <w:tab w:val="left" w:pos="-1440"/>
                <w:tab w:val="left" w:pos="-720"/>
              </w:tabs>
              <w:rPr>
                <w:sz w:val="20"/>
                <w:szCs w:val="20"/>
                <w:lang w:val="en-US"/>
              </w:rPr>
            </w:pPr>
            <w:r w:rsidRPr="00996A7B">
              <w:rPr>
                <w:sz w:val="20"/>
                <w:szCs w:val="20"/>
                <w:lang w:val="en-US"/>
              </w:rPr>
              <w:tab/>
              <w:t>v. (386</w:t>
            </w:r>
            <w:r w:rsidR="00D82CFD" w:rsidRPr="00996A7B">
              <w:rPr>
                <w:sz w:val="20"/>
                <w:szCs w:val="20"/>
                <w:lang w:val="en-US"/>
              </w:rPr>
              <w:t>3</w:t>
            </w:r>
            <w:r w:rsidRPr="00996A7B">
              <w:rPr>
                <w:sz w:val="20"/>
                <w:szCs w:val="20"/>
                <w:lang w:val="en-US"/>
              </w:rPr>
              <w:t>1)</w:t>
            </w:r>
          </w:p>
          <w:p w:rsidR="00E916C9" w:rsidRPr="00996A7B" w:rsidRDefault="00E916C9" w:rsidP="00E916C9">
            <w:pPr>
              <w:tabs>
                <w:tab w:val="left" w:pos="-1440"/>
                <w:tab w:val="left" w:pos="-720"/>
              </w:tabs>
              <w:rPr>
                <w:sz w:val="20"/>
                <w:szCs w:val="20"/>
                <w:lang w:val="en-US"/>
              </w:rPr>
            </w:pPr>
          </w:p>
          <w:p w:rsidR="00E916C9" w:rsidRPr="00996A7B" w:rsidRDefault="003F1343" w:rsidP="00E916C9">
            <w:pPr>
              <w:tabs>
                <w:tab w:val="left" w:pos="-1440"/>
                <w:tab w:val="left" w:pos="-720"/>
              </w:tabs>
              <w:rPr>
                <w:sz w:val="20"/>
                <w:szCs w:val="20"/>
                <w:lang w:val="en-US"/>
              </w:rPr>
            </w:pPr>
            <w:r w:rsidRPr="00996A7B">
              <w:rPr>
                <w:b/>
                <w:sz w:val="20"/>
                <w:szCs w:val="20"/>
                <w:lang w:val="en-US"/>
              </w:rPr>
              <w:t>Her Majesty the Queen</w:t>
            </w:r>
            <w:r w:rsidR="00E916C9" w:rsidRPr="00996A7B">
              <w:rPr>
                <w:b/>
                <w:sz w:val="20"/>
                <w:szCs w:val="20"/>
                <w:lang w:val="en-US"/>
              </w:rPr>
              <w:t xml:space="preserve"> (</w:t>
            </w:r>
            <w:r w:rsidR="00D82CFD" w:rsidRPr="00996A7B">
              <w:rPr>
                <w:b/>
                <w:sz w:val="20"/>
                <w:szCs w:val="20"/>
                <w:lang w:val="en-US"/>
              </w:rPr>
              <w:t>Man</w:t>
            </w:r>
            <w:r w:rsidR="00E916C9" w:rsidRPr="00996A7B">
              <w:rPr>
                <w:b/>
                <w:sz w:val="20"/>
                <w:szCs w:val="20"/>
                <w:lang w:val="en-US"/>
              </w:rPr>
              <w:t>.)</w:t>
            </w:r>
          </w:p>
          <w:p w:rsidR="00E916C9" w:rsidRPr="00996A7B" w:rsidRDefault="00E916C9" w:rsidP="00E916C9">
            <w:pPr>
              <w:tabs>
                <w:tab w:val="left" w:pos="-1440"/>
                <w:tab w:val="left" w:pos="-720"/>
              </w:tabs>
              <w:rPr>
                <w:sz w:val="20"/>
                <w:szCs w:val="20"/>
              </w:rPr>
            </w:pPr>
            <w:r w:rsidRPr="00996A7B">
              <w:rPr>
                <w:sz w:val="20"/>
                <w:szCs w:val="20"/>
                <w:lang w:val="en-US"/>
              </w:rPr>
              <w:tab/>
            </w:r>
            <w:r w:rsidR="00035786" w:rsidRPr="00996A7B">
              <w:rPr>
                <w:sz w:val="20"/>
                <w:szCs w:val="20"/>
                <w:lang w:val="en-US"/>
              </w:rPr>
              <w:t>Cutler, Neil M.</w:t>
            </w:r>
          </w:p>
          <w:p w:rsidR="00E916C9" w:rsidRPr="00996A7B" w:rsidRDefault="00E916C9" w:rsidP="00E916C9">
            <w:pPr>
              <w:tabs>
                <w:tab w:val="left" w:pos="-1440"/>
                <w:tab w:val="left" w:pos="-720"/>
              </w:tabs>
              <w:rPr>
                <w:sz w:val="20"/>
                <w:szCs w:val="20"/>
              </w:rPr>
            </w:pPr>
            <w:r w:rsidRPr="00996A7B">
              <w:rPr>
                <w:sz w:val="20"/>
                <w:szCs w:val="20"/>
              </w:rPr>
              <w:tab/>
            </w:r>
            <w:r w:rsidR="00035786" w:rsidRPr="00996A7B">
              <w:rPr>
                <w:sz w:val="20"/>
                <w:szCs w:val="20"/>
              </w:rPr>
              <w:t>Attorney General of Manitoba</w:t>
            </w:r>
          </w:p>
          <w:p w:rsidR="00E916C9" w:rsidRPr="00996A7B" w:rsidRDefault="00E916C9" w:rsidP="00E916C9">
            <w:pPr>
              <w:tabs>
                <w:tab w:val="left" w:pos="-1440"/>
                <w:tab w:val="left" w:pos="-720"/>
              </w:tabs>
              <w:rPr>
                <w:sz w:val="20"/>
                <w:szCs w:val="20"/>
              </w:rPr>
            </w:pPr>
          </w:p>
          <w:p w:rsidR="00E916C9" w:rsidRPr="00996A7B" w:rsidRDefault="00E916C9" w:rsidP="00E916C9">
            <w:pPr>
              <w:rPr>
                <w:sz w:val="20"/>
                <w:szCs w:val="20"/>
              </w:rPr>
            </w:pPr>
            <w:r w:rsidRPr="00996A7B">
              <w:rPr>
                <w:sz w:val="20"/>
                <w:szCs w:val="20"/>
              </w:rPr>
              <w:t>FILING DATE: May 1</w:t>
            </w:r>
            <w:r w:rsidR="007D0B8D" w:rsidRPr="00996A7B">
              <w:rPr>
                <w:sz w:val="20"/>
                <w:szCs w:val="20"/>
              </w:rPr>
              <w:t>5</w:t>
            </w:r>
            <w:r w:rsidRPr="00996A7B">
              <w:rPr>
                <w:sz w:val="20"/>
                <w:szCs w:val="20"/>
              </w:rPr>
              <w:t>, 2019</w:t>
            </w:r>
          </w:p>
          <w:p w:rsidR="00E916C9" w:rsidRPr="00996A7B" w:rsidRDefault="00996A7B" w:rsidP="00E916C9">
            <w:pPr>
              <w:rPr>
                <w:sz w:val="20"/>
                <w:szCs w:val="20"/>
                <w:lang w:val="fr-CA"/>
              </w:rPr>
            </w:pPr>
            <w:r w:rsidRPr="00996A7B">
              <w:rPr>
                <w:sz w:val="20"/>
                <w:szCs w:val="20"/>
                <w:lang w:val="fr-CA"/>
              </w:rPr>
              <w:pict>
                <v:rect id="_x0000_i1034" style="width:108pt;height:1pt" o:hrpct="0" o:hralign="center" o:hrstd="t" o:hrnoshade="t" o:hr="t" fillcolor="black [3213]" stroked="f"/>
              </w:pict>
            </w:r>
          </w:p>
          <w:p w:rsidR="00361F8D" w:rsidRPr="00996A7B" w:rsidRDefault="00361F8D" w:rsidP="005F1ED8">
            <w:pPr>
              <w:rPr>
                <w:sz w:val="20"/>
                <w:szCs w:val="20"/>
                <w:lang w:val="fr-CA"/>
              </w:rPr>
            </w:pPr>
          </w:p>
        </w:tc>
        <w:tc>
          <w:tcPr>
            <w:tcW w:w="1181" w:type="dxa"/>
            <w:shd w:val="clear" w:color="auto" w:fill="auto"/>
          </w:tcPr>
          <w:p w:rsidR="00361F8D" w:rsidRPr="00996A7B" w:rsidRDefault="00361F8D" w:rsidP="00242AEE">
            <w:pPr>
              <w:jc w:val="center"/>
              <w:rPr>
                <w:sz w:val="20"/>
                <w:szCs w:val="20"/>
                <w:lang w:val="fr-CA"/>
              </w:rPr>
            </w:pPr>
          </w:p>
        </w:tc>
        <w:tc>
          <w:tcPr>
            <w:tcW w:w="4320" w:type="dxa"/>
            <w:shd w:val="clear" w:color="auto" w:fill="auto"/>
          </w:tcPr>
          <w:p w:rsidR="003F11A0" w:rsidRPr="00996A7B" w:rsidRDefault="00431370" w:rsidP="003F11A0">
            <w:pPr>
              <w:rPr>
                <w:sz w:val="20"/>
                <w:szCs w:val="20"/>
                <w:lang w:val="en-US"/>
              </w:rPr>
            </w:pPr>
            <w:r w:rsidRPr="00996A7B">
              <w:rPr>
                <w:b/>
                <w:sz w:val="20"/>
                <w:szCs w:val="20"/>
                <w:lang w:val="en-US"/>
              </w:rPr>
              <w:t>United Soils Management Ltd.</w:t>
            </w:r>
          </w:p>
          <w:p w:rsidR="003F11A0" w:rsidRPr="00996A7B" w:rsidRDefault="003F11A0" w:rsidP="003F11A0">
            <w:pPr>
              <w:tabs>
                <w:tab w:val="left" w:pos="-1440"/>
                <w:tab w:val="left" w:pos="-720"/>
              </w:tabs>
              <w:rPr>
                <w:sz w:val="20"/>
                <w:szCs w:val="20"/>
                <w:lang w:val="en-US"/>
              </w:rPr>
            </w:pPr>
            <w:r w:rsidRPr="00996A7B">
              <w:rPr>
                <w:sz w:val="20"/>
                <w:szCs w:val="20"/>
                <w:lang w:val="en-US"/>
              </w:rPr>
              <w:tab/>
            </w:r>
            <w:r w:rsidR="002E12EE" w:rsidRPr="00996A7B">
              <w:rPr>
                <w:sz w:val="20"/>
                <w:szCs w:val="20"/>
                <w:lang w:val="en-US"/>
              </w:rPr>
              <w:t>Chalmers, William A.</w:t>
            </w:r>
          </w:p>
          <w:p w:rsidR="003F11A0" w:rsidRPr="00996A7B" w:rsidRDefault="003F11A0" w:rsidP="003F11A0">
            <w:pPr>
              <w:tabs>
                <w:tab w:val="left" w:pos="-1440"/>
                <w:tab w:val="left" w:pos="-720"/>
              </w:tabs>
              <w:rPr>
                <w:sz w:val="20"/>
                <w:szCs w:val="20"/>
                <w:lang w:val="en-US"/>
              </w:rPr>
            </w:pPr>
            <w:r w:rsidRPr="00996A7B">
              <w:rPr>
                <w:sz w:val="20"/>
                <w:szCs w:val="20"/>
                <w:lang w:val="en-US"/>
              </w:rPr>
              <w:tab/>
            </w:r>
            <w:r w:rsidR="002E12EE" w:rsidRPr="00996A7B">
              <w:rPr>
                <w:sz w:val="20"/>
                <w:szCs w:val="20"/>
                <w:lang w:val="en-US"/>
              </w:rPr>
              <w:t>Aird &amp; Berlis LLP</w:t>
            </w:r>
          </w:p>
          <w:p w:rsidR="003F11A0" w:rsidRPr="00996A7B" w:rsidRDefault="003F11A0" w:rsidP="003F11A0">
            <w:pPr>
              <w:tabs>
                <w:tab w:val="left" w:pos="-1440"/>
                <w:tab w:val="left" w:pos="-720"/>
              </w:tabs>
              <w:rPr>
                <w:sz w:val="20"/>
                <w:szCs w:val="20"/>
                <w:lang w:val="en-US"/>
              </w:rPr>
            </w:pPr>
          </w:p>
          <w:p w:rsidR="003F11A0" w:rsidRPr="00996A7B" w:rsidRDefault="003F11A0" w:rsidP="003F11A0">
            <w:pPr>
              <w:tabs>
                <w:tab w:val="left" w:pos="-1440"/>
                <w:tab w:val="left" w:pos="-720"/>
              </w:tabs>
              <w:rPr>
                <w:sz w:val="20"/>
                <w:szCs w:val="20"/>
                <w:lang w:val="en-US"/>
              </w:rPr>
            </w:pPr>
            <w:r w:rsidRPr="00996A7B">
              <w:rPr>
                <w:sz w:val="20"/>
                <w:szCs w:val="20"/>
                <w:lang w:val="en-US"/>
              </w:rPr>
              <w:tab/>
              <w:t>v. (386</w:t>
            </w:r>
            <w:r w:rsidR="009E7FC2" w:rsidRPr="00996A7B">
              <w:rPr>
                <w:sz w:val="20"/>
                <w:szCs w:val="20"/>
                <w:lang w:val="en-US"/>
              </w:rPr>
              <w:t>50</w:t>
            </w:r>
            <w:r w:rsidRPr="00996A7B">
              <w:rPr>
                <w:sz w:val="20"/>
                <w:szCs w:val="20"/>
                <w:lang w:val="en-US"/>
              </w:rPr>
              <w:t>)</w:t>
            </w:r>
          </w:p>
          <w:p w:rsidR="003F11A0" w:rsidRPr="00996A7B" w:rsidRDefault="003F11A0" w:rsidP="003F11A0">
            <w:pPr>
              <w:tabs>
                <w:tab w:val="left" w:pos="-1440"/>
                <w:tab w:val="left" w:pos="-720"/>
              </w:tabs>
              <w:rPr>
                <w:sz w:val="20"/>
                <w:szCs w:val="20"/>
                <w:lang w:val="en-US"/>
              </w:rPr>
            </w:pPr>
          </w:p>
          <w:p w:rsidR="003F11A0" w:rsidRPr="00996A7B" w:rsidRDefault="00431370" w:rsidP="003F11A0">
            <w:pPr>
              <w:tabs>
                <w:tab w:val="left" w:pos="-1440"/>
                <w:tab w:val="left" w:pos="-720"/>
              </w:tabs>
              <w:rPr>
                <w:sz w:val="20"/>
                <w:szCs w:val="20"/>
                <w:lang w:val="en-US"/>
              </w:rPr>
            </w:pPr>
            <w:r w:rsidRPr="00996A7B">
              <w:rPr>
                <w:b/>
                <w:sz w:val="20"/>
                <w:szCs w:val="20"/>
                <w:lang w:val="en-US"/>
              </w:rPr>
              <w:t>Kayt Barclay</w:t>
            </w:r>
            <w:r w:rsidR="003F11A0" w:rsidRPr="00996A7B">
              <w:rPr>
                <w:b/>
                <w:sz w:val="20"/>
                <w:szCs w:val="20"/>
                <w:lang w:val="en-US"/>
              </w:rPr>
              <w:t xml:space="preserve"> (</w:t>
            </w:r>
            <w:r w:rsidR="009E7FC2" w:rsidRPr="00996A7B">
              <w:rPr>
                <w:b/>
                <w:sz w:val="20"/>
                <w:szCs w:val="20"/>
                <w:lang w:val="en-US"/>
              </w:rPr>
              <w:t>Ont</w:t>
            </w:r>
            <w:r w:rsidR="003F11A0" w:rsidRPr="00996A7B">
              <w:rPr>
                <w:b/>
                <w:sz w:val="20"/>
                <w:szCs w:val="20"/>
                <w:lang w:val="en-US"/>
              </w:rPr>
              <w:t>.)</w:t>
            </w:r>
          </w:p>
          <w:p w:rsidR="003F11A0" w:rsidRPr="00996A7B" w:rsidRDefault="003F11A0" w:rsidP="003F11A0">
            <w:pPr>
              <w:tabs>
                <w:tab w:val="left" w:pos="-1440"/>
                <w:tab w:val="left" w:pos="-720"/>
              </w:tabs>
              <w:rPr>
                <w:sz w:val="20"/>
                <w:szCs w:val="20"/>
              </w:rPr>
            </w:pPr>
            <w:r w:rsidRPr="00996A7B">
              <w:rPr>
                <w:sz w:val="20"/>
                <w:szCs w:val="20"/>
                <w:lang w:val="en-US"/>
              </w:rPr>
              <w:tab/>
            </w:r>
            <w:r w:rsidR="004A4CA7" w:rsidRPr="00996A7B">
              <w:rPr>
                <w:sz w:val="20"/>
                <w:szCs w:val="20"/>
                <w:lang w:val="en-US"/>
              </w:rPr>
              <w:t>Sterns, David</w:t>
            </w:r>
          </w:p>
          <w:p w:rsidR="003F11A0" w:rsidRPr="00996A7B" w:rsidRDefault="003F11A0" w:rsidP="003F11A0">
            <w:pPr>
              <w:tabs>
                <w:tab w:val="left" w:pos="-1440"/>
                <w:tab w:val="left" w:pos="-720"/>
              </w:tabs>
              <w:rPr>
                <w:sz w:val="20"/>
                <w:szCs w:val="20"/>
              </w:rPr>
            </w:pPr>
            <w:r w:rsidRPr="00996A7B">
              <w:rPr>
                <w:sz w:val="20"/>
                <w:szCs w:val="20"/>
              </w:rPr>
              <w:tab/>
            </w:r>
            <w:r w:rsidR="002E12EE" w:rsidRPr="00996A7B">
              <w:rPr>
                <w:sz w:val="20"/>
                <w:szCs w:val="20"/>
              </w:rPr>
              <w:t>Sotos LLP</w:t>
            </w:r>
          </w:p>
          <w:p w:rsidR="003F11A0" w:rsidRPr="00996A7B" w:rsidRDefault="003F11A0" w:rsidP="003F11A0">
            <w:pPr>
              <w:tabs>
                <w:tab w:val="left" w:pos="-1440"/>
                <w:tab w:val="left" w:pos="-720"/>
              </w:tabs>
              <w:rPr>
                <w:sz w:val="20"/>
                <w:szCs w:val="20"/>
              </w:rPr>
            </w:pPr>
          </w:p>
          <w:p w:rsidR="003F11A0" w:rsidRPr="00996A7B" w:rsidRDefault="003F11A0" w:rsidP="003F11A0">
            <w:pPr>
              <w:rPr>
                <w:sz w:val="20"/>
                <w:szCs w:val="20"/>
              </w:rPr>
            </w:pPr>
            <w:r w:rsidRPr="00996A7B">
              <w:rPr>
                <w:sz w:val="20"/>
                <w:szCs w:val="20"/>
              </w:rPr>
              <w:t xml:space="preserve">FILING DATE: May </w:t>
            </w:r>
            <w:r w:rsidR="009E7FC2" w:rsidRPr="00996A7B">
              <w:rPr>
                <w:sz w:val="20"/>
                <w:szCs w:val="20"/>
              </w:rPr>
              <w:t>23</w:t>
            </w:r>
            <w:r w:rsidRPr="00996A7B">
              <w:rPr>
                <w:sz w:val="20"/>
                <w:szCs w:val="20"/>
              </w:rPr>
              <w:t>, 2019</w:t>
            </w:r>
          </w:p>
          <w:p w:rsidR="003F11A0" w:rsidRPr="00996A7B" w:rsidRDefault="00996A7B" w:rsidP="003F11A0">
            <w:pPr>
              <w:rPr>
                <w:sz w:val="20"/>
                <w:szCs w:val="20"/>
                <w:lang w:val="fr-CA"/>
              </w:rPr>
            </w:pPr>
            <w:r w:rsidRPr="00996A7B">
              <w:rPr>
                <w:sz w:val="20"/>
                <w:szCs w:val="20"/>
                <w:lang w:val="fr-CA"/>
              </w:rPr>
              <w:pict>
                <v:rect id="_x0000_i1035" style="width:108pt;height:1pt" o:hrpct="0" o:hralign="center" o:hrstd="t" o:hrnoshade="t" o:hr="t" fillcolor="black [3213]" stroked="f"/>
              </w:pict>
            </w:r>
          </w:p>
          <w:p w:rsidR="00361F8D" w:rsidRPr="00996A7B" w:rsidRDefault="00361F8D" w:rsidP="005F1ED8">
            <w:pPr>
              <w:rPr>
                <w:sz w:val="20"/>
                <w:szCs w:val="20"/>
                <w:lang w:val="fr-CA"/>
              </w:rPr>
            </w:pPr>
          </w:p>
        </w:tc>
      </w:tr>
      <w:tr w:rsidR="00361F8D" w:rsidRPr="00996A7B" w:rsidTr="003B3977">
        <w:tc>
          <w:tcPr>
            <w:tcW w:w="4320" w:type="dxa"/>
            <w:shd w:val="clear" w:color="auto" w:fill="auto"/>
          </w:tcPr>
          <w:p w:rsidR="0037480D" w:rsidRPr="00996A7B" w:rsidRDefault="00BA136E" w:rsidP="0037480D">
            <w:pPr>
              <w:rPr>
                <w:sz w:val="20"/>
                <w:szCs w:val="20"/>
                <w:lang w:val="en-US"/>
              </w:rPr>
            </w:pPr>
            <w:r w:rsidRPr="00996A7B">
              <w:rPr>
                <w:b/>
                <w:sz w:val="20"/>
                <w:szCs w:val="20"/>
                <w:lang w:val="en-US"/>
              </w:rPr>
              <w:t>Beacon Publishing Inc., o/a Frontline Safety &amp; Security, et al.</w:t>
            </w:r>
          </w:p>
          <w:p w:rsidR="0037480D" w:rsidRPr="00996A7B" w:rsidRDefault="0037480D" w:rsidP="0037480D">
            <w:pPr>
              <w:tabs>
                <w:tab w:val="left" w:pos="-1440"/>
                <w:tab w:val="left" w:pos="-720"/>
              </w:tabs>
              <w:rPr>
                <w:sz w:val="20"/>
                <w:szCs w:val="20"/>
                <w:lang w:val="en-US"/>
              </w:rPr>
            </w:pPr>
            <w:r w:rsidRPr="00996A7B">
              <w:rPr>
                <w:sz w:val="20"/>
                <w:szCs w:val="20"/>
                <w:lang w:val="en-US"/>
              </w:rPr>
              <w:tab/>
            </w:r>
            <w:r w:rsidR="001A49F1" w:rsidRPr="00996A7B">
              <w:rPr>
                <w:sz w:val="20"/>
                <w:szCs w:val="20"/>
                <w:lang w:val="en-US"/>
              </w:rPr>
              <w:t>Baxter, Colin S.</w:t>
            </w:r>
          </w:p>
          <w:p w:rsidR="0037480D" w:rsidRPr="00996A7B" w:rsidRDefault="0037480D" w:rsidP="0037480D">
            <w:pPr>
              <w:tabs>
                <w:tab w:val="left" w:pos="-1440"/>
                <w:tab w:val="left" w:pos="-720"/>
              </w:tabs>
              <w:rPr>
                <w:sz w:val="20"/>
                <w:szCs w:val="20"/>
                <w:lang w:val="en-US"/>
              </w:rPr>
            </w:pPr>
            <w:r w:rsidRPr="00996A7B">
              <w:rPr>
                <w:sz w:val="20"/>
                <w:szCs w:val="20"/>
                <w:lang w:val="en-US"/>
              </w:rPr>
              <w:tab/>
            </w:r>
            <w:r w:rsidR="001A49F1" w:rsidRPr="00996A7B">
              <w:rPr>
                <w:sz w:val="20"/>
                <w:szCs w:val="20"/>
                <w:lang w:val="en-US"/>
              </w:rPr>
              <w:t>Conway Baxter Wilson LLP</w:t>
            </w:r>
          </w:p>
          <w:p w:rsidR="0037480D" w:rsidRPr="00996A7B" w:rsidRDefault="0037480D" w:rsidP="0037480D">
            <w:pPr>
              <w:tabs>
                <w:tab w:val="left" w:pos="-1440"/>
                <w:tab w:val="left" w:pos="-720"/>
              </w:tabs>
              <w:rPr>
                <w:sz w:val="20"/>
                <w:szCs w:val="20"/>
                <w:lang w:val="en-US"/>
              </w:rPr>
            </w:pPr>
          </w:p>
          <w:p w:rsidR="0037480D" w:rsidRPr="00996A7B" w:rsidRDefault="0037480D" w:rsidP="0037480D">
            <w:pPr>
              <w:tabs>
                <w:tab w:val="left" w:pos="-1440"/>
                <w:tab w:val="left" w:pos="-720"/>
              </w:tabs>
              <w:rPr>
                <w:sz w:val="20"/>
                <w:szCs w:val="20"/>
                <w:lang w:val="fr-CA"/>
              </w:rPr>
            </w:pPr>
            <w:r w:rsidRPr="00996A7B">
              <w:rPr>
                <w:sz w:val="20"/>
                <w:szCs w:val="20"/>
                <w:lang w:val="en-US"/>
              </w:rPr>
              <w:tab/>
            </w:r>
            <w:r w:rsidRPr="00996A7B">
              <w:rPr>
                <w:sz w:val="20"/>
                <w:szCs w:val="20"/>
                <w:lang w:val="fr-CA"/>
              </w:rPr>
              <w:t>v. (386</w:t>
            </w:r>
            <w:r w:rsidR="00373514" w:rsidRPr="00996A7B">
              <w:rPr>
                <w:sz w:val="20"/>
                <w:szCs w:val="20"/>
                <w:lang w:val="fr-CA"/>
              </w:rPr>
              <w:t>57</w:t>
            </w:r>
            <w:r w:rsidRPr="00996A7B">
              <w:rPr>
                <w:sz w:val="20"/>
                <w:szCs w:val="20"/>
                <w:lang w:val="fr-CA"/>
              </w:rPr>
              <w:t>)</w:t>
            </w:r>
          </w:p>
          <w:p w:rsidR="0037480D" w:rsidRPr="00996A7B" w:rsidRDefault="0037480D" w:rsidP="0037480D">
            <w:pPr>
              <w:tabs>
                <w:tab w:val="left" w:pos="-1440"/>
                <w:tab w:val="left" w:pos="-720"/>
              </w:tabs>
              <w:rPr>
                <w:sz w:val="20"/>
                <w:szCs w:val="20"/>
                <w:lang w:val="fr-CA"/>
              </w:rPr>
            </w:pPr>
          </w:p>
          <w:p w:rsidR="0037480D" w:rsidRPr="00996A7B" w:rsidRDefault="00BA136E" w:rsidP="0037480D">
            <w:pPr>
              <w:tabs>
                <w:tab w:val="left" w:pos="-1440"/>
                <w:tab w:val="left" w:pos="-720"/>
              </w:tabs>
              <w:rPr>
                <w:sz w:val="20"/>
                <w:szCs w:val="20"/>
                <w:lang w:val="fr-CA"/>
              </w:rPr>
            </w:pPr>
            <w:r w:rsidRPr="00996A7B">
              <w:rPr>
                <w:b/>
                <w:sz w:val="20"/>
                <w:szCs w:val="20"/>
                <w:lang w:val="fr-CA"/>
              </w:rPr>
              <w:t xml:space="preserve">Jerry Bradwick Montour, et al. </w:t>
            </w:r>
            <w:r w:rsidR="0037480D" w:rsidRPr="00996A7B">
              <w:rPr>
                <w:b/>
                <w:sz w:val="20"/>
                <w:szCs w:val="20"/>
                <w:lang w:val="fr-CA"/>
              </w:rPr>
              <w:t>(</w:t>
            </w:r>
            <w:r w:rsidR="00373514" w:rsidRPr="00996A7B">
              <w:rPr>
                <w:b/>
                <w:sz w:val="20"/>
                <w:szCs w:val="20"/>
                <w:lang w:val="fr-CA"/>
              </w:rPr>
              <w:t>Ont</w:t>
            </w:r>
            <w:r w:rsidR="0037480D" w:rsidRPr="00996A7B">
              <w:rPr>
                <w:b/>
                <w:sz w:val="20"/>
                <w:szCs w:val="20"/>
                <w:lang w:val="fr-CA"/>
              </w:rPr>
              <w:t>.)</w:t>
            </w:r>
          </w:p>
          <w:p w:rsidR="0037480D" w:rsidRPr="00996A7B" w:rsidRDefault="0037480D" w:rsidP="0037480D">
            <w:pPr>
              <w:tabs>
                <w:tab w:val="left" w:pos="-1440"/>
                <w:tab w:val="left" w:pos="-720"/>
              </w:tabs>
              <w:rPr>
                <w:sz w:val="20"/>
                <w:szCs w:val="20"/>
              </w:rPr>
            </w:pPr>
            <w:r w:rsidRPr="00996A7B">
              <w:rPr>
                <w:sz w:val="20"/>
                <w:szCs w:val="20"/>
                <w:lang w:val="fr-CA"/>
              </w:rPr>
              <w:tab/>
            </w:r>
            <w:r w:rsidR="001A49F1" w:rsidRPr="00996A7B">
              <w:rPr>
                <w:sz w:val="20"/>
                <w:szCs w:val="20"/>
                <w:lang w:val="en-US"/>
              </w:rPr>
              <w:t>Gilliland, Ryder</w:t>
            </w:r>
          </w:p>
          <w:p w:rsidR="0037480D" w:rsidRPr="00996A7B" w:rsidRDefault="0037480D" w:rsidP="0037480D">
            <w:pPr>
              <w:tabs>
                <w:tab w:val="left" w:pos="-1440"/>
                <w:tab w:val="left" w:pos="-720"/>
              </w:tabs>
              <w:rPr>
                <w:sz w:val="20"/>
                <w:szCs w:val="20"/>
              </w:rPr>
            </w:pPr>
            <w:r w:rsidRPr="00996A7B">
              <w:rPr>
                <w:sz w:val="20"/>
                <w:szCs w:val="20"/>
              </w:rPr>
              <w:tab/>
            </w:r>
            <w:r w:rsidR="001A49F1" w:rsidRPr="00996A7B">
              <w:rPr>
                <w:sz w:val="20"/>
                <w:szCs w:val="20"/>
              </w:rPr>
              <w:t>DMG Advocates LLP</w:t>
            </w:r>
          </w:p>
          <w:p w:rsidR="0037480D" w:rsidRPr="00996A7B" w:rsidRDefault="0037480D" w:rsidP="0037480D">
            <w:pPr>
              <w:tabs>
                <w:tab w:val="left" w:pos="-1440"/>
                <w:tab w:val="left" w:pos="-720"/>
              </w:tabs>
              <w:rPr>
                <w:sz w:val="20"/>
                <w:szCs w:val="20"/>
              </w:rPr>
            </w:pPr>
          </w:p>
          <w:p w:rsidR="0037480D" w:rsidRPr="00996A7B" w:rsidRDefault="0037480D" w:rsidP="0037480D">
            <w:pPr>
              <w:rPr>
                <w:sz w:val="20"/>
                <w:szCs w:val="20"/>
              </w:rPr>
            </w:pPr>
            <w:r w:rsidRPr="00996A7B">
              <w:rPr>
                <w:sz w:val="20"/>
                <w:szCs w:val="20"/>
              </w:rPr>
              <w:t xml:space="preserve">FILING DATE: May </w:t>
            </w:r>
            <w:r w:rsidR="00373514" w:rsidRPr="00996A7B">
              <w:rPr>
                <w:sz w:val="20"/>
                <w:szCs w:val="20"/>
              </w:rPr>
              <w:t>28</w:t>
            </w:r>
            <w:r w:rsidRPr="00996A7B">
              <w:rPr>
                <w:sz w:val="20"/>
                <w:szCs w:val="20"/>
              </w:rPr>
              <w:t>, 2019</w:t>
            </w:r>
          </w:p>
          <w:p w:rsidR="0037480D" w:rsidRPr="00996A7B" w:rsidRDefault="00996A7B" w:rsidP="0037480D">
            <w:pPr>
              <w:rPr>
                <w:sz w:val="20"/>
                <w:szCs w:val="20"/>
                <w:lang w:val="fr-CA"/>
              </w:rPr>
            </w:pPr>
            <w:r w:rsidRPr="00996A7B">
              <w:rPr>
                <w:sz w:val="20"/>
                <w:szCs w:val="20"/>
                <w:lang w:val="fr-CA"/>
              </w:rPr>
              <w:pict>
                <v:rect id="_x0000_i1036" style="width:108pt;height:1pt" o:hrpct="0" o:hralign="center" o:hrstd="t" o:hrnoshade="t" o:hr="t" fillcolor="black [3213]" stroked="f"/>
              </w:pict>
            </w:r>
          </w:p>
          <w:p w:rsidR="00361F8D" w:rsidRPr="00996A7B" w:rsidRDefault="00361F8D" w:rsidP="005F1ED8">
            <w:pPr>
              <w:rPr>
                <w:sz w:val="20"/>
                <w:szCs w:val="20"/>
                <w:lang w:val="fr-CA"/>
              </w:rPr>
            </w:pPr>
          </w:p>
        </w:tc>
        <w:tc>
          <w:tcPr>
            <w:tcW w:w="1181" w:type="dxa"/>
            <w:shd w:val="clear" w:color="auto" w:fill="auto"/>
          </w:tcPr>
          <w:p w:rsidR="00361F8D" w:rsidRPr="00996A7B" w:rsidRDefault="00361F8D" w:rsidP="00242AEE">
            <w:pPr>
              <w:jc w:val="center"/>
              <w:rPr>
                <w:sz w:val="20"/>
                <w:szCs w:val="20"/>
                <w:lang w:val="fr-CA"/>
              </w:rPr>
            </w:pPr>
          </w:p>
        </w:tc>
        <w:tc>
          <w:tcPr>
            <w:tcW w:w="4320" w:type="dxa"/>
            <w:shd w:val="clear" w:color="auto" w:fill="auto"/>
          </w:tcPr>
          <w:p w:rsidR="00361F8D" w:rsidRPr="00996A7B" w:rsidRDefault="00361F8D" w:rsidP="005F1ED8">
            <w:pPr>
              <w:rPr>
                <w:sz w:val="20"/>
                <w:szCs w:val="20"/>
                <w:lang w:val="fr-CA"/>
              </w:rPr>
            </w:pPr>
          </w:p>
        </w:tc>
      </w:tr>
    </w:tbl>
    <w:p w:rsidR="00242AEE" w:rsidRPr="00996A7B" w:rsidRDefault="00242AEE" w:rsidP="0095096B">
      <w:pPr>
        <w:tabs>
          <w:tab w:val="right" w:pos="9360"/>
        </w:tabs>
        <w:rPr>
          <w:sz w:val="20"/>
          <w:szCs w:val="20"/>
          <w:lang w:val="fr-CA"/>
        </w:rPr>
      </w:pPr>
    </w:p>
    <w:p w:rsidR="00C01FCB" w:rsidRPr="00996A7B" w:rsidRDefault="00C01FCB" w:rsidP="0095096B">
      <w:pPr>
        <w:tabs>
          <w:tab w:val="right" w:pos="9360"/>
        </w:tabs>
        <w:rPr>
          <w:sz w:val="20"/>
          <w:szCs w:val="20"/>
          <w:lang w:val="fr-CA"/>
        </w:rPr>
      </w:pPr>
    </w:p>
    <w:p w:rsidR="00C01FCB" w:rsidRPr="00996A7B" w:rsidRDefault="00C01FCB" w:rsidP="0095096B">
      <w:pPr>
        <w:tabs>
          <w:tab w:val="right" w:pos="9360"/>
        </w:tabs>
        <w:rPr>
          <w:sz w:val="20"/>
          <w:szCs w:val="20"/>
          <w:lang w:val="fr-CA"/>
        </w:rPr>
      </w:pPr>
    </w:p>
    <w:p w:rsidR="00242AEE" w:rsidRPr="00996A7B" w:rsidRDefault="00242AEE" w:rsidP="0095096B">
      <w:pPr>
        <w:tabs>
          <w:tab w:val="right" w:pos="9360"/>
        </w:tabs>
        <w:rPr>
          <w:sz w:val="20"/>
          <w:szCs w:val="20"/>
          <w:lang w:val="fr-CA"/>
        </w:rPr>
        <w:sectPr w:rsidR="00242AEE" w:rsidRPr="00996A7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96A7B" w:rsidRDefault="00DD0BDC" w:rsidP="00567602">
      <w:pPr>
        <w:pStyle w:val="Header1StyleE"/>
        <w:pBdr>
          <w:bottom w:val="single" w:sz="12" w:space="1" w:color="auto"/>
        </w:pBdr>
        <w:rPr>
          <w:lang w:val="fr-CA"/>
        </w:rPr>
      </w:pPr>
      <w:bookmarkStart w:id="1" w:name="_Toc11236478"/>
      <w:r w:rsidRPr="00996A7B">
        <w:rPr>
          <w:lang w:val="fr-CA"/>
        </w:rPr>
        <w:lastRenderedPageBreak/>
        <w:t>Applications for leave submitted to the Court</w:t>
      </w:r>
      <w:r w:rsidR="000F2CA3" w:rsidRPr="00996A7B">
        <w:rPr>
          <w:lang w:val="fr-CA"/>
        </w:rPr>
        <w:t xml:space="preserve"> </w:t>
      </w:r>
      <w:r w:rsidRPr="00996A7B">
        <w:rPr>
          <w:lang w:val="fr-CA"/>
        </w:rPr>
        <w:t>since the last issue</w:t>
      </w:r>
      <w:r w:rsidR="000F2CA3" w:rsidRPr="00996A7B">
        <w:rPr>
          <w:lang w:val="fr-CA"/>
        </w:rPr>
        <w:t xml:space="preserve"> </w:t>
      </w:r>
      <w:r w:rsidR="00271E1E" w:rsidRPr="00996A7B">
        <w:rPr>
          <w:lang w:val="fr-CA"/>
        </w:rPr>
        <w:t xml:space="preserve">/ </w:t>
      </w:r>
      <w:r w:rsidRPr="00996A7B">
        <w:rPr>
          <w:lang w:val="fr-CA"/>
        </w:rPr>
        <w:br/>
        <w:t xml:space="preserve">Demandes soumises à la </w:t>
      </w:r>
      <w:r w:rsidR="000C1D9D" w:rsidRPr="00996A7B">
        <w:rPr>
          <w:lang w:val="fr-CA"/>
        </w:rPr>
        <w:t>C</w:t>
      </w:r>
      <w:r w:rsidRPr="00996A7B">
        <w:rPr>
          <w:lang w:val="fr-CA"/>
        </w:rPr>
        <w:t>our depuis la dernière parution</w:t>
      </w:r>
      <w:bookmarkEnd w:id="1"/>
    </w:p>
    <w:p w:rsidR="00FB1DB6" w:rsidRPr="00996A7B" w:rsidRDefault="00FB1DB6" w:rsidP="00FB1DB6">
      <w:pPr>
        <w:rPr>
          <w:lang w:val="fr-CA" w:eastAsia="en-CA"/>
        </w:rPr>
      </w:pPr>
    </w:p>
    <w:p w:rsidR="00102792" w:rsidRPr="00996A7B" w:rsidRDefault="00171481" w:rsidP="00102792">
      <w:pPr>
        <w:widowControl w:val="0"/>
        <w:rPr>
          <w:b/>
          <w:sz w:val="20"/>
          <w:szCs w:val="20"/>
          <w:lang w:val="fr-CA"/>
        </w:rPr>
      </w:pPr>
      <w:r w:rsidRPr="00996A7B">
        <w:rPr>
          <w:b/>
          <w:sz w:val="20"/>
          <w:szCs w:val="20"/>
          <w:lang w:val="fr-CA"/>
        </w:rPr>
        <w:t>JUNE</w:t>
      </w:r>
      <w:r w:rsidR="00102792" w:rsidRPr="00996A7B">
        <w:rPr>
          <w:b/>
          <w:sz w:val="20"/>
          <w:szCs w:val="20"/>
          <w:lang w:val="fr-CA"/>
        </w:rPr>
        <w:t xml:space="preserve"> </w:t>
      </w:r>
      <w:r w:rsidRPr="00996A7B">
        <w:rPr>
          <w:b/>
          <w:sz w:val="20"/>
          <w:szCs w:val="20"/>
          <w:lang w:val="fr-CA"/>
        </w:rPr>
        <w:t>1</w:t>
      </w:r>
      <w:r w:rsidR="00DA67A3" w:rsidRPr="00996A7B">
        <w:rPr>
          <w:b/>
          <w:sz w:val="20"/>
          <w:szCs w:val="20"/>
          <w:lang w:val="fr-CA"/>
        </w:rPr>
        <w:t>0</w:t>
      </w:r>
      <w:r w:rsidR="00102792" w:rsidRPr="00996A7B">
        <w:rPr>
          <w:b/>
          <w:sz w:val="20"/>
          <w:szCs w:val="20"/>
          <w:lang w:val="fr-CA"/>
        </w:rPr>
        <w:t xml:space="preserve">, </w:t>
      </w:r>
      <w:r w:rsidR="0034657E" w:rsidRPr="00996A7B">
        <w:rPr>
          <w:b/>
          <w:sz w:val="20"/>
          <w:szCs w:val="20"/>
          <w:lang w:val="fr-CA"/>
        </w:rPr>
        <w:t>2019</w:t>
      </w:r>
      <w:r w:rsidR="00102792" w:rsidRPr="00996A7B">
        <w:rPr>
          <w:b/>
          <w:sz w:val="20"/>
          <w:szCs w:val="20"/>
          <w:lang w:val="fr-CA"/>
        </w:rPr>
        <w:t xml:space="preserve"> / LE </w:t>
      </w:r>
      <w:r w:rsidRPr="00996A7B">
        <w:rPr>
          <w:b/>
          <w:sz w:val="20"/>
          <w:szCs w:val="20"/>
          <w:lang w:val="fr-CA"/>
        </w:rPr>
        <w:t>1</w:t>
      </w:r>
      <w:r w:rsidR="00DA67A3" w:rsidRPr="00996A7B">
        <w:rPr>
          <w:b/>
          <w:sz w:val="20"/>
          <w:szCs w:val="20"/>
          <w:lang w:val="fr-CA"/>
        </w:rPr>
        <w:t>0</w:t>
      </w:r>
      <w:r w:rsidR="00102792" w:rsidRPr="00996A7B">
        <w:rPr>
          <w:b/>
          <w:sz w:val="20"/>
          <w:szCs w:val="20"/>
          <w:lang w:val="fr-CA"/>
        </w:rPr>
        <w:t xml:space="preserve"> </w:t>
      </w:r>
      <w:r w:rsidRPr="00996A7B">
        <w:rPr>
          <w:b/>
          <w:sz w:val="20"/>
          <w:szCs w:val="20"/>
          <w:lang w:val="fr-CA"/>
        </w:rPr>
        <w:t>JUIN</w:t>
      </w:r>
      <w:r w:rsidR="00102792" w:rsidRPr="00996A7B">
        <w:rPr>
          <w:b/>
          <w:sz w:val="20"/>
          <w:szCs w:val="20"/>
          <w:lang w:val="fr-CA"/>
        </w:rPr>
        <w:t xml:space="preserve"> </w:t>
      </w:r>
      <w:r w:rsidR="0034657E" w:rsidRPr="00996A7B">
        <w:rPr>
          <w:b/>
          <w:sz w:val="20"/>
          <w:szCs w:val="20"/>
          <w:lang w:val="fr-CA"/>
        </w:rPr>
        <w:t>2019</w:t>
      </w:r>
    </w:p>
    <w:p w:rsidR="00DA67A3" w:rsidRPr="00996A7B" w:rsidRDefault="00DA67A3" w:rsidP="00DA67A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A67A3" w:rsidRPr="00996A7B" w:rsidTr="00C76B0E">
        <w:trPr>
          <w:cantSplit/>
          <w:trHeight w:val="610"/>
        </w:trPr>
        <w:tc>
          <w:tcPr>
            <w:tcW w:w="508" w:type="dxa"/>
          </w:tcPr>
          <w:p w:rsidR="00DA67A3" w:rsidRPr="00996A7B" w:rsidRDefault="00DA67A3" w:rsidP="007F63CE">
            <w:pPr>
              <w:rPr>
                <w:sz w:val="20"/>
                <w:szCs w:val="20"/>
                <w:lang w:val="fr-CA"/>
              </w:rPr>
            </w:pPr>
          </w:p>
        </w:tc>
        <w:tc>
          <w:tcPr>
            <w:tcW w:w="810" w:type="dxa"/>
          </w:tcPr>
          <w:p w:rsidR="00DA67A3" w:rsidRPr="00996A7B" w:rsidRDefault="00DA67A3" w:rsidP="007F63CE">
            <w:pPr>
              <w:rPr>
                <w:sz w:val="20"/>
                <w:szCs w:val="20"/>
                <w:lang w:val="fr-CA"/>
              </w:rPr>
            </w:pPr>
          </w:p>
        </w:tc>
        <w:tc>
          <w:tcPr>
            <w:tcW w:w="8258" w:type="dxa"/>
            <w:gridSpan w:val="3"/>
          </w:tcPr>
          <w:p w:rsidR="00DA67A3" w:rsidRPr="00996A7B" w:rsidRDefault="00DA67A3" w:rsidP="00DA67A3">
            <w:pPr>
              <w:widowControl w:val="0"/>
              <w:jc w:val="center"/>
              <w:rPr>
                <w:b/>
                <w:sz w:val="20"/>
                <w:szCs w:val="20"/>
              </w:rPr>
            </w:pPr>
            <w:r w:rsidRPr="00996A7B">
              <w:rPr>
                <w:b/>
                <w:sz w:val="20"/>
                <w:szCs w:val="20"/>
              </w:rPr>
              <w:t>CORAM:  Chief Justice Wagner and Rowe and Martin JJ.</w:t>
            </w:r>
          </w:p>
          <w:p w:rsidR="00DA67A3" w:rsidRPr="00996A7B" w:rsidRDefault="00DA67A3" w:rsidP="00DA67A3">
            <w:pPr>
              <w:widowControl w:val="0"/>
              <w:jc w:val="center"/>
              <w:rPr>
                <w:sz w:val="20"/>
                <w:szCs w:val="20"/>
                <w:lang w:val="fr-CA"/>
              </w:rPr>
            </w:pPr>
            <w:r w:rsidRPr="00996A7B">
              <w:rPr>
                <w:b/>
                <w:sz w:val="20"/>
                <w:szCs w:val="20"/>
                <w:lang w:val="fr-CA"/>
              </w:rPr>
              <w:t>Le juge en chef Wagner et les juges Rowe et Martin</w:t>
            </w:r>
          </w:p>
        </w:tc>
      </w:tr>
      <w:tr w:rsidR="00DA67A3" w:rsidRPr="00996A7B" w:rsidTr="007F63CE">
        <w:trPr>
          <w:cantSplit/>
        </w:trPr>
        <w:tc>
          <w:tcPr>
            <w:tcW w:w="508" w:type="dxa"/>
          </w:tcPr>
          <w:p w:rsidR="00DA67A3" w:rsidRPr="00996A7B" w:rsidRDefault="00DA67A3" w:rsidP="007F63CE">
            <w:pPr>
              <w:rPr>
                <w:sz w:val="20"/>
                <w:szCs w:val="20"/>
                <w:lang w:val="fr-CA"/>
              </w:rPr>
            </w:pPr>
          </w:p>
        </w:tc>
        <w:tc>
          <w:tcPr>
            <w:tcW w:w="810" w:type="dxa"/>
          </w:tcPr>
          <w:p w:rsidR="00DA67A3" w:rsidRPr="00996A7B" w:rsidRDefault="00DA67A3" w:rsidP="007F63CE">
            <w:pPr>
              <w:rPr>
                <w:sz w:val="20"/>
                <w:szCs w:val="20"/>
                <w:lang w:val="fr-CA"/>
              </w:rPr>
            </w:pPr>
          </w:p>
        </w:tc>
        <w:tc>
          <w:tcPr>
            <w:tcW w:w="4050" w:type="dxa"/>
          </w:tcPr>
          <w:p w:rsidR="00DA67A3" w:rsidRPr="00996A7B" w:rsidRDefault="00DA67A3" w:rsidP="007F63CE">
            <w:pPr>
              <w:pStyle w:val="SCCAppellantInfoTypeOfCase"/>
              <w:rPr>
                <w:sz w:val="20"/>
                <w:szCs w:val="20"/>
              </w:rPr>
            </w:pPr>
            <w:r w:rsidRPr="00996A7B">
              <w:rPr>
                <w:sz w:val="20"/>
                <w:szCs w:val="20"/>
              </w:rPr>
              <w:t>Criminal / Criminelle</w:t>
            </w:r>
          </w:p>
        </w:tc>
        <w:tc>
          <w:tcPr>
            <w:tcW w:w="360" w:type="dxa"/>
          </w:tcPr>
          <w:p w:rsidR="00DA67A3" w:rsidRPr="00996A7B" w:rsidRDefault="00DA67A3" w:rsidP="007F63CE">
            <w:pPr>
              <w:rPr>
                <w:sz w:val="20"/>
                <w:szCs w:val="20"/>
              </w:rPr>
            </w:pPr>
          </w:p>
        </w:tc>
        <w:tc>
          <w:tcPr>
            <w:tcW w:w="3848" w:type="dxa"/>
          </w:tcPr>
          <w:p w:rsidR="00DA67A3" w:rsidRPr="00996A7B" w:rsidRDefault="00DA67A3" w:rsidP="007F63CE">
            <w:pPr>
              <w:rPr>
                <w:sz w:val="20"/>
                <w:szCs w:val="20"/>
              </w:rPr>
            </w:pP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1.</w:t>
            </w:r>
          </w:p>
        </w:tc>
        <w:tc>
          <w:tcPr>
            <w:tcW w:w="810" w:type="dxa"/>
          </w:tcPr>
          <w:p w:rsidR="00DA67A3" w:rsidRPr="00996A7B" w:rsidRDefault="00DA67A3" w:rsidP="007F63CE">
            <w:pPr>
              <w:rPr>
                <w:sz w:val="20"/>
                <w:szCs w:val="20"/>
              </w:rPr>
            </w:pPr>
            <w:r w:rsidRPr="00996A7B">
              <w:rPr>
                <w:sz w:val="20"/>
                <w:szCs w:val="20"/>
              </w:rPr>
              <w:t>38176</w:t>
            </w:r>
          </w:p>
        </w:tc>
        <w:tc>
          <w:tcPr>
            <w:tcW w:w="4050" w:type="dxa"/>
          </w:tcPr>
          <w:p w:rsidR="00DA67A3" w:rsidRPr="00996A7B" w:rsidRDefault="00DA67A3" w:rsidP="007F63CE">
            <w:pPr>
              <w:pStyle w:val="SCCAppellantInfoAppellantInfo"/>
              <w:rPr>
                <w:sz w:val="20"/>
                <w:szCs w:val="20"/>
              </w:rPr>
            </w:pPr>
            <w:r w:rsidRPr="00996A7B">
              <w:rPr>
                <w:sz w:val="20"/>
                <w:szCs w:val="20"/>
              </w:rPr>
              <w:t>Sobeys Incorporated, et al.</w:t>
            </w:r>
          </w:p>
          <w:p w:rsidR="00DA67A3" w:rsidRPr="00996A7B" w:rsidRDefault="00DA67A3" w:rsidP="007F63CE">
            <w:pPr>
              <w:pStyle w:val="SCCAppellantInfoAppellantInfo"/>
              <w:rPr>
                <w:sz w:val="20"/>
                <w:szCs w:val="20"/>
              </w:rPr>
            </w:pPr>
            <w:r w:rsidRPr="00996A7B">
              <w:rPr>
                <w:sz w:val="20"/>
                <w:szCs w:val="20"/>
              </w:rPr>
              <w:t>(Ont.) (Criminal)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Commissioner of Competition, et al.</w:t>
            </w:r>
          </w:p>
        </w:tc>
      </w:tr>
      <w:tr w:rsidR="00DA67A3" w:rsidRPr="00996A7B" w:rsidTr="007F63CE">
        <w:trPr>
          <w:cantSplit/>
        </w:trPr>
        <w:tc>
          <w:tcPr>
            <w:tcW w:w="508" w:type="dxa"/>
          </w:tcPr>
          <w:p w:rsidR="00DA67A3" w:rsidRPr="00996A7B" w:rsidRDefault="00DA67A3" w:rsidP="007F63CE">
            <w:pPr>
              <w:rPr>
                <w:sz w:val="20"/>
                <w:szCs w:val="20"/>
              </w:rPr>
            </w:pPr>
          </w:p>
        </w:tc>
        <w:tc>
          <w:tcPr>
            <w:tcW w:w="810" w:type="dxa"/>
          </w:tcPr>
          <w:p w:rsidR="00DA67A3" w:rsidRPr="00996A7B" w:rsidRDefault="00DA67A3" w:rsidP="007F63CE">
            <w:pPr>
              <w:rPr>
                <w:sz w:val="20"/>
                <w:szCs w:val="20"/>
              </w:rPr>
            </w:pPr>
          </w:p>
        </w:tc>
        <w:tc>
          <w:tcPr>
            <w:tcW w:w="4050" w:type="dxa"/>
          </w:tcPr>
          <w:p w:rsidR="00DA67A3" w:rsidRPr="00996A7B" w:rsidRDefault="00DA67A3" w:rsidP="007F63CE">
            <w:pPr>
              <w:pStyle w:val="SCCAppellantInfoTypeOfCase"/>
              <w:rPr>
                <w:sz w:val="20"/>
                <w:szCs w:val="20"/>
              </w:rPr>
            </w:pPr>
            <w:r w:rsidRPr="00996A7B">
              <w:rPr>
                <w:sz w:val="20"/>
                <w:szCs w:val="20"/>
              </w:rPr>
              <w:t>Civil / Civile</w:t>
            </w:r>
          </w:p>
        </w:tc>
        <w:tc>
          <w:tcPr>
            <w:tcW w:w="360" w:type="dxa"/>
          </w:tcPr>
          <w:p w:rsidR="00DA67A3" w:rsidRPr="00996A7B" w:rsidRDefault="00DA67A3" w:rsidP="007F63CE">
            <w:pPr>
              <w:rPr>
                <w:sz w:val="20"/>
                <w:szCs w:val="20"/>
              </w:rPr>
            </w:pPr>
          </w:p>
        </w:tc>
        <w:tc>
          <w:tcPr>
            <w:tcW w:w="3848" w:type="dxa"/>
          </w:tcPr>
          <w:p w:rsidR="00DA67A3" w:rsidRPr="00996A7B" w:rsidRDefault="00DA67A3" w:rsidP="007F63CE">
            <w:pPr>
              <w:rPr>
                <w:sz w:val="20"/>
                <w:szCs w:val="20"/>
              </w:rPr>
            </w:pP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2.</w:t>
            </w:r>
          </w:p>
        </w:tc>
        <w:tc>
          <w:tcPr>
            <w:tcW w:w="810" w:type="dxa"/>
          </w:tcPr>
          <w:p w:rsidR="00DA67A3" w:rsidRPr="00996A7B" w:rsidRDefault="00DA67A3" w:rsidP="007F63CE">
            <w:pPr>
              <w:rPr>
                <w:sz w:val="20"/>
                <w:szCs w:val="20"/>
              </w:rPr>
            </w:pPr>
            <w:r w:rsidRPr="00996A7B">
              <w:rPr>
                <w:sz w:val="20"/>
                <w:szCs w:val="20"/>
              </w:rPr>
              <w:t>38591</w:t>
            </w:r>
          </w:p>
        </w:tc>
        <w:tc>
          <w:tcPr>
            <w:tcW w:w="4050" w:type="dxa"/>
          </w:tcPr>
          <w:p w:rsidR="00DA67A3" w:rsidRPr="00996A7B" w:rsidRDefault="00DA67A3" w:rsidP="007F63CE">
            <w:pPr>
              <w:pStyle w:val="SCCAppellantInfoAppellantInfo"/>
              <w:rPr>
                <w:sz w:val="20"/>
                <w:szCs w:val="20"/>
              </w:rPr>
            </w:pPr>
            <w:r w:rsidRPr="00996A7B">
              <w:rPr>
                <w:sz w:val="20"/>
                <w:szCs w:val="20"/>
              </w:rPr>
              <w:t xml:space="preserve">François </w:t>
            </w:r>
            <w:proofErr w:type="spellStart"/>
            <w:r w:rsidRPr="00996A7B">
              <w:rPr>
                <w:sz w:val="20"/>
                <w:szCs w:val="20"/>
              </w:rPr>
              <w:t>Joyet</w:t>
            </w:r>
            <w:proofErr w:type="spellEnd"/>
          </w:p>
          <w:p w:rsidR="00DA67A3" w:rsidRPr="00996A7B" w:rsidRDefault="00DA67A3" w:rsidP="007F63CE">
            <w:pPr>
              <w:pStyle w:val="SCCAppellantInfoAppellantInfo"/>
              <w:rPr>
                <w:sz w:val="20"/>
                <w:szCs w:val="20"/>
              </w:rPr>
            </w:pPr>
            <w:r w:rsidRPr="00996A7B">
              <w:rPr>
                <w:sz w:val="20"/>
                <w:szCs w:val="20"/>
              </w:rPr>
              <w:t>(Que.)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lang w:val="fr-CA"/>
              </w:rPr>
            </w:pPr>
            <w:r w:rsidRPr="00996A7B">
              <w:rPr>
                <w:sz w:val="20"/>
                <w:szCs w:val="20"/>
                <w:lang w:val="fr-CA"/>
              </w:rPr>
              <w:t>Caisse Desjardins de Sillery-Saint-Louis-de-France</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3.</w:t>
            </w:r>
          </w:p>
        </w:tc>
        <w:tc>
          <w:tcPr>
            <w:tcW w:w="810" w:type="dxa"/>
          </w:tcPr>
          <w:p w:rsidR="00DA67A3" w:rsidRPr="00996A7B" w:rsidRDefault="00DA67A3" w:rsidP="007F63CE">
            <w:pPr>
              <w:rPr>
                <w:sz w:val="20"/>
                <w:szCs w:val="20"/>
              </w:rPr>
            </w:pPr>
            <w:r w:rsidRPr="00996A7B">
              <w:rPr>
                <w:sz w:val="20"/>
                <w:szCs w:val="20"/>
              </w:rPr>
              <w:t>38564</w:t>
            </w:r>
          </w:p>
        </w:tc>
        <w:tc>
          <w:tcPr>
            <w:tcW w:w="4050" w:type="dxa"/>
          </w:tcPr>
          <w:p w:rsidR="00DA67A3" w:rsidRPr="00996A7B" w:rsidRDefault="00DA67A3" w:rsidP="007F63CE">
            <w:pPr>
              <w:pStyle w:val="SCCAppellantInfoAppellantInfo"/>
              <w:rPr>
                <w:sz w:val="20"/>
                <w:szCs w:val="20"/>
              </w:rPr>
            </w:pPr>
            <w:r w:rsidRPr="00996A7B">
              <w:rPr>
                <w:sz w:val="20"/>
                <w:szCs w:val="20"/>
              </w:rPr>
              <w:t>O’Leary Funds Management LP, et al.</w:t>
            </w:r>
          </w:p>
          <w:p w:rsidR="00DA67A3" w:rsidRPr="00996A7B" w:rsidRDefault="00DA67A3" w:rsidP="007F63CE">
            <w:pPr>
              <w:pStyle w:val="SCCAppellantInfoAppellantInfo"/>
              <w:rPr>
                <w:sz w:val="20"/>
                <w:szCs w:val="20"/>
              </w:rPr>
            </w:pPr>
            <w:r w:rsidRPr="00996A7B">
              <w:rPr>
                <w:sz w:val="20"/>
                <w:szCs w:val="20"/>
              </w:rPr>
              <w:t>(Qc) (Civile) (Autorisation)</w:t>
            </w:r>
          </w:p>
        </w:tc>
        <w:tc>
          <w:tcPr>
            <w:tcW w:w="360" w:type="dxa"/>
          </w:tcPr>
          <w:p w:rsidR="00DA67A3" w:rsidRPr="00996A7B" w:rsidRDefault="00DA67A3" w:rsidP="007F63CE">
            <w:pPr>
              <w:rPr>
                <w:sz w:val="20"/>
                <w:szCs w:val="20"/>
              </w:rPr>
            </w:pPr>
            <w:r w:rsidRPr="00996A7B">
              <w:rPr>
                <w:sz w:val="20"/>
                <w:szCs w:val="20"/>
              </w:rPr>
              <w:t>c.</w:t>
            </w:r>
          </w:p>
        </w:tc>
        <w:tc>
          <w:tcPr>
            <w:tcW w:w="3848" w:type="dxa"/>
          </w:tcPr>
          <w:p w:rsidR="00DA67A3" w:rsidRPr="00996A7B" w:rsidRDefault="00DA67A3" w:rsidP="007F63CE">
            <w:pPr>
              <w:pStyle w:val="SCCAppellantInfoAppellantInfo"/>
              <w:rPr>
                <w:sz w:val="20"/>
                <w:szCs w:val="20"/>
              </w:rPr>
            </w:pPr>
            <w:proofErr w:type="spellStart"/>
            <w:r w:rsidRPr="00996A7B">
              <w:rPr>
                <w:sz w:val="20"/>
                <w:szCs w:val="20"/>
              </w:rPr>
              <w:t>Boralex</w:t>
            </w:r>
            <w:proofErr w:type="spellEnd"/>
            <w:r w:rsidRPr="00996A7B">
              <w:rPr>
                <w:sz w:val="20"/>
                <w:szCs w:val="20"/>
              </w:rPr>
              <w:t xml:space="preserve"> Inc., et al.</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4.</w:t>
            </w:r>
          </w:p>
        </w:tc>
        <w:tc>
          <w:tcPr>
            <w:tcW w:w="810" w:type="dxa"/>
          </w:tcPr>
          <w:p w:rsidR="00DA67A3" w:rsidRPr="00996A7B" w:rsidRDefault="00DA67A3" w:rsidP="007F63CE">
            <w:pPr>
              <w:rPr>
                <w:sz w:val="20"/>
                <w:szCs w:val="20"/>
              </w:rPr>
            </w:pPr>
            <w:r w:rsidRPr="00996A7B">
              <w:rPr>
                <w:sz w:val="20"/>
                <w:szCs w:val="20"/>
              </w:rPr>
              <w:t>38544</w:t>
            </w:r>
          </w:p>
        </w:tc>
        <w:tc>
          <w:tcPr>
            <w:tcW w:w="4050" w:type="dxa"/>
          </w:tcPr>
          <w:p w:rsidR="00DA67A3" w:rsidRPr="00996A7B" w:rsidRDefault="00DA67A3" w:rsidP="007F63CE">
            <w:pPr>
              <w:pStyle w:val="SCCAppellantInfoAppellantInfo"/>
              <w:rPr>
                <w:sz w:val="20"/>
                <w:szCs w:val="20"/>
                <w:lang w:val="fr-CA"/>
              </w:rPr>
            </w:pPr>
            <w:r w:rsidRPr="00996A7B">
              <w:rPr>
                <w:sz w:val="20"/>
                <w:szCs w:val="20"/>
                <w:lang w:val="fr-CA"/>
              </w:rPr>
              <w:t>PF Résolu Canada inc.</w:t>
            </w:r>
          </w:p>
          <w:p w:rsidR="00DA67A3" w:rsidRPr="00996A7B" w:rsidRDefault="00DA67A3" w:rsidP="007F63CE">
            <w:pPr>
              <w:pStyle w:val="SCCAppellantInfoAppellantInfo"/>
              <w:rPr>
                <w:sz w:val="20"/>
                <w:szCs w:val="20"/>
                <w:lang w:val="fr-CA"/>
              </w:rPr>
            </w:pPr>
            <w:r w:rsidRPr="00996A7B">
              <w:rPr>
                <w:sz w:val="20"/>
                <w:szCs w:val="20"/>
                <w:lang w:val="fr-CA"/>
              </w:rPr>
              <w:t>(Qc) (Civile) (Autorisation)</w:t>
            </w:r>
          </w:p>
        </w:tc>
        <w:tc>
          <w:tcPr>
            <w:tcW w:w="360" w:type="dxa"/>
          </w:tcPr>
          <w:p w:rsidR="00DA67A3" w:rsidRPr="00996A7B" w:rsidRDefault="00DA67A3" w:rsidP="007F63CE">
            <w:pPr>
              <w:rPr>
                <w:sz w:val="20"/>
                <w:szCs w:val="20"/>
              </w:rPr>
            </w:pPr>
            <w:r w:rsidRPr="00996A7B">
              <w:rPr>
                <w:sz w:val="20"/>
                <w:szCs w:val="20"/>
              </w:rPr>
              <w:t>c.</w:t>
            </w:r>
          </w:p>
        </w:tc>
        <w:tc>
          <w:tcPr>
            <w:tcW w:w="3848" w:type="dxa"/>
          </w:tcPr>
          <w:p w:rsidR="00DA67A3" w:rsidRPr="00996A7B" w:rsidRDefault="00DA67A3" w:rsidP="007F63CE">
            <w:pPr>
              <w:pStyle w:val="SCCAppellantInfoAppellantInfo"/>
              <w:rPr>
                <w:sz w:val="20"/>
                <w:szCs w:val="20"/>
              </w:rPr>
            </w:pPr>
            <w:r w:rsidRPr="00996A7B">
              <w:rPr>
                <w:sz w:val="20"/>
                <w:szCs w:val="20"/>
              </w:rPr>
              <w:t>Hydro-Québec, et al.</w:t>
            </w:r>
          </w:p>
        </w:tc>
      </w:tr>
      <w:tr w:rsidR="00DA67A3" w:rsidRPr="00996A7B" w:rsidTr="00C76B0E">
        <w:trPr>
          <w:cantSplit/>
          <w:trHeight w:val="578"/>
        </w:trPr>
        <w:tc>
          <w:tcPr>
            <w:tcW w:w="508" w:type="dxa"/>
          </w:tcPr>
          <w:p w:rsidR="00DA67A3" w:rsidRPr="00996A7B" w:rsidRDefault="00DA67A3" w:rsidP="007F63CE">
            <w:pPr>
              <w:rPr>
                <w:sz w:val="20"/>
                <w:szCs w:val="20"/>
              </w:rPr>
            </w:pPr>
          </w:p>
        </w:tc>
        <w:tc>
          <w:tcPr>
            <w:tcW w:w="810" w:type="dxa"/>
          </w:tcPr>
          <w:p w:rsidR="00DA67A3" w:rsidRPr="00996A7B" w:rsidRDefault="00DA67A3" w:rsidP="007F63CE">
            <w:pPr>
              <w:rPr>
                <w:sz w:val="20"/>
                <w:szCs w:val="20"/>
              </w:rPr>
            </w:pPr>
          </w:p>
        </w:tc>
        <w:tc>
          <w:tcPr>
            <w:tcW w:w="8258" w:type="dxa"/>
            <w:gridSpan w:val="3"/>
          </w:tcPr>
          <w:p w:rsidR="00DA67A3" w:rsidRPr="00996A7B" w:rsidRDefault="00DA67A3" w:rsidP="00DA67A3">
            <w:pPr>
              <w:widowControl w:val="0"/>
              <w:jc w:val="center"/>
              <w:rPr>
                <w:b/>
                <w:sz w:val="20"/>
                <w:szCs w:val="20"/>
                <w:lang w:val="en-US"/>
              </w:rPr>
            </w:pPr>
            <w:r w:rsidRPr="00996A7B">
              <w:rPr>
                <w:b/>
                <w:sz w:val="20"/>
                <w:szCs w:val="20"/>
                <w:lang w:val="en-US"/>
              </w:rPr>
              <w:t xml:space="preserve">CORAM: Abella, </w:t>
            </w:r>
            <w:r w:rsidRPr="00996A7B">
              <w:rPr>
                <w:b/>
                <w:sz w:val="20"/>
                <w:szCs w:val="20"/>
              </w:rPr>
              <w:t>Côté</w:t>
            </w:r>
            <w:r w:rsidRPr="00996A7B">
              <w:rPr>
                <w:b/>
                <w:sz w:val="20"/>
                <w:szCs w:val="20"/>
                <w:lang w:val="en-US"/>
              </w:rPr>
              <w:t xml:space="preserve"> and Brown JJ.</w:t>
            </w:r>
          </w:p>
          <w:p w:rsidR="00DA67A3" w:rsidRPr="00996A7B" w:rsidRDefault="00DA67A3" w:rsidP="00DA67A3">
            <w:pPr>
              <w:widowControl w:val="0"/>
              <w:jc w:val="center"/>
              <w:rPr>
                <w:sz w:val="20"/>
                <w:szCs w:val="20"/>
                <w:lang w:val="fr-CA"/>
              </w:rPr>
            </w:pPr>
            <w:r w:rsidRPr="00996A7B">
              <w:rPr>
                <w:b/>
                <w:sz w:val="20"/>
                <w:szCs w:val="20"/>
                <w:lang w:val="fr-CA"/>
              </w:rPr>
              <w:t>Les juges Abella, Côté et Brown</w:t>
            </w:r>
          </w:p>
        </w:tc>
      </w:tr>
      <w:tr w:rsidR="00DA67A3" w:rsidRPr="00996A7B" w:rsidTr="007F63CE">
        <w:trPr>
          <w:cantSplit/>
        </w:trPr>
        <w:tc>
          <w:tcPr>
            <w:tcW w:w="508" w:type="dxa"/>
          </w:tcPr>
          <w:p w:rsidR="00DA67A3" w:rsidRPr="00996A7B" w:rsidRDefault="00DA67A3" w:rsidP="007F63CE">
            <w:pPr>
              <w:rPr>
                <w:sz w:val="20"/>
                <w:szCs w:val="20"/>
                <w:lang w:val="fr-CA"/>
              </w:rPr>
            </w:pPr>
          </w:p>
        </w:tc>
        <w:tc>
          <w:tcPr>
            <w:tcW w:w="810" w:type="dxa"/>
          </w:tcPr>
          <w:p w:rsidR="00DA67A3" w:rsidRPr="00996A7B" w:rsidRDefault="00DA67A3" w:rsidP="007F63CE">
            <w:pPr>
              <w:rPr>
                <w:sz w:val="20"/>
                <w:szCs w:val="20"/>
                <w:lang w:val="fr-CA"/>
              </w:rPr>
            </w:pPr>
          </w:p>
        </w:tc>
        <w:tc>
          <w:tcPr>
            <w:tcW w:w="4050" w:type="dxa"/>
          </w:tcPr>
          <w:p w:rsidR="00DA67A3" w:rsidRPr="00996A7B" w:rsidRDefault="00DA67A3" w:rsidP="007F63CE">
            <w:pPr>
              <w:pStyle w:val="SCCAppellantInfoTypeOfCase"/>
              <w:rPr>
                <w:sz w:val="20"/>
                <w:szCs w:val="20"/>
              </w:rPr>
            </w:pPr>
            <w:r w:rsidRPr="00996A7B">
              <w:rPr>
                <w:sz w:val="20"/>
                <w:szCs w:val="20"/>
              </w:rPr>
              <w:t>Criminal / Criminelle</w:t>
            </w:r>
          </w:p>
        </w:tc>
        <w:tc>
          <w:tcPr>
            <w:tcW w:w="360" w:type="dxa"/>
          </w:tcPr>
          <w:p w:rsidR="00DA67A3" w:rsidRPr="00996A7B" w:rsidRDefault="00DA67A3" w:rsidP="007F63CE">
            <w:pPr>
              <w:rPr>
                <w:sz w:val="20"/>
                <w:szCs w:val="20"/>
              </w:rPr>
            </w:pPr>
          </w:p>
        </w:tc>
        <w:tc>
          <w:tcPr>
            <w:tcW w:w="3848" w:type="dxa"/>
          </w:tcPr>
          <w:p w:rsidR="00DA67A3" w:rsidRPr="00996A7B" w:rsidRDefault="00DA67A3" w:rsidP="007F63CE">
            <w:pPr>
              <w:rPr>
                <w:sz w:val="20"/>
                <w:szCs w:val="20"/>
              </w:rPr>
            </w:pP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5.</w:t>
            </w:r>
          </w:p>
        </w:tc>
        <w:tc>
          <w:tcPr>
            <w:tcW w:w="810" w:type="dxa"/>
          </w:tcPr>
          <w:p w:rsidR="00DA67A3" w:rsidRPr="00996A7B" w:rsidRDefault="00DA67A3" w:rsidP="007F63CE">
            <w:pPr>
              <w:rPr>
                <w:sz w:val="20"/>
                <w:szCs w:val="20"/>
              </w:rPr>
            </w:pPr>
            <w:r w:rsidRPr="00996A7B">
              <w:rPr>
                <w:sz w:val="20"/>
                <w:szCs w:val="20"/>
              </w:rPr>
              <w:t>38588</w:t>
            </w:r>
          </w:p>
        </w:tc>
        <w:tc>
          <w:tcPr>
            <w:tcW w:w="4050" w:type="dxa"/>
          </w:tcPr>
          <w:p w:rsidR="00DA67A3" w:rsidRPr="00996A7B" w:rsidRDefault="00DA67A3" w:rsidP="007F63CE">
            <w:pPr>
              <w:pStyle w:val="SCCAppellantInfoAppellantInfo"/>
              <w:rPr>
                <w:sz w:val="20"/>
                <w:szCs w:val="20"/>
              </w:rPr>
            </w:pPr>
            <w:r w:rsidRPr="00996A7B">
              <w:rPr>
                <w:sz w:val="20"/>
                <w:szCs w:val="20"/>
              </w:rPr>
              <w:t>Denzel Palmer-Coke</w:t>
            </w:r>
          </w:p>
          <w:p w:rsidR="00DA67A3" w:rsidRPr="00996A7B" w:rsidRDefault="00DA67A3" w:rsidP="007F63CE">
            <w:pPr>
              <w:pStyle w:val="SCCAppellantInfoAppellantInfo"/>
              <w:rPr>
                <w:sz w:val="20"/>
                <w:szCs w:val="20"/>
              </w:rPr>
            </w:pPr>
            <w:r w:rsidRPr="00996A7B">
              <w:rPr>
                <w:sz w:val="20"/>
                <w:szCs w:val="20"/>
              </w:rPr>
              <w:t>(Ont.) (Criminal)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Her Majesty the Queen</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6.</w:t>
            </w:r>
          </w:p>
        </w:tc>
        <w:tc>
          <w:tcPr>
            <w:tcW w:w="810" w:type="dxa"/>
          </w:tcPr>
          <w:p w:rsidR="00DA67A3" w:rsidRPr="00996A7B" w:rsidRDefault="00DA67A3" w:rsidP="007F63CE">
            <w:pPr>
              <w:rPr>
                <w:sz w:val="20"/>
                <w:szCs w:val="20"/>
              </w:rPr>
            </w:pPr>
            <w:r w:rsidRPr="00996A7B">
              <w:rPr>
                <w:sz w:val="20"/>
                <w:szCs w:val="20"/>
              </w:rPr>
              <w:t>38581</w:t>
            </w:r>
          </w:p>
        </w:tc>
        <w:tc>
          <w:tcPr>
            <w:tcW w:w="4050" w:type="dxa"/>
          </w:tcPr>
          <w:p w:rsidR="00DA67A3" w:rsidRPr="00996A7B" w:rsidRDefault="00DA67A3" w:rsidP="007F63CE">
            <w:pPr>
              <w:pStyle w:val="SCCAppellantInfoAppellantInfo"/>
              <w:rPr>
                <w:sz w:val="20"/>
                <w:szCs w:val="20"/>
              </w:rPr>
            </w:pPr>
            <w:r w:rsidRPr="00996A7B">
              <w:rPr>
                <w:sz w:val="20"/>
                <w:szCs w:val="20"/>
              </w:rPr>
              <w:t>Her Majesty the Queen (Attorney General of Ontario), et al.</w:t>
            </w:r>
          </w:p>
          <w:p w:rsidR="00DA67A3" w:rsidRPr="00996A7B" w:rsidRDefault="00DA67A3" w:rsidP="007F63CE">
            <w:pPr>
              <w:pStyle w:val="SCCAppellantInfoAppellantInfo"/>
              <w:rPr>
                <w:sz w:val="20"/>
                <w:szCs w:val="20"/>
              </w:rPr>
            </w:pPr>
            <w:r w:rsidRPr="00996A7B">
              <w:rPr>
                <w:sz w:val="20"/>
                <w:szCs w:val="20"/>
              </w:rPr>
              <w:t>(Ont.) (Criminal)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 xml:space="preserve">Susan </w:t>
            </w:r>
            <w:proofErr w:type="spellStart"/>
            <w:r w:rsidRPr="00996A7B">
              <w:rPr>
                <w:sz w:val="20"/>
                <w:szCs w:val="20"/>
              </w:rPr>
              <w:t>Zreik</w:t>
            </w:r>
            <w:proofErr w:type="spellEnd"/>
          </w:p>
        </w:tc>
      </w:tr>
      <w:tr w:rsidR="00DA67A3" w:rsidRPr="00996A7B" w:rsidTr="007F63CE">
        <w:trPr>
          <w:cantSplit/>
        </w:trPr>
        <w:tc>
          <w:tcPr>
            <w:tcW w:w="508" w:type="dxa"/>
          </w:tcPr>
          <w:p w:rsidR="00DA67A3" w:rsidRPr="00996A7B" w:rsidRDefault="00DA67A3" w:rsidP="007F63CE">
            <w:pPr>
              <w:rPr>
                <w:sz w:val="20"/>
                <w:szCs w:val="20"/>
              </w:rPr>
            </w:pPr>
          </w:p>
        </w:tc>
        <w:tc>
          <w:tcPr>
            <w:tcW w:w="810" w:type="dxa"/>
          </w:tcPr>
          <w:p w:rsidR="00DA67A3" w:rsidRPr="00996A7B" w:rsidRDefault="00DA67A3" w:rsidP="007F63CE">
            <w:pPr>
              <w:rPr>
                <w:sz w:val="20"/>
                <w:szCs w:val="20"/>
              </w:rPr>
            </w:pPr>
          </w:p>
        </w:tc>
        <w:tc>
          <w:tcPr>
            <w:tcW w:w="4050" w:type="dxa"/>
          </w:tcPr>
          <w:p w:rsidR="00DA67A3" w:rsidRPr="00996A7B" w:rsidRDefault="00DA67A3" w:rsidP="007F63CE">
            <w:pPr>
              <w:pStyle w:val="SCCAppellantInfoTypeOfCase"/>
              <w:rPr>
                <w:sz w:val="20"/>
                <w:szCs w:val="20"/>
              </w:rPr>
            </w:pPr>
            <w:r w:rsidRPr="00996A7B">
              <w:rPr>
                <w:sz w:val="20"/>
                <w:szCs w:val="20"/>
              </w:rPr>
              <w:t>Civil / Civile</w:t>
            </w:r>
          </w:p>
        </w:tc>
        <w:tc>
          <w:tcPr>
            <w:tcW w:w="360" w:type="dxa"/>
          </w:tcPr>
          <w:p w:rsidR="00DA67A3" w:rsidRPr="00996A7B" w:rsidRDefault="00DA67A3" w:rsidP="007F63CE">
            <w:pPr>
              <w:rPr>
                <w:sz w:val="20"/>
                <w:szCs w:val="20"/>
              </w:rPr>
            </w:pPr>
          </w:p>
        </w:tc>
        <w:tc>
          <w:tcPr>
            <w:tcW w:w="3848" w:type="dxa"/>
          </w:tcPr>
          <w:p w:rsidR="00DA67A3" w:rsidRPr="00996A7B" w:rsidRDefault="00DA67A3" w:rsidP="007F63CE">
            <w:pPr>
              <w:rPr>
                <w:sz w:val="20"/>
                <w:szCs w:val="20"/>
              </w:rPr>
            </w:pP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7.</w:t>
            </w:r>
          </w:p>
        </w:tc>
        <w:tc>
          <w:tcPr>
            <w:tcW w:w="810" w:type="dxa"/>
          </w:tcPr>
          <w:p w:rsidR="00DA67A3" w:rsidRPr="00996A7B" w:rsidRDefault="00DA67A3" w:rsidP="007F63CE">
            <w:pPr>
              <w:rPr>
                <w:sz w:val="20"/>
                <w:szCs w:val="20"/>
              </w:rPr>
            </w:pPr>
            <w:r w:rsidRPr="00996A7B">
              <w:rPr>
                <w:sz w:val="20"/>
                <w:szCs w:val="20"/>
              </w:rPr>
              <w:t>38586</w:t>
            </w:r>
          </w:p>
        </w:tc>
        <w:tc>
          <w:tcPr>
            <w:tcW w:w="4050" w:type="dxa"/>
          </w:tcPr>
          <w:p w:rsidR="00DA67A3" w:rsidRPr="00996A7B" w:rsidRDefault="00DA67A3" w:rsidP="007F63CE">
            <w:pPr>
              <w:pStyle w:val="SCCAppellantInfoAppellantInfo"/>
              <w:rPr>
                <w:sz w:val="20"/>
                <w:szCs w:val="20"/>
              </w:rPr>
            </w:pPr>
            <w:proofErr w:type="spellStart"/>
            <w:r w:rsidRPr="00996A7B">
              <w:rPr>
                <w:sz w:val="20"/>
                <w:szCs w:val="20"/>
              </w:rPr>
              <w:t>Boulerice</w:t>
            </w:r>
            <w:proofErr w:type="spellEnd"/>
            <w:r w:rsidRPr="00996A7B">
              <w:rPr>
                <w:sz w:val="20"/>
                <w:szCs w:val="20"/>
              </w:rPr>
              <w:t xml:space="preserve"> et al.</w:t>
            </w:r>
          </w:p>
          <w:p w:rsidR="00DA67A3" w:rsidRPr="00996A7B" w:rsidRDefault="00DA67A3" w:rsidP="007F63CE">
            <w:pPr>
              <w:pStyle w:val="SCCAppellantInfoAppellantInfo"/>
              <w:rPr>
                <w:sz w:val="20"/>
                <w:szCs w:val="20"/>
              </w:rPr>
            </w:pPr>
            <w:r w:rsidRPr="00996A7B">
              <w:rPr>
                <w:sz w:val="20"/>
                <w:szCs w:val="20"/>
              </w:rPr>
              <w:t>(F</w:t>
            </w:r>
            <w:r w:rsidR="0041785C" w:rsidRPr="00996A7B">
              <w:rPr>
                <w:sz w:val="20"/>
                <w:szCs w:val="20"/>
              </w:rPr>
              <w:t>.</w:t>
            </w:r>
            <w:r w:rsidRPr="00996A7B">
              <w:rPr>
                <w:sz w:val="20"/>
                <w:szCs w:val="20"/>
              </w:rPr>
              <w:t>C</w:t>
            </w:r>
            <w:r w:rsidR="0041785C" w:rsidRPr="00996A7B">
              <w:rPr>
                <w:sz w:val="20"/>
                <w:szCs w:val="20"/>
              </w:rPr>
              <w:t>.</w:t>
            </w:r>
            <w:r w:rsidRPr="00996A7B">
              <w:rPr>
                <w:sz w:val="20"/>
                <w:szCs w:val="20"/>
              </w:rPr>
              <w:t>)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Board of Internal Economy, et al.</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8.</w:t>
            </w:r>
          </w:p>
        </w:tc>
        <w:tc>
          <w:tcPr>
            <w:tcW w:w="810" w:type="dxa"/>
          </w:tcPr>
          <w:p w:rsidR="00DA67A3" w:rsidRPr="00996A7B" w:rsidRDefault="00DA67A3" w:rsidP="007F63CE">
            <w:pPr>
              <w:rPr>
                <w:sz w:val="20"/>
                <w:szCs w:val="20"/>
              </w:rPr>
            </w:pPr>
            <w:r w:rsidRPr="00996A7B">
              <w:rPr>
                <w:sz w:val="20"/>
                <w:szCs w:val="20"/>
              </w:rPr>
              <w:t>38583</w:t>
            </w:r>
          </w:p>
        </w:tc>
        <w:tc>
          <w:tcPr>
            <w:tcW w:w="4050" w:type="dxa"/>
          </w:tcPr>
          <w:p w:rsidR="00DA67A3" w:rsidRPr="00996A7B" w:rsidRDefault="00DA67A3" w:rsidP="007F63CE">
            <w:pPr>
              <w:pStyle w:val="SCCAppellantInfoAppellantInfo"/>
              <w:rPr>
                <w:sz w:val="20"/>
                <w:szCs w:val="20"/>
              </w:rPr>
            </w:pPr>
            <w:r w:rsidRPr="00996A7B">
              <w:rPr>
                <w:sz w:val="20"/>
                <w:szCs w:val="20"/>
              </w:rPr>
              <w:t>University of Western Ontario Board of Governors</w:t>
            </w:r>
          </w:p>
          <w:p w:rsidR="00DA67A3" w:rsidRPr="00996A7B" w:rsidRDefault="00DA67A3" w:rsidP="007F63CE">
            <w:pPr>
              <w:pStyle w:val="SCCAppellantInfoAppellantInfo"/>
              <w:rPr>
                <w:sz w:val="20"/>
                <w:szCs w:val="20"/>
              </w:rPr>
            </w:pPr>
            <w:r w:rsidRPr="00996A7B">
              <w:rPr>
                <w:sz w:val="20"/>
                <w:szCs w:val="20"/>
              </w:rPr>
              <w:t>(Ont.)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Simon Lam</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9.</w:t>
            </w:r>
          </w:p>
        </w:tc>
        <w:tc>
          <w:tcPr>
            <w:tcW w:w="810" w:type="dxa"/>
          </w:tcPr>
          <w:p w:rsidR="00DA67A3" w:rsidRPr="00996A7B" w:rsidRDefault="00DA67A3" w:rsidP="007F63CE">
            <w:pPr>
              <w:rPr>
                <w:sz w:val="20"/>
                <w:szCs w:val="20"/>
              </w:rPr>
            </w:pPr>
            <w:r w:rsidRPr="00996A7B">
              <w:rPr>
                <w:sz w:val="20"/>
                <w:szCs w:val="20"/>
              </w:rPr>
              <w:t>38603</w:t>
            </w:r>
          </w:p>
        </w:tc>
        <w:tc>
          <w:tcPr>
            <w:tcW w:w="4050" w:type="dxa"/>
          </w:tcPr>
          <w:p w:rsidR="00DA67A3" w:rsidRPr="00996A7B" w:rsidRDefault="00DA67A3" w:rsidP="007F63CE">
            <w:pPr>
              <w:pStyle w:val="SCCAppellantInfoAppellantInfo"/>
              <w:rPr>
                <w:sz w:val="20"/>
                <w:szCs w:val="20"/>
              </w:rPr>
            </w:pPr>
            <w:r w:rsidRPr="00996A7B">
              <w:rPr>
                <w:sz w:val="20"/>
                <w:szCs w:val="20"/>
              </w:rPr>
              <w:t>Steve Fraser</w:t>
            </w:r>
          </w:p>
          <w:p w:rsidR="00DA67A3" w:rsidRPr="00996A7B" w:rsidRDefault="00DA67A3" w:rsidP="007F63CE">
            <w:pPr>
              <w:pStyle w:val="SCCAppellantInfoAppellantInfo"/>
              <w:rPr>
                <w:sz w:val="20"/>
                <w:szCs w:val="20"/>
              </w:rPr>
            </w:pPr>
            <w:r w:rsidRPr="00996A7B">
              <w:rPr>
                <w:sz w:val="20"/>
                <w:szCs w:val="20"/>
              </w:rPr>
              <w:t>(Sask.)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proofErr w:type="spellStart"/>
            <w:r w:rsidRPr="00996A7B">
              <w:rPr>
                <w:sz w:val="20"/>
                <w:szCs w:val="20"/>
              </w:rPr>
              <w:t>Vianne</w:t>
            </w:r>
            <w:proofErr w:type="spellEnd"/>
            <w:r w:rsidRPr="00996A7B">
              <w:rPr>
                <w:sz w:val="20"/>
                <w:szCs w:val="20"/>
              </w:rPr>
              <w:t xml:space="preserve"> </w:t>
            </w:r>
            <w:proofErr w:type="spellStart"/>
            <w:r w:rsidRPr="00996A7B">
              <w:rPr>
                <w:sz w:val="20"/>
                <w:szCs w:val="20"/>
              </w:rPr>
              <w:t>Timmon</w:t>
            </w:r>
            <w:proofErr w:type="spellEnd"/>
            <w:r w:rsidRPr="00996A7B">
              <w:rPr>
                <w:sz w:val="20"/>
                <w:szCs w:val="20"/>
              </w:rPr>
              <w:t>, et al.</w:t>
            </w:r>
          </w:p>
        </w:tc>
      </w:tr>
      <w:tr w:rsidR="0041785C" w:rsidRPr="00996A7B" w:rsidTr="00C76B0E">
        <w:trPr>
          <w:cantSplit/>
          <w:trHeight w:val="644"/>
        </w:trPr>
        <w:tc>
          <w:tcPr>
            <w:tcW w:w="508" w:type="dxa"/>
          </w:tcPr>
          <w:p w:rsidR="0041785C" w:rsidRPr="00996A7B" w:rsidRDefault="0041785C" w:rsidP="007F63CE">
            <w:pPr>
              <w:rPr>
                <w:sz w:val="20"/>
                <w:szCs w:val="20"/>
              </w:rPr>
            </w:pPr>
          </w:p>
        </w:tc>
        <w:tc>
          <w:tcPr>
            <w:tcW w:w="810" w:type="dxa"/>
          </w:tcPr>
          <w:p w:rsidR="0041785C" w:rsidRPr="00996A7B" w:rsidRDefault="0041785C" w:rsidP="007F63CE">
            <w:pPr>
              <w:rPr>
                <w:sz w:val="20"/>
                <w:szCs w:val="20"/>
              </w:rPr>
            </w:pPr>
          </w:p>
        </w:tc>
        <w:tc>
          <w:tcPr>
            <w:tcW w:w="8258" w:type="dxa"/>
            <w:gridSpan w:val="3"/>
          </w:tcPr>
          <w:p w:rsidR="0041785C" w:rsidRPr="00996A7B" w:rsidRDefault="0041785C" w:rsidP="0041785C">
            <w:pPr>
              <w:widowControl w:val="0"/>
              <w:jc w:val="center"/>
              <w:rPr>
                <w:b/>
                <w:sz w:val="20"/>
                <w:szCs w:val="20"/>
              </w:rPr>
            </w:pPr>
            <w:r w:rsidRPr="00996A7B">
              <w:rPr>
                <w:b/>
                <w:sz w:val="20"/>
                <w:szCs w:val="20"/>
              </w:rPr>
              <w:t>CORAM: Moldaver, Karakatsanis and Côté JJ.</w:t>
            </w:r>
          </w:p>
          <w:p w:rsidR="0041785C" w:rsidRPr="00996A7B" w:rsidRDefault="0041785C" w:rsidP="0041785C">
            <w:pPr>
              <w:widowControl w:val="0"/>
              <w:jc w:val="center"/>
              <w:rPr>
                <w:sz w:val="20"/>
                <w:szCs w:val="20"/>
                <w:lang w:val="fr-CA"/>
              </w:rPr>
            </w:pPr>
            <w:r w:rsidRPr="00996A7B">
              <w:rPr>
                <w:b/>
                <w:sz w:val="20"/>
                <w:szCs w:val="20"/>
                <w:lang w:val="fr-CA"/>
              </w:rPr>
              <w:t>Les juges Moldaver, Karakatsanis et Côté</w:t>
            </w:r>
          </w:p>
        </w:tc>
      </w:tr>
      <w:tr w:rsidR="00DA67A3" w:rsidRPr="00996A7B" w:rsidTr="007F63CE">
        <w:trPr>
          <w:cantSplit/>
        </w:trPr>
        <w:tc>
          <w:tcPr>
            <w:tcW w:w="508" w:type="dxa"/>
          </w:tcPr>
          <w:p w:rsidR="00DA67A3" w:rsidRPr="00996A7B" w:rsidRDefault="00DA67A3" w:rsidP="007F63CE">
            <w:pPr>
              <w:rPr>
                <w:sz w:val="20"/>
                <w:szCs w:val="20"/>
                <w:lang w:val="fr-CA"/>
              </w:rPr>
            </w:pPr>
          </w:p>
        </w:tc>
        <w:tc>
          <w:tcPr>
            <w:tcW w:w="810" w:type="dxa"/>
          </w:tcPr>
          <w:p w:rsidR="00DA67A3" w:rsidRPr="00996A7B" w:rsidRDefault="00DA67A3" w:rsidP="007F63CE">
            <w:pPr>
              <w:rPr>
                <w:sz w:val="20"/>
                <w:szCs w:val="20"/>
                <w:lang w:val="fr-CA"/>
              </w:rPr>
            </w:pPr>
          </w:p>
        </w:tc>
        <w:tc>
          <w:tcPr>
            <w:tcW w:w="4050" w:type="dxa"/>
          </w:tcPr>
          <w:p w:rsidR="00DA67A3" w:rsidRPr="00996A7B" w:rsidRDefault="00DA67A3" w:rsidP="007F63CE">
            <w:pPr>
              <w:pStyle w:val="SCCAppellantInfoTypeOfCase"/>
              <w:rPr>
                <w:sz w:val="20"/>
                <w:szCs w:val="20"/>
              </w:rPr>
            </w:pPr>
            <w:r w:rsidRPr="00996A7B">
              <w:rPr>
                <w:sz w:val="20"/>
                <w:szCs w:val="20"/>
              </w:rPr>
              <w:t>Civil / Civile</w:t>
            </w:r>
          </w:p>
        </w:tc>
        <w:tc>
          <w:tcPr>
            <w:tcW w:w="360" w:type="dxa"/>
          </w:tcPr>
          <w:p w:rsidR="00DA67A3" w:rsidRPr="00996A7B" w:rsidRDefault="00DA67A3" w:rsidP="007F63CE">
            <w:pPr>
              <w:rPr>
                <w:sz w:val="20"/>
                <w:szCs w:val="20"/>
              </w:rPr>
            </w:pPr>
          </w:p>
        </w:tc>
        <w:tc>
          <w:tcPr>
            <w:tcW w:w="3848" w:type="dxa"/>
          </w:tcPr>
          <w:p w:rsidR="00DA67A3" w:rsidRPr="00996A7B" w:rsidRDefault="00DA67A3" w:rsidP="007F63CE">
            <w:pPr>
              <w:rPr>
                <w:sz w:val="20"/>
                <w:szCs w:val="20"/>
              </w:rPr>
            </w:pP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10.</w:t>
            </w:r>
          </w:p>
        </w:tc>
        <w:tc>
          <w:tcPr>
            <w:tcW w:w="810" w:type="dxa"/>
          </w:tcPr>
          <w:p w:rsidR="00DA67A3" w:rsidRPr="00996A7B" w:rsidRDefault="00DA67A3" w:rsidP="007F63CE">
            <w:pPr>
              <w:rPr>
                <w:sz w:val="20"/>
                <w:szCs w:val="20"/>
              </w:rPr>
            </w:pPr>
            <w:r w:rsidRPr="00996A7B">
              <w:rPr>
                <w:sz w:val="20"/>
                <w:szCs w:val="20"/>
              </w:rPr>
              <w:t>38598</w:t>
            </w:r>
          </w:p>
        </w:tc>
        <w:tc>
          <w:tcPr>
            <w:tcW w:w="4050" w:type="dxa"/>
          </w:tcPr>
          <w:p w:rsidR="00DA67A3" w:rsidRPr="00996A7B" w:rsidRDefault="00DA67A3" w:rsidP="007F63CE">
            <w:pPr>
              <w:pStyle w:val="SCCAppellantInfoAppellantInfo"/>
              <w:rPr>
                <w:sz w:val="20"/>
                <w:szCs w:val="20"/>
              </w:rPr>
            </w:pPr>
            <w:r w:rsidRPr="00996A7B">
              <w:rPr>
                <w:sz w:val="20"/>
                <w:szCs w:val="20"/>
              </w:rPr>
              <w:t>Gerald Anthony</w:t>
            </w:r>
          </w:p>
          <w:p w:rsidR="00DA67A3" w:rsidRPr="00996A7B" w:rsidRDefault="00DA67A3" w:rsidP="007F63CE">
            <w:pPr>
              <w:pStyle w:val="SCCAppellantInfoAppellantInfo"/>
              <w:rPr>
                <w:sz w:val="20"/>
                <w:szCs w:val="20"/>
              </w:rPr>
            </w:pPr>
            <w:r w:rsidRPr="00996A7B">
              <w:rPr>
                <w:sz w:val="20"/>
                <w:szCs w:val="20"/>
              </w:rPr>
              <w:t>(Ont.)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lang w:val="fr-CA"/>
              </w:rPr>
            </w:pPr>
            <w:r w:rsidRPr="00996A7B">
              <w:rPr>
                <w:sz w:val="20"/>
                <w:szCs w:val="20"/>
                <w:lang w:val="fr-CA"/>
              </w:rPr>
              <w:t>Gary Gordon McKenzie, et al.</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11.</w:t>
            </w:r>
          </w:p>
        </w:tc>
        <w:tc>
          <w:tcPr>
            <w:tcW w:w="810" w:type="dxa"/>
          </w:tcPr>
          <w:p w:rsidR="00DA67A3" w:rsidRPr="00996A7B" w:rsidRDefault="00DA67A3" w:rsidP="007F63CE">
            <w:pPr>
              <w:rPr>
                <w:sz w:val="20"/>
                <w:szCs w:val="20"/>
              </w:rPr>
            </w:pPr>
            <w:r w:rsidRPr="00996A7B">
              <w:rPr>
                <w:sz w:val="20"/>
                <w:szCs w:val="20"/>
              </w:rPr>
              <w:t>38610</w:t>
            </w:r>
          </w:p>
        </w:tc>
        <w:tc>
          <w:tcPr>
            <w:tcW w:w="4050" w:type="dxa"/>
          </w:tcPr>
          <w:p w:rsidR="00DA67A3" w:rsidRPr="00996A7B" w:rsidRDefault="00DA67A3" w:rsidP="007F63CE">
            <w:pPr>
              <w:pStyle w:val="SCCAppellantInfoAppellantInfo"/>
              <w:rPr>
                <w:sz w:val="20"/>
                <w:szCs w:val="20"/>
              </w:rPr>
            </w:pPr>
            <w:r w:rsidRPr="00996A7B">
              <w:rPr>
                <w:sz w:val="20"/>
                <w:szCs w:val="20"/>
              </w:rPr>
              <w:t>Jeffrey Michael Patrick Cline</w:t>
            </w:r>
          </w:p>
          <w:p w:rsidR="00DA67A3" w:rsidRPr="00996A7B" w:rsidRDefault="00DA67A3" w:rsidP="007F63CE">
            <w:pPr>
              <w:pStyle w:val="SCCAppellantInfoAppellantInfo"/>
              <w:rPr>
                <w:sz w:val="20"/>
                <w:szCs w:val="20"/>
              </w:rPr>
            </w:pPr>
            <w:r w:rsidRPr="00996A7B">
              <w:rPr>
                <w:sz w:val="20"/>
                <w:szCs w:val="20"/>
              </w:rPr>
              <w:t>(Ont.)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Susan Elizabeth (Drummond) Johnson, et al.</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12.</w:t>
            </w:r>
          </w:p>
        </w:tc>
        <w:tc>
          <w:tcPr>
            <w:tcW w:w="810" w:type="dxa"/>
          </w:tcPr>
          <w:p w:rsidR="00DA67A3" w:rsidRPr="00996A7B" w:rsidRDefault="00DA67A3" w:rsidP="007F63CE">
            <w:pPr>
              <w:rPr>
                <w:sz w:val="20"/>
                <w:szCs w:val="20"/>
              </w:rPr>
            </w:pPr>
            <w:r w:rsidRPr="00996A7B">
              <w:rPr>
                <w:sz w:val="20"/>
                <w:szCs w:val="20"/>
              </w:rPr>
              <w:t>38601</w:t>
            </w:r>
          </w:p>
        </w:tc>
        <w:tc>
          <w:tcPr>
            <w:tcW w:w="4050" w:type="dxa"/>
          </w:tcPr>
          <w:p w:rsidR="00DA67A3" w:rsidRPr="00996A7B" w:rsidRDefault="00DA67A3" w:rsidP="007F63CE">
            <w:pPr>
              <w:pStyle w:val="SCCAppellantInfoAppellantInfo"/>
              <w:rPr>
                <w:sz w:val="20"/>
                <w:szCs w:val="20"/>
              </w:rPr>
            </w:pPr>
            <w:proofErr w:type="spellStart"/>
            <w:r w:rsidRPr="00996A7B">
              <w:rPr>
                <w:sz w:val="20"/>
                <w:szCs w:val="20"/>
              </w:rPr>
              <w:t>Wastech</w:t>
            </w:r>
            <w:proofErr w:type="spellEnd"/>
            <w:r w:rsidRPr="00996A7B">
              <w:rPr>
                <w:sz w:val="20"/>
                <w:szCs w:val="20"/>
              </w:rPr>
              <w:t xml:space="preserve"> Services Ltd.</w:t>
            </w:r>
          </w:p>
          <w:p w:rsidR="00DA67A3" w:rsidRPr="00996A7B" w:rsidRDefault="00DA67A3" w:rsidP="007F63CE">
            <w:pPr>
              <w:pStyle w:val="SCCAppellantInfoAppellantInfo"/>
              <w:rPr>
                <w:sz w:val="20"/>
                <w:szCs w:val="20"/>
              </w:rPr>
            </w:pPr>
            <w:r w:rsidRPr="00996A7B">
              <w:rPr>
                <w:sz w:val="20"/>
                <w:szCs w:val="20"/>
              </w:rPr>
              <w:t>(B.C.)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Greater Vancouver Sewerage and Drainage District</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t>13.</w:t>
            </w:r>
          </w:p>
        </w:tc>
        <w:tc>
          <w:tcPr>
            <w:tcW w:w="810" w:type="dxa"/>
          </w:tcPr>
          <w:p w:rsidR="00DA67A3" w:rsidRPr="00996A7B" w:rsidRDefault="00DA67A3" w:rsidP="007F63CE">
            <w:pPr>
              <w:rPr>
                <w:sz w:val="20"/>
                <w:szCs w:val="20"/>
              </w:rPr>
            </w:pPr>
            <w:r w:rsidRPr="00996A7B">
              <w:rPr>
                <w:sz w:val="20"/>
                <w:szCs w:val="20"/>
              </w:rPr>
              <w:t>38595</w:t>
            </w:r>
          </w:p>
        </w:tc>
        <w:tc>
          <w:tcPr>
            <w:tcW w:w="4050" w:type="dxa"/>
          </w:tcPr>
          <w:p w:rsidR="00DA67A3" w:rsidRPr="00996A7B" w:rsidRDefault="00DA67A3" w:rsidP="007F63CE">
            <w:pPr>
              <w:pStyle w:val="SCCAppellantInfoAppellantInfo"/>
              <w:rPr>
                <w:sz w:val="20"/>
                <w:szCs w:val="20"/>
              </w:rPr>
            </w:pPr>
            <w:r w:rsidRPr="00996A7B">
              <w:rPr>
                <w:sz w:val="20"/>
                <w:szCs w:val="20"/>
              </w:rPr>
              <w:t>Roman Catholic Bishop of the Diocese of Calgary</w:t>
            </w:r>
          </w:p>
          <w:p w:rsidR="00DA67A3" w:rsidRPr="00996A7B" w:rsidRDefault="00DA67A3" w:rsidP="007F63CE">
            <w:pPr>
              <w:pStyle w:val="SCCAppellantInfoAppellantInfo"/>
              <w:rPr>
                <w:sz w:val="20"/>
                <w:szCs w:val="20"/>
              </w:rPr>
            </w:pPr>
            <w:r w:rsidRPr="00996A7B">
              <w:rPr>
                <w:sz w:val="20"/>
                <w:szCs w:val="20"/>
              </w:rPr>
              <w:t>(Alta.)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Edmund Schuster, et al.</w:t>
            </w:r>
          </w:p>
        </w:tc>
      </w:tr>
      <w:tr w:rsidR="00DA67A3" w:rsidRPr="00996A7B" w:rsidTr="007F63CE">
        <w:trPr>
          <w:cantSplit/>
        </w:trPr>
        <w:tc>
          <w:tcPr>
            <w:tcW w:w="508" w:type="dxa"/>
          </w:tcPr>
          <w:p w:rsidR="00DA67A3" w:rsidRPr="00996A7B" w:rsidRDefault="00DA67A3" w:rsidP="007F63CE">
            <w:pPr>
              <w:rPr>
                <w:sz w:val="20"/>
                <w:szCs w:val="20"/>
              </w:rPr>
            </w:pPr>
            <w:r w:rsidRPr="00996A7B">
              <w:rPr>
                <w:sz w:val="20"/>
                <w:szCs w:val="20"/>
              </w:rPr>
              <w:lastRenderedPageBreak/>
              <w:t>14.</w:t>
            </w:r>
          </w:p>
        </w:tc>
        <w:tc>
          <w:tcPr>
            <w:tcW w:w="810" w:type="dxa"/>
          </w:tcPr>
          <w:p w:rsidR="00DA67A3" w:rsidRPr="00996A7B" w:rsidRDefault="00DA67A3" w:rsidP="007F63CE">
            <w:pPr>
              <w:rPr>
                <w:sz w:val="20"/>
                <w:szCs w:val="20"/>
              </w:rPr>
            </w:pPr>
            <w:r w:rsidRPr="00996A7B">
              <w:rPr>
                <w:sz w:val="20"/>
                <w:szCs w:val="20"/>
              </w:rPr>
              <w:t>38584</w:t>
            </w:r>
          </w:p>
        </w:tc>
        <w:tc>
          <w:tcPr>
            <w:tcW w:w="4050" w:type="dxa"/>
          </w:tcPr>
          <w:p w:rsidR="00DA67A3" w:rsidRPr="00996A7B" w:rsidRDefault="00DA67A3" w:rsidP="007F63CE">
            <w:pPr>
              <w:pStyle w:val="SCCAppellantInfoAppellantInfo"/>
              <w:rPr>
                <w:sz w:val="20"/>
                <w:szCs w:val="20"/>
              </w:rPr>
            </w:pPr>
            <w:r w:rsidRPr="00996A7B">
              <w:rPr>
                <w:sz w:val="20"/>
                <w:szCs w:val="20"/>
              </w:rPr>
              <w:t>Kirby Elson</w:t>
            </w:r>
          </w:p>
          <w:p w:rsidR="00DA67A3" w:rsidRPr="00996A7B" w:rsidRDefault="00DA67A3" w:rsidP="007F63CE">
            <w:pPr>
              <w:pStyle w:val="SCCAppellantInfoAppellantInfo"/>
              <w:rPr>
                <w:sz w:val="20"/>
                <w:szCs w:val="20"/>
              </w:rPr>
            </w:pPr>
            <w:r w:rsidRPr="00996A7B">
              <w:rPr>
                <w:sz w:val="20"/>
                <w:szCs w:val="20"/>
              </w:rPr>
              <w:t>(F</w:t>
            </w:r>
            <w:r w:rsidR="00EB4616" w:rsidRPr="00996A7B">
              <w:rPr>
                <w:sz w:val="20"/>
                <w:szCs w:val="20"/>
              </w:rPr>
              <w:t>.</w:t>
            </w:r>
            <w:r w:rsidRPr="00996A7B">
              <w:rPr>
                <w:sz w:val="20"/>
                <w:szCs w:val="20"/>
              </w:rPr>
              <w:t>C</w:t>
            </w:r>
            <w:r w:rsidR="00EB4616" w:rsidRPr="00996A7B">
              <w:rPr>
                <w:sz w:val="20"/>
                <w:szCs w:val="20"/>
              </w:rPr>
              <w:t>.</w:t>
            </w:r>
            <w:r w:rsidRPr="00996A7B">
              <w:rPr>
                <w:sz w:val="20"/>
                <w:szCs w:val="20"/>
              </w:rPr>
              <w:t>) (Civil) (By Leave)</w:t>
            </w:r>
          </w:p>
        </w:tc>
        <w:tc>
          <w:tcPr>
            <w:tcW w:w="360" w:type="dxa"/>
          </w:tcPr>
          <w:p w:rsidR="00DA67A3" w:rsidRPr="00996A7B" w:rsidRDefault="00DA67A3" w:rsidP="007F63CE">
            <w:pPr>
              <w:rPr>
                <w:sz w:val="20"/>
                <w:szCs w:val="20"/>
              </w:rPr>
            </w:pPr>
            <w:r w:rsidRPr="00996A7B">
              <w:rPr>
                <w:sz w:val="20"/>
                <w:szCs w:val="20"/>
              </w:rPr>
              <w:t>v.</w:t>
            </w:r>
          </w:p>
        </w:tc>
        <w:tc>
          <w:tcPr>
            <w:tcW w:w="3848" w:type="dxa"/>
          </w:tcPr>
          <w:p w:rsidR="00DA67A3" w:rsidRPr="00996A7B" w:rsidRDefault="00DA67A3" w:rsidP="007F63CE">
            <w:pPr>
              <w:pStyle w:val="SCCAppellantInfoAppellantInfo"/>
              <w:rPr>
                <w:sz w:val="20"/>
                <w:szCs w:val="20"/>
              </w:rPr>
            </w:pPr>
            <w:r w:rsidRPr="00996A7B">
              <w:rPr>
                <w:sz w:val="20"/>
                <w:szCs w:val="20"/>
              </w:rPr>
              <w:t>Attorney General of Canada</w:t>
            </w:r>
          </w:p>
        </w:tc>
      </w:tr>
    </w:tbl>
    <w:p w:rsidR="00102792" w:rsidRPr="00996A7B" w:rsidRDefault="00102792" w:rsidP="00102792">
      <w:pPr>
        <w:widowControl w:val="0"/>
        <w:rPr>
          <w:sz w:val="20"/>
          <w:szCs w:val="20"/>
        </w:rPr>
      </w:pPr>
    </w:p>
    <w:p w:rsidR="00D94028" w:rsidRPr="00996A7B" w:rsidRDefault="00996A7B" w:rsidP="002E2327">
      <w:pPr>
        <w:widowControl w:val="0"/>
        <w:rPr>
          <w:sz w:val="20"/>
          <w:szCs w:val="20"/>
        </w:rPr>
      </w:pPr>
      <w:r w:rsidRPr="00996A7B">
        <w:rPr>
          <w:sz w:val="20"/>
          <w:szCs w:val="20"/>
        </w:rPr>
        <w:pict>
          <v:rect id="_x0000_i1039" style="width:2in;height:1pt" o:hrpct="0" o:hralign="center" o:hrstd="t" o:hrnoshade="t" o:hr="t" fillcolor="black [3213]" stroked="f"/>
        </w:pict>
      </w:r>
    </w:p>
    <w:p w:rsidR="00CB482A" w:rsidRPr="00996A7B" w:rsidRDefault="00CB482A" w:rsidP="002E2327">
      <w:pPr>
        <w:widowControl w:val="0"/>
        <w:rPr>
          <w:sz w:val="20"/>
          <w:szCs w:val="20"/>
        </w:rPr>
      </w:pPr>
    </w:p>
    <w:p w:rsidR="00CB482A" w:rsidRPr="00996A7B" w:rsidRDefault="00CB482A" w:rsidP="002E2327">
      <w:pPr>
        <w:widowControl w:val="0"/>
        <w:rPr>
          <w:sz w:val="20"/>
          <w:szCs w:val="20"/>
        </w:rPr>
      </w:pPr>
    </w:p>
    <w:p w:rsidR="0044776A" w:rsidRPr="00996A7B" w:rsidRDefault="0044776A" w:rsidP="002E2327">
      <w:pPr>
        <w:widowControl w:val="0"/>
        <w:spacing w:line="0" w:lineRule="atLeast"/>
        <w:rPr>
          <w:sz w:val="20"/>
          <w:szCs w:val="20"/>
        </w:rPr>
        <w:sectPr w:rsidR="0044776A" w:rsidRPr="00996A7B"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996A7B" w:rsidRDefault="00DD0BDC" w:rsidP="00567602">
      <w:pPr>
        <w:pStyle w:val="Header1StyleE"/>
        <w:pBdr>
          <w:bottom w:val="single" w:sz="12" w:space="1" w:color="auto"/>
        </w:pBdr>
        <w:rPr>
          <w:lang w:val="fr-CA"/>
        </w:rPr>
      </w:pPr>
      <w:bookmarkStart w:id="2" w:name="QuickMark_1"/>
      <w:bookmarkStart w:id="3" w:name="_Toc11236479"/>
      <w:bookmarkEnd w:id="2"/>
      <w:r w:rsidRPr="00996A7B">
        <w:rPr>
          <w:lang w:val="fr-CA"/>
        </w:rPr>
        <w:lastRenderedPageBreak/>
        <w:t>Judgments on applications</w:t>
      </w:r>
      <w:r w:rsidR="000C1D9D" w:rsidRPr="00996A7B">
        <w:rPr>
          <w:lang w:val="fr-CA"/>
        </w:rPr>
        <w:t xml:space="preserve"> </w:t>
      </w:r>
      <w:r w:rsidRPr="00996A7B">
        <w:rPr>
          <w:lang w:val="fr-CA"/>
        </w:rPr>
        <w:t>for leave</w:t>
      </w:r>
      <w:r w:rsidR="00693C38" w:rsidRPr="00996A7B">
        <w:rPr>
          <w:noProof/>
          <w:sz w:val="20"/>
          <w:lang w:val="fr-CA"/>
        </w:rPr>
        <w:t xml:space="preserve"> </w:t>
      </w:r>
      <w:r w:rsidR="00271E1E" w:rsidRPr="00996A7B">
        <w:rPr>
          <w:noProof/>
          <w:sz w:val="20"/>
          <w:lang w:val="fr-CA"/>
        </w:rPr>
        <w:t xml:space="preserve">/ </w:t>
      </w:r>
      <w:r w:rsidR="00693C38" w:rsidRPr="00996A7B">
        <w:rPr>
          <w:noProof/>
          <w:sz w:val="20"/>
          <w:lang w:val="fr-CA"/>
        </w:rPr>
        <w:br/>
      </w:r>
      <w:r w:rsidRPr="00996A7B">
        <w:rPr>
          <w:lang w:val="fr-CA"/>
        </w:rPr>
        <w:t>Jugements rendus sur les demandes d’autorisation</w:t>
      </w:r>
      <w:bookmarkEnd w:id="3"/>
    </w:p>
    <w:p w:rsidR="00FB1DB6" w:rsidRPr="00996A7B" w:rsidRDefault="00FB1DB6" w:rsidP="00693C38">
      <w:pPr>
        <w:rPr>
          <w:sz w:val="20"/>
          <w:szCs w:val="20"/>
          <w:lang w:val="fr-CA"/>
        </w:rPr>
      </w:pPr>
    </w:p>
    <w:p w:rsidR="00F16063" w:rsidRPr="00996A7B" w:rsidRDefault="00F16063" w:rsidP="00F16063">
      <w:pPr>
        <w:rPr>
          <w:b/>
          <w:sz w:val="20"/>
          <w:szCs w:val="20"/>
        </w:rPr>
      </w:pPr>
      <w:r w:rsidRPr="00996A7B">
        <w:rPr>
          <w:b/>
          <w:sz w:val="20"/>
          <w:szCs w:val="20"/>
        </w:rPr>
        <w:t>J</w:t>
      </w:r>
      <w:r w:rsidR="00B2192F" w:rsidRPr="00996A7B">
        <w:rPr>
          <w:b/>
          <w:sz w:val="20"/>
          <w:szCs w:val="20"/>
        </w:rPr>
        <w:t>UNE</w:t>
      </w:r>
      <w:r w:rsidRPr="00996A7B">
        <w:rPr>
          <w:b/>
          <w:sz w:val="20"/>
          <w:szCs w:val="20"/>
        </w:rPr>
        <w:t xml:space="preserve"> 1</w:t>
      </w:r>
      <w:r w:rsidR="00B2192F" w:rsidRPr="00996A7B">
        <w:rPr>
          <w:b/>
          <w:sz w:val="20"/>
          <w:szCs w:val="20"/>
        </w:rPr>
        <w:t>3</w:t>
      </w:r>
      <w:r w:rsidRPr="00996A7B">
        <w:rPr>
          <w:b/>
          <w:sz w:val="20"/>
          <w:szCs w:val="20"/>
        </w:rPr>
        <w:t xml:space="preserve">, </w:t>
      </w:r>
      <w:r w:rsidR="0034657E" w:rsidRPr="00996A7B">
        <w:rPr>
          <w:b/>
          <w:sz w:val="20"/>
          <w:szCs w:val="20"/>
        </w:rPr>
        <w:t>2019</w:t>
      </w:r>
      <w:r w:rsidRPr="00996A7B">
        <w:rPr>
          <w:b/>
          <w:sz w:val="20"/>
          <w:szCs w:val="20"/>
        </w:rPr>
        <w:t xml:space="preserve"> / LE 1</w:t>
      </w:r>
      <w:r w:rsidR="00B2192F" w:rsidRPr="00996A7B">
        <w:rPr>
          <w:b/>
          <w:sz w:val="20"/>
          <w:szCs w:val="20"/>
        </w:rPr>
        <w:t>3</w:t>
      </w:r>
      <w:r w:rsidRPr="00996A7B">
        <w:rPr>
          <w:b/>
          <w:sz w:val="20"/>
          <w:szCs w:val="20"/>
        </w:rPr>
        <w:t xml:space="preserve"> J</w:t>
      </w:r>
      <w:r w:rsidR="00B2192F" w:rsidRPr="00996A7B">
        <w:rPr>
          <w:b/>
          <w:sz w:val="20"/>
          <w:szCs w:val="20"/>
        </w:rPr>
        <w:t>UIN</w:t>
      </w:r>
      <w:r w:rsidRPr="00996A7B">
        <w:rPr>
          <w:b/>
          <w:sz w:val="20"/>
          <w:szCs w:val="20"/>
        </w:rPr>
        <w:t xml:space="preserve"> </w:t>
      </w:r>
      <w:r w:rsidR="0034657E" w:rsidRPr="00996A7B">
        <w:rPr>
          <w:b/>
          <w:sz w:val="20"/>
          <w:szCs w:val="20"/>
        </w:rPr>
        <w:t>2019</w:t>
      </w:r>
    </w:p>
    <w:p w:rsidR="00F16063" w:rsidRPr="00996A7B"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38482</w:t>
            </w:r>
          </w:p>
        </w:tc>
        <w:tc>
          <w:tcPr>
            <w:tcW w:w="4457" w:type="pct"/>
            <w:gridSpan w:val="3"/>
          </w:tcPr>
          <w:p w:rsidR="00404D34" w:rsidRPr="00996A7B" w:rsidRDefault="00404D34" w:rsidP="00EB5BCA">
            <w:pPr>
              <w:pStyle w:val="SCCLsocParty"/>
              <w:jc w:val="both"/>
              <w:rPr>
                <w:b/>
                <w:sz w:val="20"/>
                <w:szCs w:val="20"/>
                <w:lang w:val="en-CA"/>
              </w:rPr>
            </w:pPr>
            <w:r w:rsidRPr="00996A7B">
              <w:rPr>
                <w:b/>
                <w:sz w:val="20"/>
                <w:szCs w:val="20"/>
                <w:lang w:val="en-CA"/>
              </w:rPr>
              <w:t>Richard Girard v. Attorney General of Quebec and Land Registrar</w:t>
            </w:r>
          </w:p>
          <w:p w:rsidR="00404D34" w:rsidRPr="00996A7B" w:rsidRDefault="00404D34" w:rsidP="00EB5BCA">
            <w:pPr>
              <w:jc w:val="both"/>
              <w:rPr>
                <w:sz w:val="20"/>
              </w:rPr>
            </w:pPr>
            <w:r w:rsidRPr="00996A7B">
              <w:rPr>
                <w:sz w:val="20"/>
              </w:rPr>
              <w:t>(Que.) (Criminal) (By Leave)</w:t>
            </w:r>
          </w:p>
        </w:tc>
      </w:tr>
      <w:tr w:rsidR="00C0360E" w:rsidRPr="00996A7B" w:rsidTr="00EB5BCA">
        <w:tc>
          <w:tcPr>
            <w:tcW w:w="5000" w:type="pct"/>
            <w:gridSpan w:val="4"/>
          </w:tcPr>
          <w:p w:rsidR="003A0DCD" w:rsidRPr="00996A7B" w:rsidRDefault="003A0DCD" w:rsidP="003A0DCD">
            <w:pPr>
              <w:jc w:val="both"/>
              <w:rPr>
                <w:sz w:val="20"/>
                <w:szCs w:val="20"/>
              </w:rPr>
            </w:pPr>
            <w:r w:rsidRPr="00996A7B">
              <w:rPr>
                <w:sz w:val="20"/>
                <w:szCs w:val="20"/>
              </w:rPr>
              <w:t>The application for leave to appeal from the judgment of the</w:t>
            </w:r>
            <w:bookmarkStart w:id="4" w:name="BM_1_"/>
            <w:bookmarkEnd w:id="4"/>
            <w:r w:rsidRPr="00996A7B">
              <w:rPr>
                <w:sz w:val="20"/>
                <w:szCs w:val="20"/>
              </w:rPr>
              <w:t xml:space="preserve"> Court of Appeal of Quebec (Québec), Number 200-10-003538-183, 2018 QCCA 1961, dated November 20, 2018, is dismissed.</w:t>
            </w:r>
          </w:p>
          <w:p w:rsidR="00C0360E" w:rsidRPr="00996A7B" w:rsidRDefault="00C0360E" w:rsidP="00EB5BCA">
            <w:pPr>
              <w:jc w:val="both"/>
              <w:rPr>
                <w:iCs/>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iCs/>
                <w:sz w:val="20"/>
              </w:rPr>
              <w:t xml:space="preserve">Criminal law — Controlled drugs and substances — Forfeiture orders — Whether s. 19.1(3) of </w:t>
            </w:r>
            <w:r w:rsidRPr="00996A7B">
              <w:rPr>
                <w:i/>
                <w:iCs/>
                <w:sz w:val="20"/>
              </w:rPr>
              <w:t>Controlled Drugs and Substances Act</w:t>
            </w:r>
            <w:r w:rsidRPr="00996A7B">
              <w:rPr>
                <w:iCs/>
                <w:sz w:val="20"/>
              </w:rPr>
              <w:t>, S.C. 1996, c. 19, requires accused to show that full forfeiture of his or her offence</w:t>
            </w:r>
            <w:r w:rsidRPr="00996A7B">
              <w:rPr>
                <w:iCs/>
                <w:sz w:val="20"/>
              </w:rPr>
              <w:noBreakHyphen/>
              <w:t xml:space="preserve">related property would be unreasonable — Whether judge erred in principle in applying tests set out in </w:t>
            </w:r>
            <w:r w:rsidRPr="00996A7B">
              <w:rPr>
                <w:i/>
                <w:iCs/>
                <w:sz w:val="20"/>
              </w:rPr>
              <w:t>R. v. Craig</w:t>
            </w:r>
            <w:r w:rsidRPr="00996A7B">
              <w:rPr>
                <w:iCs/>
                <w:sz w:val="20"/>
              </w:rPr>
              <w:t>, 2009 SCC 23, [2009] 1 S.C.R. 762.</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The applicant, Mr. Girard, was convicted of conspiracy to traffic in cocaine, conspiracy to traffic in a sum of money with a value exceeding $5,000, trafficking in cocaine, trafficking in a sum of money with a value exceeding $5,000 and possession of cannabis for the purpose of trafficking. He was sentenced to four years’ imprisonment. Since his residence was offence</w:t>
            </w:r>
            <w:r w:rsidRPr="00996A7B">
              <w:rPr>
                <w:sz w:val="20"/>
              </w:rPr>
              <w:noBreakHyphen/>
              <w:t xml:space="preserve">related property, its full forfeiture was ordered under s. 19.1(3) of the </w:t>
            </w:r>
            <w:r w:rsidRPr="00996A7B">
              <w:rPr>
                <w:i/>
                <w:sz w:val="20"/>
              </w:rPr>
              <w:t>Controlled Drugs and Substances Act</w:t>
            </w:r>
            <w:r w:rsidRPr="00996A7B">
              <w:rPr>
                <w:iCs/>
                <w:sz w:val="20"/>
              </w:rPr>
              <w:t>, S.C. 1996, c. 19. On appeal, Mr. Girard argued, among other things, that only partial forfeiture should have been ordered. The Court of Appeal dismissed the appeal.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March 16, 2018</w:t>
            </w:r>
          </w:p>
          <w:p w:rsidR="00404D34" w:rsidRPr="00996A7B" w:rsidRDefault="00404D34" w:rsidP="00EB5BCA">
            <w:pPr>
              <w:jc w:val="both"/>
              <w:rPr>
                <w:sz w:val="20"/>
              </w:rPr>
            </w:pPr>
            <w:r w:rsidRPr="00996A7B">
              <w:rPr>
                <w:sz w:val="20"/>
              </w:rPr>
              <w:t>Court of Québec</w:t>
            </w:r>
          </w:p>
          <w:p w:rsidR="00404D34" w:rsidRPr="00996A7B" w:rsidRDefault="00404D34" w:rsidP="00EB5BCA">
            <w:pPr>
              <w:jc w:val="both"/>
              <w:rPr>
                <w:sz w:val="20"/>
              </w:rPr>
            </w:pPr>
            <w:r w:rsidRPr="00996A7B">
              <w:rPr>
                <w:sz w:val="20"/>
              </w:rPr>
              <w:t>(Judge Boulet)</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 xml:space="preserve">Full forfeiture of applicant’s residence ordered (s. 19.1(3) of </w:t>
            </w:r>
            <w:r w:rsidRPr="00996A7B">
              <w:rPr>
                <w:i/>
                <w:sz w:val="20"/>
              </w:rPr>
              <w:t>Controlled Drugs and Substances Act</w:t>
            </w:r>
            <w:r w:rsidRPr="00996A7B">
              <w:rPr>
                <w:sz w:val="20"/>
              </w:rPr>
              <w:t>)</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November 20, 2018</w:t>
            </w:r>
          </w:p>
          <w:p w:rsidR="00404D34" w:rsidRPr="00996A7B" w:rsidRDefault="00404D34" w:rsidP="00EB5BCA">
            <w:pPr>
              <w:jc w:val="both"/>
              <w:rPr>
                <w:sz w:val="20"/>
              </w:rPr>
            </w:pPr>
            <w:r w:rsidRPr="00996A7B">
              <w:rPr>
                <w:sz w:val="20"/>
              </w:rPr>
              <w:t>Quebec Court of Appeal (Québec)</w:t>
            </w:r>
          </w:p>
          <w:p w:rsidR="00404D34" w:rsidRPr="00996A7B" w:rsidRDefault="00404D34" w:rsidP="00EB5BCA">
            <w:pPr>
              <w:jc w:val="both"/>
              <w:rPr>
                <w:sz w:val="20"/>
              </w:rPr>
            </w:pPr>
            <w:r w:rsidRPr="00996A7B">
              <w:rPr>
                <w:sz w:val="20"/>
              </w:rPr>
              <w:t>(</w:t>
            </w:r>
            <w:proofErr w:type="spellStart"/>
            <w:r w:rsidRPr="00996A7B">
              <w:rPr>
                <w:sz w:val="20"/>
              </w:rPr>
              <w:t>Morissette</w:t>
            </w:r>
            <w:proofErr w:type="spellEnd"/>
            <w:r w:rsidRPr="00996A7B">
              <w:rPr>
                <w:sz w:val="20"/>
              </w:rPr>
              <w:t xml:space="preserve">, Bouchard and </w:t>
            </w:r>
            <w:proofErr w:type="spellStart"/>
            <w:r w:rsidRPr="00996A7B">
              <w:rPr>
                <w:sz w:val="20"/>
              </w:rPr>
              <w:t>Ruel</w:t>
            </w:r>
            <w:proofErr w:type="spellEnd"/>
            <w:r w:rsidRPr="00996A7B">
              <w:rPr>
                <w:sz w:val="20"/>
              </w:rPr>
              <w:t xml:space="preserve"> JJ.A.)</w:t>
            </w:r>
          </w:p>
          <w:p w:rsidR="00404D34" w:rsidRPr="00996A7B" w:rsidRDefault="00996A7B" w:rsidP="00EB5BCA">
            <w:pPr>
              <w:jc w:val="both"/>
              <w:rPr>
                <w:sz w:val="20"/>
              </w:rPr>
            </w:pPr>
            <w:hyperlink r:id="rId19" w:history="1">
              <w:r w:rsidR="00404D34" w:rsidRPr="00996A7B">
                <w:rPr>
                  <w:rStyle w:val="Hyperlink"/>
                  <w:sz w:val="20"/>
                </w:rPr>
                <w:t>2018 QCCA 1961</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Appeal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January 18,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42"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38482</w:t>
            </w:r>
          </w:p>
        </w:tc>
        <w:tc>
          <w:tcPr>
            <w:tcW w:w="4457" w:type="pct"/>
          </w:tcPr>
          <w:p w:rsidR="00404D34" w:rsidRPr="00996A7B" w:rsidRDefault="00404D34" w:rsidP="00EB5BCA">
            <w:pPr>
              <w:pStyle w:val="SCCLsocParty"/>
              <w:jc w:val="both"/>
              <w:rPr>
                <w:b/>
                <w:sz w:val="20"/>
                <w:szCs w:val="20"/>
              </w:rPr>
            </w:pPr>
            <w:r w:rsidRPr="00996A7B">
              <w:rPr>
                <w:b/>
                <w:sz w:val="20"/>
                <w:szCs w:val="20"/>
              </w:rPr>
              <w:t>Richard Girard c. Procureure générale du Québec et Officier de la publicité foncière</w:t>
            </w:r>
          </w:p>
          <w:p w:rsidR="00404D34" w:rsidRPr="00996A7B" w:rsidRDefault="00404D34" w:rsidP="00EB5BCA">
            <w:pPr>
              <w:jc w:val="both"/>
              <w:rPr>
                <w:sz w:val="20"/>
              </w:rPr>
            </w:pPr>
            <w:r w:rsidRPr="00996A7B">
              <w:rPr>
                <w:sz w:val="20"/>
              </w:rPr>
              <w:t>(Qc) (Criminelle) (Autorisation)</w:t>
            </w:r>
          </w:p>
        </w:tc>
      </w:tr>
      <w:tr w:rsidR="00C0360E" w:rsidRPr="00996A7B" w:rsidTr="00EB5BCA">
        <w:tc>
          <w:tcPr>
            <w:tcW w:w="5000" w:type="pct"/>
            <w:gridSpan w:val="2"/>
          </w:tcPr>
          <w:p w:rsidR="003A0DCD" w:rsidRPr="00996A7B" w:rsidRDefault="003A0DCD" w:rsidP="003A0DCD">
            <w:pPr>
              <w:jc w:val="both"/>
              <w:rPr>
                <w:sz w:val="20"/>
                <w:szCs w:val="20"/>
                <w:lang w:val="fr-CA"/>
              </w:rPr>
            </w:pPr>
            <w:r w:rsidRPr="00996A7B">
              <w:rPr>
                <w:sz w:val="20"/>
                <w:szCs w:val="20"/>
                <w:lang w:val="fr-CA"/>
              </w:rPr>
              <w:t>La demande d’autorisation d’appel de l’arrêt de la Cour d’appel du Québec (Québec), numéro 200-10-003538-183, 2018 QCCA 1961, daté du 20 novembre 2018, est rejetée.</w:t>
            </w:r>
          </w:p>
          <w:p w:rsidR="00C0360E" w:rsidRPr="00996A7B" w:rsidRDefault="00C0360E" w:rsidP="00EB5BCA">
            <w:pPr>
              <w:jc w:val="both"/>
              <w:rPr>
                <w:iCs/>
                <w:sz w:val="20"/>
                <w:lang w:val="fr-CA"/>
              </w:rPr>
            </w:pPr>
          </w:p>
        </w:tc>
      </w:tr>
      <w:tr w:rsidR="00404D34" w:rsidRPr="00996A7B" w:rsidTr="00EB5BCA">
        <w:tc>
          <w:tcPr>
            <w:tcW w:w="5000" w:type="pct"/>
            <w:gridSpan w:val="2"/>
          </w:tcPr>
          <w:p w:rsidR="00404D34" w:rsidRPr="00996A7B" w:rsidRDefault="00404D34" w:rsidP="00EB5BCA">
            <w:pPr>
              <w:jc w:val="both"/>
              <w:rPr>
                <w:sz w:val="20"/>
                <w:lang w:val="fr-CA"/>
              </w:rPr>
            </w:pPr>
            <w:r w:rsidRPr="00996A7B">
              <w:rPr>
                <w:iCs/>
                <w:sz w:val="20"/>
                <w:lang w:val="fr-CA"/>
              </w:rPr>
              <w:t xml:space="preserve">Droit criminel — Drogues et autres substances réglementées — Ordonnances de confiscation — Le par. 19.1(3) de la </w:t>
            </w:r>
            <w:r w:rsidRPr="00996A7B">
              <w:rPr>
                <w:i/>
                <w:iCs/>
                <w:sz w:val="20"/>
                <w:lang w:val="fr-CA"/>
              </w:rPr>
              <w:t>Loi réglementant certaines drogues et autres substances</w:t>
            </w:r>
            <w:r w:rsidRPr="00996A7B">
              <w:rPr>
                <w:iCs/>
                <w:sz w:val="20"/>
                <w:lang w:val="fr-CA"/>
              </w:rPr>
              <w:t>, L.C. 1996, ch. 19, impose</w:t>
            </w:r>
            <w:r w:rsidRPr="00996A7B">
              <w:rPr>
                <w:iCs/>
                <w:sz w:val="20"/>
                <w:lang w:val="fr-CA"/>
              </w:rPr>
              <w:noBreakHyphen/>
              <w:t>t</w:t>
            </w:r>
            <w:r w:rsidRPr="00996A7B">
              <w:rPr>
                <w:iCs/>
                <w:sz w:val="20"/>
                <w:lang w:val="fr-CA"/>
              </w:rPr>
              <w:noBreakHyphen/>
              <w:t>il à l’accusé de démontrer le caractère déraisonnable de la confiscation totale de son bien infractionnel? — Le juge a</w:t>
            </w:r>
            <w:r w:rsidRPr="00996A7B">
              <w:rPr>
                <w:iCs/>
                <w:sz w:val="20"/>
                <w:lang w:val="fr-CA"/>
              </w:rPr>
              <w:noBreakHyphen/>
              <w:t>t</w:t>
            </w:r>
            <w:r w:rsidRPr="00996A7B">
              <w:rPr>
                <w:iCs/>
                <w:sz w:val="20"/>
                <w:lang w:val="fr-CA"/>
              </w:rPr>
              <w:noBreakHyphen/>
              <w:t xml:space="preserve">il commis des erreurs de principe dans l’application des critères énoncés dans l’arrêt </w:t>
            </w:r>
            <w:r w:rsidRPr="00996A7B">
              <w:rPr>
                <w:i/>
                <w:iCs/>
                <w:sz w:val="20"/>
                <w:lang w:val="fr-CA"/>
              </w:rPr>
              <w:t>R. c. Craig</w:t>
            </w:r>
            <w:r w:rsidRPr="00996A7B">
              <w:rPr>
                <w:iCs/>
                <w:sz w:val="20"/>
                <w:lang w:val="fr-CA"/>
              </w:rPr>
              <w:t>, 2009 CSC 23, [2009] 1 R.C.S. 762?</w:t>
            </w:r>
          </w:p>
        </w:tc>
      </w:tr>
      <w:tr w:rsidR="00404D34" w:rsidRPr="00996A7B" w:rsidTr="00EB5BCA">
        <w:tc>
          <w:tcPr>
            <w:tcW w:w="5000" w:type="pct"/>
            <w:gridSpan w:val="2"/>
          </w:tcPr>
          <w:p w:rsidR="00404D34" w:rsidRPr="00996A7B" w:rsidRDefault="00404D34" w:rsidP="00EB5BCA">
            <w:pPr>
              <w:jc w:val="both"/>
              <w:rPr>
                <w:sz w:val="20"/>
                <w:lang w:val="fr-CA"/>
              </w:rPr>
            </w:pPr>
          </w:p>
        </w:tc>
      </w:tr>
    </w:tbl>
    <w:p w:rsidR="00803E33" w:rsidRPr="00996A7B" w:rsidRDefault="00803E33">
      <w:pPr>
        <w:rPr>
          <w:lang w:val="fr-CA"/>
        </w:rPr>
      </w:pPr>
      <w:r w:rsidRPr="00996A7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5000" w:type="pct"/>
            <w:gridSpan w:val="3"/>
          </w:tcPr>
          <w:p w:rsidR="00404D34" w:rsidRPr="00996A7B" w:rsidRDefault="00404D34" w:rsidP="00EB5BCA">
            <w:pPr>
              <w:jc w:val="both"/>
              <w:rPr>
                <w:sz w:val="20"/>
              </w:rPr>
            </w:pPr>
            <w:r w:rsidRPr="00996A7B">
              <w:rPr>
                <w:sz w:val="20"/>
                <w:lang w:val="fr-CA"/>
              </w:rPr>
              <w:lastRenderedPageBreak/>
              <w:t xml:space="preserve">Monsieur Girard, demandeur, a été déclaré coupable de complot pour trafic de cocaïne, complot pour trafic d’une somme d’argent d’une valeur dépassant 5000 $, trafic de cocaïne, trafic d’une somme d’argent d’une valeur dépassant 5000$ et possession en vue de trafic de cannabis. Il a été condamné à quatre ans d’emprisonnement. La résidence de M. Girard étant un bien infractionnel, sa confiscation totale a été ordonnée en vertu du par. 19.1(3) de la </w:t>
            </w:r>
            <w:r w:rsidRPr="00996A7B">
              <w:rPr>
                <w:i/>
                <w:iCs/>
                <w:sz w:val="20"/>
                <w:lang w:val="fr-CA"/>
              </w:rPr>
              <w:t>Loi réglementant certaines drogues et autres substances</w:t>
            </w:r>
            <w:r w:rsidRPr="00996A7B">
              <w:rPr>
                <w:iCs/>
                <w:sz w:val="20"/>
                <w:lang w:val="fr-CA"/>
              </w:rPr>
              <w:t xml:space="preserve">, L.C. 1996, ch. 19. En appel, M. Girard a plaidé entre autres que seule la confiscation partielle aurait dû être ordonnée. </w:t>
            </w:r>
            <w:r w:rsidRPr="00996A7B">
              <w:rPr>
                <w:iCs/>
                <w:sz w:val="20"/>
              </w:rPr>
              <w:t xml:space="preserve">La Cour d’appel a rejeté </w:t>
            </w:r>
            <w:proofErr w:type="spellStart"/>
            <w:r w:rsidRPr="00996A7B">
              <w:rPr>
                <w:iCs/>
                <w:sz w:val="20"/>
              </w:rPr>
              <w:t>l’appel</w:t>
            </w:r>
            <w:proofErr w:type="spellEnd"/>
            <w:r w:rsidRPr="00996A7B">
              <w:rPr>
                <w:iCs/>
                <w:sz w:val="20"/>
              </w:rPr>
              <w:t>.</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Le 16 mars 2018</w:t>
            </w:r>
          </w:p>
          <w:p w:rsidR="00404D34" w:rsidRPr="00996A7B" w:rsidRDefault="00404D34" w:rsidP="00EB5BCA">
            <w:pPr>
              <w:jc w:val="both"/>
              <w:rPr>
                <w:sz w:val="20"/>
                <w:lang w:val="fr-CA"/>
              </w:rPr>
            </w:pPr>
            <w:r w:rsidRPr="00996A7B">
              <w:rPr>
                <w:sz w:val="20"/>
                <w:lang w:val="fr-CA"/>
              </w:rPr>
              <w:t>Cour du Québec</w:t>
            </w:r>
          </w:p>
          <w:p w:rsidR="00404D34" w:rsidRPr="00996A7B" w:rsidRDefault="00404D34" w:rsidP="00EB5BCA">
            <w:pPr>
              <w:jc w:val="both"/>
              <w:rPr>
                <w:sz w:val="20"/>
                <w:lang w:val="fr-CA"/>
              </w:rPr>
            </w:pPr>
            <w:r w:rsidRPr="00996A7B">
              <w:rPr>
                <w:sz w:val="20"/>
                <w:lang w:val="fr-CA"/>
              </w:rPr>
              <w:t>(Le juge Boulet)</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Confiscation totale de la résidence du demandeur ordonnée (par. 19.1(3) de la </w:t>
            </w:r>
            <w:r w:rsidRPr="00996A7B">
              <w:rPr>
                <w:i/>
                <w:sz w:val="20"/>
                <w:lang w:val="fr-CA"/>
              </w:rPr>
              <w:t>Loi réglementant certaines drogues et autres substances</w:t>
            </w:r>
            <w:r w:rsidRPr="00996A7B">
              <w:rPr>
                <w:sz w:val="20"/>
                <w:lang w:val="fr-CA"/>
              </w:rPr>
              <w:t>)</w:t>
            </w: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Le 20 novembre 2018</w:t>
            </w:r>
          </w:p>
          <w:p w:rsidR="00404D34" w:rsidRPr="00996A7B" w:rsidRDefault="00404D34" w:rsidP="00EB5BCA">
            <w:pPr>
              <w:jc w:val="both"/>
              <w:rPr>
                <w:sz w:val="20"/>
                <w:lang w:val="fr-CA"/>
              </w:rPr>
            </w:pPr>
            <w:r w:rsidRPr="00996A7B">
              <w:rPr>
                <w:sz w:val="20"/>
                <w:lang w:val="fr-CA"/>
              </w:rPr>
              <w:t>Cour d’appel du Québec (Québec)</w:t>
            </w:r>
          </w:p>
          <w:p w:rsidR="00404D34" w:rsidRPr="00996A7B" w:rsidRDefault="00404D34" w:rsidP="00EB5BCA">
            <w:pPr>
              <w:jc w:val="both"/>
              <w:rPr>
                <w:sz w:val="20"/>
                <w:lang w:val="fr-CA"/>
              </w:rPr>
            </w:pPr>
            <w:r w:rsidRPr="00996A7B">
              <w:rPr>
                <w:sz w:val="20"/>
                <w:lang w:val="fr-CA"/>
              </w:rPr>
              <w:t>(Les juges Morissette, Bouchard et Ruel)</w:t>
            </w:r>
          </w:p>
          <w:p w:rsidR="00404D34" w:rsidRPr="00996A7B" w:rsidRDefault="00996A7B" w:rsidP="00EB5BCA">
            <w:pPr>
              <w:jc w:val="both"/>
              <w:rPr>
                <w:sz w:val="20"/>
              </w:rPr>
            </w:pPr>
            <w:hyperlink r:id="rId20" w:history="1">
              <w:r w:rsidR="00404D34" w:rsidRPr="00996A7B">
                <w:rPr>
                  <w:rStyle w:val="Hyperlink"/>
                  <w:sz w:val="20"/>
                </w:rPr>
                <w:t>2018 QCCA 1961</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Appel rejeté</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Le 18 janvier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rPr>
            </w:pPr>
            <w:r w:rsidRPr="00996A7B">
              <w:rPr>
                <w:sz w:val="20"/>
              </w:rPr>
              <w:t xml:space="preserve">Demande d'autorisation d'appel </w:t>
            </w:r>
            <w:proofErr w:type="spellStart"/>
            <w:r w:rsidRPr="00996A7B">
              <w:rPr>
                <w:sz w:val="20"/>
              </w:rPr>
              <w:t>déposée</w:t>
            </w:r>
            <w:proofErr w:type="spellEnd"/>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43" style="width:2in;height:1pt" o:hrpct="0" o:hralign="center" o:hrstd="t" o:hrnoshade="t" o:hr="t" fillcolor="black [3213]" stroked="f"/>
        </w:pict>
      </w:r>
    </w:p>
    <w:p w:rsidR="00404D34" w:rsidRPr="00996A7B" w:rsidRDefault="00404D34" w:rsidP="00404D3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38549</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Fort McKay Métis Community Association v. Alberta Energy Regulator and Prosper Petroleum Ltd.</w:t>
            </w:r>
          </w:p>
          <w:p w:rsidR="00404D34" w:rsidRPr="00996A7B" w:rsidRDefault="00404D34" w:rsidP="00EB5BCA">
            <w:pPr>
              <w:jc w:val="both"/>
              <w:rPr>
                <w:sz w:val="20"/>
              </w:rPr>
            </w:pPr>
            <w:r w:rsidRPr="00996A7B">
              <w:rPr>
                <w:sz w:val="20"/>
              </w:rPr>
              <w:t>(Alta.) (Civil) (By Leave)</w:t>
            </w:r>
          </w:p>
        </w:tc>
      </w:tr>
      <w:tr w:rsidR="00C0360E" w:rsidRPr="00996A7B" w:rsidTr="00EB5BCA">
        <w:tc>
          <w:tcPr>
            <w:tcW w:w="5000" w:type="pct"/>
            <w:gridSpan w:val="4"/>
          </w:tcPr>
          <w:p w:rsidR="00B07895" w:rsidRPr="00996A7B" w:rsidRDefault="00B07895" w:rsidP="00B07895">
            <w:pPr>
              <w:jc w:val="both"/>
              <w:rPr>
                <w:sz w:val="20"/>
                <w:szCs w:val="20"/>
              </w:rPr>
            </w:pPr>
            <w:r w:rsidRPr="00996A7B">
              <w:rPr>
                <w:sz w:val="20"/>
                <w:szCs w:val="20"/>
              </w:rPr>
              <w:t>The application for leave to appeal from the judgment of the Court of Appeal of Alberta (Edmonton), Number 1803-0186AC, 2019 ABCA 15, dated January 16, 2019, is dismissed with costs to the respondent, Prosper Petroleum Ltd.</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Constitutional law — Aboriginal peoples — Treaty rights — Natural resources — Oil and gas — Whether specific guidance should be given to decision</w:t>
            </w:r>
            <w:r w:rsidRPr="00996A7B">
              <w:rPr>
                <w:sz w:val="20"/>
              </w:rPr>
              <w:noBreakHyphen/>
              <w:t>makers on the acceptance, priority and weight of evidence of Indigenous traditional knowledge when assessing potential adverse impacts on Aboriginal or treaty rights — Whether evidence of Indigenous traditional knowledge requires justification or corroboration from “western” science evidence when assessing adverse impacts to Aboriginal or treaty rights.</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 xml:space="preserve">Prosper Petroleum Ltd. is the proponent of a bitumen recovery project that will operate within 10 km of two of the Fort McKay First Nation’s reserves. In 2015, Prosper applied to the Alberta Energy Regulator (“AER”) for approval of the Project under the </w:t>
            </w:r>
            <w:r w:rsidRPr="00996A7B">
              <w:rPr>
                <w:i/>
                <w:sz w:val="20"/>
              </w:rPr>
              <w:t>Oil Sands Conservation Act</w:t>
            </w:r>
            <w:r w:rsidRPr="00996A7B">
              <w:rPr>
                <w:sz w:val="20"/>
              </w:rPr>
              <w:t>, R.S.A. 2000, c. O</w:t>
            </w:r>
            <w:r w:rsidRPr="00996A7B">
              <w:rPr>
                <w:sz w:val="20"/>
              </w:rPr>
              <w:noBreakHyphen/>
              <w:t xml:space="preserve">7 (“OSCA”), the </w:t>
            </w:r>
            <w:r w:rsidRPr="00996A7B">
              <w:rPr>
                <w:i/>
                <w:sz w:val="20"/>
              </w:rPr>
              <w:t>Environmental Protection and Enhancement Act</w:t>
            </w:r>
            <w:r w:rsidRPr="00996A7B">
              <w:rPr>
                <w:sz w:val="20"/>
              </w:rPr>
              <w:t>, R.S.A. 2000, c. E</w:t>
            </w:r>
            <w:r w:rsidRPr="00996A7B">
              <w:rPr>
                <w:sz w:val="20"/>
              </w:rPr>
              <w:noBreakHyphen/>
              <w:t xml:space="preserve">12 (“EPEA”), and the </w:t>
            </w:r>
            <w:r w:rsidRPr="00996A7B">
              <w:rPr>
                <w:i/>
                <w:sz w:val="20"/>
              </w:rPr>
              <w:t>Water Act</w:t>
            </w:r>
            <w:r w:rsidRPr="00996A7B">
              <w:rPr>
                <w:sz w:val="20"/>
              </w:rPr>
              <w:t>, R.S.A. 2000, c. W</w:t>
            </w:r>
            <w:r w:rsidRPr="00996A7B">
              <w:rPr>
                <w:sz w:val="20"/>
              </w:rPr>
              <w:noBreakHyphen/>
              <w:t xml:space="preserve">3. Fort McKay filed an objection to the </w:t>
            </w:r>
            <w:r w:rsidRPr="00996A7B">
              <w:rPr>
                <w:i/>
                <w:sz w:val="20"/>
              </w:rPr>
              <w:t>Water Act</w:t>
            </w:r>
            <w:r w:rsidRPr="00996A7B">
              <w:rPr>
                <w:sz w:val="20"/>
              </w:rPr>
              <w:t xml:space="preserve"> application based on impacts to the groundwater and the surface water.</w:t>
            </w:r>
          </w:p>
          <w:p w:rsidR="00404D34" w:rsidRPr="00996A7B" w:rsidRDefault="00404D34" w:rsidP="00EB5BCA">
            <w:pPr>
              <w:jc w:val="both"/>
              <w:rPr>
                <w:sz w:val="20"/>
              </w:rPr>
            </w:pPr>
          </w:p>
          <w:p w:rsidR="00404D34" w:rsidRPr="00996A7B" w:rsidRDefault="00404D34" w:rsidP="00EB5BCA">
            <w:pPr>
              <w:jc w:val="both"/>
              <w:rPr>
                <w:sz w:val="20"/>
              </w:rPr>
            </w:pPr>
            <w:r w:rsidRPr="00996A7B">
              <w:rPr>
                <w:sz w:val="20"/>
              </w:rPr>
              <w:t xml:space="preserve">The AER allowed Fort McKay to participate fully in the hearing, and considered it to have rights to hunt and harvest for subsistence purposes and to exercise incidental activities on the lands and waters extending to lands included in the Prosper lease. The AER found that the Project was in the public interest, taking into account the burdens it placed on the Fort McKay Métis and the Fort McKay First Nation. While the Project might limit their choice of where and when to exercise their rights, those possible limitations did not tip the balance against the Project. The Project met the statutory goal of protecting the environment and promoting sustainable resource development while considering economic growth, and its surface water monitoring program exceeded the applicable regulatory requirements. It gave conditional approval to the applications under the OSCA, the EPEA, and the </w:t>
            </w:r>
            <w:r w:rsidRPr="00996A7B">
              <w:rPr>
                <w:i/>
                <w:sz w:val="20"/>
              </w:rPr>
              <w:t>Water Act</w:t>
            </w:r>
            <w:r w:rsidRPr="00996A7B">
              <w:rPr>
                <w:sz w:val="20"/>
              </w:rPr>
              <w:t>. As the approvals were conditional, Prosper was to seek input from the Fort McKay Métis and the Fort McKay First Nation before continuing with the development of its monitoring program, and the Project could not proceed without Cabinet approval. Fort McKay requested permission to appeal. When the Court of Appeal heard the application, Cabinet had not issued its decision on the Project. Permission was denied.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lastRenderedPageBreak/>
              <w:t>January 16, 2019</w:t>
            </w:r>
          </w:p>
          <w:p w:rsidR="00404D34" w:rsidRPr="00996A7B" w:rsidRDefault="00404D34" w:rsidP="00EB5BCA">
            <w:pPr>
              <w:jc w:val="both"/>
              <w:rPr>
                <w:sz w:val="20"/>
              </w:rPr>
            </w:pPr>
            <w:r w:rsidRPr="00996A7B">
              <w:rPr>
                <w:sz w:val="20"/>
              </w:rPr>
              <w:t>Court of Appeal of Alberta (Edmonton)</w:t>
            </w:r>
          </w:p>
          <w:p w:rsidR="00404D34" w:rsidRPr="00996A7B" w:rsidRDefault="00404D34" w:rsidP="00EB5BCA">
            <w:pPr>
              <w:jc w:val="both"/>
              <w:rPr>
                <w:sz w:val="20"/>
              </w:rPr>
            </w:pPr>
            <w:r w:rsidRPr="00996A7B">
              <w:rPr>
                <w:sz w:val="20"/>
              </w:rPr>
              <w:t>(</w:t>
            </w:r>
            <w:proofErr w:type="spellStart"/>
            <w:r w:rsidRPr="00996A7B">
              <w:rPr>
                <w:sz w:val="20"/>
              </w:rPr>
              <w:t>Khullar</w:t>
            </w:r>
            <w:proofErr w:type="spellEnd"/>
            <w:r w:rsidRPr="00996A7B">
              <w:rPr>
                <w:sz w:val="20"/>
              </w:rPr>
              <w:t xml:space="preserve"> J.A.)</w:t>
            </w:r>
          </w:p>
          <w:p w:rsidR="00404D34" w:rsidRPr="00996A7B" w:rsidRDefault="00996A7B" w:rsidP="00EB5BCA">
            <w:pPr>
              <w:jc w:val="both"/>
              <w:rPr>
                <w:sz w:val="20"/>
              </w:rPr>
            </w:pPr>
            <w:hyperlink r:id="rId21" w:history="1">
              <w:r w:rsidR="00404D34" w:rsidRPr="00996A7B">
                <w:rPr>
                  <w:rStyle w:val="Hyperlink"/>
                  <w:sz w:val="20"/>
                </w:rPr>
                <w:t>2019 ABCA 15</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permission to appeal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March 18,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44"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38549</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Fort McKay Métis Community Association c. Alberta Energy Regulator et Prosper Petroleum Ltd.</w:t>
            </w:r>
          </w:p>
          <w:p w:rsidR="00404D34" w:rsidRPr="00996A7B" w:rsidRDefault="00404D34" w:rsidP="00EB5BCA">
            <w:pPr>
              <w:jc w:val="both"/>
              <w:rPr>
                <w:sz w:val="20"/>
                <w:lang w:val="fr-CA"/>
              </w:rPr>
            </w:pPr>
            <w:r w:rsidRPr="00996A7B">
              <w:rPr>
                <w:sz w:val="20"/>
                <w:lang w:val="fr-CA"/>
              </w:rPr>
              <w:t>(Alb.) (Civile) (Autorisation)</w:t>
            </w:r>
          </w:p>
        </w:tc>
      </w:tr>
      <w:tr w:rsidR="00C0360E" w:rsidRPr="00996A7B" w:rsidTr="00EB5BCA">
        <w:tc>
          <w:tcPr>
            <w:tcW w:w="5000" w:type="pct"/>
            <w:gridSpan w:val="4"/>
          </w:tcPr>
          <w:p w:rsidR="00C0360E" w:rsidRPr="00996A7B" w:rsidRDefault="00B07895" w:rsidP="00EB5BCA">
            <w:pPr>
              <w:jc w:val="both"/>
              <w:rPr>
                <w:sz w:val="20"/>
                <w:szCs w:val="20"/>
                <w:lang w:val="fr-CA"/>
              </w:rPr>
            </w:pPr>
            <w:r w:rsidRPr="00996A7B">
              <w:rPr>
                <w:sz w:val="20"/>
                <w:szCs w:val="20"/>
                <w:lang w:val="fr-CA"/>
              </w:rPr>
              <w:t>La demande d’autorisation d’appel de l’arrêt de la Cour d’appel de l’Alberta (Edmonton), numéro 1803-0186AC, 2019 ABCA 15, daté du 16 janvier 2019, est rejetée avec dépens en faveur de l’intimée, Prosper Petroleum Ltd.</w:t>
            </w:r>
          </w:p>
          <w:p w:rsidR="00B07895" w:rsidRPr="00996A7B" w:rsidRDefault="00B07895"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Droit constitutionnel — Peuples autochtones — Droits issus de traités — Ressources naturelles — Pétrole et gaz — Quelles indications précises faut</w:t>
            </w:r>
            <w:r w:rsidRPr="00996A7B">
              <w:rPr>
                <w:sz w:val="20"/>
                <w:lang w:val="fr-CA"/>
              </w:rPr>
              <w:noBreakHyphen/>
              <w:t>il donner aux décideurs à propos de l’acceptation, de la priorité et du poids de la preuve de connaissances autochtones traditionnelles dans l’évaluation des effets préjudiciables éventuels sur des droits ancestraux ou issus de traités? — La preuve de connaissances autochtones traditionnelles doit</w:t>
            </w:r>
            <w:r w:rsidRPr="00996A7B">
              <w:rPr>
                <w:sz w:val="20"/>
                <w:lang w:val="fr-CA"/>
              </w:rPr>
              <w:noBreakHyphen/>
              <w:t>elle être justifiée ou corroborée par une preuve fondée sur la science « occidentale » dans l’évaluation des effets préjudiciables sur les droits ancestraux ou issus de traités?</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Prosper Petroleum Ltd. est le promoteur d’un projet de récupération de bitume qui sera exploité à moins de 10 km de deux réserves de la Première Nation de Fort McKay. En 2015, Prosper a présenté une demande à l’Alberta Energy Regulator (« AER ») pour l’approbation du projet en application de l’</w:t>
            </w:r>
            <w:proofErr w:type="spellStart"/>
            <w:r w:rsidRPr="00996A7B">
              <w:rPr>
                <w:i/>
                <w:sz w:val="20"/>
                <w:lang w:val="fr-CA"/>
              </w:rPr>
              <w:t>Oil</w:t>
            </w:r>
            <w:proofErr w:type="spellEnd"/>
            <w:r w:rsidRPr="00996A7B">
              <w:rPr>
                <w:i/>
                <w:sz w:val="20"/>
                <w:lang w:val="fr-CA"/>
              </w:rPr>
              <w:t xml:space="preserve"> </w:t>
            </w:r>
            <w:proofErr w:type="spellStart"/>
            <w:r w:rsidRPr="00996A7B">
              <w:rPr>
                <w:i/>
                <w:sz w:val="20"/>
                <w:lang w:val="fr-CA"/>
              </w:rPr>
              <w:t>Sands</w:t>
            </w:r>
            <w:proofErr w:type="spellEnd"/>
            <w:r w:rsidRPr="00996A7B">
              <w:rPr>
                <w:i/>
                <w:sz w:val="20"/>
                <w:lang w:val="fr-CA"/>
              </w:rPr>
              <w:t xml:space="preserve"> Conservation Act</w:t>
            </w:r>
            <w:r w:rsidRPr="00996A7B">
              <w:rPr>
                <w:sz w:val="20"/>
                <w:lang w:val="fr-CA"/>
              </w:rPr>
              <w:t>, R.S.A. 2000, ch. </w:t>
            </w:r>
            <w:r w:rsidRPr="00996A7B">
              <w:rPr>
                <w:sz w:val="20"/>
              </w:rPr>
              <w:t>O</w:t>
            </w:r>
            <w:r w:rsidRPr="00996A7B">
              <w:rPr>
                <w:sz w:val="20"/>
              </w:rPr>
              <w:noBreakHyphen/>
              <w:t xml:space="preserve">7 (« OSCA »), </w:t>
            </w:r>
            <w:proofErr w:type="spellStart"/>
            <w:r w:rsidRPr="00996A7B">
              <w:rPr>
                <w:sz w:val="20"/>
              </w:rPr>
              <w:t>l’</w:t>
            </w:r>
            <w:r w:rsidRPr="00996A7B">
              <w:rPr>
                <w:i/>
                <w:sz w:val="20"/>
              </w:rPr>
              <w:t>Environmental</w:t>
            </w:r>
            <w:proofErr w:type="spellEnd"/>
            <w:r w:rsidRPr="00996A7B">
              <w:rPr>
                <w:i/>
                <w:sz w:val="20"/>
              </w:rPr>
              <w:t xml:space="preserve"> Protection and Enhancement Act</w:t>
            </w:r>
            <w:r w:rsidRPr="00996A7B">
              <w:rPr>
                <w:sz w:val="20"/>
              </w:rPr>
              <w:t xml:space="preserve">, R.S.A. 2000, </w:t>
            </w:r>
            <w:proofErr w:type="spellStart"/>
            <w:r w:rsidRPr="00996A7B">
              <w:rPr>
                <w:sz w:val="20"/>
              </w:rPr>
              <w:t>ch.</w:t>
            </w:r>
            <w:proofErr w:type="spellEnd"/>
            <w:r w:rsidRPr="00996A7B">
              <w:rPr>
                <w:sz w:val="20"/>
              </w:rPr>
              <w:t> </w:t>
            </w:r>
            <w:r w:rsidRPr="00996A7B">
              <w:rPr>
                <w:sz w:val="20"/>
                <w:lang w:val="fr-CA"/>
              </w:rPr>
              <w:t>E</w:t>
            </w:r>
            <w:r w:rsidRPr="00996A7B">
              <w:rPr>
                <w:sz w:val="20"/>
                <w:lang w:val="fr-CA"/>
              </w:rPr>
              <w:noBreakHyphen/>
              <w:t xml:space="preserve">12 (« EPEA »), et la </w:t>
            </w:r>
            <w:r w:rsidRPr="00996A7B">
              <w:rPr>
                <w:i/>
                <w:sz w:val="20"/>
                <w:lang w:val="fr-CA"/>
              </w:rPr>
              <w:t>Water Act</w:t>
            </w:r>
            <w:r w:rsidRPr="00996A7B">
              <w:rPr>
                <w:sz w:val="20"/>
                <w:lang w:val="fr-CA"/>
              </w:rPr>
              <w:t>, R.S.A. 2000, ch. W</w:t>
            </w:r>
            <w:r w:rsidRPr="00996A7B">
              <w:rPr>
                <w:sz w:val="20"/>
                <w:lang w:val="fr-CA"/>
              </w:rPr>
              <w:noBreakHyphen/>
              <w:t xml:space="preserve">3. Fort McKay a déposé une opposition à la demande en application de la </w:t>
            </w:r>
            <w:r w:rsidRPr="00996A7B">
              <w:rPr>
                <w:i/>
                <w:sz w:val="20"/>
                <w:lang w:val="fr-CA"/>
              </w:rPr>
              <w:t>Water Act</w:t>
            </w:r>
            <w:r w:rsidRPr="00996A7B">
              <w:rPr>
                <w:sz w:val="20"/>
                <w:lang w:val="fr-CA"/>
              </w:rPr>
              <w:t xml:space="preserve"> sur le fondement des effets sur l’eau souterraine et l’eau de surface.</w:t>
            </w:r>
          </w:p>
          <w:p w:rsidR="00404D34" w:rsidRPr="00996A7B" w:rsidRDefault="00404D34" w:rsidP="00EB5BCA">
            <w:pPr>
              <w:jc w:val="both"/>
              <w:rPr>
                <w:sz w:val="20"/>
                <w:lang w:val="fr-CA"/>
              </w:rPr>
            </w:pPr>
          </w:p>
          <w:p w:rsidR="00404D34" w:rsidRPr="00996A7B" w:rsidRDefault="00404D34" w:rsidP="00EB5BCA">
            <w:pPr>
              <w:jc w:val="both"/>
              <w:rPr>
                <w:sz w:val="20"/>
                <w:lang w:val="fr-CA"/>
              </w:rPr>
            </w:pPr>
            <w:r w:rsidRPr="00996A7B">
              <w:rPr>
                <w:sz w:val="20"/>
                <w:lang w:val="fr-CA"/>
              </w:rPr>
              <w:t xml:space="preserve">L’AER a permis à Fort McKay de participer pleinement à l’audience et a estimé que Fort McKay était titulaire de droits de chasse et de récolte à des fins de subsistance et du droit d’exercer des activités accessoires sur les terres et les eaux se rendant aux terres comprises dans le bail de Prosper. L’AER a conclu que le projet était d’intérêt public, prenant en compte les fardeaux qu’il imposait aux Métis de Fort McKay et à la Première Nation de Fort McKay. Même si le projet était susceptible de limiter leur choix quant à l’endroit et au moment d’exercer leurs droits, ces restrictions éventuelles ne faisaient pas pencher la balance contre le projet. Le projet répondait à l’objectif législatif de protéger l’environnement et de promouvoir la mise en valeur durable des ressources, tout en prenant en compte la croissance économique, et son programme de surveillance de l’eau de surface surpassait les exigences réglementaires applicables. L’AER a approuvé conditionnellement les demandes en application de l’OSCA, de l’EPEA et de la </w:t>
            </w:r>
            <w:r w:rsidRPr="00996A7B">
              <w:rPr>
                <w:i/>
                <w:sz w:val="20"/>
                <w:lang w:val="fr-CA"/>
              </w:rPr>
              <w:t>Water Act</w:t>
            </w:r>
            <w:r w:rsidRPr="00996A7B">
              <w:rPr>
                <w:sz w:val="20"/>
                <w:lang w:val="fr-CA"/>
              </w:rPr>
              <w:t>. Puisque les approbations étaient conditionnelles, Prosper devait recueillir des commentaires des Métis de Fort McKay et de la Première Nation de Fort McKay avant de poursuivre le développement de son programme de surveillance et le projet ne pouvait aller de l’avant sans l’approbation du conseil des ministres. Fort McKay a demandé l’autorisation d’interjeter appel. Lorsque la Cour d’appel a instruit la demande, le conseil des ministres n’avait pas publié sa décision relativement au projet. L’autorisation a été refusée.</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16 janvier 2019</w:t>
            </w:r>
          </w:p>
          <w:p w:rsidR="00404D34" w:rsidRPr="00996A7B" w:rsidRDefault="00404D34" w:rsidP="00EB5BCA">
            <w:pPr>
              <w:jc w:val="both"/>
              <w:rPr>
                <w:sz w:val="20"/>
                <w:lang w:val="fr-CA"/>
              </w:rPr>
            </w:pPr>
            <w:r w:rsidRPr="00996A7B">
              <w:rPr>
                <w:sz w:val="20"/>
                <w:lang w:val="fr-CA"/>
              </w:rPr>
              <w:t>Cour d’appel de l’Alberta (Edmonton)</w:t>
            </w:r>
          </w:p>
          <w:p w:rsidR="00404D34" w:rsidRPr="00996A7B" w:rsidRDefault="00404D34" w:rsidP="00EB5BCA">
            <w:pPr>
              <w:jc w:val="both"/>
              <w:rPr>
                <w:sz w:val="20"/>
                <w:lang w:val="fr-CA"/>
              </w:rPr>
            </w:pPr>
            <w:r w:rsidRPr="00996A7B">
              <w:rPr>
                <w:sz w:val="20"/>
                <w:lang w:val="fr-CA"/>
              </w:rPr>
              <w:t>(Juge Khullar)</w:t>
            </w:r>
          </w:p>
          <w:p w:rsidR="00404D34" w:rsidRPr="00996A7B" w:rsidRDefault="00996A7B" w:rsidP="00EB5BCA">
            <w:pPr>
              <w:jc w:val="both"/>
              <w:rPr>
                <w:sz w:val="20"/>
                <w:lang w:val="fr-CA"/>
              </w:rPr>
            </w:pPr>
            <w:hyperlink r:id="rId22" w:history="1">
              <w:r w:rsidR="00404D34" w:rsidRPr="00996A7B">
                <w:rPr>
                  <w:rStyle w:val="Hyperlink"/>
                  <w:sz w:val="20"/>
                  <w:lang w:val="fr-CA"/>
                </w:rPr>
                <w:t>2019 ABCA 15</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demande pour permission d’en appeler</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lastRenderedPageBreak/>
              <w:t>18 mars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45"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38560</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Prashant Jadhav v. David Kielly</w:t>
            </w:r>
          </w:p>
          <w:p w:rsidR="00404D34" w:rsidRPr="00996A7B" w:rsidRDefault="00404D34" w:rsidP="00EB5BCA">
            <w:pPr>
              <w:jc w:val="both"/>
              <w:rPr>
                <w:sz w:val="20"/>
              </w:rPr>
            </w:pPr>
            <w:r w:rsidRPr="00996A7B">
              <w:rPr>
                <w:sz w:val="20"/>
              </w:rPr>
              <w:t>(N.L.) (Civil) (By Leave)</w:t>
            </w:r>
          </w:p>
        </w:tc>
      </w:tr>
      <w:tr w:rsidR="00C0360E" w:rsidRPr="00996A7B" w:rsidTr="00EB5BCA">
        <w:tc>
          <w:tcPr>
            <w:tcW w:w="5000" w:type="pct"/>
            <w:gridSpan w:val="4"/>
          </w:tcPr>
          <w:p w:rsidR="003646A8" w:rsidRPr="00996A7B" w:rsidRDefault="003646A8" w:rsidP="003646A8">
            <w:pPr>
              <w:jc w:val="both"/>
              <w:rPr>
                <w:sz w:val="20"/>
                <w:szCs w:val="20"/>
              </w:rPr>
            </w:pPr>
            <w:r w:rsidRPr="00996A7B">
              <w:rPr>
                <w:sz w:val="20"/>
                <w:szCs w:val="20"/>
              </w:rPr>
              <w:t>The application for leave to appeal from the judgment of the Court of Appeal of Newfoundland and Labrador, Numbers 201801H0076 and 201801H0080, 2019 NLCA 5, dated January 22, 2019, is dismissed with costs.</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Torts — Negligence — Motor vehicles — Causation — When applying the “but for” test for causation, does a plaintiff have to prove that “nothing but” a defendant’s negligence could have caused the loss, or should this Court’s “common sense inference” approach be applied?</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On October 27, 2013, at approximately 10:45pm, David Kielly struck Prashant Jadhav with his motor vehicle. At the time, it was raining heavily, windy, and dark. Mr. Jadhav was dressed entirely in black, without any reflective material, and was walking on the right</w:t>
            </w:r>
            <w:r w:rsidRPr="00996A7B">
              <w:rPr>
                <w:sz w:val="20"/>
              </w:rPr>
              <w:noBreakHyphen/>
              <w:t>hand side of the road with traffic. In the area where the accident occurred, the road was straight with one paved lane in each direction. The road had gravel shoulders and no sidewalks. Mr. Jadhav sued Mr. Kielly for negligent driving. The Supreme Court of Newfoundland and Labrador General Division found that Mr. Kielly was driving at an excessive speed given the conditions (50</w:t>
            </w:r>
            <w:r w:rsidRPr="00996A7B">
              <w:rPr>
                <w:sz w:val="20"/>
              </w:rPr>
              <w:noBreakHyphen/>
              <w:t>55 kilometers per hour in a zone with a posted limit of 50 kilometres per hour). The trial judge also found that Mr. Jadhav was struck on the shoulder of the road, not the pavement. As a result, the trial judge concluded that Mr. Kielly drove negligently. However, since Mr. Jadhav was wearing dark clothing making it difficult to see him, the trial judge found him contributorily negligent. The Court of Appeal of Newfoundland and Labrador</w:t>
            </w:r>
            <w:r w:rsidRPr="00996A7B">
              <w:rPr>
                <w:b/>
                <w:sz w:val="20"/>
              </w:rPr>
              <w:t xml:space="preserve"> </w:t>
            </w:r>
            <w:r w:rsidRPr="00996A7B">
              <w:rPr>
                <w:sz w:val="20"/>
              </w:rPr>
              <w:t>granted the cross-appeal on the basis that the trial judge made palpable and overriding errors. It found that Mr. Jadhav was walking on the pavement, not the shoulder of the road when he was struck. The Court of Appeal determined that he trial judge failed to apply the ‘but for’ test in causation. It concluded that no matter the speed at which Mr. Kielly was driving, if Mr. Jadhav had not been on the road, there would have been no accident. Since Mr. Jadhav had failed to prove causation, negligence was not established.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May 1, 2018</w:t>
            </w:r>
          </w:p>
          <w:p w:rsidR="00404D34" w:rsidRPr="00996A7B" w:rsidRDefault="00404D34" w:rsidP="00EB5BCA">
            <w:pPr>
              <w:jc w:val="both"/>
              <w:rPr>
                <w:sz w:val="20"/>
              </w:rPr>
            </w:pPr>
            <w:r w:rsidRPr="00996A7B">
              <w:rPr>
                <w:sz w:val="20"/>
              </w:rPr>
              <w:t xml:space="preserve">Supreme Court of Newfoundland and </w:t>
            </w:r>
          </w:p>
          <w:p w:rsidR="00404D34" w:rsidRPr="00996A7B" w:rsidRDefault="00404D34" w:rsidP="00EB5BCA">
            <w:pPr>
              <w:jc w:val="both"/>
              <w:rPr>
                <w:sz w:val="20"/>
              </w:rPr>
            </w:pPr>
            <w:r w:rsidRPr="00996A7B">
              <w:rPr>
                <w:sz w:val="20"/>
              </w:rPr>
              <w:t>Labrador, General Division</w:t>
            </w:r>
          </w:p>
          <w:p w:rsidR="00404D34" w:rsidRPr="00996A7B" w:rsidRDefault="00404D34" w:rsidP="00EB5BCA">
            <w:pPr>
              <w:jc w:val="both"/>
              <w:rPr>
                <w:sz w:val="20"/>
              </w:rPr>
            </w:pPr>
            <w:r w:rsidRPr="00996A7B">
              <w:rPr>
                <w:sz w:val="20"/>
              </w:rPr>
              <w:t>(</w:t>
            </w:r>
            <w:proofErr w:type="spellStart"/>
            <w:r w:rsidRPr="00996A7B">
              <w:rPr>
                <w:sz w:val="20"/>
              </w:rPr>
              <w:t>Khaladar</w:t>
            </w:r>
            <w:proofErr w:type="spellEnd"/>
            <w:r w:rsidRPr="00996A7B">
              <w:rPr>
                <w:sz w:val="20"/>
              </w:rPr>
              <w:t xml:space="preserve"> J.)</w:t>
            </w:r>
          </w:p>
          <w:p w:rsidR="00404D34" w:rsidRPr="00996A7B" w:rsidRDefault="00996A7B" w:rsidP="00EB5BCA">
            <w:pPr>
              <w:jc w:val="both"/>
              <w:rPr>
                <w:sz w:val="20"/>
              </w:rPr>
            </w:pPr>
            <w:hyperlink r:id="rId23" w:history="1">
              <w:r w:rsidR="00404D34" w:rsidRPr="00996A7B">
                <w:rPr>
                  <w:rStyle w:val="Hyperlink"/>
                  <w:sz w:val="20"/>
                </w:rPr>
                <w:t>2018 NLSC 97</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Liability for motor vehicle accident apportioned 90% to David Kielly and 10% to Prashant Jadhav.</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January 22, 2019</w:t>
            </w:r>
          </w:p>
          <w:p w:rsidR="00404D34" w:rsidRPr="00996A7B" w:rsidRDefault="00404D34" w:rsidP="00EB5BCA">
            <w:pPr>
              <w:jc w:val="both"/>
              <w:rPr>
                <w:sz w:val="20"/>
              </w:rPr>
            </w:pPr>
            <w:r w:rsidRPr="00996A7B">
              <w:rPr>
                <w:sz w:val="20"/>
              </w:rPr>
              <w:t xml:space="preserve">Court of Appeal of Newfoundland and </w:t>
            </w:r>
          </w:p>
          <w:p w:rsidR="00404D34" w:rsidRPr="00996A7B" w:rsidRDefault="00404D34" w:rsidP="00EB5BCA">
            <w:pPr>
              <w:jc w:val="both"/>
              <w:rPr>
                <w:sz w:val="20"/>
              </w:rPr>
            </w:pPr>
            <w:r w:rsidRPr="00996A7B">
              <w:rPr>
                <w:sz w:val="20"/>
              </w:rPr>
              <w:t>Labrador</w:t>
            </w:r>
          </w:p>
          <w:p w:rsidR="00404D34" w:rsidRPr="00996A7B" w:rsidRDefault="00404D34" w:rsidP="00EB5BCA">
            <w:pPr>
              <w:jc w:val="both"/>
              <w:rPr>
                <w:sz w:val="20"/>
              </w:rPr>
            </w:pPr>
            <w:r w:rsidRPr="00996A7B">
              <w:rPr>
                <w:sz w:val="20"/>
              </w:rPr>
              <w:t>(Fry C.J.N.L., Welsh, and White JJ.A.)</w:t>
            </w:r>
          </w:p>
          <w:p w:rsidR="00404D34" w:rsidRPr="00996A7B" w:rsidRDefault="00996A7B" w:rsidP="00EB5BCA">
            <w:pPr>
              <w:jc w:val="both"/>
              <w:rPr>
                <w:sz w:val="20"/>
              </w:rPr>
            </w:pPr>
            <w:hyperlink r:id="rId24" w:history="1">
              <w:r w:rsidR="00404D34" w:rsidRPr="00996A7B">
                <w:rPr>
                  <w:rStyle w:val="Hyperlink"/>
                  <w:sz w:val="20"/>
                </w:rPr>
                <w:t>2019 NLCA 5</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Cross</w:t>
            </w:r>
            <w:r w:rsidRPr="00996A7B">
              <w:rPr>
                <w:sz w:val="20"/>
              </w:rPr>
              <w:noBreakHyphen/>
              <w:t>appeal allowed, no finding of negligence; appeal not considered.</w:t>
            </w:r>
          </w:p>
        </w:tc>
      </w:tr>
      <w:tr w:rsidR="00404D34" w:rsidRPr="00996A7B" w:rsidTr="00EB5BCA">
        <w:tc>
          <w:tcPr>
            <w:tcW w:w="2427" w:type="pct"/>
            <w:gridSpan w:val="2"/>
          </w:tcPr>
          <w:p w:rsidR="00404D34" w:rsidRPr="00996A7B" w:rsidRDefault="00404D34" w:rsidP="00EB5BCA">
            <w:pPr>
              <w:jc w:val="both"/>
              <w:rPr>
                <w:sz w:val="20"/>
              </w:rPr>
            </w:pPr>
            <w:r w:rsidRPr="00996A7B">
              <w:rPr>
                <w:sz w:val="20"/>
              </w:rPr>
              <w:t>March 22,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46"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38560</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Prashant Jadhav c. David Kielly</w:t>
            </w:r>
          </w:p>
          <w:p w:rsidR="00404D34" w:rsidRPr="00996A7B" w:rsidRDefault="00404D34" w:rsidP="00EB5BCA">
            <w:pPr>
              <w:jc w:val="both"/>
              <w:rPr>
                <w:sz w:val="20"/>
                <w:lang w:val="fr-CA"/>
              </w:rPr>
            </w:pPr>
            <w:r w:rsidRPr="00996A7B">
              <w:rPr>
                <w:sz w:val="20"/>
              </w:rPr>
              <w:t>(T.</w:t>
            </w:r>
            <w:r w:rsidRPr="00996A7B">
              <w:rPr>
                <w:sz w:val="20"/>
              </w:rPr>
              <w:noBreakHyphen/>
              <w:t>N.</w:t>
            </w:r>
            <w:r w:rsidRPr="00996A7B">
              <w:rPr>
                <w:sz w:val="20"/>
              </w:rPr>
              <w:noBreakHyphen/>
              <w:t xml:space="preserve">L.) </w:t>
            </w:r>
            <w:r w:rsidRPr="00996A7B">
              <w:rPr>
                <w:sz w:val="20"/>
                <w:lang w:val="fr-CA"/>
              </w:rPr>
              <w:t>(Civile) (Autorisation)</w:t>
            </w:r>
          </w:p>
        </w:tc>
      </w:tr>
      <w:tr w:rsidR="00C0360E" w:rsidRPr="00996A7B" w:rsidTr="00EB5BCA">
        <w:tc>
          <w:tcPr>
            <w:tcW w:w="5000" w:type="pct"/>
            <w:gridSpan w:val="4"/>
          </w:tcPr>
          <w:p w:rsidR="00C0360E" w:rsidRPr="00996A7B" w:rsidRDefault="003646A8" w:rsidP="00EB5BCA">
            <w:pPr>
              <w:jc w:val="both"/>
              <w:rPr>
                <w:sz w:val="20"/>
                <w:szCs w:val="20"/>
                <w:lang w:val="fr-CA"/>
              </w:rPr>
            </w:pPr>
            <w:r w:rsidRPr="00996A7B">
              <w:rPr>
                <w:sz w:val="20"/>
                <w:szCs w:val="20"/>
                <w:lang w:val="fr-CA"/>
              </w:rPr>
              <w:t>La demande d’autorisation d’appel de l’arrêt de la Cour d’appel de Terre-Neuve et Labrador, numéros 201801H0076 et 201801H0080, 2019 NLCA 5, daté du 22 janvier 2019, est rejetée avec dépens.</w:t>
            </w:r>
          </w:p>
          <w:p w:rsidR="003646A8" w:rsidRPr="00996A7B" w:rsidRDefault="003646A8"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lastRenderedPageBreak/>
              <w:t>Responsabilité délictuelle — Négligence — Véhicules à moteur — Causalité — Dans l’application du critère du facteur déterminant utilisé pour établir la causalité, le demandeur doit</w:t>
            </w:r>
            <w:r w:rsidRPr="00996A7B">
              <w:rPr>
                <w:sz w:val="20"/>
                <w:lang w:val="fr-CA"/>
              </w:rPr>
              <w:noBreakHyphen/>
              <w:t>il prouver que seule la négligence du défendeur aurait pu causer le préjudice, ou faut</w:t>
            </w:r>
            <w:r w:rsidRPr="00996A7B">
              <w:rPr>
                <w:sz w:val="20"/>
                <w:lang w:val="fr-CA"/>
              </w:rPr>
              <w:noBreakHyphen/>
              <w:t>il plutôt appliquer l’approche de notre Cour, c’est</w:t>
            </w:r>
            <w:r w:rsidRPr="00996A7B">
              <w:rPr>
                <w:sz w:val="20"/>
                <w:lang w:val="fr-CA"/>
              </w:rPr>
              <w:noBreakHyphen/>
              <w:t>à</w:t>
            </w:r>
            <w:r w:rsidRPr="00996A7B">
              <w:rPr>
                <w:sz w:val="20"/>
                <w:lang w:val="fr-CA"/>
              </w:rPr>
              <w:noBreakHyphen/>
              <w:t>dire de tirer des « inférences suivant le bon sens »?</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 xml:space="preserve">Le 27 octobre 2013, vers 22 h 45, David Kielly a heurté </w:t>
            </w:r>
            <w:proofErr w:type="spellStart"/>
            <w:r w:rsidRPr="00996A7B">
              <w:rPr>
                <w:sz w:val="20"/>
                <w:lang w:val="fr-CA"/>
              </w:rPr>
              <w:t>Prashant</w:t>
            </w:r>
            <w:proofErr w:type="spellEnd"/>
            <w:r w:rsidRPr="00996A7B">
              <w:rPr>
                <w:sz w:val="20"/>
                <w:lang w:val="fr-CA"/>
              </w:rPr>
              <w:t xml:space="preserve"> Jadhav avec son véhicule à moteur. À ce moment, il pleuvait beaucoup, il ventait et il faisait noir. Monsieur Jadhav était entièrement vêtu de noir, sans matériau réfléchissant, et il marchait du côté droit de la route, dans le sens de la circulation. Dans la zone où l’accident s’est produit, la route était droite et avait une voie pavée dans chaque direction. La route avait des accotements en gravier, sans trottoir. Monsieur Jadhav a poursuivi M. Kielly pour conduite négligente. La Section générale de la Cour suprême de Terre</w:t>
            </w:r>
            <w:r w:rsidRPr="00996A7B">
              <w:rPr>
                <w:sz w:val="20"/>
                <w:lang w:val="fr-CA"/>
              </w:rPr>
              <w:noBreakHyphen/>
              <w:t>Neuve</w:t>
            </w:r>
            <w:r w:rsidRPr="00996A7B">
              <w:rPr>
                <w:sz w:val="20"/>
                <w:lang w:val="fr-CA"/>
              </w:rPr>
              <w:noBreakHyphen/>
              <w:t>et</w:t>
            </w:r>
            <w:r w:rsidRPr="00996A7B">
              <w:rPr>
                <w:sz w:val="20"/>
                <w:lang w:val="fr-CA"/>
              </w:rPr>
              <w:noBreakHyphen/>
              <w:t xml:space="preserve">Labrador a conclu que M. Kielly conduisait à une vitesse excessive compte tenu des conditions (50 à 55 kilomètre/heure dans une zone où la limite affichée était de 50 kilomètres/heure). Le juge de première instance a conclu en outre que M. Jadhav avait été heurté sur l’accotement de la route, et non sur le pavage. En conséquence, le juge de première </w:t>
            </w:r>
            <w:proofErr w:type="gramStart"/>
            <w:r w:rsidRPr="00996A7B">
              <w:rPr>
                <w:sz w:val="20"/>
                <w:lang w:val="fr-CA"/>
              </w:rPr>
              <w:t>instance a</w:t>
            </w:r>
            <w:proofErr w:type="gramEnd"/>
            <w:r w:rsidRPr="00996A7B">
              <w:rPr>
                <w:sz w:val="20"/>
                <w:lang w:val="fr-CA"/>
              </w:rPr>
              <w:t xml:space="preserve"> conclu que M. Kielly avec conduit de façon négligente. Toutefois, parce que M. Jadhav portait des vêtements sombres, ce qui le rendait difficile à voir, le juge de première instance a conclu qu’il avait fait preuve de négligence contributive. La Cour d’appel de Terre</w:t>
            </w:r>
            <w:r w:rsidRPr="00996A7B">
              <w:rPr>
                <w:sz w:val="20"/>
                <w:lang w:val="fr-CA"/>
              </w:rPr>
              <w:noBreakHyphen/>
              <w:t>Neuve</w:t>
            </w:r>
            <w:r w:rsidRPr="00996A7B">
              <w:rPr>
                <w:sz w:val="20"/>
                <w:lang w:val="fr-CA"/>
              </w:rPr>
              <w:noBreakHyphen/>
              <w:t>et</w:t>
            </w:r>
            <w:r w:rsidRPr="00996A7B">
              <w:rPr>
                <w:sz w:val="20"/>
                <w:lang w:val="fr-CA"/>
              </w:rPr>
              <w:noBreakHyphen/>
              <w:t>Labrador a accueilli l’appel incident au motif que le juge de première instance avait commis des erreurs manifestes et dominantes. Elle a conclu que M. Jadhav marchait sur le pavage, et non sur l’accotement de la route lorsqu’il a été frappé. La Cour d’appel a statué que le juge de première instance avait omis d’appliquer le critère du facteur déterminant pour établir la causalité. Elle a conclu que peu importe la vitesse à laquelle M. Kielly roulait, si M. Jadhav ne s’était pas trouvé sur la route, il n’y aurait pas eu d’accident. Puisque M. Jadhav n’avait pas prouvé la causalité, la négligence n’a pas été établie.</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w:t>
            </w:r>
            <w:r w:rsidRPr="00996A7B">
              <w:rPr>
                <w:sz w:val="20"/>
                <w:vertAlign w:val="superscript"/>
                <w:lang w:val="fr-CA"/>
              </w:rPr>
              <w:t>er</w:t>
            </w:r>
            <w:r w:rsidRPr="00996A7B">
              <w:rPr>
                <w:sz w:val="20"/>
                <w:lang w:val="fr-CA"/>
              </w:rPr>
              <w:t> mai 2018</w:t>
            </w:r>
          </w:p>
          <w:p w:rsidR="00404D34" w:rsidRPr="00996A7B" w:rsidRDefault="00404D34" w:rsidP="00EB5BCA">
            <w:pPr>
              <w:jc w:val="both"/>
              <w:rPr>
                <w:sz w:val="20"/>
                <w:lang w:val="fr-CA"/>
              </w:rPr>
            </w:pPr>
            <w:r w:rsidRPr="00996A7B">
              <w:rPr>
                <w:sz w:val="20"/>
                <w:lang w:val="fr-CA"/>
              </w:rPr>
              <w:t>Cour suprême de Terre-Neuve</w:t>
            </w:r>
            <w:r w:rsidRPr="00996A7B">
              <w:rPr>
                <w:sz w:val="20"/>
                <w:lang w:val="fr-CA"/>
              </w:rPr>
              <w:noBreakHyphen/>
              <w:t>et</w:t>
            </w:r>
            <w:r w:rsidRPr="00996A7B">
              <w:rPr>
                <w:sz w:val="20"/>
                <w:lang w:val="fr-CA"/>
              </w:rPr>
              <w:noBreakHyphen/>
              <w:t>Labrador, General Division, Section générale</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Khaladkar</w:t>
            </w:r>
            <w:proofErr w:type="spellEnd"/>
            <w:r w:rsidRPr="00996A7B">
              <w:rPr>
                <w:sz w:val="20"/>
                <w:lang w:val="fr-CA"/>
              </w:rPr>
              <w:t>)</w:t>
            </w:r>
          </w:p>
          <w:p w:rsidR="00404D34" w:rsidRPr="00996A7B" w:rsidRDefault="00996A7B" w:rsidP="00EB5BCA">
            <w:pPr>
              <w:jc w:val="both"/>
              <w:rPr>
                <w:sz w:val="20"/>
                <w:lang w:val="fr-CA"/>
              </w:rPr>
            </w:pPr>
            <w:hyperlink r:id="rId25" w:history="1">
              <w:r w:rsidR="00404D34" w:rsidRPr="00996A7B">
                <w:rPr>
                  <w:rStyle w:val="Hyperlink"/>
                  <w:sz w:val="20"/>
                  <w:lang w:val="fr-CA"/>
                </w:rPr>
                <w:t>2018 NLSC 97</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Jugement imputant la responsabilité de l’accident de la route dans une proportion de 90 % à David Kielly et dans une proportion de 10 % à </w:t>
            </w:r>
            <w:proofErr w:type="spellStart"/>
            <w:r w:rsidRPr="00996A7B">
              <w:rPr>
                <w:sz w:val="20"/>
                <w:lang w:val="fr-CA"/>
              </w:rPr>
              <w:t>Prashant</w:t>
            </w:r>
            <w:proofErr w:type="spellEnd"/>
            <w:r w:rsidRPr="00996A7B">
              <w:rPr>
                <w:sz w:val="20"/>
                <w:lang w:val="fr-CA"/>
              </w:rPr>
              <w:t xml:space="preserve"> Jadhav.</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22 janvier 2019</w:t>
            </w:r>
          </w:p>
          <w:p w:rsidR="00404D34" w:rsidRPr="00996A7B" w:rsidRDefault="00404D34" w:rsidP="00EB5BCA">
            <w:pPr>
              <w:jc w:val="both"/>
              <w:rPr>
                <w:sz w:val="20"/>
                <w:lang w:val="fr-CA"/>
              </w:rPr>
            </w:pPr>
            <w:r w:rsidRPr="00996A7B">
              <w:rPr>
                <w:sz w:val="20"/>
                <w:lang w:val="fr-CA"/>
              </w:rPr>
              <w:t>Cour d’appel de Terre</w:t>
            </w:r>
            <w:r w:rsidRPr="00996A7B">
              <w:rPr>
                <w:sz w:val="20"/>
                <w:lang w:val="fr-CA"/>
              </w:rPr>
              <w:noBreakHyphen/>
              <w:t>Neuve</w:t>
            </w:r>
            <w:r w:rsidRPr="00996A7B">
              <w:rPr>
                <w:sz w:val="20"/>
                <w:lang w:val="fr-CA"/>
              </w:rPr>
              <w:noBreakHyphen/>
              <w:t>et</w:t>
            </w:r>
            <w:r w:rsidRPr="00996A7B">
              <w:rPr>
                <w:sz w:val="20"/>
                <w:lang w:val="fr-CA"/>
              </w:rPr>
              <w:noBreakHyphen/>
              <w:t>Labrador</w:t>
            </w:r>
          </w:p>
          <w:p w:rsidR="00404D34" w:rsidRPr="00996A7B" w:rsidRDefault="00404D34" w:rsidP="00EB5BCA">
            <w:pPr>
              <w:jc w:val="both"/>
              <w:rPr>
                <w:sz w:val="20"/>
                <w:lang w:val="fr-CA"/>
              </w:rPr>
            </w:pPr>
            <w:r w:rsidRPr="00996A7B">
              <w:rPr>
                <w:sz w:val="20"/>
                <w:lang w:val="fr-CA"/>
              </w:rPr>
              <w:t xml:space="preserve">(Juge en chef Fry, juges </w:t>
            </w:r>
            <w:proofErr w:type="spellStart"/>
            <w:r w:rsidRPr="00996A7B">
              <w:rPr>
                <w:sz w:val="20"/>
                <w:lang w:val="fr-CA"/>
              </w:rPr>
              <w:t>Welsh</w:t>
            </w:r>
            <w:proofErr w:type="spellEnd"/>
            <w:r w:rsidRPr="00996A7B">
              <w:rPr>
                <w:sz w:val="20"/>
                <w:lang w:val="fr-CA"/>
              </w:rPr>
              <w:t xml:space="preserve"> et White)</w:t>
            </w:r>
          </w:p>
          <w:p w:rsidR="00404D34" w:rsidRPr="00996A7B" w:rsidRDefault="00996A7B" w:rsidP="00EB5BCA">
            <w:pPr>
              <w:jc w:val="both"/>
              <w:rPr>
                <w:sz w:val="20"/>
                <w:lang w:val="fr-CA"/>
              </w:rPr>
            </w:pPr>
            <w:hyperlink r:id="rId26" w:history="1">
              <w:r w:rsidR="00404D34" w:rsidRPr="00996A7B">
                <w:rPr>
                  <w:rStyle w:val="Hyperlink"/>
                  <w:sz w:val="20"/>
                  <w:lang w:val="fr-CA"/>
                </w:rPr>
                <w:t>2019 NLCA 5</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Arrêt accueillant l’appel incident, la négligence n’ayant pas été établie; appel non examiné</w:t>
            </w: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22 mars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47"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38530</w:t>
            </w:r>
          </w:p>
        </w:tc>
        <w:tc>
          <w:tcPr>
            <w:tcW w:w="4457" w:type="pct"/>
          </w:tcPr>
          <w:p w:rsidR="00404D34" w:rsidRPr="00996A7B" w:rsidRDefault="00404D34" w:rsidP="00EB5BCA">
            <w:pPr>
              <w:pStyle w:val="SCCLsocParty"/>
              <w:jc w:val="both"/>
              <w:rPr>
                <w:b/>
                <w:sz w:val="20"/>
                <w:szCs w:val="20"/>
                <w:lang w:val="en-US"/>
              </w:rPr>
            </w:pPr>
            <w:r w:rsidRPr="00996A7B">
              <w:rPr>
                <w:b/>
                <w:sz w:val="20"/>
                <w:szCs w:val="20"/>
                <w:lang w:val="en-US"/>
              </w:rPr>
              <w:t>Michael W. Fleury v. Bassman Paulus, Basma Paulus, and Rita Paulus and Ayad Paulus, both minors by their litigation guardian, Bassman Paulus</w:t>
            </w:r>
          </w:p>
          <w:p w:rsidR="00404D34" w:rsidRPr="00996A7B" w:rsidRDefault="00404D34" w:rsidP="00EB5BCA">
            <w:pPr>
              <w:jc w:val="both"/>
              <w:rPr>
                <w:sz w:val="20"/>
              </w:rPr>
            </w:pPr>
            <w:r w:rsidRPr="00996A7B">
              <w:rPr>
                <w:sz w:val="20"/>
              </w:rPr>
              <w:t>(Ont.) (Civil) (By Leave)</w:t>
            </w:r>
          </w:p>
        </w:tc>
      </w:tr>
      <w:tr w:rsidR="00C0360E" w:rsidRPr="00996A7B" w:rsidTr="00E736EE">
        <w:trPr>
          <w:trHeight w:val="683"/>
        </w:trPr>
        <w:tc>
          <w:tcPr>
            <w:tcW w:w="5000" w:type="pct"/>
            <w:gridSpan w:val="2"/>
          </w:tcPr>
          <w:p w:rsidR="006C6E30" w:rsidRPr="00996A7B" w:rsidRDefault="006C6E30" w:rsidP="006C6E30">
            <w:pPr>
              <w:jc w:val="both"/>
              <w:rPr>
                <w:sz w:val="20"/>
                <w:szCs w:val="20"/>
              </w:rPr>
            </w:pPr>
            <w:r w:rsidRPr="00996A7B">
              <w:rPr>
                <w:sz w:val="20"/>
                <w:szCs w:val="20"/>
              </w:rPr>
              <w:t xml:space="preserve">The application for leave to appeal from the judgment of the Court of Appeal for Ontario, Number C65082, 2018 ONCA 1072, dated December 21, 2018, is dismissed with costs in accordance with the tariff of fees and disbursements set out in Schedule B of the </w:t>
            </w:r>
            <w:r w:rsidRPr="00996A7B">
              <w:rPr>
                <w:i/>
                <w:sz w:val="20"/>
                <w:szCs w:val="20"/>
              </w:rPr>
              <w:t>Rules of the Supreme Court of Canada</w:t>
            </w:r>
            <w:r w:rsidRPr="00996A7B">
              <w:rPr>
                <w:sz w:val="20"/>
                <w:szCs w:val="20"/>
              </w:rPr>
              <w:t>.</w:t>
            </w:r>
          </w:p>
          <w:p w:rsidR="00C0360E" w:rsidRPr="00996A7B" w:rsidRDefault="00C0360E" w:rsidP="00EB5BCA">
            <w:pPr>
              <w:jc w:val="both"/>
              <w:rPr>
                <w:sz w:val="20"/>
              </w:rPr>
            </w:pPr>
          </w:p>
        </w:tc>
      </w:tr>
    </w:tbl>
    <w:p w:rsidR="00B86D8A" w:rsidRPr="00996A7B" w:rsidRDefault="00B86D8A">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5000" w:type="pct"/>
            <w:gridSpan w:val="3"/>
          </w:tcPr>
          <w:p w:rsidR="00404D34" w:rsidRPr="00996A7B" w:rsidRDefault="00404D34" w:rsidP="00EB5BCA">
            <w:pPr>
              <w:jc w:val="both"/>
              <w:rPr>
                <w:sz w:val="20"/>
              </w:rPr>
            </w:pPr>
            <w:r w:rsidRPr="00996A7B">
              <w:rPr>
                <w:sz w:val="20"/>
              </w:rPr>
              <w:lastRenderedPageBreak/>
              <w:t>Civil procedure — Pretrial conference — Parties settling motor vehicle negligence claim at pretrial after plaintiff’s counsel making statements about potential witness testimony —Defendant’s counsel learning of witness testimony frailties and renouncing settlement agreement — Plaintiff seeking to enforce terms of agreement — Whether and to what extent counsel and parties should rely on representations of opposing counsel — When can lawyers accept and rely, without further verification, on opposing lawyer’s word as “fact” as opposed to disregarding it as “advocacy”.</w:t>
            </w:r>
          </w:p>
        </w:tc>
      </w:tr>
      <w:tr w:rsidR="00404D34" w:rsidRPr="00996A7B" w:rsidTr="00EB5BCA">
        <w:tc>
          <w:tcPr>
            <w:tcW w:w="5000" w:type="pct"/>
            <w:gridSpan w:val="3"/>
          </w:tcPr>
          <w:p w:rsidR="00404D34" w:rsidRPr="00996A7B" w:rsidRDefault="00404D34" w:rsidP="00EB5BCA">
            <w:pPr>
              <w:jc w:val="both"/>
              <w:rPr>
                <w:sz w:val="20"/>
              </w:rPr>
            </w:pPr>
          </w:p>
        </w:tc>
      </w:tr>
      <w:tr w:rsidR="00404D34" w:rsidRPr="00996A7B" w:rsidTr="00EB5BCA">
        <w:tc>
          <w:tcPr>
            <w:tcW w:w="5000" w:type="pct"/>
            <w:gridSpan w:val="3"/>
          </w:tcPr>
          <w:p w:rsidR="00404D34" w:rsidRPr="00996A7B" w:rsidRDefault="00404D34" w:rsidP="00EB5BCA">
            <w:pPr>
              <w:jc w:val="both"/>
              <w:rPr>
                <w:sz w:val="20"/>
              </w:rPr>
            </w:pPr>
            <w:r w:rsidRPr="00996A7B">
              <w:rPr>
                <w:sz w:val="20"/>
              </w:rPr>
              <w:t>The applicant and respondents were involved in a motor vehicle accident in November 2008 when the vehicle operated by Mr. Fleury</w:t>
            </w:r>
            <w:r w:rsidRPr="00996A7B">
              <w:rPr>
                <w:sz w:val="20"/>
                <w:lang w:val="en"/>
              </w:rPr>
              <w:t xml:space="preserve"> struck the Paulus family vehicle from behind at an intersection.  The Paulus family brought an action for damages against Mr. Fleury. The parties and their counsel appeared at a pre</w:t>
            </w:r>
            <w:r w:rsidRPr="00996A7B">
              <w:rPr>
                <w:sz w:val="20"/>
                <w:lang w:val="en"/>
              </w:rPr>
              <w:noBreakHyphen/>
              <w:t xml:space="preserve">trial conference and causation was in issue. During that conference, counsel for the Paulus family stated that he had “independent” witnesses to the collision who would make “good witnesses” and corroborated his clients’ story about the accident. Mr. Fleury’s counsel agreed to settle the claim. Immediately after the pretrial, Mr. Fleury’s counsel learned that the witnesses had difficulty communicating in English and that they also knew the Paulus family. Mr. Fleury’s counsel wrote to the plaintiffs’ counsel to repudiate the settlement. The Paulus family moved to enforce the settlement. </w:t>
            </w:r>
            <w:r w:rsidRPr="00996A7B">
              <w:rPr>
                <w:sz w:val="20"/>
              </w:rPr>
              <w:t>The motion judge dismissed their motion. This decision was overturned on appeal.</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February 20, 2018</w:t>
            </w:r>
          </w:p>
          <w:p w:rsidR="00404D34" w:rsidRPr="00996A7B" w:rsidRDefault="00404D34" w:rsidP="00EB5BCA">
            <w:pPr>
              <w:jc w:val="both"/>
              <w:rPr>
                <w:sz w:val="20"/>
              </w:rPr>
            </w:pPr>
            <w:r w:rsidRPr="00996A7B">
              <w:rPr>
                <w:sz w:val="20"/>
              </w:rPr>
              <w:t>Ontario Superior Court of Justice</w:t>
            </w:r>
          </w:p>
          <w:p w:rsidR="00404D34" w:rsidRPr="00996A7B" w:rsidRDefault="00404D34" w:rsidP="00EB5BCA">
            <w:pPr>
              <w:jc w:val="both"/>
              <w:rPr>
                <w:sz w:val="20"/>
              </w:rPr>
            </w:pPr>
            <w:r w:rsidRPr="00996A7B">
              <w:rPr>
                <w:sz w:val="20"/>
              </w:rPr>
              <w:t>(Heeney J.)</w:t>
            </w:r>
          </w:p>
          <w:p w:rsidR="00404D34" w:rsidRPr="00996A7B" w:rsidRDefault="00996A7B" w:rsidP="00EB5BCA">
            <w:pPr>
              <w:jc w:val="both"/>
              <w:rPr>
                <w:sz w:val="20"/>
              </w:rPr>
            </w:pPr>
            <w:hyperlink r:id="rId27" w:history="1">
              <w:r w:rsidR="00404D34" w:rsidRPr="00996A7B">
                <w:rPr>
                  <w:rStyle w:val="Hyperlink"/>
                  <w:sz w:val="20"/>
                </w:rPr>
                <w:t>2018 ONSC 1188</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Respondents’ motion to enforce settlement of motor vehicle accident action under Rule 49.09 dismissed</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December 21, 2018</w:t>
            </w:r>
          </w:p>
          <w:p w:rsidR="00404D34" w:rsidRPr="00996A7B" w:rsidRDefault="00404D34" w:rsidP="00EB5BCA">
            <w:pPr>
              <w:jc w:val="both"/>
              <w:rPr>
                <w:sz w:val="20"/>
              </w:rPr>
            </w:pPr>
            <w:r w:rsidRPr="00996A7B">
              <w:rPr>
                <w:sz w:val="20"/>
              </w:rPr>
              <w:t>Court of Appeal for Ontario</w:t>
            </w:r>
          </w:p>
          <w:p w:rsidR="00404D34" w:rsidRPr="00996A7B" w:rsidRDefault="00404D34" w:rsidP="00EB5BCA">
            <w:pPr>
              <w:jc w:val="both"/>
              <w:rPr>
                <w:sz w:val="20"/>
              </w:rPr>
            </w:pPr>
            <w:r w:rsidRPr="00996A7B">
              <w:rPr>
                <w:sz w:val="20"/>
              </w:rPr>
              <w:t>(Feldman, Pardu and Roberts JJ.A.)</w:t>
            </w:r>
          </w:p>
          <w:p w:rsidR="00404D34" w:rsidRPr="00996A7B" w:rsidRDefault="00996A7B" w:rsidP="00EB5BCA">
            <w:pPr>
              <w:jc w:val="both"/>
              <w:rPr>
                <w:sz w:val="20"/>
              </w:rPr>
            </w:pPr>
            <w:hyperlink r:id="rId28" w:history="1">
              <w:r w:rsidR="00404D34" w:rsidRPr="00996A7B">
                <w:rPr>
                  <w:rStyle w:val="Hyperlink"/>
                  <w:sz w:val="20"/>
                </w:rPr>
                <w:t>2018 ONCA 1072</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Respondents’ appeal allowed</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February 18,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48"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38530</w:t>
            </w:r>
          </w:p>
        </w:tc>
        <w:tc>
          <w:tcPr>
            <w:tcW w:w="4457" w:type="pct"/>
          </w:tcPr>
          <w:p w:rsidR="00404D34" w:rsidRPr="00996A7B" w:rsidRDefault="00404D34" w:rsidP="00EB5BCA">
            <w:pPr>
              <w:pStyle w:val="SCCLsocParty"/>
              <w:jc w:val="both"/>
              <w:rPr>
                <w:b/>
                <w:sz w:val="20"/>
                <w:szCs w:val="20"/>
              </w:rPr>
            </w:pPr>
            <w:r w:rsidRPr="00996A7B">
              <w:rPr>
                <w:b/>
                <w:sz w:val="20"/>
                <w:szCs w:val="20"/>
              </w:rPr>
              <w:t>Michael W. Fleury c. Bassman Paulus, Basma Paulus, et Rita Paulus et Ayad Paulus, les deux mineurs représentés par leur tuteur à l’instance, Bassman Paulus</w:t>
            </w:r>
          </w:p>
          <w:p w:rsidR="00404D34" w:rsidRPr="00996A7B" w:rsidRDefault="00404D34" w:rsidP="00EB5BCA">
            <w:pPr>
              <w:jc w:val="both"/>
              <w:rPr>
                <w:sz w:val="20"/>
                <w:lang w:val="fr-CA"/>
              </w:rPr>
            </w:pPr>
            <w:r w:rsidRPr="00996A7B">
              <w:rPr>
                <w:sz w:val="20"/>
                <w:lang w:val="fr-CA"/>
              </w:rPr>
              <w:t>(Ont.) (Civile) (Autorisation)</w:t>
            </w:r>
          </w:p>
        </w:tc>
      </w:tr>
      <w:tr w:rsidR="00C0360E" w:rsidRPr="00996A7B" w:rsidTr="005F674A">
        <w:trPr>
          <w:trHeight w:val="729"/>
        </w:trPr>
        <w:tc>
          <w:tcPr>
            <w:tcW w:w="5000" w:type="pct"/>
            <w:gridSpan w:val="2"/>
          </w:tcPr>
          <w:p w:rsidR="00C0360E" w:rsidRPr="00996A7B" w:rsidRDefault="006C6E30" w:rsidP="00EB5BCA">
            <w:pPr>
              <w:jc w:val="both"/>
              <w:rPr>
                <w:sz w:val="20"/>
                <w:szCs w:val="20"/>
                <w:lang w:val="fr-CA"/>
              </w:rPr>
            </w:pPr>
            <w:r w:rsidRPr="00996A7B">
              <w:rPr>
                <w:sz w:val="20"/>
                <w:szCs w:val="20"/>
                <w:lang w:val="fr-CA"/>
              </w:rPr>
              <w:t xml:space="preserve">La demande d’autorisation d’appel de l’arrêt de la Cour d’appel de l’Ontario, numéro C65082, 2018 ONCA 1072, daté du 21 décembre 2018, est rejetée avec dépens conformément au tarif des honoraires et débours établi à l’Annexe B des </w:t>
            </w:r>
            <w:r w:rsidRPr="00996A7B">
              <w:rPr>
                <w:i/>
                <w:iCs/>
                <w:sz w:val="20"/>
                <w:szCs w:val="20"/>
                <w:lang w:val="fr-CA"/>
              </w:rPr>
              <w:t>Règles de la Cour suprême du Canada</w:t>
            </w:r>
            <w:r w:rsidRPr="00996A7B">
              <w:rPr>
                <w:sz w:val="20"/>
                <w:szCs w:val="20"/>
                <w:lang w:val="fr-CA"/>
              </w:rPr>
              <w:t>.</w:t>
            </w:r>
          </w:p>
          <w:p w:rsidR="006C6E30" w:rsidRPr="00996A7B" w:rsidRDefault="006C6E30" w:rsidP="00EB5BCA">
            <w:pPr>
              <w:jc w:val="both"/>
              <w:rPr>
                <w:sz w:val="20"/>
                <w:lang w:val="fr-CA"/>
              </w:rPr>
            </w:pPr>
          </w:p>
        </w:tc>
      </w:tr>
      <w:tr w:rsidR="00404D34" w:rsidRPr="00996A7B" w:rsidTr="00EB5BCA">
        <w:tc>
          <w:tcPr>
            <w:tcW w:w="5000" w:type="pct"/>
            <w:gridSpan w:val="2"/>
          </w:tcPr>
          <w:p w:rsidR="00404D34" w:rsidRPr="00996A7B" w:rsidRDefault="00404D34" w:rsidP="00EB5BCA">
            <w:pPr>
              <w:jc w:val="both"/>
              <w:rPr>
                <w:sz w:val="20"/>
                <w:lang w:val="fr-CA"/>
              </w:rPr>
            </w:pPr>
            <w:r w:rsidRPr="00996A7B">
              <w:rPr>
                <w:sz w:val="20"/>
                <w:lang w:val="fr-CA"/>
              </w:rPr>
              <w:t>Procédure civile — Conférence préparatoire au procès — Les parties ont réglé à l’amiable avant l’instruction une action en négligence au volant après que l’avocat des demandeurs en première instance a fait des déclarations sur le témoignage d’un témoin éventuel — L’avocat du défendeur a appris que le témoignage présentait des faiblesses et a renoncé à la transaction — Les demandeurs en première instance tentent de faire exécuter les conditions de la transaction — Les avocats et les parties doivent</w:t>
            </w:r>
            <w:r w:rsidRPr="00996A7B">
              <w:rPr>
                <w:sz w:val="20"/>
                <w:lang w:val="fr-CA"/>
              </w:rPr>
              <w:noBreakHyphen/>
              <w:t>ils s’appuyer sur les déclarations de l’avocat de la partie adverse et, dans l’affirmative, dans quelle mesure? — Dans quelles situations les avocats peuvent</w:t>
            </w:r>
            <w:r w:rsidRPr="00996A7B">
              <w:rPr>
                <w:sz w:val="20"/>
                <w:lang w:val="fr-CA"/>
              </w:rPr>
              <w:noBreakHyphen/>
              <w:t xml:space="preserve">ils tenir pour </w:t>
            </w:r>
            <w:proofErr w:type="spellStart"/>
            <w:r w:rsidRPr="00996A7B">
              <w:rPr>
                <w:sz w:val="20"/>
                <w:lang w:val="fr-CA"/>
              </w:rPr>
              <w:t>avérée</w:t>
            </w:r>
            <w:proofErr w:type="spellEnd"/>
            <w:r w:rsidRPr="00996A7B">
              <w:rPr>
                <w:sz w:val="20"/>
                <w:lang w:val="fr-CA"/>
              </w:rPr>
              <w:t>, sans autre vérification, la parole de l’avocat de la partie adverse, et s’y fier, plutôt que d’en faire fi comme n’étant que la « défense d’une cause ».</w:t>
            </w:r>
          </w:p>
        </w:tc>
      </w:tr>
      <w:tr w:rsidR="00404D34" w:rsidRPr="00996A7B" w:rsidTr="00EB5BCA">
        <w:tc>
          <w:tcPr>
            <w:tcW w:w="5000" w:type="pct"/>
            <w:gridSpan w:val="2"/>
          </w:tcPr>
          <w:p w:rsidR="00404D34" w:rsidRPr="00996A7B" w:rsidRDefault="00404D34" w:rsidP="00EB5BCA">
            <w:pPr>
              <w:jc w:val="both"/>
              <w:rPr>
                <w:sz w:val="20"/>
                <w:lang w:val="fr-CA"/>
              </w:rPr>
            </w:pPr>
          </w:p>
        </w:tc>
      </w:tr>
    </w:tbl>
    <w:p w:rsidR="00B46B64" w:rsidRPr="00996A7B" w:rsidRDefault="00B46B64">
      <w:pPr>
        <w:rPr>
          <w:lang w:val="fr-CA"/>
        </w:rPr>
      </w:pPr>
      <w:r w:rsidRPr="00996A7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5000" w:type="pct"/>
            <w:gridSpan w:val="3"/>
          </w:tcPr>
          <w:p w:rsidR="00404D34" w:rsidRPr="00996A7B" w:rsidRDefault="00404D34" w:rsidP="00EB5BCA">
            <w:pPr>
              <w:jc w:val="both"/>
              <w:rPr>
                <w:sz w:val="20"/>
                <w:lang w:val="fr-CA"/>
              </w:rPr>
            </w:pPr>
            <w:r w:rsidRPr="00996A7B">
              <w:rPr>
                <w:sz w:val="20"/>
                <w:lang w:val="fr-CA"/>
              </w:rPr>
              <w:lastRenderedPageBreak/>
              <w:t>Le demandeur et les intimés ont été impliqués dans un accident de la route en novembre 2008, lorsque le véhicule conduit par M. Fleury a embouti l’arrière du véhicule de la famille Paulus à une intersection. La famille Paulus a poursuivi M. Fleury en dommages-intérêts. Les parties et leurs avocats ont comparu à une conférence préparatoire au procès et il y a été question de causalité. Pendant cette conférence, l’avocat de la famille Paulus a affirmé qu’il avait des témoins « indépendants » de la collision, que ceux</w:t>
            </w:r>
            <w:r w:rsidRPr="00996A7B">
              <w:rPr>
                <w:sz w:val="20"/>
                <w:lang w:val="fr-CA"/>
              </w:rPr>
              <w:noBreakHyphen/>
              <w:t>ci seraient « de bons témoins » et qu’ils corroboraient le récit de ses clients à propos de l’accident. L’avocat de M. Fleury a accepté de régler le dossier à l’amiable. Immédiatement après la conférence, l’avocat de M. Fleury a appris que les témoins avaient de la difficulté à communiquer en anglais et qu’ils connaissaient la famille Paulus. L’avocat de M. Fleury a écrit à l’avocat des demandeurs pour répudier la transaction. Par motion, la famille Paulus a demandé l’exécution de la transaction. Le juge de première instance a rejeté leur motion. Cette décision a été infirmée en appel.</w:t>
            </w: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20 février 2018</w:t>
            </w:r>
          </w:p>
          <w:p w:rsidR="00404D34" w:rsidRPr="00996A7B" w:rsidRDefault="00404D34" w:rsidP="00EB5BCA">
            <w:pPr>
              <w:jc w:val="both"/>
              <w:rPr>
                <w:sz w:val="20"/>
                <w:lang w:val="fr-CA"/>
              </w:rPr>
            </w:pPr>
            <w:r w:rsidRPr="00996A7B">
              <w:rPr>
                <w:sz w:val="20"/>
                <w:lang w:val="fr-CA"/>
              </w:rPr>
              <w:t>Cour supérieure de justice de l’Ontario</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Heeney</w:t>
            </w:r>
            <w:proofErr w:type="spellEnd"/>
            <w:r w:rsidRPr="00996A7B">
              <w:rPr>
                <w:sz w:val="20"/>
                <w:lang w:val="fr-CA"/>
              </w:rPr>
              <w:t>)</w:t>
            </w:r>
          </w:p>
          <w:p w:rsidR="00404D34" w:rsidRPr="00996A7B" w:rsidRDefault="00996A7B" w:rsidP="00EB5BCA">
            <w:pPr>
              <w:jc w:val="both"/>
              <w:rPr>
                <w:sz w:val="20"/>
                <w:lang w:val="fr-CA"/>
              </w:rPr>
            </w:pPr>
            <w:hyperlink r:id="rId29" w:history="1">
              <w:r w:rsidR="00404D34" w:rsidRPr="00996A7B">
                <w:rPr>
                  <w:rStyle w:val="Hyperlink"/>
                  <w:sz w:val="20"/>
                  <w:lang w:val="fr-CA"/>
                </w:rPr>
                <w:t>2018 ONSC 1188</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motion des intimés en exécution d’une transaction sur l’action pour accident de la route en application de la règle 49.09</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21 décembre 2018</w:t>
            </w:r>
          </w:p>
          <w:p w:rsidR="00404D34" w:rsidRPr="00996A7B" w:rsidRDefault="00404D34" w:rsidP="00EB5BCA">
            <w:pPr>
              <w:jc w:val="both"/>
              <w:rPr>
                <w:sz w:val="20"/>
                <w:lang w:val="fr-CA"/>
              </w:rPr>
            </w:pPr>
            <w:r w:rsidRPr="00996A7B">
              <w:rPr>
                <w:sz w:val="20"/>
                <w:lang w:val="fr-CA"/>
              </w:rPr>
              <w:t>Cour d’appel de l’Ontario</w:t>
            </w:r>
          </w:p>
          <w:p w:rsidR="00404D34" w:rsidRPr="00996A7B" w:rsidRDefault="00404D34" w:rsidP="00EB5BCA">
            <w:pPr>
              <w:jc w:val="both"/>
              <w:rPr>
                <w:sz w:val="20"/>
                <w:lang w:val="fr-CA"/>
              </w:rPr>
            </w:pPr>
            <w:r w:rsidRPr="00996A7B">
              <w:rPr>
                <w:sz w:val="20"/>
                <w:lang w:val="fr-CA"/>
              </w:rPr>
              <w:t xml:space="preserve">(Juges </w:t>
            </w:r>
            <w:proofErr w:type="spellStart"/>
            <w:r w:rsidRPr="00996A7B">
              <w:rPr>
                <w:sz w:val="20"/>
                <w:lang w:val="fr-CA"/>
              </w:rPr>
              <w:t>Feldman</w:t>
            </w:r>
            <w:proofErr w:type="spellEnd"/>
            <w:r w:rsidRPr="00996A7B">
              <w:rPr>
                <w:sz w:val="20"/>
                <w:lang w:val="fr-CA"/>
              </w:rPr>
              <w:t>, Pardu et Roberts)</w:t>
            </w:r>
          </w:p>
          <w:p w:rsidR="00404D34" w:rsidRPr="00996A7B" w:rsidRDefault="00996A7B" w:rsidP="00EB5BCA">
            <w:pPr>
              <w:jc w:val="both"/>
              <w:rPr>
                <w:sz w:val="20"/>
                <w:lang w:val="fr-CA"/>
              </w:rPr>
            </w:pPr>
            <w:hyperlink r:id="rId30" w:history="1">
              <w:r w:rsidR="00404D34" w:rsidRPr="00996A7B">
                <w:rPr>
                  <w:rStyle w:val="Hyperlink"/>
                  <w:sz w:val="20"/>
                  <w:lang w:val="fr-CA"/>
                </w:rPr>
                <w:t>2018 ONCA 1072</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Arrêt accueillant l’appel des intimés</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18 février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ind w:left="142" w:hanging="142"/>
        <w:jc w:val="both"/>
        <w:rPr>
          <w:sz w:val="20"/>
          <w:lang w:val="fr-CA"/>
        </w:rPr>
      </w:pPr>
      <w:r w:rsidRPr="00996A7B">
        <w:rPr>
          <w:sz w:val="20"/>
        </w:rPr>
        <w:pict>
          <v:rect id="_x0000_i1049"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38510</w:t>
            </w:r>
          </w:p>
        </w:tc>
        <w:tc>
          <w:tcPr>
            <w:tcW w:w="4457" w:type="pct"/>
          </w:tcPr>
          <w:p w:rsidR="00404D34" w:rsidRPr="00996A7B" w:rsidRDefault="00404D34" w:rsidP="00EB5BCA">
            <w:pPr>
              <w:pStyle w:val="SCCLsocParty"/>
              <w:jc w:val="both"/>
              <w:rPr>
                <w:b/>
                <w:sz w:val="20"/>
                <w:szCs w:val="20"/>
                <w:lang w:val="en-US"/>
              </w:rPr>
            </w:pPr>
            <w:r w:rsidRPr="00996A7B">
              <w:rPr>
                <w:b/>
                <w:sz w:val="20"/>
                <w:szCs w:val="20"/>
                <w:lang w:val="en-US"/>
              </w:rPr>
              <w:t>Daniel Barna v. Her Majesty the Queen</w:t>
            </w:r>
          </w:p>
          <w:p w:rsidR="00404D34" w:rsidRPr="00996A7B" w:rsidRDefault="00404D34" w:rsidP="00EB5BCA">
            <w:pPr>
              <w:jc w:val="both"/>
              <w:rPr>
                <w:sz w:val="20"/>
              </w:rPr>
            </w:pPr>
            <w:r w:rsidRPr="00996A7B">
              <w:rPr>
                <w:sz w:val="20"/>
              </w:rPr>
              <w:t>(Ont.) (Criminal) (By Leave)</w:t>
            </w:r>
          </w:p>
        </w:tc>
      </w:tr>
      <w:tr w:rsidR="00C0360E" w:rsidRPr="00996A7B" w:rsidTr="00EB5BCA">
        <w:tc>
          <w:tcPr>
            <w:tcW w:w="5000" w:type="pct"/>
            <w:gridSpan w:val="2"/>
          </w:tcPr>
          <w:p w:rsidR="004E3683" w:rsidRPr="00996A7B" w:rsidRDefault="004E3683" w:rsidP="004E3683">
            <w:pPr>
              <w:jc w:val="both"/>
              <w:rPr>
                <w:sz w:val="20"/>
                <w:szCs w:val="20"/>
              </w:rPr>
            </w:pPr>
            <w:r w:rsidRPr="00996A7B">
              <w:rPr>
                <w:sz w:val="20"/>
                <w:szCs w:val="20"/>
              </w:rPr>
              <w:t>The application for leave to appeal from the judgment of the Court of Appeal for Ontario, Number C59314, 2018 ONCA 1034, dated December 14, 2018, is dismissed.</w:t>
            </w:r>
          </w:p>
          <w:p w:rsidR="00C0360E" w:rsidRPr="00996A7B" w:rsidRDefault="00C0360E" w:rsidP="00EB5BCA">
            <w:pPr>
              <w:jc w:val="both"/>
              <w:rPr>
                <w:sz w:val="20"/>
              </w:rPr>
            </w:pPr>
          </w:p>
        </w:tc>
      </w:tr>
      <w:tr w:rsidR="00404D34" w:rsidRPr="00996A7B" w:rsidTr="00EB5BCA">
        <w:tc>
          <w:tcPr>
            <w:tcW w:w="5000" w:type="pct"/>
            <w:gridSpan w:val="2"/>
          </w:tcPr>
          <w:p w:rsidR="00404D34" w:rsidRPr="00996A7B" w:rsidRDefault="00404D34" w:rsidP="00EB5BCA">
            <w:pPr>
              <w:jc w:val="both"/>
              <w:rPr>
                <w:sz w:val="20"/>
              </w:rPr>
            </w:pPr>
            <w:r w:rsidRPr="00996A7B">
              <w:rPr>
                <w:i/>
                <w:sz w:val="20"/>
              </w:rPr>
              <w:t>Charter of Rights —</w:t>
            </w:r>
            <w:r w:rsidRPr="00996A7B">
              <w:rPr>
                <w:sz w:val="20"/>
              </w:rPr>
              <w:t xml:space="preserve"> Right to be tried within a reasonable time — Criminal law — Elements of offence — Whether the applicant’s s. 11(b) </w:t>
            </w:r>
            <w:r w:rsidRPr="00996A7B">
              <w:rPr>
                <w:i/>
                <w:sz w:val="20"/>
              </w:rPr>
              <w:t>Charter</w:t>
            </w:r>
            <w:r w:rsidRPr="00996A7B">
              <w:rPr>
                <w:sz w:val="20"/>
              </w:rPr>
              <w:t xml:space="preserve"> rights were violated — Whether the Court of Appeal erred in not reversing the trial judge’s ruling on the applicant’s s. 11(b) </w:t>
            </w:r>
            <w:r w:rsidRPr="00996A7B">
              <w:rPr>
                <w:i/>
                <w:sz w:val="20"/>
              </w:rPr>
              <w:t>Charter</w:t>
            </w:r>
            <w:r w:rsidRPr="00996A7B">
              <w:rPr>
                <w:sz w:val="20"/>
              </w:rPr>
              <w:t xml:space="preserve"> motion — Whether the </w:t>
            </w:r>
            <w:r w:rsidRPr="00996A7B">
              <w:rPr>
                <w:color w:val="000000"/>
                <w:sz w:val="20"/>
              </w:rPr>
              <w:t xml:space="preserve">prosecution can roll multiple charges and accused together and then on an 11(b) motion claim the case was “complex” because it required more time to be heard — Whether the Court of Appeal misinterpreted or misapplied the </w:t>
            </w:r>
            <w:proofErr w:type="spellStart"/>
            <w:r w:rsidRPr="00996A7B">
              <w:rPr>
                <w:i/>
                <w:color w:val="000000"/>
                <w:sz w:val="20"/>
              </w:rPr>
              <w:t>Lyttle</w:t>
            </w:r>
            <w:proofErr w:type="spellEnd"/>
            <w:r w:rsidRPr="00996A7B">
              <w:rPr>
                <w:color w:val="000000"/>
                <w:sz w:val="20"/>
              </w:rPr>
              <w:t xml:space="preserve"> decision — Whether the Court of Appeal erred in their consideration of willful blindness and the </w:t>
            </w:r>
            <w:r w:rsidRPr="00996A7B">
              <w:rPr>
                <w:i/>
                <w:color w:val="000000"/>
                <w:sz w:val="20"/>
              </w:rPr>
              <w:t xml:space="preserve">actus </w:t>
            </w:r>
            <w:proofErr w:type="spellStart"/>
            <w:r w:rsidRPr="00996A7B">
              <w:rPr>
                <w:i/>
                <w:color w:val="000000"/>
                <w:sz w:val="20"/>
              </w:rPr>
              <w:t>reus</w:t>
            </w:r>
            <w:proofErr w:type="spellEnd"/>
            <w:r w:rsidRPr="00996A7B">
              <w:rPr>
                <w:color w:val="000000"/>
                <w:sz w:val="20"/>
              </w:rPr>
              <w:t xml:space="preserve"> of the offence </w:t>
            </w:r>
            <w:r w:rsidRPr="00996A7B">
              <w:rPr>
                <w:sz w:val="20"/>
              </w:rPr>
              <w:t xml:space="preserve">— s. 11(b) of the </w:t>
            </w:r>
            <w:r w:rsidRPr="00996A7B">
              <w:rPr>
                <w:i/>
                <w:sz w:val="20"/>
              </w:rPr>
              <w:t>Charter of Rights and Freedoms</w:t>
            </w:r>
            <w:r w:rsidRPr="00996A7B">
              <w:rPr>
                <w:sz w:val="20"/>
              </w:rPr>
              <w:t>.</w:t>
            </w:r>
          </w:p>
          <w:p w:rsidR="00404D34" w:rsidRPr="00996A7B" w:rsidRDefault="00404D34" w:rsidP="00EB5BCA">
            <w:pPr>
              <w:jc w:val="both"/>
              <w:rPr>
                <w:sz w:val="20"/>
              </w:rPr>
            </w:pPr>
          </w:p>
        </w:tc>
      </w:tr>
      <w:tr w:rsidR="00404D34" w:rsidRPr="00996A7B" w:rsidTr="00EB5BCA">
        <w:tc>
          <w:tcPr>
            <w:tcW w:w="5000" w:type="pct"/>
            <w:gridSpan w:val="2"/>
          </w:tcPr>
          <w:p w:rsidR="00404D34" w:rsidRPr="00996A7B" w:rsidRDefault="00404D34" w:rsidP="00EB5BCA">
            <w:pPr>
              <w:jc w:val="both"/>
              <w:rPr>
                <w:sz w:val="20"/>
              </w:rPr>
            </w:pPr>
            <w:r w:rsidRPr="00996A7B">
              <w:rPr>
                <w:sz w:val="20"/>
                <w:lang w:val="en"/>
              </w:rPr>
              <w:t>The charges arise out of three separate financial transactions which occurred in September of 2009 in Toronto and Caledon. The Crown alleges that three fraudulent financial instruments totaling approximately $1.5 million were deposited into bank accounts at CIBC in Scarborough and the RBC in Bolton and the proceeds immediately withdrawn in cash or cash equivalents and dispersed. The Crown alleges that this was part of one scheme to defraud the banks in question and launder the money received. The Crown further alleges that Daniel Barna and other individuals were involved and participated in the scheme. Mr. Barna and the other co</w:t>
            </w:r>
            <w:r w:rsidRPr="00996A7B">
              <w:rPr>
                <w:sz w:val="20"/>
                <w:lang w:val="en"/>
              </w:rPr>
              <w:noBreakHyphen/>
              <w:t xml:space="preserve">accused brought an application asserting that </w:t>
            </w:r>
            <w:proofErr w:type="spellStart"/>
            <w:r w:rsidRPr="00996A7B">
              <w:rPr>
                <w:sz w:val="20"/>
                <w:lang w:val="en"/>
              </w:rPr>
              <w:t>their s</w:t>
            </w:r>
            <w:proofErr w:type="spellEnd"/>
            <w:r w:rsidRPr="00996A7B">
              <w:rPr>
                <w:sz w:val="20"/>
                <w:lang w:val="en"/>
              </w:rPr>
              <w:t xml:space="preserve">. 11(b) </w:t>
            </w:r>
            <w:r w:rsidRPr="00996A7B">
              <w:rPr>
                <w:i/>
                <w:sz w:val="20"/>
                <w:lang w:val="en"/>
              </w:rPr>
              <w:t>Charter</w:t>
            </w:r>
            <w:r w:rsidRPr="00996A7B">
              <w:rPr>
                <w:sz w:val="20"/>
                <w:lang w:val="en"/>
              </w:rPr>
              <w:t xml:space="preserve"> rights had been breached due to the delay in the charges coming to trial. </w:t>
            </w:r>
            <w:r w:rsidRPr="00996A7B">
              <w:rPr>
                <w:sz w:val="20"/>
              </w:rPr>
              <w:t xml:space="preserve">The application judge held that the transitional exceptional circumstance was dispositive and dismissed the s. 11(b) </w:t>
            </w:r>
            <w:r w:rsidRPr="00996A7B">
              <w:rPr>
                <w:i/>
                <w:sz w:val="20"/>
              </w:rPr>
              <w:t>Charter</w:t>
            </w:r>
            <w:r w:rsidRPr="00996A7B">
              <w:rPr>
                <w:sz w:val="20"/>
              </w:rPr>
              <w:t xml:space="preserve"> application. Mr. Barna was convicted of money laundering and his conviction appeal was dismissed.</w:t>
            </w:r>
          </w:p>
          <w:p w:rsidR="00404D34" w:rsidRPr="00996A7B" w:rsidRDefault="00404D34" w:rsidP="00EB5BCA">
            <w:pPr>
              <w:jc w:val="both"/>
              <w:rPr>
                <w:sz w:val="20"/>
                <w:lang w:val="en"/>
              </w:rPr>
            </w:pPr>
          </w:p>
        </w:tc>
      </w:tr>
    </w:tbl>
    <w:p w:rsidR="00B46B64" w:rsidRPr="00996A7B" w:rsidRDefault="00B46B64">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2427" w:type="pct"/>
          </w:tcPr>
          <w:p w:rsidR="00404D34" w:rsidRPr="00996A7B" w:rsidRDefault="00404D34" w:rsidP="00EB5BCA">
            <w:pPr>
              <w:jc w:val="both"/>
              <w:rPr>
                <w:sz w:val="20"/>
              </w:rPr>
            </w:pPr>
            <w:r w:rsidRPr="00996A7B">
              <w:rPr>
                <w:sz w:val="20"/>
              </w:rPr>
              <w:lastRenderedPageBreak/>
              <w:t>June 20, 2014</w:t>
            </w:r>
          </w:p>
          <w:p w:rsidR="00404D34" w:rsidRPr="00996A7B" w:rsidRDefault="00404D34" w:rsidP="00EB5BCA">
            <w:pPr>
              <w:jc w:val="both"/>
              <w:rPr>
                <w:sz w:val="20"/>
              </w:rPr>
            </w:pPr>
            <w:r w:rsidRPr="00996A7B">
              <w:rPr>
                <w:sz w:val="20"/>
              </w:rPr>
              <w:t>Ontario Superior Court of Justice</w:t>
            </w:r>
          </w:p>
          <w:p w:rsidR="00404D34" w:rsidRPr="00996A7B" w:rsidRDefault="00404D34" w:rsidP="00EB5BCA">
            <w:pPr>
              <w:jc w:val="both"/>
              <w:rPr>
                <w:sz w:val="20"/>
              </w:rPr>
            </w:pPr>
            <w:r w:rsidRPr="00996A7B">
              <w:rPr>
                <w:sz w:val="20"/>
              </w:rPr>
              <w:t>(</w:t>
            </w:r>
            <w:proofErr w:type="spellStart"/>
            <w:r w:rsidRPr="00996A7B">
              <w:rPr>
                <w:sz w:val="20"/>
              </w:rPr>
              <w:t>Pattillo</w:t>
            </w:r>
            <w:proofErr w:type="spellEnd"/>
            <w:r w:rsidRPr="00996A7B">
              <w:rPr>
                <w:sz w:val="20"/>
              </w:rPr>
              <w:t xml:space="preserve"> J.)</w:t>
            </w:r>
          </w:p>
          <w:p w:rsidR="00404D34" w:rsidRPr="00996A7B" w:rsidRDefault="00996A7B" w:rsidP="00EB5BCA">
            <w:pPr>
              <w:jc w:val="both"/>
              <w:rPr>
                <w:sz w:val="20"/>
              </w:rPr>
            </w:pPr>
            <w:hyperlink r:id="rId31" w:history="1">
              <w:r w:rsidR="00404D34" w:rsidRPr="00996A7B">
                <w:rPr>
                  <w:rStyle w:val="Hyperlink"/>
                  <w:sz w:val="20"/>
                </w:rPr>
                <w:t>2014 ONSC 1011</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Conviction: money laundering</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December 14, 2018</w:t>
            </w:r>
          </w:p>
          <w:p w:rsidR="00404D34" w:rsidRPr="00996A7B" w:rsidRDefault="00404D34" w:rsidP="00EB5BCA">
            <w:pPr>
              <w:jc w:val="both"/>
              <w:rPr>
                <w:sz w:val="20"/>
              </w:rPr>
            </w:pPr>
            <w:r w:rsidRPr="00996A7B">
              <w:rPr>
                <w:sz w:val="20"/>
              </w:rPr>
              <w:t>Court of Appeal for Ontario</w:t>
            </w:r>
          </w:p>
          <w:p w:rsidR="00404D34" w:rsidRPr="00996A7B" w:rsidRDefault="00404D34" w:rsidP="00EB5BCA">
            <w:pPr>
              <w:jc w:val="both"/>
              <w:rPr>
                <w:sz w:val="20"/>
              </w:rPr>
            </w:pPr>
            <w:r w:rsidRPr="00996A7B">
              <w:rPr>
                <w:sz w:val="20"/>
              </w:rPr>
              <w:t xml:space="preserve">(Hoy A.C.J.O., Feldman and </w:t>
            </w:r>
            <w:proofErr w:type="spellStart"/>
            <w:r w:rsidRPr="00996A7B">
              <w:rPr>
                <w:sz w:val="20"/>
              </w:rPr>
              <w:t>Benotto</w:t>
            </w:r>
            <w:proofErr w:type="spellEnd"/>
            <w:r w:rsidRPr="00996A7B">
              <w:rPr>
                <w:sz w:val="20"/>
              </w:rPr>
              <w:t xml:space="preserve"> JJ.A.)</w:t>
            </w:r>
          </w:p>
          <w:p w:rsidR="00404D34" w:rsidRPr="00996A7B" w:rsidRDefault="00996A7B" w:rsidP="00EB5BCA">
            <w:pPr>
              <w:jc w:val="both"/>
              <w:rPr>
                <w:sz w:val="20"/>
              </w:rPr>
            </w:pPr>
            <w:hyperlink r:id="rId32" w:history="1">
              <w:r w:rsidR="00404D34" w:rsidRPr="00996A7B">
                <w:rPr>
                  <w:rStyle w:val="Hyperlink"/>
                  <w:sz w:val="20"/>
                </w:rPr>
                <w:t>2018 ONCA 1034</w:t>
              </w:r>
            </w:hyperlink>
            <w:r w:rsidR="00404D34" w:rsidRPr="00996A7B">
              <w:rPr>
                <w:sz w:val="20"/>
              </w:rPr>
              <w:t>;C59314</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Appeal against conviction dismissed</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February 11, 2019</w:t>
            </w:r>
          </w:p>
          <w:p w:rsidR="00404D34" w:rsidRPr="00996A7B" w:rsidRDefault="00404D34" w:rsidP="00EB5BCA">
            <w:pPr>
              <w:jc w:val="both"/>
              <w:rPr>
                <w:sz w:val="20"/>
              </w:rPr>
            </w:pPr>
            <w:r w:rsidRPr="00996A7B">
              <w:rPr>
                <w:sz w:val="20"/>
              </w:rPr>
              <w:t xml:space="preserve">Supreme Court of Canada </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50"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38510</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Daniel Barna c. Sa Majesté la Reine</w:t>
            </w:r>
          </w:p>
          <w:p w:rsidR="00404D34" w:rsidRPr="00996A7B" w:rsidRDefault="00404D34" w:rsidP="00EB5BCA">
            <w:pPr>
              <w:jc w:val="both"/>
              <w:rPr>
                <w:sz w:val="20"/>
                <w:lang w:val="fr-CA"/>
              </w:rPr>
            </w:pPr>
            <w:r w:rsidRPr="00996A7B">
              <w:rPr>
                <w:sz w:val="20"/>
                <w:lang w:val="fr-CA"/>
              </w:rPr>
              <w:t>(Ont.) (Criminelle) (Autorisation)</w:t>
            </w:r>
          </w:p>
        </w:tc>
      </w:tr>
      <w:tr w:rsidR="00C0360E" w:rsidRPr="00996A7B" w:rsidTr="00EB5BCA">
        <w:tc>
          <w:tcPr>
            <w:tcW w:w="5000" w:type="pct"/>
            <w:gridSpan w:val="4"/>
          </w:tcPr>
          <w:p w:rsidR="00C0360E" w:rsidRPr="00996A7B" w:rsidRDefault="004E3683" w:rsidP="00EB5BCA">
            <w:pPr>
              <w:jc w:val="both"/>
              <w:rPr>
                <w:sz w:val="20"/>
                <w:szCs w:val="20"/>
                <w:lang w:val="fr-CA"/>
              </w:rPr>
            </w:pPr>
            <w:r w:rsidRPr="00996A7B">
              <w:rPr>
                <w:sz w:val="20"/>
                <w:szCs w:val="20"/>
                <w:lang w:val="fr-CA"/>
              </w:rPr>
              <w:t>La demande d’autorisation d’appel de l’arrêt de la Cour d’appel de l’Ontario, numéro C59314, 2018 ONCA 1034, daté du 14 décembre 2018, est rejetée.</w:t>
            </w:r>
          </w:p>
          <w:p w:rsidR="004E3683" w:rsidRPr="00996A7B" w:rsidRDefault="004E3683"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i/>
                <w:sz w:val="20"/>
                <w:lang w:val="fr-CA"/>
              </w:rPr>
              <w:t>Charte des droits —</w:t>
            </w:r>
            <w:r w:rsidRPr="00996A7B">
              <w:rPr>
                <w:sz w:val="20"/>
                <w:lang w:val="fr-CA"/>
              </w:rPr>
              <w:t xml:space="preserve"> Procès dans un délai raisonnable — Droit criminel — Éléments de l’infraction — Les droits que l’al. 11b) de la </w:t>
            </w:r>
            <w:r w:rsidRPr="00996A7B">
              <w:rPr>
                <w:i/>
                <w:sz w:val="20"/>
                <w:lang w:val="fr-CA"/>
              </w:rPr>
              <w:t>Charte</w:t>
            </w:r>
            <w:r w:rsidRPr="00996A7B">
              <w:rPr>
                <w:sz w:val="20"/>
                <w:lang w:val="fr-CA"/>
              </w:rPr>
              <w:t xml:space="preserve"> garantit au demandeur ont</w:t>
            </w:r>
            <w:r w:rsidRPr="00996A7B">
              <w:rPr>
                <w:sz w:val="20"/>
                <w:lang w:val="fr-CA"/>
              </w:rPr>
              <w:noBreakHyphen/>
              <w:t>ils été violés? — La Cour d’appel a</w:t>
            </w:r>
            <w:r w:rsidRPr="00996A7B">
              <w:rPr>
                <w:sz w:val="20"/>
                <w:lang w:val="fr-CA"/>
              </w:rPr>
              <w:noBreakHyphen/>
              <w:t>t</w:t>
            </w:r>
            <w:r w:rsidRPr="00996A7B">
              <w:rPr>
                <w:sz w:val="20"/>
                <w:lang w:val="fr-CA"/>
              </w:rPr>
              <w:noBreakHyphen/>
              <w:t xml:space="preserve">elle eu tort de ne pas infirmer le jugement du juge du procès sur la motion du demandeur fondée sur l’al. 11b) de la </w:t>
            </w:r>
            <w:r w:rsidRPr="00996A7B">
              <w:rPr>
                <w:i/>
                <w:sz w:val="20"/>
                <w:lang w:val="fr-CA"/>
              </w:rPr>
              <w:t>Charte</w:t>
            </w:r>
            <w:r w:rsidRPr="00996A7B">
              <w:rPr>
                <w:sz w:val="20"/>
                <w:lang w:val="fr-CA"/>
              </w:rPr>
              <w:t>? — La poursuite peut</w:t>
            </w:r>
            <w:r w:rsidRPr="00996A7B">
              <w:rPr>
                <w:sz w:val="20"/>
                <w:lang w:val="fr-CA"/>
              </w:rPr>
              <w:noBreakHyphen/>
              <w:t>elle réunir plusieurs inculpations et plusieurs accusés, puis, en réponse à une motion fondée sur l’al. 1</w:t>
            </w:r>
            <w:r w:rsidRPr="00996A7B">
              <w:rPr>
                <w:color w:val="000000"/>
                <w:sz w:val="20"/>
                <w:lang w:val="fr-CA"/>
              </w:rPr>
              <w:t>1b), prétendre qu’une affaire est « complexe » parce qu’il a fallu plus de temps pour l’instruire? — La Cour d’appel a</w:t>
            </w:r>
            <w:r w:rsidRPr="00996A7B">
              <w:rPr>
                <w:color w:val="000000"/>
                <w:sz w:val="20"/>
                <w:lang w:val="fr-CA"/>
              </w:rPr>
              <w:noBreakHyphen/>
              <w:t>t</w:t>
            </w:r>
            <w:r w:rsidRPr="00996A7B">
              <w:rPr>
                <w:color w:val="000000"/>
                <w:sz w:val="20"/>
                <w:lang w:val="fr-CA"/>
              </w:rPr>
              <w:noBreakHyphen/>
              <w:t xml:space="preserve">elle mal interprété ou mal appliqué l’arrêt </w:t>
            </w:r>
            <w:proofErr w:type="spellStart"/>
            <w:r w:rsidRPr="00996A7B">
              <w:rPr>
                <w:i/>
                <w:color w:val="000000"/>
                <w:sz w:val="20"/>
                <w:lang w:val="fr-CA"/>
              </w:rPr>
              <w:t>Lyttle</w:t>
            </w:r>
            <w:proofErr w:type="spellEnd"/>
            <w:r w:rsidRPr="00996A7B">
              <w:rPr>
                <w:color w:val="000000"/>
                <w:sz w:val="20"/>
                <w:lang w:val="fr-CA"/>
              </w:rPr>
              <w:t>? — La Cour d’appel a</w:t>
            </w:r>
            <w:r w:rsidRPr="00996A7B">
              <w:rPr>
                <w:color w:val="000000"/>
                <w:sz w:val="20"/>
                <w:lang w:val="fr-CA"/>
              </w:rPr>
              <w:noBreakHyphen/>
              <w:t>t</w:t>
            </w:r>
            <w:r w:rsidRPr="00996A7B">
              <w:rPr>
                <w:color w:val="000000"/>
                <w:sz w:val="20"/>
                <w:lang w:val="fr-CA"/>
              </w:rPr>
              <w:noBreakHyphen/>
              <w:t xml:space="preserve">elle commis des erreurs dans son examen de l’aveuglement volontaire et de </w:t>
            </w:r>
            <w:proofErr w:type="gramStart"/>
            <w:r w:rsidRPr="00996A7B">
              <w:rPr>
                <w:color w:val="000000"/>
                <w:sz w:val="20"/>
                <w:lang w:val="fr-CA"/>
              </w:rPr>
              <w:t>l’</w:t>
            </w:r>
            <w:r w:rsidRPr="00996A7B">
              <w:rPr>
                <w:i/>
                <w:color w:val="000000"/>
                <w:sz w:val="20"/>
                <w:lang w:val="fr-CA"/>
              </w:rPr>
              <w:t>actus</w:t>
            </w:r>
            <w:proofErr w:type="gramEnd"/>
            <w:r w:rsidRPr="00996A7B">
              <w:rPr>
                <w:i/>
                <w:color w:val="000000"/>
                <w:sz w:val="20"/>
                <w:lang w:val="fr-CA"/>
              </w:rPr>
              <w:t xml:space="preserve"> </w:t>
            </w:r>
            <w:proofErr w:type="spellStart"/>
            <w:r w:rsidRPr="00996A7B">
              <w:rPr>
                <w:i/>
                <w:color w:val="000000"/>
                <w:sz w:val="20"/>
                <w:lang w:val="fr-CA"/>
              </w:rPr>
              <w:t>reus</w:t>
            </w:r>
            <w:proofErr w:type="spellEnd"/>
            <w:r w:rsidRPr="00996A7B">
              <w:rPr>
                <w:color w:val="000000"/>
                <w:sz w:val="20"/>
                <w:lang w:val="fr-CA"/>
              </w:rPr>
              <w:t xml:space="preserve"> de l’infraction?</w:t>
            </w:r>
            <w:r w:rsidRPr="00996A7B">
              <w:rPr>
                <w:sz w:val="20"/>
                <w:lang w:val="fr-CA"/>
              </w:rPr>
              <w:t xml:space="preserve"> — Alinéa 11b) de la </w:t>
            </w:r>
            <w:r w:rsidRPr="00996A7B">
              <w:rPr>
                <w:i/>
                <w:sz w:val="20"/>
                <w:lang w:val="fr-CA"/>
              </w:rPr>
              <w:t>Charte des droits et libertés</w:t>
            </w:r>
            <w:r w:rsidRPr="00996A7B">
              <w:rPr>
                <w:sz w:val="20"/>
                <w:lang w:val="fr-CA"/>
              </w:rPr>
              <w:t>.</w:t>
            </w:r>
          </w:p>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 xml:space="preserve">Les inculpations découlent de trois opérations financières distinctes qui ont eu lieu en septembre 2009 à Toronto et à </w:t>
            </w:r>
            <w:proofErr w:type="spellStart"/>
            <w:r w:rsidRPr="00996A7B">
              <w:rPr>
                <w:sz w:val="20"/>
                <w:lang w:val="fr-CA"/>
              </w:rPr>
              <w:t>Caledon</w:t>
            </w:r>
            <w:proofErr w:type="spellEnd"/>
            <w:r w:rsidRPr="00996A7B">
              <w:rPr>
                <w:sz w:val="20"/>
                <w:lang w:val="fr-CA"/>
              </w:rPr>
              <w:t>. Le ministère public allègue que trois instruments financiers frauduleux totalisant environ 1,5 million de dollars ont été déposés dans des comptes bancaires de la CIBC à Scarborough et de la RBC à Bolton et que les produits ont été immédiatement retirés en espèces ou en quasi</w:t>
            </w:r>
            <w:r w:rsidRPr="00996A7B">
              <w:rPr>
                <w:sz w:val="20"/>
                <w:lang w:val="fr-CA"/>
              </w:rPr>
              <w:noBreakHyphen/>
              <w:t xml:space="preserve">espèces, puis dispersés. Le ministère public allègue que ces opérations faisaient partie d’un stratagème pour frauder les banques en question et blanchir l’argent reçu. Le ministère public allègue en outre que Daniel Barna et d’autres personnes étaient impliqués et ont participé au stratagème. Monsieur Barna et les autres coaccusés ont présenté une requête alléguant que les droits que leur </w:t>
            </w:r>
            <w:proofErr w:type="gramStart"/>
            <w:r w:rsidRPr="00996A7B">
              <w:rPr>
                <w:sz w:val="20"/>
                <w:lang w:val="fr-CA"/>
              </w:rPr>
              <w:t>garantit</w:t>
            </w:r>
            <w:proofErr w:type="gramEnd"/>
            <w:r w:rsidRPr="00996A7B">
              <w:rPr>
                <w:sz w:val="20"/>
                <w:lang w:val="fr-CA"/>
              </w:rPr>
              <w:t xml:space="preserve"> l’al. 11b) de la </w:t>
            </w:r>
            <w:r w:rsidRPr="00996A7B">
              <w:rPr>
                <w:i/>
                <w:sz w:val="20"/>
                <w:lang w:val="fr-CA"/>
              </w:rPr>
              <w:t>Charte</w:t>
            </w:r>
            <w:r w:rsidRPr="00996A7B">
              <w:rPr>
                <w:sz w:val="20"/>
                <w:lang w:val="fr-CA"/>
              </w:rPr>
              <w:t xml:space="preserve"> avaient été violés en raison du délai qui s’est écoulé entre les inculpations et le procès. Le juge des requêtes a statué que la mesure transitoire exceptionnelle était déterminante et a rejeté la requête fondée sur l’al. 11b) de la </w:t>
            </w:r>
            <w:r w:rsidRPr="00996A7B">
              <w:rPr>
                <w:i/>
                <w:sz w:val="20"/>
                <w:lang w:val="fr-CA"/>
              </w:rPr>
              <w:t>Charte</w:t>
            </w:r>
            <w:r w:rsidRPr="00996A7B">
              <w:rPr>
                <w:sz w:val="20"/>
                <w:lang w:val="fr-CA"/>
              </w:rPr>
              <w:t>. Monsieur Barna a été déclaré coupable de blanchiment d’argent et son appel de la déclaration de culpabilité a été rejeté.</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20 juin 2014</w:t>
            </w:r>
          </w:p>
          <w:p w:rsidR="00404D34" w:rsidRPr="00996A7B" w:rsidRDefault="00404D34" w:rsidP="00EB5BCA">
            <w:pPr>
              <w:jc w:val="both"/>
              <w:rPr>
                <w:sz w:val="20"/>
                <w:lang w:val="fr-CA"/>
              </w:rPr>
            </w:pPr>
            <w:r w:rsidRPr="00996A7B">
              <w:rPr>
                <w:sz w:val="20"/>
                <w:lang w:val="fr-CA"/>
              </w:rPr>
              <w:t>Cour supérieure de justice de l’Ontario</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Pattillo</w:t>
            </w:r>
            <w:proofErr w:type="spellEnd"/>
            <w:r w:rsidRPr="00996A7B">
              <w:rPr>
                <w:sz w:val="20"/>
                <w:lang w:val="fr-CA"/>
              </w:rPr>
              <w:t>)</w:t>
            </w:r>
          </w:p>
          <w:p w:rsidR="00404D34" w:rsidRPr="00996A7B" w:rsidRDefault="00996A7B" w:rsidP="00EB5BCA">
            <w:pPr>
              <w:jc w:val="both"/>
              <w:rPr>
                <w:sz w:val="20"/>
                <w:lang w:val="fr-CA"/>
              </w:rPr>
            </w:pPr>
            <w:hyperlink r:id="rId33" w:history="1">
              <w:r w:rsidR="00404D34" w:rsidRPr="00996A7B">
                <w:rPr>
                  <w:rStyle w:val="Hyperlink"/>
                  <w:sz w:val="20"/>
                  <w:lang w:val="fr-CA"/>
                </w:rPr>
                <w:t>2014 ONSC 1011</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Déclaration de culpabilité : blanchiment d’argent</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14 décembre 2018</w:t>
            </w:r>
          </w:p>
          <w:p w:rsidR="00404D34" w:rsidRPr="00996A7B" w:rsidRDefault="00404D34" w:rsidP="00EB5BCA">
            <w:pPr>
              <w:jc w:val="both"/>
              <w:rPr>
                <w:sz w:val="20"/>
                <w:lang w:val="fr-CA"/>
              </w:rPr>
            </w:pPr>
            <w:r w:rsidRPr="00996A7B">
              <w:rPr>
                <w:sz w:val="20"/>
                <w:lang w:val="fr-CA"/>
              </w:rPr>
              <w:t>Cour d’appel de l’Ontario</w:t>
            </w:r>
          </w:p>
          <w:p w:rsidR="00404D34" w:rsidRPr="00996A7B" w:rsidRDefault="00404D34" w:rsidP="00EB5BCA">
            <w:pPr>
              <w:jc w:val="both"/>
              <w:rPr>
                <w:sz w:val="20"/>
                <w:lang w:val="fr-CA"/>
              </w:rPr>
            </w:pPr>
            <w:r w:rsidRPr="00996A7B">
              <w:rPr>
                <w:sz w:val="20"/>
                <w:lang w:val="fr-CA"/>
              </w:rPr>
              <w:t xml:space="preserve">(Juge en chef adjointe </w:t>
            </w:r>
            <w:proofErr w:type="spellStart"/>
            <w:r w:rsidRPr="00996A7B">
              <w:rPr>
                <w:sz w:val="20"/>
                <w:lang w:val="fr-CA"/>
              </w:rPr>
              <w:t>Hoy</w:t>
            </w:r>
            <w:proofErr w:type="spellEnd"/>
            <w:r w:rsidRPr="00996A7B">
              <w:rPr>
                <w:sz w:val="20"/>
                <w:lang w:val="fr-CA"/>
              </w:rPr>
              <w:t xml:space="preserve">, juges </w:t>
            </w:r>
            <w:proofErr w:type="spellStart"/>
            <w:r w:rsidRPr="00996A7B">
              <w:rPr>
                <w:sz w:val="20"/>
                <w:lang w:val="fr-CA"/>
              </w:rPr>
              <w:t>Feldman</w:t>
            </w:r>
            <w:proofErr w:type="spellEnd"/>
            <w:r w:rsidRPr="00996A7B">
              <w:rPr>
                <w:sz w:val="20"/>
                <w:lang w:val="fr-CA"/>
              </w:rPr>
              <w:t xml:space="preserve"> et </w:t>
            </w:r>
            <w:proofErr w:type="spellStart"/>
            <w:r w:rsidRPr="00996A7B">
              <w:rPr>
                <w:sz w:val="20"/>
                <w:lang w:val="fr-CA"/>
              </w:rPr>
              <w:t>Benotto</w:t>
            </w:r>
            <w:proofErr w:type="spellEnd"/>
            <w:r w:rsidRPr="00996A7B">
              <w:rPr>
                <w:sz w:val="20"/>
                <w:lang w:val="fr-CA"/>
              </w:rPr>
              <w:t>)</w:t>
            </w:r>
          </w:p>
          <w:p w:rsidR="00404D34" w:rsidRPr="00996A7B" w:rsidRDefault="00996A7B" w:rsidP="00EB5BCA">
            <w:pPr>
              <w:jc w:val="both"/>
              <w:rPr>
                <w:sz w:val="20"/>
                <w:lang w:val="fr-CA"/>
              </w:rPr>
            </w:pPr>
            <w:hyperlink r:id="rId34" w:history="1">
              <w:r w:rsidR="00404D34" w:rsidRPr="00996A7B">
                <w:rPr>
                  <w:rStyle w:val="Hyperlink"/>
                  <w:sz w:val="20"/>
                  <w:lang w:val="fr-CA"/>
                </w:rPr>
                <w:t>2018 ONCA 1034</w:t>
              </w:r>
            </w:hyperlink>
            <w:r w:rsidR="00404D34" w:rsidRPr="00996A7B">
              <w:rPr>
                <w:sz w:val="20"/>
                <w:lang w:val="fr-CA"/>
              </w:rPr>
              <w:t>;C59314</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l’appel de la déclaration de culpabilité</w:t>
            </w:r>
          </w:p>
          <w:p w:rsidR="00404D34" w:rsidRPr="00996A7B" w:rsidRDefault="00404D34" w:rsidP="00EB5BCA">
            <w:pPr>
              <w:jc w:val="both"/>
              <w:rPr>
                <w:sz w:val="20"/>
                <w:lang w:val="fr-CA"/>
              </w:rPr>
            </w:pPr>
          </w:p>
        </w:tc>
      </w:tr>
    </w:tbl>
    <w:p w:rsidR="008B57FA" w:rsidRPr="00996A7B" w:rsidRDefault="008B57FA">
      <w:pPr>
        <w:rPr>
          <w:lang w:val="fr-CA"/>
        </w:rPr>
      </w:pPr>
      <w:r w:rsidRPr="00996A7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2427" w:type="pct"/>
          </w:tcPr>
          <w:p w:rsidR="00404D34" w:rsidRPr="00996A7B" w:rsidRDefault="00404D34" w:rsidP="00EB5BCA">
            <w:pPr>
              <w:jc w:val="both"/>
              <w:rPr>
                <w:sz w:val="20"/>
                <w:lang w:val="fr-CA"/>
              </w:rPr>
            </w:pPr>
            <w:r w:rsidRPr="00996A7B">
              <w:rPr>
                <w:sz w:val="20"/>
                <w:lang w:val="fr-CA"/>
              </w:rPr>
              <w:lastRenderedPageBreak/>
              <w:t>11 février 2019</w:t>
            </w:r>
          </w:p>
          <w:p w:rsidR="00404D34" w:rsidRPr="00996A7B" w:rsidRDefault="00404D34" w:rsidP="00EB5BCA">
            <w:pPr>
              <w:jc w:val="both"/>
              <w:rPr>
                <w:sz w:val="20"/>
                <w:lang w:val="fr-CA"/>
              </w:rPr>
            </w:pPr>
            <w:r w:rsidRPr="00996A7B">
              <w:rPr>
                <w:sz w:val="20"/>
                <w:lang w:val="fr-CA"/>
              </w:rPr>
              <w:t xml:space="preserve">Cour suprême du Canada </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51"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38567</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Lyudmila Chavdarova a.k.a. Mila Chavdarova v. The Staffing Exchange Inc.</w:t>
            </w:r>
          </w:p>
          <w:p w:rsidR="00404D34" w:rsidRPr="00996A7B" w:rsidRDefault="00404D34" w:rsidP="00EB5BCA">
            <w:pPr>
              <w:jc w:val="both"/>
              <w:rPr>
                <w:sz w:val="20"/>
              </w:rPr>
            </w:pPr>
            <w:r w:rsidRPr="00996A7B">
              <w:rPr>
                <w:sz w:val="20"/>
              </w:rPr>
              <w:t>(Ont.) (Civil) (By Leave)</w:t>
            </w:r>
          </w:p>
        </w:tc>
      </w:tr>
      <w:tr w:rsidR="00C0360E" w:rsidRPr="00996A7B" w:rsidTr="00EB5BCA">
        <w:tc>
          <w:tcPr>
            <w:tcW w:w="5000" w:type="pct"/>
            <w:gridSpan w:val="4"/>
          </w:tcPr>
          <w:p w:rsidR="00EA4086" w:rsidRPr="00996A7B" w:rsidRDefault="00EA4086" w:rsidP="00EA4086">
            <w:pPr>
              <w:jc w:val="both"/>
              <w:rPr>
                <w:sz w:val="20"/>
                <w:szCs w:val="20"/>
              </w:rPr>
            </w:pPr>
            <w:r w:rsidRPr="00996A7B">
              <w:rPr>
                <w:sz w:val="20"/>
                <w:szCs w:val="20"/>
              </w:rPr>
              <w:t>The application for leave to appeal from the judgment of the Ontario Superior Court of Justice, Number DC-18-86-00, 2018 ONSC 7350, dated December 11, 2018, is dismissed with costs.</w:t>
            </w:r>
          </w:p>
          <w:p w:rsidR="00C0360E" w:rsidRPr="00996A7B" w:rsidRDefault="00C0360E" w:rsidP="00EB5BCA">
            <w:pPr>
              <w:pStyle w:val="Default"/>
              <w:jc w:val="both"/>
              <w:rPr>
                <w:sz w:val="20"/>
                <w:szCs w:val="20"/>
                <w:lang w:val="en-CA"/>
              </w:rPr>
            </w:pPr>
          </w:p>
        </w:tc>
      </w:tr>
      <w:tr w:rsidR="00404D34" w:rsidRPr="00996A7B" w:rsidTr="00EB5BCA">
        <w:tc>
          <w:tcPr>
            <w:tcW w:w="5000" w:type="pct"/>
            <w:gridSpan w:val="4"/>
          </w:tcPr>
          <w:p w:rsidR="00404D34" w:rsidRPr="00996A7B" w:rsidRDefault="00404D34" w:rsidP="00EB5BCA">
            <w:pPr>
              <w:pStyle w:val="Default"/>
              <w:jc w:val="both"/>
              <w:rPr>
                <w:sz w:val="20"/>
                <w:szCs w:val="20"/>
              </w:rPr>
            </w:pPr>
            <w:r w:rsidRPr="00996A7B">
              <w:rPr>
                <w:sz w:val="20"/>
                <w:szCs w:val="20"/>
              </w:rPr>
              <w:t>Civil procedure — Appeals — Courts — Jurisdiction — Self</w:t>
            </w:r>
            <w:r w:rsidRPr="00996A7B">
              <w:rPr>
                <w:sz w:val="20"/>
                <w:szCs w:val="20"/>
              </w:rPr>
              <w:noBreakHyphen/>
              <w:t xml:space="preserve">represented applicant filing appeal in Court of Appeal rather than Divisional Court — Appeal quashed — </w:t>
            </w:r>
            <w:r w:rsidRPr="00996A7B">
              <w:rPr>
                <w:bCs/>
                <w:sz w:val="20"/>
                <w:szCs w:val="20"/>
              </w:rPr>
              <w:t>Whether justice was deliberately denied to self</w:t>
            </w:r>
            <w:r w:rsidRPr="00996A7B">
              <w:rPr>
                <w:bCs/>
                <w:sz w:val="20"/>
                <w:szCs w:val="20"/>
              </w:rPr>
              <w:noBreakHyphen/>
              <w:t xml:space="preserve">represented litigant for simple jurisdictional problem — Whether guidance required to avoid double standards applied to self- represented litigants in overcomplicated court system </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Ms. Chavdarova was awarded $22,317 in damages in her action against the respondent. She appealed that award to the Court of Appeal. Despite being advised that she had filed her appeal in the wrong court, Ms. Chavdarova insisted that she had filed her appeal properly. The Court of Appeal quashed her appeal as it should have been brought before Divisional Court. Ms. </w:t>
            </w:r>
            <w:proofErr w:type="spellStart"/>
            <w:r w:rsidRPr="00996A7B">
              <w:rPr>
                <w:sz w:val="20"/>
              </w:rPr>
              <w:t>Chavdarova’s</w:t>
            </w:r>
            <w:proofErr w:type="spellEnd"/>
            <w:r w:rsidRPr="00996A7B">
              <w:rPr>
                <w:sz w:val="20"/>
              </w:rPr>
              <w:t xml:space="preserve"> motion to transfer her appeal to Divisional Court was dismissed. Ms. Chavdarova then brought a motion in the Superior Court of Justice for an extension of time to file her appeal in the Divisional Court. The motion was dismissed because the Court of Appeal had already dismissed her motion to transfer.</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May 9, 2018</w:t>
            </w:r>
          </w:p>
          <w:p w:rsidR="00404D34" w:rsidRPr="00996A7B" w:rsidRDefault="00404D34" w:rsidP="00EB5BCA">
            <w:pPr>
              <w:jc w:val="both"/>
              <w:rPr>
                <w:sz w:val="20"/>
              </w:rPr>
            </w:pPr>
            <w:r w:rsidRPr="00996A7B">
              <w:rPr>
                <w:sz w:val="20"/>
              </w:rPr>
              <w:t>Ontario Superior Court of Justice</w:t>
            </w:r>
          </w:p>
          <w:p w:rsidR="00404D34" w:rsidRPr="00996A7B" w:rsidRDefault="00404D34" w:rsidP="00EB5BCA">
            <w:pPr>
              <w:jc w:val="both"/>
              <w:rPr>
                <w:sz w:val="20"/>
              </w:rPr>
            </w:pPr>
            <w:r w:rsidRPr="00996A7B">
              <w:rPr>
                <w:sz w:val="20"/>
              </w:rPr>
              <w:t>(Gray J.)</w:t>
            </w:r>
          </w:p>
          <w:p w:rsidR="00404D34" w:rsidRPr="00996A7B" w:rsidRDefault="00996A7B" w:rsidP="00EB5BCA">
            <w:pPr>
              <w:jc w:val="both"/>
              <w:rPr>
                <w:sz w:val="20"/>
              </w:rPr>
            </w:pPr>
            <w:hyperlink r:id="rId35" w:history="1">
              <w:r w:rsidR="00404D34" w:rsidRPr="00996A7B">
                <w:rPr>
                  <w:rStyle w:val="Hyperlink"/>
                  <w:sz w:val="20"/>
                </w:rPr>
                <w:t>2018 ONSC 2909</w:t>
              </w:r>
            </w:hyperlink>
            <w:r w:rsidR="00404D34" w:rsidRPr="00996A7B">
              <w:rPr>
                <w:sz w:val="20"/>
              </w:rPr>
              <w:t xml:space="preserve"> </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 awarded damages of $22,317</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September 11, 2018</w:t>
            </w:r>
          </w:p>
          <w:p w:rsidR="00404D34" w:rsidRPr="00996A7B" w:rsidRDefault="00404D34" w:rsidP="00EB5BCA">
            <w:pPr>
              <w:jc w:val="both"/>
              <w:rPr>
                <w:sz w:val="20"/>
              </w:rPr>
            </w:pPr>
            <w:r w:rsidRPr="00996A7B">
              <w:rPr>
                <w:sz w:val="20"/>
              </w:rPr>
              <w:t>Court of Appeal for Ontario</w:t>
            </w:r>
          </w:p>
          <w:p w:rsidR="00404D34" w:rsidRPr="00996A7B" w:rsidRDefault="00404D34" w:rsidP="00EB5BCA">
            <w:pPr>
              <w:jc w:val="both"/>
              <w:rPr>
                <w:sz w:val="20"/>
              </w:rPr>
            </w:pPr>
            <w:r w:rsidRPr="00996A7B">
              <w:rPr>
                <w:sz w:val="20"/>
              </w:rPr>
              <w:t xml:space="preserve">(Rouleau, Pardu and </w:t>
            </w:r>
            <w:proofErr w:type="spellStart"/>
            <w:r w:rsidRPr="00996A7B">
              <w:rPr>
                <w:sz w:val="20"/>
              </w:rPr>
              <w:t>Benotto</w:t>
            </w:r>
            <w:proofErr w:type="spellEnd"/>
            <w:r w:rsidRPr="00996A7B">
              <w:rPr>
                <w:sz w:val="20"/>
              </w:rPr>
              <w:t xml:space="preserve"> JJ.A.)</w:t>
            </w:r>
          </w:p>
          <w:p w:rsidR="00404D34" w:rsidRPr="00996A7B" w:rsidRDefault="00996A7B" w:rsidP="00EB5BCA">
            <w:pPr>
              <w:jc w:val="both"/>
              <w:rPr>
                <w:sz w:val="20"/>
              </w:rPr>
            </w:pPr>
            <w:hyperlink r:id="rId36" w:history="1">
              <w:r w:rsidR="00404D34" w:rsidRPr="00996A7B">
                <w:rPr>
                  <w:rStyle w:val="Hyperlink"/>
                  <w:sz w:val="20"/>
                </w:rPr>
                <w:t>2018 ONCA 744</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appeal quashed</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October 3, 2018</w:t>
            </w:r>
          </w:p>
          <w:p w:rsidR="00404D34" w:rsidRPr="00996A7B" w:rsidRDefault="00404D34" w:rsidP="00EB5BCA">
            <w:pPr>
              <w:jc w:val="both"/>
              <w:rPr>
                <w:sz w:val="20"/>
              </w:rPr>
            </w:pPr>
            <w:r w:rsidRPr="00996A7B">
              <w:rPr>
                <w:sz w:val="20"/>
              </w:rPr>
              <w:t>Court of Appeal for Ontario</w:t>
            </w:r>
          </w:p>
          <w:p w:rsidR="00404D34" w:rsidRPr="00996A7B" w:rsidRDefault="00404D34" w:rsidP="00EB5BCA">
            <w:pPr>
              <w:jc w:val="both"/>
              <w:rPr>
                <w:sz w:val="20"/>
              </w:rPr>
            </w:pPr>
            <w:r w:rsidRPr="00996A7B">
              <w:rPr>
                <w:sz w:val="20"/>
              </w:rPr>
              <w:t>(</w:t>
            </w:r>
            <w:proofErr w:type="spellStart"/>
            <w:r w:rsidRPr="00996A7B">
              <w:rPr>
                <w:sz w:val="20"/>
              </w:rPr>
              <w:t>Benotto</w:t>
            </w:r>
            <w:proofErr w:type="spellEnd"/>
            <w:r w:rsidRPr="00996A7B">
              <w:rPr>
                <w:sz w:val="20"/>
              </w:rPr>
              <w:t xml:space="preserve"> J.A.)</w:t>
            </w:r>
          </w:p>
          <w:p w:rsidR="00404D34" w:rsidRPr="00996A7B" w:rsidRDefault="00404D34" w:rsidP="00EB5BCA">
            <w:pPr>
              <w:jc w:val="both"/>
              <w:rPr>
                <w:sz w:val="20"/>
              </w:rPr>
            </w:pPr>
            <w:r w:rsidRPr="00996A7B">
              <w:rPr>
                <w:sz w:val="20"/>
              </w:rPr>
              <w:t>Unreported</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motion to transfer file to Divisional Court dismissed</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December 11, 2018</w:t>
            </w:r>
          </w:p>
          <w:p w:rsidR="00404D34" w:rsidRPr="00996A7B" w:rsidRDefault="00404D34" w:rsidP="00EB5BCA">
            <w:pPr>
              <w:jc w:val="both"/>
              <w:rPr>
                <w:sz w:val="20"/>
              </w:rPr>
            </w:pPr>
            <w:r w:rsidRPr="00996A7B">
              <w:rPr>
                <w:sz w:val="20"/>
              </w:rPr>
              <w:t>Ontario Superior Court of Justice</w:t>
            </w:r>
          </w:p>
          <w:p w:rsidR="00404D34" w:rsidRPr="00996A7B" w:rsidRDefault="00404D34" w:rsidP="00EB5BCA">
            <w:pPr>
              <w:jc w:val="both"/>
              <w:rPr>
                <w:sz w:val="20"/>
              </w:rPr>
            </w:pPr>
            <w:r w:rsidRPr="00996A7B">
              <w:rPr>
                <w:sz w:val="20"/>
              </w:rPr>
              <w:t>(Lemon J.)</w:t>
            </w:r>
          </w:p>
          <w:p w:rsidR="00404D34" w:rsidRPr="00996A7B" w:rsidRDefault="00996A7B" w:rsidP="00EB5BCA">
            <w:pPr>
              <w:jc w:val="both"/>
              <w:rPr>
                <w:sz w:val="20"/>
              </w:rPr>
            </w:pPr>
            <w:hyperlink r:id="rId37" w:history="1">
              <w:r w:rsidR="00404D34" w:rsidRPr="00996A7B">
                <w:rPr>
                  <w:rStyle w:val="Hyperlink"/>
                  <w:sz w:val="20"/>
                </w:rPr>
                <w:t>2018 ONSC 7350</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motion for extension of time to file appeal in Divisional Court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February 5,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52" style="width:2in;height:1pt" o:hrpct="0" o:hralign="center" o:hrstd="t" o:hrnoshade="t" o:hr="t" fillcolor="black [3213]" stroked="f"/>
        </w:pict>
      </w:r>
    </w:p>
    <w:p w:rsidR="00404D34" w:rsidRPr="00996A7B" w:rsidRDefault="00404D34" w:rsidP="00404D34">
      <w:pPr>
        <w:jc w:val="both"/>
        <w:rPr>
          <w:sz w:val="20"/>
        </w:rPr>
      </w:pPr>
    </w:p>
    <w:p w:rsidR="008B57FA" w:rsidRPr="00996A7B" w:rsidRDefault="008B57FA">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lastRenderedPageBreak/>
              <w:t>38567</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Lyudmila Chavdarova alias Mila Chavdarova c. The Staffing Exchange Inc.</w:t>
            </w:r>
          </w:p>
          <w:p w:rsidR="00404D34" w:rsidRPr="00996A7B" w:rsidRDefault="00404D34" w:rsidP="00EB5BCA">
            <w:pPr>
              <w:jc w:val="both"/>
              <w:rPr>
                <w:sz w:val="20"/>
                <w:lang w:val="fr-CA"/>
              </w:rPr>
            </w:pPr>
            <w:r w:rsidRPr="00996A7B">
              <w:rPr>
                <w:sz w:val="20"/>
                <w:lang w:val="fr-CA"/>
              </w:rPr>
              <w:t>(Ont.) (Civile) (Autorisation)</w:t>
            </w:r>
          </w:p>
        </w:tc>
      </w:tr>
      <w:tr w:rsidR="00C0360E" w:rsidRPr="00996A7B" w:rsidTr="00EB5BCA">
        <w:tc>
          <w:tcPr>
            <w:tcW w:w="5000" w:type="pct"/>
            <w:gridSpan w:val="4"/>
          </w:tcPr>
          <w:p w:rsidR="00C0360E" w:rsidRPr="00996A7B" w:rsidRDefault="00EA4086" w:rsidP="00EB5BCA">
            <w:pPr>
              <w:pStyle w:val="Default"/>
              <w:jc w:val="both"/>
              <w:rPr>
                <w:sz w:val="20"/>
                <w:szCs w:val="20"/>
                <w:lang w:val="fr-CA"/>
              </w:rPr>
            </w:pPr>
            <w:r w:rsidRPr="00996A7B">
              <w:rPr>
                <w:sz w:val="20"/>
                <w:szCs w:val="20"/>
                <w:lang w:val="fr-CA"/>
              </w:rPr>
              <w:t>La demande d’autorisation d’appel de l’arrêt de la Cour supérieure de justice de l’Ontario, numéro DC-18-86-00, 2018 ONSC 7350, daté du 11 décembre 2018, est rejetée avec dépens.</w:t>
            </w:r>
          </w:p>
          <w:p w:rsidR="00EA4086" w:rsidRPr="00996A7B" w:rsidRDefault="00EA4086" w:rsidP="00EB5BCA">
            <w:pPr>
              <w:pStyle w:val="Default"/>
              <w:jc w:val="both"/>
              <w:rPr>
                <w:sz w:val="20"/>
                <w:szCs w:val="20"/>
                <w:lang w:val="fr-CA"/>
              </w:rPr>
            </w:pPr>
          </w:p>
        </w:tc>
      </w:tr>
      <w:tr w:rsidR="00404D34" w:rsidRPr="00996A7B" w:rsidTr="00EB5BCA">
        <w:tc>
          <w:tcPr>
            <w:tcW w:w="5000" w:type="pct"/>
            <w:gridSpan w:val="4"/>
          </w:tcPr>
          <w:p w:rsidR="00404D34" w:rsidRPr="00996A7B" w:rsidRDefault="00404D34" w:rsidP="00EB5BCA">
            <w:pPr>
              <w:pStyle w:val="Default"/>
              <w:jc w:val="both"/>
              <w:rPr>
                <w:sz w:val="20"/>
                <w:szCs w:val="20"/>
                <w:lang w:val="fr-CA"/>
              </w:rPr>
            </w:pPr>
            <w:r w:rsidRPr="00996A7B">
              <w:rPr>
                <w:sz w:val="20"/>
                <w:szCs w:val="20"/>
                <w:lang w:val="fr-CA"/>
              </w:rPr>
              <w:t xml:space="preserve">Procédure civile — Appels — Tribunaux — Compétence — La demanderesse non représentée a déposé un appel en Cour d’appel, plutôt qu’en Cour divisionnaire — L’appel a été cassé — </w:t>
            </w:r>
            <w:r w:rsidRPr="00996A7B">
              <w:rPr>
                <w:bCs/>
                <w:sz w:val="20"/>
                <w:szCs w:val="20"/>
                <w:lang w:val="fr-CA"/>
              </w:rPr>
              <w:t>Y a</w:t>
            </w:r>
            <w:r w:rsidRPr="00996A7B">
              <w:rPr>
                <w:bCs/>
                <w:sz w:val="20"/>
                <w:szCs w:val="20"/>
                <w:lang w:val="fr-CA"/>
              </w:rPr>
              <w:noBreakHyphen/>
              <w:t>t</w:t>
            </w:r>
            <w:r w:rsidRPr="00996A7B">
              <w:rPr>
                <w:bCs/>
                <w:sz w:val="20"/>
                <w:szCs w:val="20"/>
                <w:lang w:val="fr-CA"/>
              </w:rPr>
              <w:noBreakHyphen/>
              <w:t>il eu déni de justice délibéré à l’endroit de la plaideuse non représentée pour un simple problème de compétence? — Faut-il offrir de l’encadrement pour éviter aux plaideurs non représentés d’être défavorisés dans un système judiciaire trop complexe?</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Madame Chavdarova s’est vu accorder des dommages</w:t>
            </w:r>
            <w:r w:rsidRPr="00996A7B">
              <w:rPr>
                <w:sz w:val="20"/>
                <w:lang w:val="fr-CA"/>
              </w:rPr>
              <w:noBreakHyphen/>
              <w:t>intérêts de 22 317 $ dans son action contre l’intimée. Elle a interjeté appel de ce jugement à la Cour d’appel. Même si on lui a dit qu’elle avait déposé son appel devant le mauvais tribunal, Mme Chavdarova a insisté qu’elle avait déposé son appel correctement. La Cour d’appel a cassé son appel, puisque celui</w:t>
            </w:r>
            <w:r w:rsidRPr="00996A7B">
              <w:rPr>
                <w:sz w:val="20"/>
                <w:lang w:val="fr-CA"/>
              </w:rPr>
              <w:noBreakHyphen/>
              <w:t>ci aurait dû être interjeté à la Cour divisionnaire. La motion de Mme Chavdarova en vue de transférer son appel à la Cour divisionnaire a été rejetée. Madame Chavdarova a ensuite présenté une motion à la Cour supérieure de justice pour une prorogation du délai pour déposer son appel à la Cour divisionnaire. La motion a été rejetée parce que la Cour d’appel avait déjà rejeté sa motion en transfert.</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9 mai 2018</w:t>
            </w:r>
          </w:p>
          <w:p w:rsidR="00404D34" w:rsidRPr="00996A7B" w:rsidRDefault="00404D34" w:rsidP="00EB5BCA">
            <w:pPr>
              <w:jc w:val="both"/>
              <w:rPr>
                <w:sz w:val="20"/>
                <w:lang w:val="fr-CA"/>
              </w:rPr>
            </w:pPr>
            <w:r w:rsidRPr="00996A7B">
              <w:rPr>
                <w:sz w:val="20"/>
                <w:lang w:val="fr-CA"/>
              </w:rPr>
              <w:t>Cour supérieure de justice de l’Ontario</w:t>
            </w:r>
          </w:p>
          <w:p w:rsidR="00404D34" w:rsidRPr="00996A7B" w:rsidRDefault="00404D34" w:rsidP="00EB5BCA">
            <w:pPr>
              <w:jc w:val="both"/>
              <w:rPr>
                <w:sz w:val="20"/>
                <w:lang w:val="fr-CA"/>
              </w:rPr>
            </w:pPr>
            <w:r w:rsidRPr="00996A7B">
              <w:rPr>
                <w:sz w:val="20"/>
                <w:lang w:val="fr-CA"/>
              </w:rPr>
              <w:t>(Juge Gray)</w:t>
            </w:r>
          </w:p>
          <w:p w:rsidR="00404D34" w:rsidRPr="00996A7B" w:rsidRDefault="00996A7B" w:rsidP="00EB5BCA">
            <w:pPr>
              <w:jc w:val="both"/>
              <w:rPr>
                <w:sz w:val="20"/>
                <w:lang w:val="fr-CA"/>
              </w:rPr>
            </w:pPr>
            <w:hyperlink r:id="rId38" w:history="1">
              <w:r w:rsidR="00404D34" w:rsidRPr="00996A7B">
                <w:rPr>
                  <w:rStyle w:val="Hyperlink"/>
                  <w:sz w:val="20"/>
                  <w:lang w:val="fr-CA"/>
                </w:rPr>
                <w:t>2018 ONSC 2909</w:t>
              </w:r>
            </w:hyperlink>
            <w:r w:rsidR="00404D34" w:rsidRPr="00996A7B">
              <w:rPr>
                <w:sz w:val="20"/>
                <w:lang w:val="fr-CA"/>
              </w:rPr>
              <w:t xml:space="preserve"> </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Jugement accordant à la demanderesse des dommages</w:t>
            </w:r>
            <w:r w:rsidRPr="00996A7B">
              <w:rPr>
                <w:sz w:val="20"/>
                <w:lang w:val="fr-CA"/>
              </w:rPr>
              <w:noBreakHyphen/>
              <w:t>intérêts de 22 317 $</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11 septembre 2018</w:t>
            </w:r>
          </w:p>
          <w:p w:rsidR="00404D34" w:rsidRPr="00996A7B" w:rsidRDefault="00404D34" w:rsidP="00EB5BCA">
            <w:pPr>
              <w:jc w:val="both"/>
              <w:rPr>
                <w:sz w:val="20"/>
                <w:lang w:val="fr-CA"/>
              </w:rPr>
            </w:pPr>
            <w:r w:rsidRPr="00996A7B">
              <w:rPr>
                <w:sz w:val="20"/>
                <w:lang w:val="fr-CA"/>
              </w:rPr>
              <w:t>Cour d’appel de l’Ontario</w:t>
            </w:r>
          </w:p>
          <w:p w:rsidR="00404D34" w:rsidRPr="00996A7B" w:rsidRDefault="00404D34" w:rsidP="00EB5BCA">
            <w:pPr>
              <w:jc w:val="both"/>
              <w:rPr>
                <w:sz w:val="20"/>
                <w:lang w:val="fr-CA"/>
              </w:rPr>
            </w:pPr>
            <w:r w:rsidRPr="00996A7B">
              <w:rPr>
                <w:sz w:val="20"/>
                <w:lang w:val="fr-CA"/>
              </w:rPr>
              <w:t xml:space="preserve">(Juges Rouleau, Pardu et </w:t>
            </w:r>
            <w:proofErr w:type="spellStart"/>
            <w:r w:rsidRPr="00996A7B">
              <w:rPr>
                <w:sz w:val="20"/>
                <w:lang w:val="fr-CA"/>
              </w:rPr>
              <w:t>Benotto</w:t>
            </w:r>
            <w:proofErr w:type="spellEnd"/>
            <w:r w:rsidRPr="00996A7B">
              <w:rPr>
                <w:sz w:val="20"/>
                <w:lang w:val="fr-CA"/>
              </w:rPr>
              <w:t>)</w:t>
            </w:r>
          </w:p>
          <w:p w:rsidR="00404D34" w:rsidRPr="00996A7B" w:rsidRDefault="00996A7B" w:rsidP="00EB5BCA">
            <w:pPr>
              <w:jc w:val="both"/>
              <w:rPr>
                <w:sz w:val="20"/>
                <w:lang w:val="fr-CA"/>
              </w:rPr>
            </w:pPr>
            <w:hyperlink r:id="rId39" w:history="1">
              <w:r w:rsidR="00404D34" w:rsidRPr="00996A7B">
                <w:rPr>
                  <w:rStyle w:val="Hyperlink"/>
                  <w:sz w:val="20"/>
                  <w:lang w:val="fr-CA"/>
                </w:rPr>
                <w:t>2018 ONCA 744</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Cassation de l’appel de la demanderesse</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3 octobre 2018</w:t>
            </w:r>
          </w:p>
          <w:p w:rsidR="00404D34" w:rsidRPr="00996A7B" w:rsidRDefault="00404D34" w:rsidP="00EB5BCA">
            <w:pPr>
              <w:jc w:val="both"/>
              <w:rPr>
                <w:sz w:val="20"/>
                <w:lang w:val="fr-CA"/>
              </w:rPr>
            </w:pPr>
            <w:r w:rsidRPr="00996A7B">
              <w:rPr>
                <w:sz w:val="20"/>
                <w:lang w:val="fr-CA"/>
              </w:rPr>
              <w:t>Cour d’appel de l’Ontario</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Benotto</w:t>
            </w:r>
            <w:proofErr w:type="spellEnd"/>
            <w:r w:rsidRPr="00996A7B">
              <w:rPr>
                <w:sz w:val="20"/>
                <w:lang w:val="fr-CA"/>
              </w:rPr>
              <w:t>)</w:t>
            </w:r>
          </w:p>
          <w:p w:rsidR="00404D34" w:rsidRPr="00996A7B" w:rsidRDefault="00404D34" w:rsidP="00EB5BCA">
            <w:pPr>
              <w:jc w:val="both"/>
              <w:rPr>
                <w:sz w:val="20"/>
                <w:lang w:val="fr-CA"/>
              </w:rPr>
            </w:pPr>
            <w:r w:rsidRPr="00996A7B">
              <w:rPr>
                <w:sz w:val="20"/>
                <w:lang w:val="fr-CA"/>
              </w:rPr>
              <w:t>Non publié</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motion de la demanderesse en vue de transférer le dossier à la Cour divisionnaire</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11 décembre 2018</w:t>
            </w:r>
          </w:p>
          <w:p w:rsidR="00404D34" w:rsidRPr="00996A7B" w:rsidRDefault="00404D34" w:rsidP="00EB5BCA">
            <w:pPr>
              <w:jc w:val="both"/>
              <w:rPr>
                <w:sz w:val="20"/>
                <w:lang w:val="fr-CA"/>
              </w:rPr>
            </w:pPr>
            <w:r w:rsidRPr="00996A7B">
              <w:rPr>
                <w:sz w:val="20"/>
                <w:lang w:val="fr-CA"/>
              </w:rPr>
              <w:t>Cour supérieure de justice de l’Ontario</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Lemon</w:t>
            </w:r>
            <w:proofErr w:type="spellEnd"/>
            <w:r w:rsidRPr="00996A7B">
              <w:rPr>
                <w:sz w:val="20"/>
                <w:lang w:val="fr-CA"/>
              </w:rPr>
              <w:t>)</w:t>
            </w:r>
          </w:p>
          <w:p w:rsidR="00404D34" w:rsidRPr="00996A7B" w:rsidRDefault="00996A7B" w:rsidP="00EB5BCA">
            <w:pPr>
              <w:jc w:val="both"/>
              <w:rPr>
                <w:sz w:val="20"/>
                <w:lang w:val="fr-CA"/>
              </w:rPr>
            </w:pPr>
            <w:hyperlink r:id="rId40" w:history="1">
              <w:r w:rsidR="00404D34" w:rsidRPr="00996A7B">
                <w:rPr>
                  <w:rStyle w:val="Hyperlink"/>
                  <w:sz w:val="20"/>
                  <w:lang w:val="fr-CA"/>
                </w:rPr>
                <w:t>2018 ONSC 7350</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motion de la demanderesse en prorogation du délai pour déposer un appel en Cour divisionnaire</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5 février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53" style="width:2in;height:1pt" o:hrpct="0" o:hralign="center" o:hrstd="t" o:hrnoshade="t" o:hr="t" fillcolor="black [3213]" stroked="f"/>
        </w:pict>
      </w:r>
    </w:p>
    <w:p w:rsidR="00404D34" w:rsidRPr="00996A7B" w:rsidRDefault="00404D34" w:rsidP="00404D34">
      <w:pPr>
        <w:ind w:left="142" w:hanging="142"/>
        <w:jc w:val="both"/>
        <w:rPr>
          <w:sz w:val="20"/>
          <w:lang w:val="fr-CA"/>
        </w:rPr>
      </w:pPr>
    </w:p>
    <w:p w:rsidR="007C36B0" w:rsidRPr="00996A7B" w:rsidRDefault="007C36B0">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lastRenderedPageBreak/>
              <w:t>38563</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Alex Martinez v. Her Majesty the Queen, Government of British Columbia, Royal Canadian Mounted Police (RCMP), Communications Security Establishment (CSE), Public Complaints Commission to the Royal Canadian Mounted Police, British Columbia Public Service, City of Calgary, University of Calgary, Government of Alberta, Teck Coal Limited, Court of Queen’s Bench Calgary, Manitoba Court of Queen’s Bench, Manitoba Court of Appeal, Government of Manitoba, Winnipeg Police Service, Bell Canada, Manitoba Telecom System Allstream, Vonage Canada, Telus Canada, President’s Choice Financial, President’s Choice Bank, Bank of America, National Association, Toronto-Dominion Bank, Winnipeg Child and Family Services, Manitoba Institute of Registered Social Workers and Manitoba Public Insurance Corporation</w:t>
            </w:r>
          </w:p>
          <w:p w:rsidR="00404D34" w:rsidRPr="00996A7B" w:rsidRDefault="00404D34" w:rsidP="00EB5BCA">
            <w:pPr>
              <w:jc w:val="both"/>
              <w:rPr>
                <w:sz w:val="20"/>
              </w:rPr>
            </w:pPr>
            <w:r w:rsidRPr="00996A7B">
              <w:rPr>
                <w:sz w:val="20"/>
              </w:rPr>
              <w:t>(F.C.) (Civil) (By Leave)</w:t>
            </w:r>
          </w:p>
        </w:tc>
      </w:tr>
      <w:tr w:rsidR="00C0360E" w:rsidRPr="00996A7B" w:rsidTr="00EB5BCA">
        <w:tc>
          <w:tcPr>
            <w:tcW w:w="5000" w:type="pct"/>
            <w:gridSpan w:val="4"/>
          </w:tcPr>
          <w:p w:rsidR="001E531E" w:rsidRPr="00996A7B" w:rsidRDefault="001E531E" w:rsidP="001E531E">
            <w:pPr>
              <w:jc w:val="both"/>
              <w:rPr>
                <w:sz w:val="20"/>
                <w:szCs w:val="20"/>
              </w:rPr>
            </w:pPr>
            <w:r w:rsidRPr="00996A7B">
              <w:rPr>
                <w:sz w:val="20"/>
                <w:szCs w:val="20"/>
              </w:rPr>
              <w:t>The application for leave to appeal from the judgment of the Federal Court of Appeal, Number A-239-18, dated October 18, 2018, is dismissed with costs to the respondents, Her Majesty the Queen, Government of British Columbia, Royal Canadian Mounted Police (RCMP), Communications Security Establishment (CSE), Public Complaints Commission to the Royal Canadian Mounted Police, University of Calgary, Teck Coal Limited, Winnipeg Police Service, President’s Choice Financial, Bank of America, National Association and Toronto-Dominion Bank.</w:t>
            </w:r>
          </w:p>
          <w:p w:rsidR="001E531E" w:rsidRPr="00996A7B" w:rsidRDefault="001E531E" w:rsidP="001E531E">
            <w:pPr>
              <w:jc w:val="both"/>
              <w:rPr>
                <w:sz w:val="20"/>
                <w:szCs w:val="20"/>
              </w:rPr>
            </w:pPr>
          </w:p>
          <w:p w:rsidR="001E531E" w:rsidRPr="00996A7B" w:rsidRDefault="001E531E" w:rsidP="001E531E">
            <w:pPr>
              <w:jc w:val="both"/>
              <w:rPr>
                <w:sz w:val="20"/>
                <w:szCs w:val="20"/>
              </w:rPr>
            </w:pPr>
            <w:r w:rsidRPr="00996A7B">
              <w:rPr>
                <w:sz w:val="20"/>
                <w:szCs w:val="20"/>
              </w:rPr>
              <w:t>Côté J. took no part in the judgment.</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Judgments and orders — Summary judgments — Motion to strike pleadings — Attorney General of Canada’s motion to strike applicant’s statement of claim granted — Whether willful misconduct and fraud occurred — Whether Federal Court of Appeal was premature in making decision and failed to address the issue of civil and criminal contempt</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In 2005, Mr. Martinez’s former girlfriend called 911 after she observed a man committing an indecent act across the street from her home. A police report was prepared in which Mr. Martinez was named as a witness. He denies that he witnessed the incident. Mr. Martinez commenced an action against various respondents claiming damages. The motion judge struck the applicant’s statement of claim in its entirety. The applicant’s subsequent motion for contempt and reconsideration was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May 11, 2018</w:t>
            </w:r>
          </w:p>
          <w:p w:rsidR="00404D34" w:rsidRPr="00996A7B" w:rsidRDefault="00404D34" w:rsidP="00EB5BCA">
            <w:pPr>
              <w:jc w:val="both"/>
              <w:rPr>
                <w:sz w:val="20"/>
              </w:rPr>
            </w:pPr>
            <w:r w:rsidRPr="00996A7B">
              <w:rPr>
                <w:sz w:val="20"/>
              </w:rPr>
              <w:t>Federal Court</w:t>
            </w:r>
          </w:p>
          <w:p w:rsidR="00404D34" w:rsidRPr="00996A7B" w:rsidRDefault="00404D34" w:rsidP="00EB5BCA">
            <w:pPr>
              <w:jc w:val="both"/>
              <w:rPr>
                <w:sz w:val="20"/>
              </w:rPr>
            </w:pPr>
            <w:r w:rsidRPr="00996A7B">
              <w:rPr>
                <w:sz w:val="20"/>
              </w:rPr>
              <w:t>(Tabib J.)</w:t>
            </w:r>
          </w:p>
          <w:p w:rsidR="00404D34" w:rsidRPr="00996A7B" w:rsidRDefault="00404D34" w:rsidP="00EB5BCA">
            <w:pPr>
              <w:jc w:val="both"/>
              <w:rPr>
                <w:sz w:val="20"/>
              </w:rPr>
            </w:pPr>
            <w:r w:rsidRPr="00996A7B">
              <w:rPr>
                <w:sz w:val="20"/>
              </w:rPr>
              <w:t>Unreported</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statement of claim struck in its entirety without leave to amend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October 18, 2018</w:t>
            </w:r>
          </w:p>
          <w:p w:rsidR="00404D34" w:rsidRPr="00996A7B" w:rsidRDefault="00404D34" w:rsidP="00EB5BCA">
            <w:pPr>
              <w:jc w:val="both"/>
              <w:rPr>
                <w:sz w:val="20"/>
              </w:rPr>
            </w:pPr>
            <w:r w:rsidRPr="00996A7B">
              <w:rPr>
                <w:sz w:val="20"/>
              </w:rPr>
              <w:t>Federal Court of Appeal</w:t>
            </w:r>
          </w:p>
          <w:p w:rsidR="00404D34" w:rsidRPr="00996A7B" w:rsidRDefault="00404D34" w:rsidP="00EB5BCA">
            <w:pPr>
              <w:jc w:val="both"/>
              <w:rPr>
                <w:sz w:val="20"/>
              </w:rPr>
            </w:pPr>
            <w:r w:rsidRPr="00996A7B">
              <w:rPr>
                <w:sz w:val="20"/>
              </w:rPr>
              <w:t>(</w:t>
            </w:r>
            <w:proofErr w:type="spellStart"/>
            <w:r w:rsidRPr="00996A7B">
              <w:rPr>
                <w:sz w:val="20"/>
              </w:rPr>
              <w:t>Stratas</w:t>
            </w:r>
            <w:proofErr w:type="spellEnd"/>
            <w:r w:rsidRPr="00996A7B">
              <w:rPr>
                <w:sz w:val="20"/>
              </w:rPr>
              <w:t xml:space="preserve"> J.A.)</w:t>
            </w:r>
          </w:p>
          <w:p w:rsidR="00404D34" w:rsidRPr="00996A7B" w:rsidRDefault="00404D34" w:rsidP="00EB5BCA">
            <w:pPr>
              <w:jc w:val="both"/>
              <w:rPr>
                <w:sz w:val="20"/>
              </w:rPr>
            </w:pPr>
            <w:r w:rsidRPr="00996A7B">
              <w:rPr>
                <w:sz w:val="20"/>
              </w:rPr>
              <w:t>Unreported</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motion for contempt and reconsideration dismissed</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December 19, 2018</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54" style="width:2in;height:1pt" o:hrpct="0" o:hralign="center" o:hrstd="t" o:hrnoshade="t" o:hr="t" fillcolor="black [3213]" stroked="f"/>
        </w:pict>
      </w:r>
    </w:p>
    <w:p w:rsidR="00404D34" w:rsidRPr="00996A7B" w:rsidRDefault="00404D34" w:rsidP="00404D34">
      <w:pPr>
        <w:jc w:val="both"/>
        <w:rPr>
          <w:sz w:val="20"/>
        </w:rPr>
      </w:pPr>
    </w:p>
    <w:p w:rsidR="007C36B0" w:rsidRPr="00996A7B" w:rsidRDefault="007C36B0">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lastRenderedPageBreak/>
              <w:t>38563</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Alex Martinez c. Sa Majesté la Reine, gouvernement de la Colombie-Britannique, Gendarmerie royale du Canada (GRC), Centre de la sécurité des télécommunications (CST), Commission des plaintes du public contre la Gendarmerie royale du Canada, British Columbia Public Service, Ville de Calgary, Université de Calgary, gouvernement de l’Alberta, Teck Coal Limited, Cour du Banc de la Reine Calgary, Cour du Banc de la Reine du Manitoba, Cour d’appel du Manitoba, gouvernement du Manitoba, Service de police de Winnipeg, Bell Canada, Manitoba Telecom System Allstream, Vonage Canada, Telus Canada, Services financiers le Choix du Président, Banque le Choix du Président, Bank of America, National Association, Banque Toronto-Dominion, Winnipeg Child and Family Services, Manitoba Institute of Registered Social Workers et Société d’assurance publique du Manitoba</w:t>
            </w:r>
          </w:p>
          <w:p w:rsidR="00404D34" w:rsidRPr="00996A7B" w:rsidRDefault="00404D34" w:rsidP="00EB5BCA">
            <w:pPr>
              <w:jc w:val="both"/>
              <w:rPr>
                <w:sz w:val="20"/>
                <w:lang w:val="fr-CA"/>
              </w:rPr>
            </w:pPr>
            <w:r w:rsidRPr="00996A7B">
              <w:rPr>
                <w:sz w:val="20"/>
                <w:lang w:val="fr-CA"/>
              </w:rPr>
              <w:t>(C.F.) (Civile) (Autorisation)</w:t>
            </w:r>
          </w:p>
        </w:tc>
      </w:tr>
      <w:tr w:rsidR="00C0360E" w:rsidRPr="00996A7B" w:rsidTr="00EB5BCA">
        <w:tc>
          <w:tcPr>
            <w:tcW w:w="5000" w:type="pct"/>
            <w:gridSpan w:val="4"/>
          </w:tcPr>
          <w:p w:rsidR="002E00E3" w:rsidRPr="00996A7B" w:rsidRDefault="002E00E3" w:rsidP="002E00E3">
            <w:pPr>
              <w:jc w:val="both"/>
              <w:rPr>
                <w:sz w:val="20"/>
                <w:szCs w:val="20"/>
                <w:lang w:val="fr-CA"/>
              </w:rPr>
            </w:pPr>
            <w:r w:rsidRPr="00996A7B">
              <w:rPr>
                <w:sz w:val="20"/>
                <w:szCs w:val="20"/>
                <w:lang w:val="fr-CA"/>
              </w:rPr>
              <w:t>La demande d’autorisation d’appel de l’arrêt de la Cour d’appel fédérale, numéro A-239-18, daté du 18 octobre 2018, est rejetée avec dépens en faveur des intimés, Sa Majesté la Reine, gouvernement de la Colombie-Britannique, Gendarmerie royale du Canada (GRC), Centre de la sécurité des télécommunications (CST), Commission des plaintes du public contre la Gendarmerie royale du Canada, Université de Calgary, Teck Coal Limited, Service de police de Winnipeg, Services financiers le Choix du Président, Bank of America, National Association et Banque Toronto-Dominion.</w:t>
            </w:r>
          </w:p>
          <w:p w:rsidR="002E00E3" w:rsidRPr="00996A7B" w:rsidRDefault="002E00E3" w:rsidP="002E00E3">
            <w:pPr>
              <w:jc w:val="both"/>
              <w:rPr>
                <w:sz w:val="20"/>
                <w:szCs w:val="20"/>
                <w:lang w:val="fr-CA"/>
              </w:rPr>
            </w:pPr>
          </w:p>
          <w:p w:rsidR="002E00E3" w:rsidRPr="00996A7B" w:rsidRDefault="002E00E3" w:rsidP="002E00E3">
            <w:pPr>
              <w:jc w:val="both"/>
              <w:rPr>
                <w:sz w:val="20"/>
                <w:szCs w:val="20"/>
                <w:lang w:val="fr-CA"/>
              </w:rPr>
            </w:pPr>
            <w:r w:rsidRPr="00996A7B">
              <w:rPr>
                <w:sz w:val="20"/>
                <w:szCs w:val="20"/>
                <w:lang w:val="fr-CA"/>
              </w:rPr>
              <w:t>La juge Côté n’a pas participé au jugement.</w:t>
            </w:r>
          </w:p>
          <w:p w:rsidR="00C0360E" w:rsidRPr="00996A7B" w:rsidRDefault="00C0360E"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Jugements et ordonnances — Jugements sommaires — Requête en radiation d’actes de procédure — La requête du procureur général du Canada en radiation de la déclaration du demandeur est accueillie — Y a</w:t>
            </w:r>
            <w:r w:rsidRPr="00996A7B">
              <w:rPr>
                <w:sz w:val="20"/>
                <w:lang w:val="fr-CA"/>
              </w:rPr>
              <w:noBreakHyphen/>
              <w:t>t</w:t>
            </w:r>
            <w:r w:rsidRPr="00996A7B">
              <w:rPr>
                <w:sz w:val="20"/>
                <w:lang w:val="fr-CA"/>
              </w:rPr>
              <w:noBreakHyphen/>
              <w:t>il eu inconduite volontaire et fraude? — La Cour d’appel fédérale a</w:t>
            </w:r>
            <w:r w:rsidRPr="00996A7B">
              <w:rPr>
                <w:sz w:val="20"/>
                <w:lang w:val="fr-CA"/>
              </w:rPr>
              <w:noBreakHyphen/>
              <w:t>t</w:t>
            </w:r>
            <w:r w:rsidRPr="00996A7B">
              <w:rPr>
                <w:sz w:val="20"/>
                <w:lang w:val="fr-CA"/>
              </w:rPr>
              <w:noBreakHyphen/>
              <w:t>elle statué prématurément et omis d’aborder la question de l’outrage civil et criminel?</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En 2005, l’ancienne petite amie de M. Martinez a appelé au 911 après qu’elle eut observé un homme en train de commettre un acte indécent de l’autre côté de la rue de chez elle. Un rapport de police a été établi dans lequel M. Martinez a été nommé comme témoin. Il nie avoir été témoin de l’incident. Monsieur Martinez a intenté une action en dommages</w:t>
            </w:r>
            <w:r w:rsidRPr="00996A7B">
              <w:rPr>
                <w:sz w:val="20"/>
                <w:lang w:val="fr-CA"/>
              </w:rPr>
              <w:noBreakHyphen/>
              <w:t>intérêts contre divers intimés. La juge des requêtes a radié au complet la déclaration du demandeur. La requête subséquente du demandeur en outrage et en réexamen a été rejetée.</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11 mai 2018</w:t>
            </w:r>
          </w:p>
          <w:p w:rsidR="00404D34" w:rsidRPr="00996A7B" w:rsidRDefault="00404D34" w:rsidP="00EB5BCA">
            <w:pPr>
              <w:jc w:val="both"/>
              <w:rPr>
                <w:sz w:val="20"/>
                <w:lang w:val="fr-CA"/>
              </w:rPr>
            </w:pPr>
            <w:r w:rsidRPr="00996A7B">
              <w:rPr>
                <w:sz w:val="20"/>
                <w:lang w:val="fr-CA"/>
              </w:rPr>
              <w:t>Cour fédérale</w:t>
            </w:r>
          </w:p>
          <w:p w:rsidR="00404D34" w:rsidRPr="00996A7B" w:rsidRDefault="00404D34" w:rsidP="00EB5BCA">
            <w:pPr>
              <w:jc w:val="both"/>
              <w:rPr>
                <w:sz w:val="20"/>
                <w:lang w:val="fr-CA"/>
              </w:rPr>
            </w:pPr>
            <w:r w:rsidRPr="00996A7B">
              <w:rPr>
                <w:sz w:val="20"/>
                <w:lang w:val="fr-CA"/>
              </w:rPr>
              <w:t>(Juge Tabib)</w:t>
            </w:r>
          </w:p>
          <w:p w:rsidR="00404D34" w:rsidRPr="00996A7B" w:rsidRDefault="00404D34" w:rsidP="00EB5BCA">
            <w:pPr>
              <w:jc w:val="both"/>
              <w:rPr>
                <w:sz w:val="20"/>
                <w:lang w:val="fr-CA"/>
              </w:rPr>
            </w:pPr>
            <w:r w:rsidRPr="00996A7B">
              <w:rPr>
                <w:sz w:val="20"/>
                <w:lang w:val="fr-CA"/>
              </w:rPr>
              <w:t>Non publié</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Radiation au complet de la déclaration du demandeur sans autorisation de la modifier </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18 octobre 2018</w:t>
            </w:r>
          </w:p>
          <w:p w:rsidR="00404D34" w:rsidRPr="00996A7B" w:rsidRDefault="00404D34" w:rsidP="00EB5BCA">
            <w:pPr>
              <w:jc w:val="both"/>
              <w:rPr>
                <w:sz w:val="20"/>
                <w:lang w:val="fr-CA"/>
              </w:rPr>
            </w:pPr>
            <w:r w:rsidRPr="00996A7B">
              <w:rPr>
                <w:sz w:val="20"/>
                <w:lang w:val="fr-CA"/>
              </w:rPr>
              <w:t>Cour d’appel fédérale</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Stratas</w:t>
            </w:r>
            <w:proofErr w:type="spellEnd"/>
            <w:r w:rsidRPr="00996A7B">
              <w:rPr>
                <w:sz w:val="20"/>
                <w:lang w:val="fr-CA"/>
              </w:rPr>
              <w:t>)</w:t>
            </w:r>
          </w:p>
          <w:p w:rsidR="00404D34" w:rsidRPr="00996A7B" w:rsidRDefault="00404D34" w:rsidP="00EB5BCA">
            <w:pPr>
              <w:jc w:val="both"/>
              <w:rPr>
                <w:sz w:val="20"/>
                <w:lang w:val="fr-CA"/>
              </w:rPr>
            </w:pPr>
            <w:r w:rsidRPr="00996A7B">
              <w:rPr>
                <w:sz w:val="20"/>
                <w:lang w:val="fr-CA"/>
              </w:rPr>
              <w:t>Non publié</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requête du demandeur en outrage et en réexamen</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19 décembre 2018</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55"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38543</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Salwa Abdalla v. Her Majesty the Queen</w:t>
            </w:r>
          </w:p>
          <w:p w:rsidR="00404D34" w:rsidRPr="00996A7B" w:rsidRDefault="00404D34" w:rsidP="00EB5BCA">
            <w:pPr>
              <w:jc w:val="both"/>
              <w:rPr>
                <w:sz w:val="20"/>
              </w:rPr>
            </w:pPr>
            <w:r w:rsidRPr="00996A7B">
              <w:rPr>
                <w:sz w:val="20"/>
              </w:rPr>
              <w:t>(F.C.) (Civil) (By Leave)</w:t>
            </w:r>
          </w:p>
        </w:tc>
      </w:tr>
      <w:tr w:rsidR="00C0360E" w:rsidRPr="00996A7B" w:rsidTr="00EB5BCA">
        <w:tc>
          <w:tcPr>
            <w:tcW w:w="5000" w:type="pct"/>
            <w:gridSpan w:val="4"/>
          </w:tcPr>
          <w:p w:rsidR="00FE49F1" w:rsidRPr="00996A7B" w:rsidRDefault="00FE49F1" w:rsidP="00FE49F1">
            <w:pPr>
              <w:jc w:val="both"/>
              <w:rPr>
                <w:sz w:val="20"/>
                <w:szCs w:val="20"/>
              </w:rPr>
            </w:pPr>
            <w:r w:rsidRPr="00996A7B">
              <w:rPr>
                <w:sz w:val="20"/>
                <w:szCs w:val="20"/>
              </w:rPr>
              <w:t>The application for leave to appeal from the judgment of the Federal Court of Appeal, Number A-375-17, 2019 FCA 5, dated January 8, 2019, is dismissed with costs.</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lastRenderedPageBreak/>
              <w:t xml:space="preserve">Taxation — Income Tax — Assessment — Federal Court of Appeal upholding decision finding “Agreement to be Bound and Waiver of Objection and Appeal Rights” constituted a valid and binding waiver — Whether Federal Court of Appeal’s application of civil insurance waiver test as set out in </w:t>
            </w:r>
            <w:r w:rsidRPr="00996A7B">
              <w:rPr>
                <w:i/>
                <w:sz w:val="20"/>
              </w:rPr>
              <w:t>River Bungalows Ltd. v. Maritime Life Insurance Co.</w:t>
            </w:r>
            <w:r w:rsidRPr="00996A7B">
              <w:rPr>
                <w:sz w:val="20"/>
              </w:rPr>
              <w:t xml:space="preserve">, [1994] 2 S.C.R. 490 is appropriate in tax context — Whether Federal Court of Appeal erred in finding that applicant provided a valid waiver at law by signing Agreement — Whether Federal Court of Appeal erred in finding that Crown did not bring any undue pressure upon applicant to sign Agreement — </w:t>
            </w:r>
            <w:r w:rsidRPr="00996A7B">
              <w:rPr>
                <w:i/>
                <w:sz w:val="20"/>
              </w:rPr>
              <w:t xml:space="preserve">Income Tax Act, </w:t>
            </w:r>
            <w:r w:rsidRPr="00996A7B">
              <w:rPr>
                <w:i/>
                <w:sz w:val="20"/>
                <w:lang w:val="en"/>
              </w:rPr>
              <w:t>R.S.C</w:t>
            </w:r>
            <w:r w:rsidRPr="00996A7B">
              <w:rPr>
                <w:sz w:val="20"/>
                <w:lang w:val="en"/>
              </w:rPr>
              <w:t xml:space="preserve">., 1985, c. 1 (5th Supp.), </w:t>
            </w:r>
            <w:r w:rsidRPr="00996A7B">
              <w:rPr>
                <w:sz w:val="20"/>
              </w:rPr>
              <w:t>s. 169(2.2).</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spacing w:after="240"/>
              <w:jc w:val="both"/>
              <w:rPr>
                <w:sz w:val="20"/>
              </w:rPr>
            </w:pPr>
            <w:r w:rsidRPr="00996A7B">
              <w:rPr>
                <w:sz w:val="20"/>
              </w:rPr>
              <w:t xml:space="preserve">This matter came before the Tax Court of Canada by way of Notice of Motion by the Crown. The Crown sought to quash the appeal presented to the Tax Court of Canada by the applicant for the 2007 and 2009 taxation years, pursuant to s. 12 of the </w:t>
            </w:r>
            <w:r w:rsidRPr="00996A7B">
              <w:rPr>
                <w:i/>
                <w:sz w:val="20"/>
              </w:rPr>
              <w:t>Tax Court of Canada Act</w:t>
            </w:r>
            <w:r w:rsidRPr="00996A7B">
              <w:rPr>
                <w:sz w:val="20"/>
              </w:rPr>
              <w:t xml:space="preserve"> and s. 169(2.2) of the </w:t>
            </w:r>
            <w:r w:rsidRPr="00996A7B">
              <w:rPr>
                <w:i/>
                <w:sz w:val="20"/>
              </w:rPr>
              <w:t>Income Tax Act</w:t>
            </w:r>
            <w:r w:rsidRPr="00996A7B">
              <w:rPr>
                <w:sz w:val="20"/>
              </w:rPr>
              <w:t>.</w:t>
            </w:r>
          </w:p>
          <w:p w:rsidR="00404D34" w:rsidRPr="00996A7B" w:rsidRDefault="00404D34" w:rsidP="00EB5BCA">
            <w:pPr>
              <w:spacing w:after="240"/>
              <w:jc w:val="both"/>
              <w:rPr>
                <w:sz w:val="20"/>
              </w:rPr>
            </w:pPr>
            <w:r w:rsidRPr="00996A7B">
              <w:rPr>
                <w:sz w:val="20"/>
              </w:rPr>
              <w:t xml:space="preserve">The Crown sought to quash the appeal on the basis that the applicant was bound by a lead appeal known as </w:t>
            </w:r>
            <w:r w:rsidRPr="00996A7B">
              <w:rPr>
                <w:i/>
                <w:sz w:val="20"/>
              </w:rPr>
              <w:t>Mariano v. The Queen</w:t>
            </w:r>
            <w:r w:rsidRPr="00996A7B">
              <w:rPr>
                <w:sz w:val="20"/>
              </w:rPr>
              <w:t>, 2015 TCC 244, pursuant to an “Agreement to be Bound and Waiver of Objection and Appeal Rights” (“Agreement”) she had signed.</w:t>
            </w:r>
          </w:p>
          <w:p w:rsidR="00404D34" w:rsidRPr="00996A7B" w:rsidRDefault="00404D34" w:rsidP="00EB5BCA">
            <w:pPr>
              <w:spacing w:after="240"/>
              <w:jc w:val="both"/>
              <w:rPr>
                <w:sz w:val="20"/>
              </w:rPr>
            </w:pPr>
            <w:r w:rsidRPr="00996A7B">
              <w:rPr>
                <w:sz w:val="20"/>
              </w:rPr>
              <w:t>The applicant took a position to the contrary indicating that the motion should not be granted because no valid consideration had been exchanged; CRA created conditions whereby consent was not fully informed; and the Agreement was obtained by way of undue pressure.</w:t>
            </w:r>
          </w:p>
          <w:p w:rsidR="00404D34" w:rsidRPr="00996A7B" w:rsidRDefault="00404D34" w:rsidP="00EB5BCA">
            <w:pPr>
              <w:jc w:val="both"/>
              <w:rPr>
                <w:sz w:val="20"/>
              </w:rPr>
            </w:pPr>
            <w:r w:rsidRPr="00996A7B">
              <w:rPr>
                <w:sz w:val="20"/>
              </w:rPr>
              <w:t>The Tax Court granted the motion and quashed the appeal. The Federal Court of Appeal</w:t>
            </w:r>
            <w:r w:rsidRPr="00996A7B">
              <w:rPr>
                <w:b/>
                <w:sz w:val="20"/>
              </w:rPr>
              <w:t xml:space="preserve"> </w:t>
            </w:r>
            <w:r w:rsidRPr="00996A7B">
              <w:rPr>
                <w:sz w:val="20"/>
              </w:rPr>
              <w:t>dismissed the appeal.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November 10, 2017</w:t>
            </w:r>
          </w:p>
          <w:p w:rsidR="00404D34" w:rsidRPr="00996A7B" w:rsidRDefault="00404D34" w:rsidP="00EB5BCA">
            <w:pPr>
              <w:jc w:val="both"/>
              <w:rPr>
                <w:sz w:val="20"/>
              </w:rPr>
            </w:pPr>
            <w:r w:rsidRPr="00996A7B">
              <w:rPr>
                <w:sz w:val="20"/>
              </w:rPr>
              <w:t>Tax Court of Canada</w:t>
            </w:r>
          </w:p>
          <w:p w:rsidR="00404D34" w:rsidRPr="00996A7B" w:rsidRDefault="00404D34" w:rsidP="00EB5BCA">
            <w:pPr>
              <w:jc w:val="both"/>
              <w:rPr>
                <w:sz w:val="20"/>
              </w:rPr>
            </w:pPr>
            <w:r w:rsidRPr="00996A7B">
              <w:rPr>
                <w:sz w:val="20"/>
              </w:rPr>
              <w:t>(Rossiter C.J.)</w:t>
            </w:r>
          </w:p>
          <w:p w:rsidR="00404D34" w:rsidRPr="00996A7B" w:rsidRDefault="00996A7B" w:rsidP="00EB5BCA">
            <w:pPr>
              <w:jc w:val="both"/>
              <w:rPr>
                <w:sz w:val="20"/>
              </w:rPr>
            </w:pPr>
            <w:hyperlink r:id="rId41" w:history="1">
              <w:r w:rsidR="00404D34" w:rsidRPr="00996A7B">
                <w:rPr>
                  <w:rStyle w:val="Hyperlink"/>
                  <w:sz w:val="20"/>
                </w:rPr>
                <w:t>2017 TCC 222</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 xml:space="preserve">Appeals from reassessments made under the </w:t>
            </w:r>
            <w:r w:rsidRPr="00996A7B">
              <w:rPr>
                <w:i/>
                <w:sz w:val="20"/>
              </w:rPr>
              <w:t>Income Tax Act</w:t>
            </w:r>
            <w:r w:rsidRPr="00996A7B">
              <w:rPr>
                <w:sz w:val="20"/>
              </w:rPr>
              <w:t xml:space="preserve"> in respect of 2007 and 2009 taxation years quashed.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January 8, 2019</w:t>
            </w:r>
          </w:p>
          <w:p w:rsidR="00404D34" w:rsidRPr="00996A7B" w:rsidRDefault="00404D34" w:rsidP="00EB5BCA">
            <w:pPr>
              <w:jc w:val="both"/>
              <w:rPr>
                <w:sz w:val="20"/>
              </w:rPr>
            </w:pPr>
            <w:r w:rsidRPr="00996A7B">
              <w:rPr>
                <w:sz w:val="20"/>
              </w:rPr>
              <w:t>Federal Court of Appeal</w:t>
            </w:r>
          </w:p>
          <w:p w:rsidR="00404D34" w:rsidRPr="00996A7B" w:rsidRDefault="00404D34" w:rsidP="00EB5BCA">
            <w:pPr>
              <w:jc w:val="both"/>
              <w:rPr>
                <w:sz w:val="20"/>
              </w:rPr>
            </w:pPr>
            <w:r w:rsidRPr="00996A7B">
              <w:rPr>
                <w:sz w:val="20"/>
              </w:rPr>
              <w:t>(</w:t>
            </w:r>
            <w:proofErr w:type="spellStart"/>
            <w:r w:rsidRPr="00996A7B">
              <w:rPr>
                <w:sz w:val="20"/>
              </w:rPr>
              <w:t>Nadon</w:t>
            </w:r>
            <w:proofErr w:type="spellEnd"/>
            <w:r w:rsidRPr="00996A7B">
              <w:rPr>
                <w:sz w:val="20"/>
              </w:rPr>
              <w:t>, de Montigny and Gleason JJ.A.)</w:t>
            </w:r>
          </w:p>
          <w:p w:rsidR="00404D34" w:rsidRPr="00996A7B" w:rsidRDefault="00996A7B" w:rsidP="00EB5BCA">
            <w:pPr>
              <w:jc w:val="both"/>
              <w:rPr>
                <w:sz w:val="20"/>
              </w:rPr>
            </w:pPr>
            <w:hyperlink r:id="rId42" w:history="1">
              <w:r w:rsidR="00404D34" w:rsidRPr="00996A7B">
                <w:rPr>
                  <w:rStyle w:val="Hyperlink"/>
                  <w:sz w:val="20"/>
                </w:rPr>
                <w:t>2019 FCA 5</w:t>
              </w:r>
            </w:hyperlink>
          </w:p>
          <w:p w:rsidR="00404D34" w:rsidRPr="00996A7B" w:rsidRDefault="00404D34" w:rsidP="00EB5BCA">
            <w:pPr>
              <w:jc w:val="both"/>
              <w:rPr>
                <w:sz w:val="20"/>
              </w:rPr>
            </w:pPr>
            <w:r w:rsidRPr="00996A7B">
              <w:rPr>
                <w:sz w:val="20"/>
              </w:rPr>
              <w:t>File No.: A</w:t>
            </w:r>
            <w:r w:rsidRPr="00996A7B">
              <w:rPr>
                <w:sz w:val="20"/>
              </w:rPr>
              <w:noBreakHyphen/>
              <w:t>375</w:t>
            </w:r>
            <w:r w:rsidRPr="00996A7B">
              <w:rPr>
                <w:sz w:val="20"/>
              </w:rPr>
              <w:noBreakHyphen/>
              <w:t>17</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Appeal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March 8,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56"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38543</w:t>
            </w:r>
          </w:p>
        </w:tc>
        <w:tc>
          <w:tcPr>
            <w:tcW w:w="4457" w:type="pct"/>
          </w:tcPr>
          <w:p w:rsidR="00404D34" w:rsidRPr="00996A7B" w:rsidRDefault="00404D34" w:rsidP="00EB5BCA">
            <w:pPr>
              <w:pStyle w:val="SCCLsocParty"/>
              <w:jc w:val="both"/>
              <w:rPr>
                <w:b/>
                <w:sz w:val="20"/>
                <w:szCs w:val="20"/>
              </w:rPr>
            </w:pPr>
            <w:r w:rsidRPr="00996A7B">
              <w:rPr>
                <w:b/>
                <w:sz w:val="20"/>
                <w:szCs w:val="20"/>
              </w:rPr>
              <w:t>Salwa Abdalla c. Sa Majesté la Reine</w:t>
            </w:r>
          </w:p>
          <w:p w:rsidR="00404D34" w:rsidRPr="00996A7B" w:rsidRDefault="00404D34" w:rsidP="00EB5BCA">
            <w:pPr>
              <w:jc w:val="both"/>
              <w:rPr>
                <w:sz w:val="20"/>
                <w:lang w:val="fr-CA"/>
              </w:rPr>
            </w:pPr>
            <w:r w:rsidRPr="00996A7B">
              <w:rPr>
                <w:sz w:val="20"/>
                <w:lang w:val="fr-CA"/>
              </w:rPr>
              <w:t>(C.F.) (Civile) (Autorisation)</w:t>
            </w:r>
          </w:p>
        </w:tc>
      </w:tr>
      <w:tr w:rsidR="00C0360E" w:rsidRPr="00996A7B" w:rsidTr="00EB5BCA">
        <w:tc>
          <w:tcPr>
            <w:tcW w:w="5000" w:type="pct"/>
            <w:gridSpan w:val="2"/>
          </w:tcPr>
          <w:p w:rsidR="00C0360E" w:rsidRPr="00996A7B" w:rsidRDefault="00FE49F1" w:rsidP="00EB5BCA">
            <w:pPr>
              <w:jc w:val="both"/>
              <w:rPr>
                <w:sz w:val="20"/>
                <w:szCs w:val="20"/>
                <w:lang w:val="fr-CA"/>
              </w:rPr>
            </w:pPr>
            <w:r w:rsidRPr="00996A7B">
              <w:rPr>
                <w:sz w:val="20"/>
                <w:szCs w:val="20"/>
                <w:lang w:val="fr-CA"/>
              </w:rPr>
              <w:t>La demande d’autorisation d’appel de l’arrêt de la Cour d’appel fédérale, numéro A-375-17, 2019 FCA 5, daté du 8 janvier 2019, est rejetée avec dépens.</w:t>
            </w:r>
          </w:p>
          <w:p w:rsidR="00FE49F1" w:rsidRPr="00996A7B" w:rsidRDefault="00FE49F1" w:rsidP="00EB5BCA">
            <w:pPr>
              <w:jc w:val="both"/>
              <w:rPr>
                <w:sz w:val="20"/>
                <w:lang w:val="fr-CA"/>
              </w:rPr>
            </w:pPr>
          </w:p>
        </w:tc>
      </w:tr>
    </w:tbl>
    <w:p w:rsidR="003975E1" w:rsidRPr="00996A7B" w:rsidRDefault="003975E1">
      <w:pPr>
        <w:rPr>
          <w:lang w:val="fr-CA"/>
        </w:rPr>
      </w:pPr>
      <w:r w:rsidRPr="00996A7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5000" w:type="pct"/>
            <w:gridSpan w:val="3"/>
          </w:tcPr>
          <w:p w:rsidR="00404D34" w:rsidRPr="00996A7B" w:rsidRDefault="00404D34" w:rsidP="00EB5BCA">
            <w:pPr>
              <w:jc w:val="both"/>
              <w:rPr>
                <w:sz w:val="20"/>
                <w:lang w:val="fr-CA"/>
              </w:rPr>
            </w:pPr>
            <w:r w:rsidRPr="00996A7B">
              <w:rPr>
                <w:sz w:val="20"/>
                <w:lang w:val="fr-CA"/>
              </w:rPr>
              <w:lastRenderedPageBreak/>
              <w:t xml:space="preserve">Droit fiscal — Impôt sur le revenu — Cotisation — La Cour d’appel fédérale a confirmé le jugement concluant qu’une acceptation et une renonciation aux droits d’opposition et d’appel constituaient une renonciation valide et exécutoire — L’application par la Cour d’appel fédérale du critère relatif à la renonciation d’assurance en matière civile exposé dans l’arrêt </w:t>
            </w:r>
            <w:r w:rsidRPr="00996A7B">
              <w:rPr>
                <w:i/>
                <w:sz w:val="20"/>
                <w:lang w:val="fr-CA"/>
              </w:rPr>
              <w:t>River Bungalows Ltd. c. La Maritime, Compagnie d’assurance-vie</w:t>
            </w:r>
            <w:r w:rsidRPr="00996A7B">
              <w:rPr>
                <w:sz w:val="20"/>
                <w:lang w:val="fr-CA"/>
              </w:rPr>
              <w:t>, [1994] 2 R.C.S. 490 est</w:t>
            </w:r>
            <w:r w:rsidRPr="00996A7B">
              <w:rPr>
                <w:sz w:val="20"/>
                <w:lang w:val="fr-CA"/>
              </w:rPr>
              <w:noBreakHyphen/>
              <w:t>elle appropriée dans le contexte fiscal? — La Cour d’appel fédérale a</w:t>
            </w:r>
            <w:r w:rsidRPr="00996A7B">
              <w:rPr>
                <w:sz w:val="20"/>
                <w:lang w:val="fr-CA"/>
              </w:rPr>
              <w:noBreakHyphen/>
              <w:t>t</w:t>
            </w:r>
            <w:r w:rsidRPr="00996A7B">
              <w:rPr>
                <w:sz w:val="20"/>
                <w:lang w:val="fr-CA"/>
              </w:rPr>
              <w:noBreakHyphen/>
              <w:t>elle eu tort de conclure que le demandeur avait fourni une renonciation juridiquement valide en signant l’acceptation? — La Cour d’appel fédérale a</w:t>
            </w:r>
            <w:r w:rsidRPr="00996A7B">
              <w:rPr>
                <w:sz w:val="20"/>
                <w:lang w:val="fr-CA"/>
              </w:rPr>
              <w:noBreakHyphen/>
              <w:t>t</w:t>
            </w:r>
            <w:r w:rsidRPr="00996A7B">
              <w:rPr>
                <w:sz w:val="20"/>
                <w:lang w:val="fr-CA"/>
              </w:rPr>
              <w:noBreakHyphen/>
              <w:t xml:space="preserve">elle eu tort de conclure que Sa Majesté n’a pas exercé de pression indue sur la demanderesse pour qu’elle signe l’acceptation? — </w:t>
            </w:r>
            <w:r w:rsidRPr="00996A7B">
              <w:rPr>
                <w:i/>
                <w:sz w:val="20"/>
                <w:lang w:val="fr-CA"/>
              </w:rPr>
              <w:t xml:space="preserve">Loi de l’impôt sur le revenu, </w:t>
            </w:r>
            <w:r w:rsidRPr="00996A7B">
              <w:rPr>
                <w:sz w:val="20"/>
                <w:lang w:val="fr-CA"/>
              </w:rPr>
              <w:t>L.R.C. 1985, ch. 1 (5</w:t>
            </w:r>
            <w:r w:rsidRPr="00996A7B">
              <w:rPr>
                <w:sz w:val="20"/>
                <w:vertAlign w:val="superscript"/>
                <w:lang w:val="fr-CA"/>
              </w:rPr>
              <w:t>e</w:t>
            </w:r>
            <w:r w:rsidRPr="00996A7B">
              <w:rPr>
                <w:sz w:val="20"/>
                <w:lang w:val="fr-CA"/>
              </w:rPr>
              <w:t xml:space="preserve"> suppl.), par. 169(2.2).</w:t>
            </w:r>
          </w:p>
        </w:tc>
      </w:tr>
      <w:tr w:rsidR="00404D34" w:rsidRPr="00996A7B" w:rsidTr="00EB5BCA">
        <w:tc>
          <w:tcPr>
            <w:tcW w:w="5000" w:type="pct"/>
            <w:gridSpan w:val="3"/>
          </w:tcPr>
          <w:p w:rsidR="00404D34" w:rsidRPr="00996A7B" w:rsidRDefault="00404D34" w:rsidP="00EB5BCA">
            <w:pPr>
              <w:jc w:val="both"/>
              <w:rPr>
                <w:sz w:val="20"/>
                <w:lang w:val="fr-CA"/>
              </w:rPr>
            </w:pPr>
          </w:p>
        </w:tc>
      </w:tr>
      <w:tr w:rsidR="00404D34" w:rsidRPr="00996A7B" w:rsidTr="00EB5BCA">
        <w:tc>
          <w:tcPr>
            <w:tcW w:w="5000" w:type="pct"/>
            <w:gridSpan w:val="3"/>
          </w:tcPr>
          <w:p w:rsidR="00404D34" w:rsidRPr="00996A7B" w:rsidRDefault="00404D34" w:rsidP="00EB5BCA">
            <w:pPr>
              <w:spacing w:after="240"/>
              <w:jc w:val="both"/>
              <w:rPr>
                <w:sz w:val="20"/>
                <w:lang w:val="fr-CA"/>
              </w:rPr>
            </w:pPr>
            <w:r w:rsidRPr="00996A7B">
              <w:rPr>
                <w:sz w:val="20"/>
                <w:lang w:val="fr-CA"/>
              </w:rPr>
              <w:t>Ce dossier a été entendu par la Cour canadienne de l’impôt à la suite du dépôt d’un avis de requête par Sa Majesté. Sa Majesté visait à faire casser les appels présentés à la Cour canadienne de l’impôt par la demanderesse relativement aux années d’imposition 2007 et 2009, en vertu de l’article 12 de la </w:t>
            </w:r>
            <w:r w:rsidRPr="00996A7B">
              <w:rPr>
                <w:i/>
                <w:iCs/>
                <w:sz w:val="20"/>
                <w:lang w:val="fr-CA"/>
              </w:rPr>
              <w:t>Loi sur la Cour canadienne de l’impôt</w:t>
            </w:r>
            <w:r w:rsidRPr="00996A7B">
              <w:rPr>
                <w:sz w:val="20"/>
                <w:lang w:val="fr-CA"/>
              </w:rPr>
              <w:t> et du paragraphe 169(2.2) de la </w:t>
            </w:r>
            <w:r w:rsidRPr="00996A7B">
              <w:rPr>
                <w:i/>
                <w:iCs/>
                <w:sz w:val="20"/>
                <w:lang w:val="fr-CA"/>
              </w:rPr>
              <w:t>Loi de l’impôt sur le revenu</w:t>
            </w:r>
            <w:r w:rsidRPr="00996A7B">
              <w:rPr>
                <w:sz w:val="20"/>
                <w:lang w:val="fr-CA"/>
              </w:rPr>
              <w:t>.</w:t>
            </w:r>
          </w:p>
          <w:p w:rsidR="00404D34" w:rsidRPr="00996A7B" w:rsidRDefault="00404D34" w:rsidP="00EB5BCA">
            <w:pPr>
              <w:spacing w:after="240"/>
              <w:jc w:val="both"/>
              <w:rPr>
                <w:sz w:val="20"/>
                <w:lang w:val="fr-CA"/>
              </w:rPr>
            </w:pPr>
            <w:r w:rsidRPr="00996A7B">
              <w:rPr>
                <w:sz w:val="20"/>
                <w:lang w:val="fr-CA"/>
              </w:rPr>
              <w:t>Sa Majesté cherche à casser l’appel au motif que la demanderesse était liée par l’appel principal connu sous l’intitulé </w:t>
            </w:r>
            <w:r w:rsidRPr="00996A7B">
              <w:rPr>
                <w:i/>
                <w:iCs/>
                <w:sz w:val="20"/>
                <w:lang w:val="fr-CA"/>
              </w:rPr>
              <w:t>Mariano c La Reine</w:t>
            </w:r>
            <w:r w:rsidRPr="00996A7B">
              <w:rPr>
                <w:sz w:val="20"/>
                <w:lang w:val="fr-CA"/>
              </w:rPr>
              <w:t>, 2015 CCI 244, conformément à une acceptation et à une renonciation aux droits d’opposition et d’appel (l’« acceptation ») qu’elle avait signée.</w:t>
            </w:r>
          </w:p>
          <w:p w:rsidR="00404D34" w:rsidRPr="00996A7B" w:rsidRDefault="00404D34" w:rsidP="00EB5BCA">
            <w:pPr>
              <w:spacing w:after="240"/>
              <w:jc w:val="both"/>
              <w:rPr>
                <w:sz w:val="20"/>
                <w:lang w:val="fr-CA"/>
              </w:rPr>
            </w:pPr>
            <w:r w:rsidRPr="00996A7B">
              <w:rPr>
                <w:sz w:val="20"/>
                <w:lang w:val="fr-CA"/>
              </w:rPr>
              <w:t>La demanderesse soutient que la requête devrait être rejetée parce qu’aucune contrepartie valide n’a été échangée, que l’ARC a créé des conditions viciant le caractère éclairé du consentement et que l’acceptation a été obtenue sous pression indue.</w:t>
            </w:r>
          </w:p>
          <w:p w:rsidR="00404D34" w:rsidRPr="00996A7B" w:rsidRDefault="00404D34" w:rsidP="00EB5BCA">
            <w:pPr>
              <w:jc w:val="both"/>
              <w:rPr>
                <w:sz w:val="20"/>
                <w:lang w:val="fr-CA"/>
              </w:rPr>
            </w:pPr>
            <w:r w:rsidRPr="00996A7B">
              <w:rPr>
                <w:sz w:val="20"/>
                <w:lang w:val="fr-CA"/>
              </w:rPr>
              <w:t>La Cour de l’impôt a accueilli la requête et a cassé l’appel. La Cour d’appel fédérale a rejeté l’appel.</w:t>
            </w: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10 novembre 2017</w:t>
            </w:r>
          </w:p>
          <w:p w:rsidR="00404D34" w:rsidRPr="00996A7B" w:rsidRDefault="00404D34" w:rsidP="00EB5BCA">
            <w:pPr>
              <w:jc w:val="both"/>
              <w:rPr>
                <w:sz w:val="20"/>
                <w:lang w:val="fr-CA"/>
              </w:rPr>
            </w:pPr>
            <w:r w:rsidRPr="00996A7B">
              <w:rPr>
                <w:sz w:val="20"/>
                <w:lang w:val="fr-CA"/>
              </w:rPr>
              <w:t>Cour canadienne de l’impôt</w:t>
            </w:r>
          </w:p>
          <w:p w:rsidR="00404D34" w:rsidRPr="00996A7B" w:rsidRDefault="00404D34" w:rsidP="00EB5BCA">
            <w:pPr>
              <w:jc w:val="both"/>
              <w:rPr>
                <w:sz w:val="20"/>
                <w:lang w:val="fr-CA"/>
              </w:rPr>
            </w:pPr>
            <w:r w:rsidRPr="00996A7B">
              <w:rPr>
                <w:sz w:val="20"/>
                <w:lang w:val="fr-CA"/>
              </w:rPr>
              <w:t xml:space="preserve">(Juge en chef </w:t>
            </w:r>
            <w:proofErr w:type="spellStart"/>
            <w:r w:rsidRPr="00996A7B">
              <w:rPr>
                <w:sz w:val="20"/>
                <w:lang w:val="fr-CA"/>
              </w:rPr>
              <w:t>Rossiter</w:t>
            </w:r>
            <w:proofErr w:type="spellEnd"/>
            <w:r w:rsidRPr="00996A7B">
              <w:rPr>
                <w:sz w:val="20"/>
                <w:lang w:val="fr-CA"/>
              </w:rPr>
              <w:t>)</w:t>
            </w:r>
          </w:p>
          <w:p w:rsidR="00404D34" w:rsidRPr="00996A7B" w:rsidRDefault="00996A7B" w:rsidP="00EB5BCA">
            <w:pPr>
              <w:jc w:val="both"/>
              <w:rPr>
                <w:sz w:val="20"/>
                <w:lang w:val="fr-CA"/>
              </w:rPr>
            </w:pPr>
            <w:hyperlink r:id="rId43" w:history="1">
              <w:r w:rsidR="00404D34" w:rsidRPr="00996A7B">
                <w:rPr>
                  <w:rStyle w:val="Hyperlink"/>
                  <w:sz w:val="20"/>
                  <w:lang w:val="fr-CA"/>
                </w:rPr>
                <w:t>2017 CCI 222</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Cassation des appels interjetés à l’égard des nouvelles cotisations établies en vertu de la </w:t>
            </w:r>
            <w:r w:rsidRPr="00996A7B">
              <w:rPr>
                <w:i/>
                <w:iCs/>
                <w:sz w:val="20"/>
                <w:lang w:val="fr-CA"/>
              </w:rPr>
              <w:t>Loi sur le revenu</w:t>
            </w:r>
            <w:r w:rsidRPr="00996A7B">
              <w:rPr>
                <w:sz w:val="20"/>
                <w:lang w:val="fr-CA"/>
              </w:rPr>
              <w:t> pour les années d’imposition de 2007 et de 2009.</w:t>
            </w: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8 janvier 2019</w:t>
            </w:r>
          </w:p>
          <w:p w:rsidR="00404D34" w:rsidRPr="00996A7B" w:rsidRDefault="00404D34" w:rsidP="00EB5BCA">
            <w:pPr>
              <w:jc w:val="both"/>
              <w:rPr>
                <w:sz w:val="20"/>
                <w:lang w:val="fr-CA"/>
              </w:rPr>
            </w:pPr>
            <w:r w:rsidRPr="00996A7B">
              <w:rPr>
                <w:sz w:val="20"/>
                <w:lang w:val="fr-CA"/>
              </w:rPr>
              <w:t>Cour d’appel fédérale</w:t>
            </w:r>
          </w:p>
          <w:p w:rsidR="00404D34" w:rsidRPr="00996A7B" w:rsidRDefault="00404D34" w:rsidP="00EB5BCA">
            <w:pPr>
              <w:jc w:val="both"/>
              <w:rPr>
                <w:sz w:val="20"/>
                <w:lang w:val="fr-CA"/>
              </w:rPr>
            </w:pPr>
            <w:r w:rsidRPr="00996A7B">
              <w:rPr>
                <w:sz w:val="20"/>
                <w:lang w:val="fr-CA"/>
              </w:rPr>
              <w:t xml:space="preserve">(Juges Nadon, de Montigny et </w:t>
            </w:r>
            <w:proofErr w:type="spellStart"/>
            <w:r w:rsidRPr="00996A7B">
              <w:rPr>
                <w:sz w:val="20"/>
                <w:lang w:val="fr-CA"/>
              </w:rPr>
              <w:t>Gleason</w:t>
            </w:r>
            <w:proofErr w:type="spellEnd"/>
            <w:r w:rsidRPr="00996A7B">
              <w:rPr>
                <w:sz w:val="20"/>
                <w:lang w:val="fr-CA"/>
              </w:rPr>
              <w:t>)</w:t>
            </w:r>
          </w:p>
          <w:p w:rsidR="00404D34" w:rsidRPr="00996A7B" w:rsidRDefault="00996A7B" w:rsidP="00EB5BCA">
            <w:pPr>
              <w:jc w:val="both"/>
              <w:rPr>
                <w:sz w:val="20"/>
                <w:lang w:val="fr-CA"/>
              </w:rPr>
            </w:pPr>
            <w:hyperlink r:id="rId44" w:history="1">
              <w:r w:rsidR="00404D34" w:rsidRPr="00996A7B">
                <w:rPr>
                  <w:rStyle w:val="Hyperlink"/>
                  <w:sz w:val="20"/>
                  <w:lang w:val="fr-CA"/>
                </w:rPr>
                <w:t>2019 FCA 5</w:t>
              </w:r>
            </w:hyperlink>
          </w:p>
          <w:p w:rsidR="00404D34" w:rsidRPr="00996A7B" w:rsidRDefault="00404D34" w:rsidP="00EB5BCA">
            <w:pPr>
              <w:jc w:val="both"/>
              <w:rPr>
                <w:sz w:val="20"/>
                <w:lang w:val="fr-CA"/>
              </w:rPr>
            </w:pPr>
            <w:r w:rsidRPr="00996A7B">
              <w:rPr>
                <w:sz w:val="20"/>
                <w:lang w:val="fr-CA"/>
              </w:rPr>
              <w:t>N</w:t>
            </w:r>
            <w:r w:rsidRPr="00996A7B">
              <w:rPr>
                <w:sz w:val="20"/>
                <w:vertAlign w:val="superscript"/>
                <w:lang w:val="fr-CA"/>
              </w:rPr>
              <w:t>o</w:t>
            </w:r>
            <w:r w:rsidRPr="00996A7B">
              <w:rPr>
                <w:sz w:val="20"/>
                <w:lang w:val="fr-CA"/>
              </w:rPr>
              <w:t xml:space="preserve"> de dossier : A</w:t>
            </w:r>
            <w:r w:rsidRPr="00996A7B">
              <w:rPr>
                <w:sz w:val="20"/>
                <w:lang w:val="fr-CA"/>
              </w:rPr>
              <w:noBreakHyphen/>
              <w:t>375</w:t>
            </w:r>
            <w:r w:rsidRPr="00996A7B">
              <w:rPr>
                <w:sz w:val="20"/>
                <w:lang w:val="fr-CA"/>
              </w:rPr>
              <w:noBreakHyphen/>
              <w:t>17</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l’appel.</w:t>
            </w:r>
          </w:p>
          <w:p w:rsidR="00404D34" w:rsidRPr="00996A7B" w:rsidRDefault="00404D34" w:rsidP="00EB5BCA">
            <w:pPr>
              <w:jc w:val="both"/>
              <w:rPr>
                <w:sz w:val="20"/>
                <w:lang w:val="fr-CA"/>
              </w:rPr>
            </w:pPr>
          </w:p>
        </w:tc>
      </w:tr>
      <w:tr w:rsidR="00404D34" w:rsidRPr="00996A7B" w:rsidTr="00EB5BCA">
        <w:tc>
          <w:tcPr>
            <w:tcW w:w="2427" w:type="pct"/>
          </w:tcPr>
          <w:p w:rsidR="00404D34" w:rsidRPr="00996A7B" w:rsidRDefault="00404D34" w:rsidP="00EB5BCA">
            <w:pPr>
              <w:jc w:val="both"/>
              <w:rPr>
                <w:sz w:val="20"/>
                <w:lang w:val="fr-CA"/>
              </w:rPr>
            </w:pPr>
            <w:r w:rsidRPr="00996A7B">
              <w:rPr>
                <w:sz w:val="20"/>
                <w:lang w:val="fr-CA"/>
              </w:rPr>
              <w:t>8 mars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jc w:val="both"/>
        <w:rPr>
          <w:sz w:val="20"/>
          <w:lang w:val="fr-CA"/>
        </w:rPr>
      </w:pPr>
    </w:p>
    <w:p w:rsidR="00404D34" w:rsidRPr="00996A7B" w:rsidRDefault="00996A7B" w:rsidP="00404D34">
      <w:pPr>
        <w:ind w:left="142" w:hanging="142"/>
        <w:jc w:val="both"/>
        <w:rPr>
          <w:sz w:val="20"/>
          <w:lang w:val="fr-CA"/>
        </w:rPr>
      </w:pPr>
      <w:r w:rsidRPr="00996A7B">
        <w:rPr>
          <w:sz w:val="20"/>
        </w:rPr>
        <w:pict>
          <v:rect id="_x0000_i1057"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38548</w:t>
            </w:r>
          </w:p>
        </w:tc>
        <w:tc>
          <w:tcPr>
            <w:tcW w:w="4457" w:type="pct"/>
          </w:tcPr>
          <w:p w:rsidR="00404D34" w:rsidRPr="00996A7B" w:rsidRDefault="00404D34" w:rsidP="00EB5BCA">
            <w:pPr>
              <w:pStyle w:val="SCCLsocParty"/>
              <w:jc w:val="both"/>
              <w:rPr>
                <w:b/>
                <w:sz w:val="20"/>
                <w:szCs w:val="20"/>
                <w:lang w:val="en-US"/>
              </w:rPr>
            </w:pPr>
            <w:r w:rsidRPr="00996A7B">
              <w:rPr>
                <w:b/>
                <w:sz w:val="20"/>
                <w:szCs w:val="20"/>
                <w:lang w:val="en-US"/>
              </w:rPr>
              <w:t>Chief Roger William on his own behalf and on behalf of all other members of the Xeni Gwet'in First Nations Government and the Tsilhqot'in Nation v. Attorney General of British Columbia, Chief Inspector of Mines and Taseko Mines Limited</w:t>
            </w:r>
          </w:p>
          <w:p w:rsidR="00404D34" w:rsidRPr="00996A7B" w:rsidRDefault="00404D34" w:rsidP="00EB5BCA">
            <w:pPr>
              <w:jc w:val="both"/>
              <w:rPr>
                <w:sz w:val="20"/>
              </w:rPr>
            </w:pPr>
            <w:r w:rsidRPr="00996A7B">
              <w:rPr>
                <w:sz w:val="20"/>
              </w:rPr>
              <w:t>(B.C.) (Civil) (By Leave)</w:t>
            </w:r>
          </w:p>
        </w:tc>
      </w:tr>
      <w:tr w:rsidR="00C0360E" w:rsidRPr="00996A7B" w:rsidTr="00EB5BCA">
        <w:tc>
          <w:tcPr>
            <w:tcW w:w="5000" w:type="pct"/>
            <w:gridSpan w:val="2"/>
          </w:tcPr>
          <w:p w:rsidR="00A20488" w:rsidRPr="00996A7B" w:rsidRDefault="00A20488" w:rsidP="00A20488">
            <w:pPr>
              <w:jc w:val="both"/>
              <w:rPr>
                <w:sz w:val="20"/>
                <w:szCs w:val="20"/>
              </w:rPr>
            </w:pPr>
            <w:r w:rsidRPr="00996A7B">
              <w:rPr>
                <w:sz w:val="20"/>
                <w:szCs w:val="20"/>
              </w:rPr>
              <w:t>The motion to expedite the application for leave to appeal is granted. The application for leave to appeal from the judgment of the Court of Appeal for British Columbia (Vancouver), Number CA45557, 2019 BCCA 74, dated March 1, 2019, is dismissed with costs to the respondent, Taseko Mines Limited.</w:t>
            </w:r>
          </w:p>
          <w:p w:rsidR="00C0360E" w:rsidRPr="00996A7B" w:rsidRDefault="00C0360E" w:rsidP="00EB5BCA">
            <w:pPr>
              <w:jc w:val="both"/>
              <w:rPr>
                <w:sz w:val="20"/>
              </w:rPr>
            </w:pPr>
          </w:p>
        </w:tc>
      </w:tr>
    </w:tbl>
    <w:p w:rsidR="009003FD" w:rsidRPr="00996A7B" w:rsidRDefault="009003FD">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5000" w:type="pct"/>
            <w:gridSpan w:val="3"/>
          </w:tcPr>
          <w:p w:rsidR="00404D34" w:rsidRPr="00996A7B" w:rsidRDefault="00404D34" w:rsidP="00EB5BCA">
            <w:pPr>
              <w:jc w:val="both"/>
              <w:rPr>
                <w:sz w:val="20"/>
              </w:rPr>
            </w:pPr>
            <w:r w:rsidRPr="00996A7B">
              <w:rPr>
                <w:sz w:val="20"/>
              </w:rPr>
              <w:lastRenderedPageBreak/>
              <w:t xml:space="preserve">Constitutional law — Aboriginal peoples — Aboriginal law — Aboriginal rights — Duty to consult and accommodate — Crown law — Honour of the Crown — Administrative law — Judicial review — What is the legal framework for assessing the substantive outcome of consultation and adequacy of accommodation in the context of judicial review of administrative decisions that limit s. 35 rights? — How does the </w:t>
            </w:r>
            <w:proofErr w:type="spellStart"/>
            <w:r w:rsidRPr="00996A7B">
              <w:rPr>
                <w:i/>
                <w:sz w:val="20"/>
              </w:rPr>
              <w:t>Haida</w:t>
            </w:r>
            <w:proofErr w:type="spellEnd"/>
            <w:r w:rsidRPr="00996A7B">
              <w:rPr>
                <w:i/>
                <w:sz w:val="20"/>
              </w:rPr>
              <w:t xml:space="preserve"> </w:t>
            </w:r>
            <w:r w:rsidRPr="00996A7B">
              <w:rPr>
                <w:sz w:val="20"/>
              </w:rPr>
              <w:t>framework for consultation and accommodation apply in the context of proven and conceded Aboriginal rights? — How does the honour of the Crown require the Crown to consult on how affected rights should be balanced against the objectives of a proposed activity? — How should serious impacts to the cultural, spiritual, and experiential aspects of Aboriginal rights be taken into account by the duty to consult and accommodate?</w:t>
            </w:r>
          </w:p>
          <w:p w:rsidR="00404D34" w:rsidRPr="00996A7B" w:rsidRDefault="00404D34" w:rsidP="00EB5BCA">
            <w:pPr>
              <w:jc w:val="both"/>
              <w:rPr>
                <w:sz w:val="20"/>
              </w:rPr>
            </w:pPr>
          </w:p>
        </w:tc>
      </w:tr>
      <w:tr w:rsidR="00404D34" w:rsidRPr="00996A7B" w:rsidTr="00EB5BCA">
        <w:tc>
          <w:tcPr>
            <w:tcW w:w="5000" w:type="pct"/>
            <w:gridSpan w:val="3"/>
          </w:tcPr>
          <w:p w:rsidR="00404D34" w:rsidRPr="00996A7B" w:rsidRDefault="00404D34" w:rsidP="00EB5BCA">
            <w:pPr>
              <w:jc w:val="both"/>
              <w:rPr>
                <w:sz w:val="20"/>
              </w:rPr>
            </w:pPr>
            <w:r w:rsidRPr="00996A7B">
              <w:rPr>
                <w:sz w:val="20"/>
              </w:rPr>
              <w:t xml:space="preserve">The Xeni Gwet’in First Nations Government is a “band” within the meaning of the </w:t>
            </w:r>
            <w:r w:rsidRPr="00996A7B">
              <w:rPr>
                <w:i/>
                <w:sz w:val="20"/>
              </w:rPr>
              <w:t>Indian Act</w:t>
            </w:r>
            <w:r w:rsidRPr="00996A7B">
              <w:rPr>
                <w:sz w:val="20"/>
              </w:rPr>
              <w:t>, RSC 1985, c. I</w:t>
            </w:r>
            <w:r w:rsidRPr="00996A7B">
              <w:rPr>
                <w:sz w:val="20"/>
              </w:rPr>
              <w:noBreakHyphen/>
              <w:t>5, and is a sub</w:t>
            </w:r>
            <w:r w:rsidRPr="00996A7B">
              <w:rPr>
                <w:sz w:val="20"/>
              </w:rPr>
              <w:noBreakHyphen/>
              <w:t xml:space="preserve">group of the Tsilhqot’in Nation. Roger William is former chief of the band. The members of the Tsilhqot’in Nation hold proven Aboriginal hunting, trapping, and trade rights throughout the area 125 kilometres southwest of Williams Lake, BC that includes </w:t>
            </w:r>
            <w:proofErr w:type="spellStart"/>
            <w:r w:rsidRPr="00996A7B">
              <w:rPr>
                <w:sz w:val="20"/>
              </w:rPr>
              <w:t>Teztan</w:t>
            </w:r>
            <w:proofErr w:type="spellEnd"/>
            <w:r w:rsidRPr="00996A7B">
              <w:rPr>
                <w:sz w:val="20"/>
              </w:rPr>
              <w:t xml:space="preserve"> </w:t>
            </w:r>
            <w:proofErr w:type="spellStart"/>
            <w:r w:rsidRPr="00996A7B">
              <w:rPr>
                <w:sz w:val="20"/>
              </w:rPr>
              <w:t>Biny</w:t>
            </w:r>
            <w:proofErr w:type="spellEnd"/>
            <w:r w:rsidRPr="00996A7B">
              <w:rPr>
                <w:sz w:val="20"/>
              </w:rPr>
              <w:t xml:space="preserve"> (Fish Lake), </w:t>
            </w:r>
            <w:proofErr w:type="spellStart"/>
            <w:r w:rsidRPr="00996A7B">
              <w:rPr>
                <w:sz w:val="20"/>
              </w:rPr>
              <w:t>Y’anah</w:t>
            </w:r>
            <w:proofErr w:type="spellEnd"/>
            <w:r w:rsidRPr="00996A7B">
              <w:rPr>
                <w:sz w:val="20"/>
              </w:rPr>
              <w:t xml:space="preserve"> </w:t>
            </w:r>
            <w:proofErr w:type="spellStart"/>
            <w:r w:rsidRPr="00996A7B">
              <w:rPr>
                <w:sz w:val="20"/>
              </w:rPr>
              <w:t>Biny</w:t>
            </w:r>
            <w:proofErr w:type="spellEnd"/>
            <w:r w:rsidRPr="00996A7B">
              <w:rPr>
                <w:sz w:val="20"/>
              </w:rPr>
              <w:t xml:space="preserve"> (Little Fish Lake) and </w:t>
            </w:r>
            <w:proofErr w:type="spellStart"/>
            <w:r w:rsidRPr="00996A7B">
              <w:rPr>
                <w:sz w:val="20"/>
              </w:rPr>
              <w:t>Nabas</w:t>
            </w:r>
            <w:proofErr w:type="spellEnd"/>
            <w:r w:rsidRPr="00996A7B">
              <w:rPr>
                <w:sz w:val="20"/>
              </w:rPr>
              <w:t xml:space="preserve"> (the surrounding area). In addition to hunting and trapping, the Tsilhqot’in </w:t>
            </w:r>
            <w:proofErr w:type="spellStart"/>
            <w:r w:rsidRPr="00996A7B">
              <w:rPr>
                <w:sz w:val="20"/>
              </w:rPr>
              <w:t>counduct</w:t>
            </w:r>
            <w:proofErr w:type="spellEnd"/>
            <w:r w:rsidRPr="00996A7B">
              <w:rPr>
                <w:sz w:val="20"/>
              </w:rPr>
              <w:t xml:space="preserve"> fishing, gathering, spiritual and ceremonial activities in this area; the area serves as a resting place for a number of the Tsilhqot’in peoples’ ancestors. Taseko Mines Limited holds a mineral lease and mineral claims to this same area; their tenure rights remain in place until at least 2035. </w:t>
            </w:r>
            <w:proofErr w:type="spellStart"/>
            <w:r w:rsidRPr="00996A7B">
              <w:rPr>
                <w:sz w:val="20"/>
              </w:rPr>
              <w:t>Taseko’s</w:t>
            </w:r>
            <w:proofErr w:type="spellEnd"/>
            <w:r w:rsidRPr="00996A7B">
              <w:rPr>
                <w:sz w:val="20"/>
              </w:rPr>
              <w:t xml:space="preserve"> proposed plan for a mine (named the Prosperity Project) underwent provincial and federal environmental assessments. The province issued an environmental assessment certificate. The federal government concluded that the Prosperity Project would have significant adverse environmental effects and rejected the Prosperity Project. Taseko revised its mining design and applied for an amendment to its provincial environmental certificate. The province granted a five</w:t>
            </w:r>
            <w:r w:rsidRPr="00996A7B">
              <w:rPr>
                <w:sz w:val="20"/>
              </w:rPr>
              <w:noBreakHyphen/>
              <w:t>year extension on its environmental certificate which expires on January 14, 2020 if the project has not “substantially started” by that date. Taseko also re</w:t>
            </w:r>
            <w:r w:rsidRPr="00996A7B">
              <w:rPr>
                <w:sz w:val="20"/>
              </w:rPr>
              <w:noBreakHyphen/>
              <w:t>applied to the federal government for approval. In February 2014, the federal government rejected the redesigned project. Taseko then applied to the province for permits to carry out a new, expanded drilling exploration program. The province consulted with the Tsilhqot’in who opposed the new program on the basis that it would have lasting adverse effects on their rights. In July 2017, the province’s Senior Inspector of Mines provided a 30 page written decision approving the expanded drilling program. The decision included 37 mitigation conditions in order for Taseko Mines to conduct their drilling. The applicants applied for judicial review of this decision. The Supreme Court of British Columbia dismissed the petition for judicial review on the basis that the Senior Inspector’s decision was reasonable. The Court of Appeal for British Columbia dismissed the subsequent appeal.</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August 23, 2018</w:t>
            </w:r>
          </w:p>
          <w:p w:rsidR="00404D34" w:rsidRPr="00996A7B" w:rsidRDefault="00404D34" w:rsidP="00EB5BCA">
            <w:pPr>
              <w:jc w:val="both"/>
              <w:rPr>
                <w:sz w:val="20"/>
              </w:rPr>
            </w:pPr>
            <w:r w:rsidRPr="00996A7B">
              <w:rPr>
                <w:sz w:val="20"/>
              </w:rPr>
              <w:t>Supreme Court of British Columbia</w:t>
            </w:r>
          </w:p>
          <w:p w:rsidR="00404D34" w:rsidRPr="00996A7B" w:rsidRDefault="00404D34" w:rsidP="00EB5BCA">
            <w:pPr>
              <w:jc w:val="both"/>
              <w:rPr>
                <w:sz w:val="20"/>
              </w:rPr>
            </w:pPr>
            <w:r w:rsidRPr="00996A7B">
              <w:rPr>
                <w:sz w:val="20"/>
              </w:rPr>
              <w:t>(Branch J.)</w:t>
            </w:r>
          </w:p>
          <w:p w:rsidR="00404D34" w:rsidRPr="00996A7B" w:rsidRDefault="00996A7B" w:rsidP="00EB5BCA">
            <w:pPr>
              <w:jc w:val="both"/>
              <w:rPr>
                <w:sz w:val="20"/>
              </w:rPr>
            </w:pPr>
            <w:hyperlink r:id="rId45" w:history="1">
              <w:r w:rsidR="00404D34" w:rsidRPr="00996A7B">
                <w:rPr>
                  <w:rStyle w:val="Hyperlink"/>
                  <w:sz w:val="20"/>
                </w:rPr>
                <w:t>2019 BCCA 74</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judicial review dismissed.</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March 1, 2019</w:t>
            </w:r>
          </w:p>
          <w:p w:rsidR="00404D34" w:rsidRPr="00996A7B" w:rsidRDefault="00404D34" w:rsidP="00EB5BCA">
            <w:pPr>
              <w:jc w:val="both"/>
              <w:rPr>
                <w:sz w:val="20"/>
              </w:rPr>
            </w:pPr>
            <w:r w:rsidRPr="00996A7B">
              <w:rPr>
                <w:sz w:val="20"/>
              </w:rPr>
              <w:t>Court of Appeal for British Columbia (Vancouver)</w:t>
            </w:r>
          </w:p>
          <w:p w:rsidR="00404D34" w:rsidRPr="00996A7B" w:rsidRDefault="00404D34" w:rsidP="00EB5BCA">
            <w:pPr>
              <w:jc w:val="both"/>
              <w:rPr>
                <w:sz w:val="20"/>
              </w:rPr>
            </w:pPr>
            <w:r w:rsidRPr="00996A7B">
              <w:rPr>
                <w:sz w:val="20"/>
              </w:rPr>
              <w:t xml:space="preserve">(Kirkpatrick, </w:t>
            </w:r>
            <w:proofErr w:type="spellStart"/>
            <w:r w:rsidRPr="00996A7B">
              <w:rPr>
                <w:sz w:val="20"/>
              </w:rPr>
              <w:t>Goepel</w:t>
            </w:r>
            <w:proofErr w:type="spellEnd"/>
            <w:r w:rsidRPr="00996A7B">
              <w:rPr>
                <w:sz w:val="20"/>
              </w:rPr>
              <w:t xml:space="preserve">, and </w:t>
            </w:r>
            <w:proofErr w:type="spellStart"/>
            <w:r w:rsidRPr="00996A7B">
              <w:rPr>
                <w:sz w:val="20"/>
              </w:rPr>
              <w:t>Fenlon</w:t>
            </w:r>
            <w:proofErr w:type="spellEnd"/>
            <w:r w:rsidRPr="00996A7B">
              <w:rPr>
                <w:sz w:val="20"/>
              </w:rPr>
              <w:t xml:space="preserve"> JJ.A.)</w:t>
            </w:r>
          </w:p>
          <w:p w:rsidR="00404D34" w:rsidRPr="00996A7B" w:rsidRDefault="00996A7B" w:rsidP="00EB5BCA">
            <w:pPr>
              <w:jc w:val="both"/>
              <w:rPr>
                <w:sz w:val="20"/>
              </w:rPr>
            </w:pPr>
            <w:hyperlink r:id="rId46" w:history="1">
              <w:r w:rsidR="00404D34" w:rsidRPr="00996A7B">
                <w:rPr>
                  <w:rStyle w:val="Hyperlink"/>
                  <w:sz w:val="20"/>
                </w:rPr>
                <w:t>2018 BCSC 1425</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Appeal dismissed.</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March 13,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58"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38548</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Chef Roger William, en son propre nom et au nom de tous les autres membres du Xeni Gwet’in First Nations Government et la Tsilhqot’in Nation</w:t>
            </w:r>
            <w:r w:rsidRPr="00996A7B">
              <w:rPr>
                <w:b/>
                <w:bCs/>
                <w:sz w:val="20"/>
                <w:szCs w:val="20"/>
              </w:rPr>
              <w:t xml:space="preserve"> </w:t>
            </w:r>
            <w:r w:rsidRPr="00996A7B">
              <w:rPr>
                <w:b/>
                <w:sz w:val="20"/>
                <w:szCs w:val="20"/>
              </w:rPr>
              <w:t>c. Procureur général de la Colombie-Britannique, Chief Inspector of Mines et Taseko Mines Limited</w:t>
            </w:r>
          </w:p>
          <w:p w:rsidR="00404D34" w:rsidRPr="00996A7B" w:rsidRDefault="00404D34" w:rsidP="00EB5BCA">
            <w:pPr>
              <w:jc w:val="both"/>
              <w:rPr>
                <w:sz w:val="20"/>
                <w:lang w:val="fr-CA"/>
              </w:rPr>
            </w:pPr>
            <w:r w:rsidRPr="00996A7B">
              <w:rPr>
                <w:sz w:val="20"/>
                <w:lang w:val="fr-CA"/>
              </w:rPr>
              <w:t>(C.</w:t>
            </w:r>
            <w:r w:rsidRPr="00996A7B">
              <w:rPr>
                <w:sz w:val="20"/>
                <w:lang w:val="fr-CA"/>
              </w:rPr>
              <w:noBreakHyphen/>
              <w:t>B.) (Civile) (Autorisation)</w:t>
            </w:r>
          </w:p>
        </w:tc>
      </w:tr>
      <w:tr w:rsidR="00C0360E" w:rsidRPr="00996A7B" w:rsidTr="00EB5BCA">
        <w:tc>
          <w:tcPr>
            <w:tcW w:w="5000" w:type="pct"/>
            <w:gridSpan w:val="4"/>
          </w:tcPr>
          <w:p w:rsidR="00C0360E" w:rsidRPr="00996A7B" w:rsidRDefault="00A20488" w:rsidP="00EB5BCA">
            <w:pPr>
              <w:jc w:val="both"/>
              <w:rPr>
                <w:sz w:val="20"/>
                <w:szCs w:val="20"/>
                <w:lang w:val="fr-CA"/>
              </w:rPr>
            </w:pPr>
            <w:r w:rsidRPr="00996A7B">
              <w:rPr>
                <w:sz w:val="20"/>
                <w:szCs w:val="20"/>
                <w:lang w:val="fr-CA"/>
              </w:rPr>
              <w:lastRenderedPageBreak/>
              <w:t>La requête visant à accélérer le traitement de la demande d’autorisation d’appel est accueillie. La demande d’autorisation d’appel de l’arrêt de la Cour d’appel de la Colombie-Britannique (Vancouver), numéro CA45557, 2019 BCCA 74, daté du 1</w:t>
            </w:r>
            <w:r w:rsidRPr="00996A7B">
              <w:rPr>
                <w:sz w:val="20"/>
                <w:szCs w:val="20"/>
                <w:vertAlign w:val="superscript"/>
                <w:lang w:val="fr-CA"/>
              </w:rPr>
              <w:t>er</w:t>
            </w:r>
            <w:r w:rsidRPr="00996A7B">
              <w:rPr>
                <w:sz w:val="20"/>
                <w:szCs w:val="20"/>
                <w:lang w:val="fr-CA"/>
              </w:rPr>
              <w:t> mars 2019, est rejetée avec dépens en faveur de l’intimée, Taseko Mines Limited.</w:t>
            </w:r>
          </w:p>
          <w:p w:rsidR="00A20488" w:rsidRPr="00996A7B" w:rsidRDefault="00A20488"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 xml:space="preserve">Droit constitutionnel — Peuples autochtones — Droit des Autochtones — Droits ancestraux — Obligation de consulter et d’accommoder — Droit de la Couronne — Honneur de la Couronne — Droit administratif — Contrôle judiciaire — Quel est le cadre juridique qui permet d’évaluer le résultat concret d’une consultation et la suffisance de l’accommodement dans le contexte du contrôle judiciaire de décisions administratives qui limitent des droits garantis par l’art. 35? — Comment le cadre de consultation et d’accommodement établi par l’arrêt </w:t>
            </w:r>
            <w:proofErr w:type="spellStart"/>
            <w:r w:rsidRPr="00996A7B">
              <w:rPr>
                <w:i/>
                <w:sz w:val="20"/>
                <w:lang w:val="fr-CA"/>
              </w:rPr>
              <w:t>Haida</w:t>
            </w:r>
            <w:proofErr w:type="spellEnd"/>
            <w:r w:rsidRPr="00996A7B">
              <w:rPr>
                <w:i/>
                <w:sz w:val="20"/>
                <w:lang w:val="fr-CA"/>
              </w:rPr>
              <w:t xml:space="preserve"> </w:t>
            </w:r>
            <w:r w:rsidRPr="00996A7B">
              <w:rPr>
                <w:sz w:val="20"/>
                <w:lang w:val="fr-CA"/>
              </w:rPr>
              <w:t>s’applique</w:t>
            </w:r>
            <w:r w:rsidRPr="00996A7B">
              <w:rPr>
                <w:sz w:val="20"/>
                <w:lang w:val="fr-CA"/>
              </w:rPr>
              <w:noBreakHyphen/>
              <w:t>t</w:t>
            </w:r>
            <w:r w:rsidRPr="00996A7B">
              <w:rPr>
                <w:sz w:val="20"/>
                <w:lang w:val="fr-CA"/>
              </w:rPr>
              <w:noBreakHyphen/>
              <w:t>il dans le contexte de droits ancestraux prouvés et admis? — Comment l’honneur de la Couronne oblige</w:t>
            </w:r>
            <w:r w:rsidRPr="00996A7B">
              <w:rPr>
                <w:sz w:val="20"/>
                <w:lang w:val="fr-CA"/>
              </w:rPr>
              <w:noBreakHyphen/>
              <w:t>t</w:t>
            </w:r>
            <w:r w:rsidRPr="00996A7B">
              <w:rPr>
                <w:sz w:val="20"/>
                <w:lang w:val="fr-CA"/>
              </w:rPr>
              <w:noBreakHyphen/>
              <w:t>il la Couronne à consulter sur la manière dont les droits touchés devraient être mis en balance avec les objectifs d’une activité projetée? — Comment les conséquences graves sur les aspects culturels, spirituels et expérientiels des droits ancestraux doivent</w:t>
            </w:r>
            <w:r w:rsidRPr="00996A7B">
              <w:rPr>
                <w:sz w:val="20"/>
                <w:lang w:val="fr-CA"/>
              </w:rPr>
              <w:noBreakHyphen/>
              <w:t>elles être prises en compte par l’obligation de consulter et d’accommoder?</w:t>
            </w:r>
          </w:p>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bCs/>
                <w:sz w:val="20"/>
                <w:lang w:val="fr-CA"/>
              </w:rPr>
              <w:t>Le gouvernement de la Première Nation Xeni Gwet’in</w:t>
            </w:r>
            <w:r w:rsidRPr="00996A7B">
              <w:rPr>
                <w:b/>
                <w:bCs/>
                <w:sz w:val="20"/>
                <w:lang w:val="fr-CA"/>
              </w:rPr>
              <w:t> </w:t>
            </w:r>
            <w:r w:rsidRPr="00996A7B">
              <w:rPr>
                <w:sz w:val="20"/>
                <w:lang w:val="fr-CA"/>
              </w:rPr>
              <w:t xml:space="preserve"> est une « bande » au sens de la </w:t>
            </w:r>
            <w:r w:rsidRPr="00996A7B">
              <w:rPr>
                <w:i/>
                <w:sz w:val="20"/>
                <w:lang w:val="fr-CA"/>
              </w:rPr>
              <w:t>Loi sur les Indiens</w:t>
            </w:r>
            <w:r w:rsidRPr="00996A7B">
              <w:rPr>
                <w:sz w:val="20"/>
                <w:lang w:val="fr-CA"/>
              </w:rPr>
              <w:t>, LRC 1985, ch. I</w:t>
            </w:r>
            <w:r w:rsidRPr="00996A7B">
              <w:rPr>
                <w:sz w:val="20"/>
                <w:lang w:val="fr-CA"/>
              </w:rPr>
              <w:noBreakHyphen/>
              <w:t>5, et constitue un sous</w:t>
            </w:r>
            <w:r w:rsidRPr="00996A7B">
              <w:rPr>
                <w:sz w:val="20"/>
                <w:lang w:val="fr-CA"/>
              </w:rPr>
              <w:noBreakHyphen/>
              <w:t>groupe de la Nation Tsilhqot’in. Roger William est l’ancien chef de la bande. Les membres de la Nation Tsilhqot’in sont titulaires de droits ancestraux prouvés de chasse, de piégeage et de commerce dans toute la zone située à 125 kilomètres au sud</w:t>
            </w:r>
            <w:r w:rsidRPr="00996A7B">
              <w:rPr>
                <w:sz w:val="20"/>
                <w:lang w:val="fr-CA"/>
              </w:rPr>
              <w:noBreakHyphen/>
              <w:t>ouest de Williams Lake (C.</w:t>
            </w:r>
            <w:r w:rsidRPr="00996A7B">
              <w:rPr>
                <w:sz w:val="20"/>
                <w:lang w:val="fr-CA"/>
              </w:rPr>
              <w:noBreakHyphen/>
              <w:t xml:space="preserve">B.) qui comprend </w:t>
            </w:r>
            <w:proofErr w:type="spellStart"/>
            <w:r w:rsidRPr="00996A7B">
              <w:rPr>
                <w:sz w:val="20"/>
                <w:lang w:val="fr-CA"/>
              </w:rPr>
              <w:t>Teztan</w:t>
            </w:r>
            <w:proofErr w:type="spellEnd"/>
            <w:r w:rsidRPr="00996A7B">
              <w:rPr>
                <w:sz w:val="20"/>
                <w:lang w:val="fr-CA"/>
              </w:rPr>
              <w:t xml:space="preserve"> </w:t>
            </w:r>
            <w:proofErr w:type="spellStart"/>
            <w:r w:rsidRPr="00996A7B">
              <w:rPr>
                <w:sz w:val="20"/>
                <w:lang w:val="fr-CA"/>
              </w:rPr>
              <w:t>Biny</w:t>
            </w:r>
            <w:proofErr w:type="spellEnd"/>
            <w:r w:rsidRPr="00996A7B">
              <w:rPr>
                <w:sz w:val="20"/>
                <w:lang w:val="fr-CA"/>
              </w:rPr>
              <w:t xml:space="preserve"> (Fish Lake), Y’</w:t>
            </w:r>
            <w:proofErr w:type="spellStart"/>
            <w:r w:rsidRPr="00996A7B">
              <w:rPr>
                <w:sz w:val="20"/>
                <w:lang w:val="fr-CA"/>
              </w:rPr>
              <w:t>anah</w:t>
            </w:r>
            <w:proofErr w:type="spellEnd"/>
            <w:r w:rsidRPr="00996A7B">
              <w:rPr>
                <w:sz w:val="20"/>
                <w:lang w:val="fr-CA"/>
              </w:rPr>
              <w:t xml:space="preserve"> </w:t>
            </w:r>
            <w:proofErr w:type="spellStart"/>
            <w:r w:rsidRPr="00996A7B">
              <w:rPr>
                <w:sz w:val="20"/>
                <w:lang w:val="fr-CA"/>
              </w:rPr>
              <w:t>Biny</w:t>
            </w:r>
            <w:proofErr w:type="spellEnd"/>
            <w:r w:rsidRPr="00996A7B">
              <w:rPr>
                <w:sz w:val="20"/>
                <w:lang w:val="fr-CA"/>
              </w:rPr>
              <w:t xml:space="preserve"> (</w:t>
            </w:r>
            <w:proofErr w:type="spellStart"/>
            <w:r w:rsidRPr="00996A7B">
              <w:rPr>
                <w:sz w:val="20"/>
                <w:lang w:val="fr-CA"/>
              </w:rPr>
              <w:t>Little</w:t>
            </w:r>
            <w:proofErr w:type="spellEnd"/>
            <w:r w:rsidRPr="00996A7B">
              <w:rPr>
                <w:sz w:val="20"/>
                <w:lang w:val="fr-CA"/>
              </w:rPr>
              <w:t xml:space="preserve"> Fish Lake) et </w:t>
            </w:r>
            <w:proofErr w:type="spellStart"/>
            <w:r w:rsidRPr="00996A7B">
              <w:rPr>
                <w:sz w:val="20"/>
                <w:lang w:val="fr-CA"/>
              </w:rPr>
              <w:t>Nabas</w:t>
            </w:r>
            <w:proofErr w:type="spellEnd"/>
            <w:r w:rsidRPr="00996A7B">
              <w:rPr>
                <w:sz w:val="20"/>
                <w:lang w:val="fr-CA"/>
              </w:rPr>
              <w:t xml:space="preserve"> (la zone environnante). En plus de la chasse et du piégeage, les Tsilhqot’in s’adonnent à la pêche, se réunissent et exercent des activités spirituelles et cérémoniales dans cette zone; la zone sert de lieu de sépulture des ancêtres de certains Tsilhqot’in. Taseko Mines Limited est titulaire d’un bail d’exploitation minière et de concessions minières dans cette même zone; ses droits de tenure demeurent en place jusqu’à au moins 2035. Le projet de mine de Taseko (appelé </w:t>
            </w:r>
            <w:proofErr w:type="spellStart"/>
            <w:r w:rsidRPr="00996A7B">
              <w:rPr>
                <w:sz w:val="20"/>
                <w:lang w:val="fr-CA"/>
              </w:rPr>
              <w:t>Prosperity</w:t>
            </w:r>
            <w:proofErr w:type="spellEnd"/>
            <w:r w:rsidRPr="00996A7B">
              <w:rPr>
                <w:sz w:val="20"/>
                <w:lang w:val="fr-CA"/>
              </w:rPr>
              <w:t xml:space="preserve"> Project) a été l’objet d’évaluations environnementales provinciale et fédérale. La Province a délivré un certificat d’évaluation environnementale. Le gouvernement fédéral a conclu que le </w:t>
            </w:r>
            <w:proofErr w:type="spellStart"/>
            <w:r w:rsidRPr="00996A7B">
              <w:rPr>
                <w:sz w:val="20"/>
                <w:lang w:val="fr-CA"/>
              </w:rPr>
              <w:t>Prosperity</w:t>
            </w:r>
            <w:proofErr w:type="spellEnd"/>
            <w:r w:rsidRPr="00996A7B">
              <w:rPr>
                <w:sz w:val="20"/>
                <w:lang w:val="fr-CA"/>
              </w:rPr>
              <w:t xml:space="preserve"> Project aurait des effets environnementaux négatifs et importants et il a rejeté le projet. Taseko a revu la conception de sa mine et a demandé une modification à son certificat provincial d’évaluation environnementale. La Province a accordé une prorogation de cinq ans de son certificat d’évaluation environnementale qui expire le 14 janvier 2020 si le projet n’a pas [</w:t>
            </w:r>
            <w:r w:rsidRPr="00996A7B">
              <w:rPr>
                <w:smallCaps/>
                <w:sz w:val="20"/>
                <w:lang w:val="fr-CA"/>
              </w:rPr>
              <w:t>traduction</w:t>
            </w:r>
            <w:r w:rsidRPr="00996A7B">
              <w:rPr>
                <w:sz w:val="20"/>
                <w:lang w:val="fr-CA"/>
              </w:rPr>
              <w:t>] « substantiellement démarré » à cette date. Taseko a en outre présenté une nouvelle demande d’approbation au gouvernement fédéral. En février 2014, le gouvernement fédéral a rejeté le projet remanié. Taseko a ensuite demandé à la Province de lui délivrer des permis pour réaliser un nouveau programme d’exploration et de forage élargi. La Province a consulté les Tsilhqot’in qui se sont opposés au nouveau programme parce qu’il aurait des effets négatifs durables sur leurs droits. En juillet 2017, l’inspecteur principal des mines a rendu une décision écrite de 30 pages approuvant le programme de forage élargi. La décision renfermait 37 conditions d’atténuation pour que Taseko Mines puisse effectuer ses forages. Les demandeurs ont demandé le contrôle judiciaire de cette décision. La Cour suprême de la Colombie</w:t>
            </w:r>
            <w:r w:rsidRPr="00996A7B">
              <w:rPr>
                <w:sz w:val="20"/>
                <w:lang w:val="fr-CA"/>
              </w:rPr>
              <w:noBreakHyphen/>
              <w:t>Britannique a rejeté la demande de contrôle judiciaire, concluant que la décision de l’inspecteur principal était raisonnable. La Cour d’appel de la Colombie</w:t>
            </w:r>
            <w:r w:rsidRPr="00996A7B">
              <w:rPr>
                <w:sz w:val="20"/>
                <w:lang w:val="fr-CA"/>
              </w:rPr>
              <w:noBreakHyphen/>
              <w:t>Britannique a rejeté l’appel subséquent.</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23 août 2018</w:t>
            </w:r>
          </w:p>
          <w:p w:rsidR="00404D34" w:rsidRPr="00996A7B" w:rsidRDefault="00404D34" w:rsidP="00EB5BCA">
            <w:pPr>
              <w:jc w:val="both"/>
              <w:rPr>
                <w:sz w:val="20"/>
                <w:lang w:val="fr-CA"/>
              </w:rPr>
            </w:pPr>
            <w:r w:rsidRPr="00996A7B">
              <w:rPr>
                <w:sz w:val="20"/>
                <w:lang w:val="fr-CA"/>
              </w:rPr>
              <w:t>Cour suprême de la Colombie</w:t>
            </w:r>
            <w:r w:rsidRPr="00996A7B">
              <w:rPr>
                <w:sz w:val="20"/>
                <w:lang w:val="fr-CA"/>
              </w:rPr>
              <w:noBreakHyphen/>
              <w:t>Britannique</w:t>
            </w:r>
          </w:p>
          <w:p w:rsidR="00404D34" w:rsidRPr="00996A7B" w:rsidRDefault="00404D34" w:rsidP="00EB5BCA">
            <w:pPr>
              <w:jc w:val="both"/>
              <w:rPr>
                <w:sz w:val="20"/>
                <w:lang w:val="fr-CA"/>
              </w:rPr>
            </w:pPr>
            <w:r w:rsidRPr="00996A7B">
              <w:rPr>
                <w:sz w:val="20"/>
                <w:lang w:val="fr-CA"/>
              </w:rPr>
              <w:t>(Juge Branch)</w:t>
            </w:r>
          </w:p>
          <w:p w:rsidR="00404D34" w:rsidRPr="00996A7B" w:rsidRDefault="00996A7B" w:rsidP="00EB5BCA">
            <w:pPr>
              <w:jc w:val="both"/>
              <w:rPr>
                <w:sz w:val="20"/>
                <w:lang w:val="fr-CA"/>
              </w:rPr>
            </w:pPr>
            <w:hyperlink r:id="rId47" w:history="1">
              <w:r w:rsidR="00404D34" w:rsidRPr="00996A7B">
                <w:rPr>
                  <w:rStyle w:val="Hyperlink"/>
                  <w:sz w:val="20"/>
                  <w:lang w:val="fr-CA"/>
                </w:rPr>
                <w:t>2019 BCCA 74</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demande de contrôle judiciaire.</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w:t>
            </w:r>
            <w:r w:rsidRPr="00996A7B">
              <w:rPr>
                <w:sz w:val="20"/>
                <w:vertAlign w:val="superscript"/>
                <w:lang w:val="fr-CA"/>
              </w:rPr>
              <w:t>er</w:t>
            </w:r>
            <w:r w:rsidRPr="00996A7B">
              <w:rPr>
                <w:sz w:val="20"/>
                <w:lang w:val="fr-CA"/>
              </w:rPr>
              <w:t> mars 2019</w:t>
            </w:r>
          </w:p>
          <w:p w:rsidR="00404D34" w:rsidRPr="00996A7B" w:rsidRDefault="00404D34" w:rsidP="00EB5BCA">
            <w:pPr>
              <w:jc w:val="both"/>
              <w:rPr>
                <w:sz w:val="20"/>
                <w:lang w:val="fr-CA"/>
              </w:rPr>
            </w:pPr>
            <w:r w:rsidRPr="00996A7B">
              <w:rPr>
                <w:sz w:val="20"/>
                <w:lang w:val="fr-CA"/>
              </w:rPr>
              <w:t>Cour d’appel de la Colombie</w:t>
            </w:r>
            <w:r w:rsidRPr="00996A7B">
              <w:rPr>
                <w:sz w:val="20"/>
                <w:lang w:val="fr-CA"/>
              </w:rPr>
              <w:noBreakHyphen/>
              <w:t>Britannique (Vancouver)</w:t>
            </w:r>
          </w:p>
          <w:p w:rsidR="00404D34" w:rsidRPr="00996A7B" w:rsidRDefault="00404D34" w:rsidP="00EB5BCA">
            <w:pPr>
              <w:jc w:val="both"/>
              <w:rPr>
                <w:sz w:val="20"/>
                <w:lang w:val="fr-CA"/>
              </w:rPr>
            </w:pPr>
            <w:r w:rsidRPr="00996A7B">
              <w:rPr>
                <w:sz w:val="20"/>
                <w:lang w:val="fr-CA"/>
              </w:rPr>
              <w:t xml:space="preserve">(Juges </w:t>
            </w:r>
            <w:proofErr w:type="spellStart"/>
            <w:r w:rsidRPr="00996A7B">
              <w:rPr>
                <w:sz w:val="20"/>
                <w:lang w:val="fr-CA"/>
              </w:rPr>
              <w:t>Kirkpatrick</w:t>
            </w:r>
            <w:proofErr w:type="spellEnd"/>
            <w:r w:rsidRPr="00996A7B">
              <w:rPr>
                <w:sz w:val="20"/>
                <w:lang w:val="fr-CA"/>
              </w:rPr>
              <w:t xml:space="preserve">, </w:t>
            </w:r>
            <w:proofErr w:type="spellStart"/>
            <w:r w:rsidRPr="00996A7B">
              <w:rPr>
                <w:sz w:val="20"/>
                <w:lang w:val="fr-CA"/>
              </w:rPr>
              <w:t>Goepel</w:t>
            </w:r>
            <w:proofErr w:type="spellEnd"/>
            <w:r w:rsidRPr="00996A7B">
              <w:rPr>
                <w:sz w:val="20"/>
                <w:lang w:val="fr-CA"/>
              </w:rPr>
              <w:t xml:space="preserve"> et </w:t>
            </w:r>
            <w:proofErr w:type="spellStart"/>
            <w:r w:rsidRPr="00996A7B">
              <w:rPr>
                <w:sz w:val="20"/>
                <w:lang w:val="fr-CA"/>
              </w:rPr>
              <w:t>Fenlon</w:t>
            </w:r>
            <w:proofErr w:type="spellEnd"/>
            <w:r w:rsidRPr="00996A7B">
              <w:rPr>
                <w:sz w:val="20"/>
                <w:lang w:val="fr-CA"/>
              </w:rPr>
              <w:t>)</w:t>
            </w:r>
          </w:p>
          <w:p w:rsidR="00404D34" w:rsidRPr="00996A7B" w:rsidRDefault="00996A7B" w:rsidP="00EB5BCA">
            <w:pPr>
              <w:jc w:val="both"/>
              <w:rPr>
                <w:sz w:val="20"/>
                <w:lang w:val="fr-CA"/>
              </w:rPr>
            </w:pPr>
            <w:hyperlink r:id="rId48" w:history="1">
              <w:r w:rsidR="00404D34" w:rsidRPr="00996A7B">
                <w:rPr>
                  <w:rStyle w:val="Hyperlink"/>
                  <w:sz w:val="20"/>
                  <w:lang w:val="fr-CA"/>
                </w:rPr>
                <w:t>2018 BCSC 1425</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l’appel.</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13 mars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59"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lastRenderedPageBreak/>
              <w:t>38470</w:t>
            </w:r>
          </w:p>
        </w:tc>
        <w:tc>
          <w:tcPr>
            <w:tcW w:w="4457" w:type="pct"/>
            <w:gridSpan w:val="3"/>
          </w:tcPr>
          <w:p w:rsidR="00404D34" w:rsidRPr="00996A7B" w:rsidRDefault="00404D34" w:rsidP="00EB5BCA">
            <w:pPr>
              <w:pStyle w:val="SCCLsocParty"/>
              <w:jc w:val="both"/>
              <w:rPr>
                <w:b/>
                <w:sz w:val="20"/>
                <w:szCs w:val="20"/>
                <w:lang w:val="en-CA"/>
              </w:rPr>
            </w:pPr>
            <w:r w:rsidRPr="00996A7B">
              <w:rPr>
                <w:b/>
                <w:sz w:val="20"/>
                <w:szCs w:val="20"/>
                <w:lang w:val="en-CA"/>
              </w:rPr>
              <w:t>Attorney General of Quebec v. Karl Lefrançois</w:t>
            </w:r>
          </w:p>
          <w:p w:rsidR="00404D34" w:rsidRPr="00996A7B" w:rsidRDefault="00404D34" w:rsidP="00EB5BCA">
            <w:pPr>
              <w:pStyle w:val="SCCLsocSubfileSeparator0"/>
              <w:rPr>
                <w:sz w:val="20"/>
                <w:szCs w:val="20"/>
                <w:lang w:val="en-CA"/>
              </w:rPr>
            </w:pPr>
            <w:r w:rsidRPr="00996A7B">
              <w:rPr>
                <w:sz w:val="20"/>
                <w:szCs w:val="20"/>
                <w:lang w:val="en-CA"/>
              </w:rPr>
              <w:t>— and between —</w:t>
            </w:r>
          </w:p>
          <w:p w:rsidR="00404D34" w:rsidRPr="00996A7B" w:rsidRDefault="00404D34" w:rsidP="00EB5BCA">
            <w:pPr>
              <w:pStyle w:val="SCCLsocParty"/>
              <w:jc w:val="both"/>
              <w:rPr>
                <w:b/>
                <w:sz w:val="20"/>
                <w:szCs w:val="20"/>
                <w:lang w:val="en-CA"/>
              </w:rPr>
            </w:pPr>
            <w:r w:rsidRPr="00996A7B">
              <w:rPr>
                <w:b/>
                <w:sz w:val="20"/>
                <w:szCs w:val="20"/>
                <w:lang w:val="en-CA"/>
              </w:rPr>
              <w:t>Her Majesty the Queen v. Karl Lefrançois</w:t>
            </w:r>
          </w:p>
          <w:p w:rsidR="00404D34" w:rsidRPr="00996A7B" w:rsidRDefault="00404D34" w:rsidP="00EB5BCA">
            <w:pPr>
              <w:jc w:val="both"/>
              <w:rPr>
                <w:sz w:val="20"/>
              </w:rPr>
            </w:pPr>
            <w:r w:rsidRPr="00996A7B">
              <w:rPr>
                <w:sz w:val="20"/>
              </w:rPr>
              <w:t>(Que.) (Civil) (By Leave)</w:t>
            </w:r>
          </w:p>
        </w:tc>
      </w:tr>
      <w:tr w:rsidR="00C0360E" w:rsidRPr="00996A7B" w:rsidTr="00EB5BCA">
        <w:tc>
          <w:tcPr>
            <w:tcW w:w="5000" w:type="pct"/>
            <w:gridSpan w:val="4"/>
          </w:tcPr>
          <w:p w:rsidR="00817EA0" w:rsidRPr="00996A7B" w:rsidRDefault="00817EA0" w:rsidP="00817EA0">
            <w:pPr>
              <w:jc w:val="both"/>
              <w:rPr>
                <w:sz w:val="20"/>
                <w:szCs w:val="20"/>
              </w:rPr>
            </w:pPr>
            <w:r w:rsidRPr="00996A7B">
              <w:rPr>
                <w:sz w:val="20"/>
                <w:szCs w:val="20"/>
              </w:rPr>
              <w:t>The applications for leave to appeal from the judgment of the Court of Appeal of Quebec (Québec), Number 200-10-003492-183, 2018 QCCA 1793, dated October 26, 2018, are dismissed.</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i/>
                <w:sz w:val="20"/>
              </w:rPr>
              <w:t>Charter of Rights</w:t>
            </w:r>
            <w:r w:rsidRPr="00996A7B">
              <w:rPr>
                <w:sz w:val="20"/>
              </w:rPr>
              <w:t xml:space="preserve"> — Cruel and unusual treatment or punishment — Sentencing — Mandatory minimum sentence — Trafficking/making of prohibited firearms — Importing of prohibited firearms — Whether Court of Appeal erred in principle in inappropriately tempering principles of general deterrence and denunciation in relation to importing of prohibited firearm devices and making of prohibited firearms — Whether sentence upheld by Court of Appeal is demonstrably unfit because it is disproportionate to objective and subjective gravity of offences and represents unjustified marked departure from sentences generally imposed elsewhere in Canada — Weight that can be attached in sentencing to loss of privilege of using firearm as collateral but foreseeable consequence of offences of importing and making firearms and prohibited firearm devices — Whether sections 99(2)(a) and 103(2)(a) of </w:t>
            </w:r>
            <w:r w:rsidRPr="00996A7B">
              <w:rPr>
                <w:i/>
                <w:sz w:val="20"/>
              </w:rPr>
              <w:t>Criminal Code</w:t>
            </w:r>
            <w:r w:rsidRPr="00996A7B">
              <w:rPr>
                <w:sz w:val="20"/>
              </w:rPr>
              <w:t>, R.S.C. 1985, c. C</w:t>
            </w:r>
            <w:r w:rsidRPr="00996A7B">
              <w:rPr>
                <w:sz w:val="20"/>
              </w:rPr>
              <w:noBreakHyphen/>
              <w:t xml:space="preserve">46, violate s. 12 of </w:t>
            </w:r>
            <w:r w:rsidRPr="00996A7B">
              <w:rPr>
                <w:i/>
                <w:sz w:val="20"/>
              </w:rPr>
              <w:t>Canadian Charter of Rights and Freedoms</w:t>
            </w:r>
            <w:r w:rsidRPr="00996A7B">
              <w:rPr>
                <w:sz w:val="20"/>
              </w:rPr>
              <w:t>.</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The respondent, Mr. Lefrançois, pleaded guilty to eight counts laid against him, including possessing a prohibited firearm, possessing and importing prohibited devices, and making a prohibited firearm. Despite the mandatory minimum sentences of three years provided for in ss.  99(2</w:t>
            </w:r>
            <w:proofErr w:type="gramStart"/>
            <w:r w:rsidRPr="00996A7B">
              <w:rPr>
                <w:sz w:val="20"/>
              </w:rPr>
              <w:t>)(</w:t>
            </w:r>
            <w:proofErr w:type="gramEnd"/>
            <w:r w:rsidRPr="00996A7B">
              <w:rPr>
                <w:sz w:val="20"/>
              </w:rPr>
              <w:t xml:space="preserve">a) and 103(2)(a) of the </w:t>
            </w:r>
            <w:r w:rsidRPr="00996A7B">
              <w:rPr>
                <w:i/>
                <w:sz w:val="20"/>
              </w:rPr>
              <w:t>Criminal Code</w:t>
            </w:r>
            <w:r w:rsidRPr="00996A7B">
              <w:rPr>
                <w:sz w:val="20"/>
              </w:rPr>
              <w:t>, the sentencing judge imposed a sentence of 12  months’ imprisonment. The appeal was dismissed by a majority of the Court of Appeal.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February 9, 2018</w:t>
            </w:r>
          </w:p>
          <w:p w:rsidR="00404D34" w:rsidRPr="00996A7B" w:rsidRDefault="00404D34" w:rsidP="00EB5BCA">
            <w:pPr>
              <w:jc w:val="both"/>
              <w:rPr>
                <w:sz w:val="20"/>
              </w:rPr>
            </w:pPr>
            <w:r w:rsidRPr="00996A7B">
              <w:rPr>
                <w:sz w:val="20"/>
              </w:rPr>
              <w:t>Court of Québec</w:t>
            </w:r>
          </w:p>
          <w:p w:rsidR="00404D34" w:rsidRPr="00996A7B" w:rsidRDefault="00404D34" w:rsidP="00EB5BCA">
            <w:pPr>
              <w:jc w:val="both"/>
              <w:rPr>
                <w:sz w:val="20"/>
              </w:rPr>
            </w:pPr>
            <w:r w:rsidRPr="00996A7B">
              <w:rPr>
                <w:sz w:val="20"/>
              </w:rPr>
              <w:t xml:space="preserve">(Judge </w:t>
            </w:r>
            <w:proofErr w:type="spellStart"/>
            <w:r w:rsidRPr="00996A7B">
              <w:rPr>
                <w:sz w:val="20"/>
              </w:rPr>
              <w:t>Morand</w:t>
            </w:r>
            <w:proofErr w:type="spellEnd"/>
            <w:r w:rsidRPr="00996A7B">
              <w:rPr>
                <w:sz w:val="20"/>
              </w:rPr>
              <w:t>)</w:t>
            </w:r>
          </w:p>
          <w:p w:rsidR="00404D34" w:rsidRPr="00996A7B" w:rsidRDefault="00996A7B" w:rsidP="00EB5BCA">
            <w:pPr>
              <w:jc w:val="both"/>
              <w:rPr>
                <w:sz w:val="20"/>
              </w:rPr>
            </w:pPr>
            <w:hyperlink r:id="rId49" w:history="1">
              <w:r w:rsidR="00404D34" w:rsidRPr="00996A7B">
                <w:rPr>
                  <w:rStyle w:val="Hyperlink"/>
                  <w:sz w:val="20"/>
                </w:rPr>
                <w:t>2018 QCCQ 553</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Respondent sentenced to 12 months’ imprisonment; mandatory minimum sentences of 3 years’ imprisonment provided for in ss. 99(2)(a) and 103(2)(a) declared to be of no force or effect with respect to him</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October 26, 2018</w:t>
            </w:r>
          </w:p>
          <w:p w:rsidR="00404D34" w:rsidRPr="00996A7B" w:rsidRDefault="00404D34" w:rsidP="00EB5BCA">
            <w:pPr>
              <w:jc w:val="both"/>
              <w:rPr>
                <w:sz w:val="20"/>
              </w:rPr>
            </w:pPr>
            <w:r w:rsidRPr="00996A7B">
              <w:rPr>
                <w:sz w:val="20"/>
              </w:rPr>
              <w:t>Quebec Court of Appeal (Québec)</w:t>
            </w:r>
          </w:p>
          <w:p w:rsidR="00404D34" w:rsidRPr="00996A7B" w:rsidRDefault="00404D34" w:rsidP="00EB5BCA">
            <w:pPr>
              <w:jc w:val="both"/>
              <w:rPr>
                <w:sz w:val="20"/>
                <w:lang w:val="fr-CA"/>
              </w:rPr>
            </w:pPr>
            <w:r w:rsidRPr="00996A7B">
              <w:rPr>
                <w:sz w:val="20"/>
                <w:lang w:val="fr-CA"/>
              </w:rPr>
              <w:t xml:space="preserve">(Bélanger, Gagnon and Ruel </w:t>
            </w:r>
          </w:p>
          <w:p w:rsidR="00404D34" w:rsidRPr="00996A7B" w:rsidRDefault="00404D34" w:rsidP="00EB5BCA">
            <w:pPr>
              <w:jc w:val="both"/>
              <w:rPr>
                <w:sz w:val="20"/>
                <w:lang w:val="fr-CA"/>
              </w:rPr>
            </w:pPr>
            <w:r w:rsidRPr="00996A7B">
              <w:rPr>
                <w:sz w:val="20"/>
                <w:lang w:val="fr-CA"/>
              </w:rPr>
              <w:t>[dissenting] JJ.A.)</w:t>
            </w:r>
          </w:p>
          <w:p w:rsidR="00404D34" w:rsidRPr="00996A7B" w:rsidRDefault="00996A7B" w:rsidP="00EB5BCA">
            <w:pPr>
              <w:jc w:val="both"/>
              <w:rPr>
                <w:sz w:val="20"/>
              </w:rPr>
            </w:pPr>
            <w:hyperlink r:id="rId50" w:history="1">
              <w:r w:rsidR="00404D34" w:rsidRPr="00996A7B">
                <w:rPr>
                  <w:rStyle w:val="Hyperlink"/>
                  <w:sz w:val="20"/>
                </w:rPr>
                <w:t>2018 QCCA 1793</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Appeal dismissed</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December 20, 2018</w:t>
            </w:r>
          </w:p>
          <w:p w:rsidR="00404D34" w:rsidRPr="00996A7B" w:rsidRDefault="00404D34" w:rsidP="00EB5BCA">
            <w:pPr>
              <w:jc w:val="both"/>
              <w:rPr>
                <w:sz w:val="20"/>
              </w:rPr>
            </w:pPr>
            <w:r w:rsidRPr="00996A7B">
              <w:rPr>
                <w:sz w:val="20"/>
              </w:rPr>
              <w:t>Supreme Court of Canada</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 xml:space="preserve">Application for leave to appeal filed by Attorney General of Quebec </w:t>
            </w:r>
          </w:p>
        </w:tc>
      </w:tr>
      <w:tr w:rsidR="00404D34" w:rsidRPr="00996A7B" w:rsidTr="00EB5BCA">
        <w:tc>
          <w:tcPr>
            <w:tcW w:w="2427" w:type="pct"/>
            <w:gridSpan w:val="2"/>
          </w:tcPr>
          <w:p w:rsidR="00404D34" w:rsidRPr="00996A7B" w:rsidRDefault="00404D34" w:rsidP="00EB5BCA">
            <w:pPr>
              <w:jc w:val="both"/>
              <w:rPr>
                <w:sz w:val="20"/>
              </w:rPr>
            </w:pPr>
            <w:r w:rsidRPr="00996A7B">
              <w:rPr>
                <w:sz w:val="20"/>
              </w:rPr>
              <w:t>December 27, 2018</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 by Her Majesty the Queen</w:t>
            </w: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60"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38470</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Procureure générale du Québec c. Karl Lefrançois</w:t>
            </w:r>
          </w:p>
          <w:p w:rsidR="00404D34" w:rsidRPr="00996A7B" w:rsidRDefault="00404D34" w:rsidP="00EB5BCA">
            <w:pPr>
              <w:pStyle w:val="SCCLsocSubfileSeparator0"/>
              <w:rPr>
                <w:sz w:val="20"/>
                <w:szCs w:val="20"/>
              </w:rPr>
            </w:pPr>
            <w:r w:rsidRPr="00996A7B">
              <w:rPr>
                <w:sz w:val="20"/>
                <w:szCs w:val="20"/>
              </w:rPr>
              <w:t>— et entre —</w:t>
            </w:r>
          </w:p>
          <w:p w:rsidR="00404D34" w:rsidRPr="00996A7B" w:rsidRDefault="00404D34" w:rsidP="00EB5BCA">
            <w:pPr>
              <w:pStyle w:val="SCCLsocParty"/>
              <w:jc w:val="both"/>
              <w:rPr>
                <w:b/>
                <w:sz w:val="20"/>
                <w:szCs w:val="20"/>
              </w:rPr>
            </w:pPr>
            <w:r w:rsidRPr="00996A7B">
              <w:rPr>
                <w:b/>
                <w:sz w:val="20"/>
                <w:szCs w:val="20"/>
              </w:rPr>
              <w:t>Sa Majesté la Reine c. Karl Lefrançois</w:t>
            </w:r>
          </w:p>
          <w:p w:rsidR="00404D34" w:rsidRPr="00996A7B" w:rsidRDefault="00404D34" w:rsidP="00EB5BCA">
            <w:pPr>
              <w:jc w:val="both"/>
              <w:rPr>
                <w:sz w:val="20"/>
              </w:rPr>
            </w:pPr>
            <w:r w:rsidRPr="00996A7B">
              <w:rPr>
                <w:sz w:val="20"/>
              </w:rPr>
              <w:t>(Qc) (Civile) (Autorisation)</w:t>
            </w:r>
          </w:p>
        </w:tc>
      </w:tr>
      <w:tr w:rsidR="00C0360E" w:rsidRPr="00996A7B" w:rsidTr="00EB5BCA">
        <w:tc>
          <w:tcPr>
            <w:tcW w:w="5000" w:type="pct"/>
            <w:gridSpan w:val="4"/>
          </w:tcPr>
          <w:p w:rsidR="00817EA0" w:rsidRPr="00996A7B" w:rsidRDefault="00817EA0" w:rsidP="00817EA0">
            <w:pPr>
              <w:jc w:val="both"/>
              <w:rPr>
                <w:sz w:val="20"/>
                <w:szCs w:val="20"/>
                <w:lang w:val="fr-CA"/>
              </w:rPr>
            </w:pPr>
            <w:r w:rsidRPr="00996A7B">
              <w:rPr>
                <w:sz w:val="20"/>
                <w:szCs w:val="20"/>
                <w:lang w:val="fr-CA"/>
              </w:rPr>
              <w:t>Les demandes d’autorisation d’appel de l’arrêt de la Cour d’appel du Québec (Québec), numéro 200-10-003492-183, 2018 QCCA 1793, daté du 26 octobre 2018, sont rejetées.</w:t>
            </w:r>
          </w:p>
          <w:p w:rsidR="00C0360E" w:rsidRPr="00996A7B" w:rsidRDefault="00C0360E"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i/>
                <w:sz w:val="20"/>
                <w:lang w:val="fr-CA"/>
              </w:rPr>
              <w:lastRenderedPageBreak/>
              <w:t>Charte des droits</w:t>
            </w:r>
            <w:r w:rsidRPr="00996A7B">
              <w:rPr>
                <w:sz w:val="20"/>
                <w:lang w:val="fr-CA"/>
              </w:rPr>
              <w:t xml:space="preserve"> — Traitements ou peines cruels et inusités — Détermination de la peine — Peine minimale obligatoire — Trafic/fabrication d’armes à feu prohibées — Importation d’armes à feu prohibées — La Cour d’appel a-t-elle commis une erreur de principe en mitigeant indûment les principes de dissuasion générale et de dénonciation liés à l’importation de dispositifs d’armes à feu prohibées et du fabrication d’armes à feu prohibées? — La peine confirmée par la Cour d’appel est</w:t>
            </w:r>
            <w:r w:rsidRPr="00996A7B">
              <w:rPr>
                <w:sz w:val="20"/>
                <w:lang w:val="fr-CA"/>
              </w:rPr>
              <w:noBreakHyphen/>
              <w:t xml:space="preserve">elle manifestement non indiquée, car hors de proportion avec les gravités objective et subjective des infractions et constituant un écart marqué et injustifié avec les peines généralement imposées ailleurs au Canada? — Quel poids peut-on accorder, dans la détermination de la peine, à la perte du privilège d’utiliser une arme à feu, comme conséquence indirecte mais prévisible d’infractions d’importation et de fabrication d’armes à feu et de dispositifs prohibés d’armes à feu? — Les alinéas 99(2)a) et 103(2)a) du </w:t>
            </w:r>
            <w:r w:rsidRPr="00996A7B">
              <w:rPr>
                <w:i/>
                <w:sz w:val="20"/>
                <w:lang w:val="fr-CA"/>
              </w:rPr>
              <w:t>Code criminel</w:t>
            </w:r>
            <w:r w:rsidRPr="00996A7B">
              <w:rPr>
                <w:sz w:val="20"/>
                <w:lang w:val="fr-CA"/>
              </w:rPr>
              <w:t>, L.R.C. 1985, c. C</w:t>
            </w:r>
            <w:r w:rsidRPr="00996A7B">
              <w:rPr>
                <w:sz w:val="20"/>
                <w:lang w:val="fr-CA"/>
              </w:rPr>
              <w:noBreakHyphen/>
              <w:t>46, contreviennent</w:t>
            </w:r>
            <w:r w:rsidRPr="00996A7B">
              <w:rPr>
                <w:sz w:val="20"/>
                <w:lang w:val="fr-CA"/>
              </w:rPr>
              <w:noBreakHyphen/>
              <w:t xml:space="preserve">ils à l’art. 12 de la </w:t>
            </w:r>
            <w:r w:rsidRPr="00996A7B">
              <w:rPr>
                <w:i/>
                <w:sz w:val="20"/>
                <w:lang w:val="fr-CA"/>
              </w:rPr>
              <w:t>Charte canadienne des droits et libertés</w:t>
            </w:r>
            <w:r w:rsidRPr="00996A7B">
              <w:rPr>
                <w:sz w:val="20"/>
                <w:lang w:val="fr-CA"/>
              </w:rPr>
              <w:t>?</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lang w:val="fr-CA"/>
              </w:rPr>
              <w:t xml:space="preserve">Monsieur Lefrançois, intimé, a plaidé coupable à huit chefs d’accusation portés contre lui, incluant possession d’une arme à feu prohibée, possession et importation de dispositifs prohibés et fabrication d’une arme à feu prohibée. Malgré les peines minimales obligatoires de trois ans prévues aux al. 99(2)a) et 103(2)a) du </w:t>
            </w:r>
            <w:r w:rsidRPr="00996A7B">
              <w:rPr>
                <w:i/>
                <w:sz w:val="20"/>
                <w:lang w:val="fr-CA"/>
              </w:rPr>
              <w:t>Code criminel</w:t>
            </w:r>
            <w:r w:rsidRPr="00996A7B">
              <w:rPr>
                <w:sz w:val="20"/>
                <w:lang w:val="fr-CA"/>
              </w:rPr>
              <w:t xml:space="preserve">, le juge de la peine a imposé une peine de 12 mois d’emprisonnent. </w:t>
            </w:r>
            <w:r w:rsidRPr="00996A7B">
              <w:rPr>
                <w:sz w:val="20"/>
              </w:rPr>
              <w:t xml:space="preserve">La Cour d’appel, à la </w:t>
            </w:r>
            <w:proofErr w:type="spellStart"/>
            <w:r w:rsidRPr="00996A7B">
              <w:rPr>
                <w:sz w:val="20"/>
              </w:rPr>
              <w:t>majorité</w:t>
            </w:r>
            <w:proofErr w:type="spellEnd"/>
            <w:r w:rsidRPr="00996A7B">
              <w:rPr>
                <w:sz w:val="20"/>
              </w:rPr>
              <w:t xml:space="preserve">, a rejeté </w:t>
            </w:r>
            <w:proofErr w:type="spellStart"/>
            <w:r w:rsidRPr="00996A7B">
              <w:rPr>
                <w:sz w:val="20"/>
              </w:rPr>
              <w:t>l’appel</w:t>
            </w:r>
            <w:proofErr w:type="spellEnd"/>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Le 9 février 2018</w:t>
            </w:r>
          </w:p>
          <w:p w:rsidR="00404D34" w:rsidRPr="00996A7B" w:rsidRDefault="00404D34" w:rsidP="00EB5BCA">
            <w:pPr>
              <w:jc w:val="both"/>
              <w:rPr>
                <w:sz w:val="20"/>
                <w:lang w:val="fr-CA"/>
              </w:rPr>
            </w:pPr>
            <w:r w:rsidRPr="00996A7B">
              <w:rPr>
                <w:sz w:val="20"/>
                <w:lang w:val="fr-CA"/>
              </w:rPr>
              <w:t>Cour du Québec</w:t>
            </w:r>
          </w:p>
          <w:p w:rsidR="00404D34" w:rsidRPr="00996A7B" w:rsidRDefault="00404D34" w:rsidP="00EB5BCA">
            <w:pPr>
              <w:jc w:val="both"/>
              <w:rPr>
                <w:sz w:val="20"/>
                <w:lang w:val="fr-CA"/>
              </w:rPr>
            </w:pPr>
            <w:r w:rsidRPr="00996A7B">
              <w:rPr>
                <w:sz w:val="20"/>
                <w:lang w:val="fr-CA"/>
              </w:rPr>
              <w:t>(Le juge Morand)</w:t>
            </w:r>
          </w:p>
          <w:p w:rsidR="00404D34" w:rsidRPr="00996A7B" w:rsidRDefault="00996A7B" w:rsidP="00EB5BCA">
            <w:pPr>
              <w:jc w:val="both"/>
              <w:rPr>
                <w:sz w:val="20"/>
              </w:rPr>
            </w:pPr>
            <w:hyperlink r:id="rId51" w:history="1">
              <w:r w:rsidR="00404D34" w:rsidRPr="00996A7B">
                <w:rPr>
                  <w:rStyle w:val="Hyperlink"/>
                  <w:sz w:val="20"/>
                </w:rPr>
                <w:t>2018 QCCQ 553</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lang w:val="fr-CA"/>
              </w:rPr>
            </w:pPr>
            <w:r w:rsidRPr="00996A7B">
              <w:rPr>
                <w:sz w:val="20"/>
                <w:lang w:val="fr-CA"/>
              </w:rPr>
              <w:t>Intimé condamné à une peine de 12 mois d’emprisonnement; peines minimales obligatoires de 3 ans d’emprisonnement prévues aux al. 99(2)a) et 103(2)a) déclarées inopérantes à son endroit</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Le 26 octobre 2018</w:t>
            </w:r>
          </w:p>
          <w:p w:rsidR="00404D34" w:rsidRPr="00996A7B" w:rsidRDefault="00404D34" w:rsidP="00EB5BCA">
            <w:pPr>
              <w:jc w:val="both"/>
              <w:rPr>
                <w:sz w:val="20"/>
                <w:lang w:val="fr-CA"/>
              </w:rPr>
            </w:pPr>
            <w:r w:rsidRPr="00996A7B">
              <w:rPr>
                <w:sz w:val="20"/>
                <w:lang w:val="fr-CA"/>
              </w:rPr>
              <w:t>Cour d’appel du Québec (Québec)</w:t>
            </w:r>
          </w:p>
          <w:p w:rsidR="00404D34" w:rsidRPr="00996A7B" w:rsidRDefault="00404D34" w:rsidP="00EB5BCA">
            <w:pPr>
              <w:jc w:val="both"/>
              <w:rPr>
                <w:sz w:val="20"/>
                <w:lang w:val="fr-CA"/>
              </w:rPr>
            </w:pPr>
            <w:r w:rsidRPr="00996A7B">
              <w:rPr>
                <w:sz w:val="20"/>
                <w:lang w:val="fr-CA"/>
              </w:rPr>
              <w:t xml:space="preserve">(Les juges Bélanger, Gagnon et Ruel </w:t>
            </w:r>
          </w:p>
          <w:p w:rsidR="00404D34" w:rsidRPr="00996A7B" w:rsidRDefault="00404D34" w:rsidP="00EB5BCA">
            <w:pPr>
              <w:jc w:val="both"/>
              <w:rPr>
                <w:sz w:val="20"/>
              </w:rPr>
            </w:pPr>
            <w:r w:rsidRPr="00996A7B">
              <w:rPr>
                <w:sz w:val="20"/>
              </w:rPr>
              <w:t>[dissident])</w:t>
            </w:r>
          </w:p>
          <w:p w:rsidR="00404D34" w:rsidRPr="00996A7B" w:rsidRDefault="00996A7B" w:rsidP="00EB5BCA">
            <w:pPr>
              <w:jc w:val="both"/>
              <w:rPr>
                <w:sz w:val="20"/>
              </w:rPr>
            </w:pPr>
            <w:hyperlink r:id="rId52" w:history="1">
              <w:r w:rsidR="00404D34" w:rsidRPr="00996A7B">
                <w:rPr>
                  <w:rStyle w:val="Hyperlink"/>
                  <w:sz w:val="20"/>
                </w:rPr>
                <w:t>2018 QCCA 1793</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Appel rejeté</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Le 20 décembre 2018</w:t>
            </w:r>
          </w:p>
          <w:p w:rsidR="00404D34" w:rsidRPr="00996A7B" w:rsidRDefault="00404D34" w:rsidP="00EB5BCA">
            <w:pPr>
              <w:jc w:val="both"/>
              <w:rPr>
                <w:sz w:val="20"/>
                <w:lang w:val="fr-CA"/>
              </w:rPr>
            </w:pPr>
            <w:r w:rsidRPr="00996A7B">
              <w:rPr>
                <w:sz w:val="20"/>
                <w:lang w:val="fr-CA"/>
              </w:rPr>
              <w:t>Cour suprême du Canada</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Demande d’autorisation d’appel déposée par la Procureure générale du Québec </w:t>
            </w: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Le 27 décembre 2018</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Demande d’autorisation d’appel déposée par Sa Majesté la Reine </w:t>
            </w:r>
          </w:p>
        </w:tc>
      </w:tr>
    </w:tbl>
    <w:p w:rsidR="00404D34" w:rsidRPr="00996A7B" w:rsidRDefault="00404D34" w:rsidP="00404D34">
      <w:pPr>
        <w:jc w:val="both"/>
        <w:rPr>
          <w:sz w:val="20"/>
          <w:lang w:val="fr-CA"/>
        </w:rPr>
      </w:pPr>
    </w:p>
    <w:p w:rsidR="00404D34" w:rsidRPr="00996A7B" w:rsidRDefault="00996A7B" w:rsidP="00404D34">
      <w:pPr>
        <w:ind w:left="142" w:hanging="142"/>
        <w:jc w:val="both"/>
        <w:rPr>
          <w:sz w:val="20"/>
          <w:lang w:val="fr-CA"/>
        </w:rPr>
      </w:pPr>
      <w:r w:rsidRPr="00996A7B">
        <w:rPr>
          <w:sz w:val="20"/>
        </w:rPr>
        <w:pict>
          <v:rect id="_x0000_i1061"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38542</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Nathan Harvey Allman Wolfleg v. Her Majesty the Queen</w:t>
            </w:r>
          </w:p>
          <w:p w:rsidR="00404D34" w:rsidRPr="00996A7B" w:rsidRDefault="00404D34" w:rsidP="00EB5BCA">
            <w:pPr>
              <w:jc w:val="both"/>
              <w:rPr>
                <w:sz w:val="20"/>
              </w:rPr>
            </w:pPr>
            <w:r w:rsidRPr="00996A7B">
              <w:rPr>
                <w:sz w:val="20"/>
              </w:rPr>
              <w:t>(Alta.) (Criminal) (By Leave)</w:t>
            </w:r>
          </w:p>
        </w:tc>
      </w:tr>
      <w:tr w:rsidR="00C0360E" w:rsidRPr="00996A7B" w:rsidTr="00EB5BCA">
        <w:tc>
          <w:tcPr>
            <w:tcW w:w="5000" w:type="pct"/>
            <w:gridSpan w:val="4"/>
          </w:tcPr>
          <w:p w:rsidR="00A70F3B" w:rsidRPr="00996A7B" w:rsidRDefault="00A70F3B" w:rsidP="00A70F3B">
            <w:pPr>
              <w:jc w:val="both"/>
              <w:rPr>
                <w:sz w:val="20"/>
                <w:szCs w:val="20"/>
              </w:rPr>
            </w:pPr>
            <w:r w:rsidRPr="00996A7B">
              <w:rPr>
                <w:sz w:val="20"/>
                <w:szCs w:val="20"/>
              </w:rPr>
              <w:t>The motion for an extension of time to serve and file the application for leave to appeal is granted. The application for leave to appeal from the judgment of the Court of Appeal of Alberta (Calgary), Number 0901-0177-A, 2018 ABCA 222, dated June 13, 2018, is dismissed.</w:t>
            </w:r>
          </w:p>
          <w:p w:rsidR="00C0360E" w:rsidRPr="00996A7B" w:rsidRDefault="00C0360E" w:rsidP="00EB5BCA">
            <w:pPr>
              <w:pStyle w:val="SCCBanSummary0"/>
              <w:rPr>
                <w:smallCaps w:val="0"/>
                <w:sz w:val="20"/>
                <w:szCs w:val="20"/>
              </w:rPr>
            </w:pPr>
          </w:p>
        </w:tc>
      </w:tr>
      <w:tr w:rsidR="00404D34" w:rsidRPr="00996A7B" w:rsidTr="00EB5BCA">
        <w:tc>
          <w:tcPr>
            <w:tcW w:w="5000" w:type="pct"/>
            <w:gridSpan w:val="4"/>
          </w:tcPr>
          <w:p w:rsidR="00404D34" w:rsidRPr="00996A7B" w:rsidRDefault="00404D34" w:rsidP="00EB5BCA">
            <w:pPr>
              <w:pStyle w:val="SCCBanSummary0"/>
              <w:rPr>
                <w:sz w:val="20"/>
                <w:szCs w:val="20"/>
              </w:rPr>
            </w:pPr>
            <w:r w:rsidRPr="00996A7B">
              <w:rPr>
                <w:sz w:val="20"/>
                <w:szCs w:val="20"/>
              </w:rPr>
              <w:t>(Publication ban in case)</w:t>
            </w:r>
          </w:p>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 xml:space="preserve">Criminal law — Sentencing — Considerations — Application by the Crown for a dangerous offender designation — Consideration and application of </w:t>
            </w:r>
            <w:r w:rsidRPr="00996A7B">
              <w:rPr>
                <w:i/>
                <w:sz w:val="20"/>
              </w:rPr>
              <w:t>Gladue</w:t>
            </w:r>
            <w:r w:rsidRPr="00996A7B">
              <w:rPr>
                <w:sz w:val="20"/>
              </w:rPr>
              <w:t xml:space="preserve"> principles — Whether the Court of Appeal erred in upholding the sentencing judge’s decision to designate the applicant a dangerous offender — </w:t>
            </w:r>
            <w:r w:rsidRPr="00996A7B">
              <w:rPr>
                <w:bCs/>
                <w:sz w:val="20"/>
              </w:rPr>
              <w:t xml:space="preserve">How are s. 718.2(e) of the </w:t>
            </w:r>
            <w:r w:rsidRPr="00996A7B">
              <w:rPr>
                <w:bCs/>
                <w:i/>
                <w:iCs/>
                <w:sz w:val="20"/>
              </w:rPr>
              <w:t xml:space="preserve">Criminal Code, </w:t>
            </w:r>
            <w:r w:rsidRPr="00996A7B">
              <w:rPr>
                <w:bCs/>
                <w:sz w:val="20"/>
              </w:rPr>
              <w:t xml:space="preserve">along with </w:t>
            </w:r>
            <w:r w:rsidRPr="00996A7B">
              <w:rPr>
                <w:bCs/>
                <w:i/>
                <w:iCs/>
                <w:sz w:val="20"/>
              </w:rPr>
              <w:t xml:space="preserve">Gladue </w:t>
            </w:r>
            <w:r w:rsidRPr="00996A7B">
              <w:rPr>
                <w:bCs/>
                <w:sz w:val="20"/>
              </w:rPr>
              <w:t xml:space="preserve">principles to be substantively applied by appellate courts in dangerous offender proceedings? </w:t>
            </w:r>
            <w:r w:rsidRPr="00996A7B">
              <w:rPr>
                <w:sz w:val="20"/>
              </w:rPr>
              <w:t xml:space="preserve">— </w:t>
            </w:r>
            <w:r w:rsidRPr="00996A7B">
              <w:rPr>
                <w:bCs/>
                <w:sz w:val="20"/>
              </w:rPr>
              <w:t xml:space="preserve">What is the effect of this Court’s declaration in </w:t>
            </w:r>
            <w:r w:rsidRPr="00996A7B">
              <w:rPr>
                <w:bCs/>
                <w:i/>
                <w:iCs/>
                <w:sz w:val="20"/>
              </w:rPr>
              <w:t xml:space="preserve">Ewert v. Canada </w:t>
            </w:r>
            <w:r w:rsidRPr="00996A7B">
              <w:rPr>
                <w:bCs/>
                <w:sz w:val="20"/>
              </w:rPr>
              <w:t>on dangerous offender</w:t>
            </w:r>
            <w:r w:rsidRPr="00996A7B">
              <w:rPr>
                <w:sz w:val="20"/>
              </w:rPr>
              <w:t xml:space="preserve"> </w:t>
            </w:r>
            <w:r w:rsidRPr="00996A7B">
              <w:rPr>
                <w:bCs/>
                <w:sz w:val="20"/>
              </w:rPr>
              <w:t>proceedings involving Aboriginal offenders?</w:t>
            </w:r>
          </w:p>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lang w:val="en"/>
              </w:rPr>
              <w:lastRenderedPageBreak/>
              <w:t xml:space="preserve">Mr. Wolfleg was convicted of two counts of assault causing bodily harm, one count of uttering a threat, and one count of sexual assault. Mr. Wolfleg has a criminal record involving numerous prior violent incidents involving his intimate partners. The sentencing judge found that Mr. Wolfleg is a prototypical psychopath with no realistic prospect of undergoing meaningful change through treatment. </w:t>
            </w:r>
            <w:r w:rsidRPr="00996A7B">
              <w:rPr>
                <w:sz w:val="20"/>
              </w:rPr>
              <w:t xml:space="preserve">Mr. Wolfleg was declared a dangerous offender and was sentenced to an indeterminate term of imprisonment. The Court of Appeal </w:t>
            </w:r>
            <w:r w:rsidRPr="00996A7B">
              <w:rPr>
                <w:sz w:val="20"/>
                <w:lang w:val="en"/>
              </w:rPr>
              <w:t>granted Mr. </w:t>
            </w:r>
            <w:proofErr w:type="spellStart"/>
            <w:r w:rsidRPr="00996A7B">
              <w:rPr>
                <w:sz w:val="20"/>
                <w:lang w:val="en"/>
              </w:rPr>
              <w:t>Wolfleg’s</w:t>
            </w:r>
            <w:proofErr w:type="spellEnd"/>
            <w:r w:rsidRPr="00996A7B">
              <w:rPr>
                <w:sz w:val="20"/>
                <w:lang w:val="en"/>
              </w:rPr>
              <w:t xml:space="preserve"> application to admit the </w:t>
            </w:r>
            <w:r w:rsidRPr="00996A7B">
              <w:rPr>
                <w:i/>
                <w:iCs/>
                <w:sz w:val="20"/>
                <w:lang w:val="en"/>
              </w:rPr>
              <w:t>Gladue</w:t>
            </w:r>
            <w:r w:rsidRPr="00996A7B">
              <w:rPr>
                <w:sz w:val="20"/>
                <w:lang w:val="en"/>
              </w:rPr>
              <w:t xml:space="preserve"> report, granted leave to appeal, and dismissed the sentence appeal.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June 24, 2009</w:t>
            </w:r>
          </w:p>
          <w:p w:rsidR="00404D34" w:rsidRPr="00996A7B" w:rsidRDefault="00404D34" w:rsidP="00EB5BCA">
            <w:pPr>
              <w:jc w:val="both"/>
              <w:rPr>
                <w:sz w:val="20"/>
              </w:rPr>
            </w:pPr>
            <w:r w:rsidRPr="00996A7B">
              <w:rPr>
                <w:sz w:val="20"/>
              </w:rPr>
              <w:t>Queen’s Bench of Alberta</w:t>
            </w:r>
          </w:p>
          <w:p w:rsidR="00404D34" w:rsidRPr="00996A7B" w:rsidRDefault="00404D34" w:rsidP="00EB5BCA">
            <w:pPr>
              <w:jc w:val="both"/>
              <w:rPr>
                <w:sz w:val="20"/>
              </w:rPr>
            </w:pPr>
            <w:r w:rsidRPr="00996A7B">
              <w:rPr>
                <w:sz w:val="20"/>
              </w:rPr>
              <w:t>(Romaine J.)</w:t>
            </w:r>
          </w:p>
          <w:p w:rsidR="00404D34" w:rsidRPr="00996A7B" w:rsidRDefault="00996A7B" w:rsidP="00EB5BCA">
            <w:pPr>
              <w:jc w:val="both"/>
              <w:rPr>
                <w:sz w:val="20"/>
              </w:rPr>
            </w:pPr>
            <w:hyperlink r:id="rId53" w:history="1">
              <w:r w:rsidR="00404D34" w:rsidRPr="00996A7B">
                <w:rPr>
                  <w:rStyle w:val="Hyperlink"/>
                  <w:sz w:val="20"/>
                </w:rPr>
                <w:t>2009 ABQB 358</w:t>
              </w:r>
            </w:hyperlink>
            <w:r w:rsidR="00404D34" w:rsidRPr="00996A7B">
              <w:rPr>
                <w:sz w:val="20"/>
              </w:rPr>
              <w:tab/>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Sentence imposed: applicant declared a dangerous offender and sentenced to an indeterminate term of imprisonment</w:t>
            </w:r>
          </w:p>
        </w:tc>
      </w:tr>
      <w:tr w:rsidR="00404D34" w:rsidRPr="00996A7B" w:rsidTr="00EB5BCA">
        <w:tc>
          <w:tcPr>
            <w:tcW w:w="2427" w:type="pct"/>
            <w:gridSpan w:val="2"/>
          </w:tcPr>
          <w:p w:rsidR="00404D34" w:rsidRPr="00996A7B" w:rsidRDefault="00404D34" w:rsidP="00EB5BCA">
            <w:pPr>
              <w:jc w:val="both"/>
              <w:rPr>
                <w:sz w:val="20"/>
              </w:rPr>
            </w:pPr>
            <w:r w:rsidRPr="00996A7B">
              <w:rPr>
                <w:sz w:val="20"/>
              </w:rPr>
              <w:t>June 13, 2018</w:t>
            </w:r>
          </w:p>
          <w:p w:rsidR="00404D34" w:rsidRPr="00996A7B" w:rsidRDefault="00404D34" w:rsidP="00EB5BCA">
            <w:pPr>
              <w:jc w:val="both"/>
              <w:rPr>
                <w:sz w:val="20"/>
              </w:rPr>
            </w:pPr>
            <w:r w:rsidRPr="00996A7B">
              <w:rPr>
                <w:sz w:val="20"/>
              </w:rPr>
              <w:t>Court of Appeal of Alberta (Calgary)</w:t>
            </w:r>
          </w:p>
          <w:p w:rsidR="00404D34" w:rsidRPr="00996A7B" w:rsidRDefault="00404D34" w:rsidP="00EB5BCA">
            <w:pPr>
              <w:jc w:val="both"/>
              <w:rPr>
                <w:sz w:val="20"/>
              </w:rPr>
            </w:pPr>
            <w:r w:rsidRPr="00996A7B">
              <w:rPr>
                <w:sz w:val="20"/>
              </w:rPr>
              <w:t>(</w:t>
            </w:r>
            <w:proofErr w:type="spellStart"/>
            <w:r w:rsidRPr="00996A7B">
              <w:rPr>
                <w:sz w:val="20"/>
              </w:rPr>
              <w:t>Paperny</w:t>
            </w:r>
            <w:proofErr w:type="spellEnd"/>
            <w:r w:rsidRPr="00996A7B">
              <w:rPr>
                <w:sz w:val="20"/>
              </w:rPr>
              <w:t>, Martin, Schutz JJ.A.)</w:t>
            </w:r>
          </w:p>
          <w:p w:rsidR="00404D34" w:rsidRPr="00996A7B" w:rsidRDefault="00996A7B" w:rsidP="00EB5BCA">
            <w:pPr>
              <w:jc w:val="both"/>
              <w:rPr>
                <w:sz w:val="20"/>
              </w:rPr>
            </w:pPr>
            <w:hyperlink r:id="rId54" w:history="1">
              <w:r w:rsidR="00404D34" w:rsidRPr="00996A7B">
                <w:rPr>
                  <w:rStyle w:val="Hyperlink"/>
                  <w:sz w:val="20"/>
                </w:rPr>
                <w:t>2018 ABCA 222</w:t>
              </w:r>
            </w:hyperlink>
            <w:r w:rsidR="00404D34" w:rsidRPr="00996A7B">
              <w:rPr>
                <w:sz w:val="20"/>
              </w:rPr>
              <w:t>;0901</w:t>
            </w:r>
            <w:r w:rsidR="00404D34" w:rsidRPr="00996A7B">
              <w:rPr>
                <w:sz w:val="20"/>
              </w:rPr>
              <w:noBreakHyphen/>
              <w:t>0177</w:t>
            </w:r>
            <w:r w:rsidR="00404D34" w:rsidRPr="00996A7B">
              <w:rPr>
                <w:sz w:val="20"/>
              </w:rPr>
              <w:noBreakHyphen/>
              <w:t>A</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p>
          <w:p w:rsidR="00404D34" w:rsidRPr="00996A7B" w:rsidRDefault="00404D34" w:rsidP="00EB5BCA">
            <w:pPr>
              <w:jc w:val="both"/>
              <w:rPr>
                <w:sz w:val="20"/>
              </w:rPr>
            </w:pPr>
            <w:r w:rsidRPr="00996A7B">
              <w:rPr>
                <w:sz w:val="20"/>
              </w:rPr>
              <w:t>Appeal dismissed</w:t>
            </w:r>
          </w:p>
        </w:tc>
      </w:tr>
      <w:tr w:rsidR="00404D34" w:rsidRPr="00996A7B" w:rsidTr="00EB5BCA">
        <w:tc>
          <w:tcPr>
            <w:tcW w:w="2427" w:type="pct"/>
            <w:gridSpan w:val="2"/>
          </w:tcPr>
          <w:p w:rsidR="00404D34" w:rsidRPr="00996A7B" w:rsidRDefault="00404D34" w:rsidP="00EB5BCA">
            <w:pPr>
              <w:jc w:val="both"/>
              <w:rPr>
                <w:sz w:val="20"/>
              </w:rPr>
            </w:pPr>
            <w:r w:rsidRPr="00996A7B">
              <w:rPr>
                <w:sz w:val="20"/>
              </w:rPr>
              <w:t>March 8,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Motion for an extension of time to serve and file the application for leave to appeal and application for leave to appeal filed</w:t>
            </w: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62"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38542</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Nathan Harvey Allman Wolfleg c. Sa Majesté la Reine</w:t>
            </w:r>
          </w:p>
          <w:p w:rsidR="00404D34" w:rsidRPr="00996A7B" w:rsidRDefault="00404D34" w:rsidP="00EB5BCA">
            <w:pPr>
              <w:jc w:val="both"/>
              <w:rPr>
                <w:sz w:val="20"/>
                <w:lang w:val="fr-CA"/>
              </w:rPr>
            </w:pPr>
            <w:r w:rsidRPr="00996A7B">
              <w:rPr>
                <w:sz w:val="20"/>
                <w:lang w:val="fr-CA"/>
              </w:rPr>
              <w:t>(Alb.) (Criminelle) (Autorisation)</w:t>
            </w:r>
          </w:p>
        </w:tc>
      </w:tr>
      <w:tr w:rsidR="00C0360E" w:rsidRPr="00996A7B" w:rsidTr="00EB5BCA">
        <w:tc>
          <w:tcPr>
            <w:tcW w:w="5000" w:type="pct"/>
            <w:gridSpan w:val="4"/>
          </w:tcPr>
          <w:p w:rsidR="00C0360E" w:rsidRPr="00996A7B" w:rsidRDefault="00A70F3B" w:rsidP="00EB5BCA">
            <w:pPr>
              <w:pStyle w:val="SCCBanSummary0"/>
              <w:rPr>
                <w:smallCaps w:val="0"/>
                <w:sz w:val="20"/>
                <w:szCs w:val="20"/>
                <w:lang w:val="fr-CA"/>
              </w:rPr>
            </w:pPr>
            <w:r w:rsidRPr="00996A7B">
              <w:rPr>
                <w:smallCaps w:val="0"/>
                <w:color w:val="000000"/>
                <w:sz w:val="20"/>
                <w:szCs w:val="20"/>
                <w:lang w:val="fr-CA"/>
              </w:rPr>
              <w:t xml:space="preserve">La requête en prorogation du délai de signification et de dépôt de la </w:t>
            </w:r>
            <w:r w:rsidRPr="00996A7B">
              <w:rPr>
                <w:smallCaps w:val="0"/>
                <w:sz w:val="20"/>
                <w:szCs w:val="20"/>
                <w:lang w:val="fr-CA"/>
              </w:rPr>
              <w:t xml:space="preserve">demande d’autorisation d’appel </w:t>
            </w:r>
            <w:r w:rsidRPr="00996A7B">
              <w:rPr>
                <w:smallCaps w:val="0"/>
                <w:color w:val="000000"/>
                <w:sz w:val="20"/>
                <w:szCs w:val="20"/>
                <w:lang w:val="fr-CA"/>
              </w:rPr>
              <w:t xml:space="preserve">est accueillie. </w:t>
            </w:r>
            <w:r w:rsidRPr="00996A7B">
              <w:rPr>
                <w:smallCaps w:val="0"/>
                <w:sz w:val="20"/>
                <w:szCs w:val="20"/>
                <w:lang w:val="fr-CA"/>
              </w:rPr>
              <w:t>La demande d’autorisation d’appel de l’arrêt de la Cour d’appel de l’Alberta (Calgary), numéro 0901-0177-A, 2018 ABCA 222, daté du 13 juin 2018, est rejetée.</w:t>
            </w:r>
          </w:p>
          <w:p w:rsidR="00A70F3B" w:rsidRPr="00996A7B" w:rsidRDefault="00A70F3B" w:rsidP="00A70F3B">
            <w:pPr>
              <w:rPr>
                <w:sz w:val="20"/>
                <w:szCs w:val="20"/>
                <w:lang w:val="fr-CA"/>
              </w:rPr>
            </w:pPr>
          </w:p>
        </w:tc>
      </w:tr>
      <w:tr w:rsidR="00404D34" w:rsidRPr="00996A7B" w:rsidTr="00EB5BCA">
        <w:tc>
          <w:tcPr>
            <w:tcW w:w="5000" w:type="pct"/>
            <w:gridSpan w:val="4"/>
          </w:tcPr>
          <w:p w:rsidR="00404D34" w:rsidRPr="00996A7B" w:rsidRDefault="00404D34" w:rsidP="00EB5BCA">
            <w:pPr>
              <w:pStyle w:val="SCCBanSummary0"/>
              <w:rPr>
                <w:sz w:val="20"/>
                <w:szCs w:val="20"/>
                <w:lang w:val="fr-CA"/>
              </w:rPr>
            </w:pPr>
            <w:r w:rsidRPr="00996A7B">
              <w:rPr>
                <w:sz w:val="20"/>
                <w:szCs w:val="20"/>
                <w:lang w:val="fr-CA"/>
              </w:rPr>
              <w:t>(Ordonnance de non</w:t>
            </w:r>
            <w:r w:rsidRPr="00996A7B">
              <w:rPr>
                <w:sz w:val="20"/>
                <w:szCs w:val="20"/>
                <w:lang w:val="fr-CA"/>
              </w:rPr>
              <w:noBreakHyphen/>
              <w:t>publication dans le dossier)</w:t>
            </w:r>
          </w:p>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 xml:space="preserve">Droit criminel — Détermination de la peine — Facteurs devant être pris en considération — Demande de déclaration de délinquant dangereux présentée par le ministère public — Examen et application des principes de l’arrêt </w:t>
            </w:r>
            <w:r w:rsidRPr="00996A7B">
              <w:rPr>
                <w:i/>
                <w:sz w:val="20"/>
                <w:lang w:val="fr-CA"/>
              </w:rPr>
              <w:t>Gladue</w:t>
            </w:r>
            <w:r w:rsidRPr="00996A7B">
              <w:rPr>
                <w:sz w:val="20"/>
                <w:lang w:val="fr-CA"/>
              </w:rPr>
              <w:t xml:space="preserve"> — La Cour d’appel a</w:t>
            </w:r>
            <w:r w:rsidRPr="00996A7B">
              <w:rPr>
                <w:sz w:val="20"/>
                <w:lang w:val="fr-CA"/>
              </w:rPr>
              <w:noBreakHyphen/>
              <w:t>t</w:t>
            </w:r>
            <w:r w:rsidRPr="00996A7B">
              <w:rPr>
                <w:sz w:val="20"/>
                <w:lang w:val="fr-CA"/>
              </w:rPr>
              <w:noBreakHyphen/>
              <w:t xml:space="preserve">elle eu tort de confirmer la décision du juge de la peine de déclarer le demandeur délinquant dangereux? — </w:t>
            </w:r>
            <w:r w:rsidRPr="00996A7B">
              <w:rPr>
                <w:bCs/>
                <w:sz w:val="20"/>
                <w:lang w:val="fr-CA"/>
              </w:rPr>
              <w:t>Comment les cours d’appel doivent</w:t>
            </w:r>
            <w:r w:rsidRPr="00996A7B">
              <w:rPr>
                <w:bCs/>
                <w:sz w:val="20"/>
                <w:lang w:val="fr-CA"/>
              </w:rPr>
              <w:noBreakHyphen/>
              <w:t xml:space="preserve">elles essentiellement </w:t>
            </w:r>
            <w:proofErr w:type="gramStart"/>
            <w:r w:rsidRPr="00996A7B">
              <w:rPr>
                <w:bCs/>
                <w:sz w:val="20"/>
                <w:lang w:val="fr-CA"/>
              </w:rPr>
              <w:t>appliquer</w:t>
            </w:r>
            <w:proofErr w:type="gramEnd"/>
            <w:r w:rsidRPr="00996A7B">
              <w:rPr>
                <w:bCs/>
                <w:sz w:val="20"/>
                <w:lang w:val="fr-CA"/>
              </w:rPr>
              <w:t xml:space="preserve"> l’al. 718.2e) du </w:t>
            </w:r>
            <w:r w:rsidRPr="00996A7B">
              <w:rPr>
                <w:bCs/>
                <w:i/>
                <w:iCs/>
                <w:sz w:val="20"/>
                <w:lang w:val="fr-CA"/>
              </w:rPr>
              <w:t xml:space="preserve">Code criminel </w:t>
            </w:r>
            <w:r w:rsidRPr="00996A7B">
              <w:rPr>
                <w:bCs/>
                <w:sz w:val="20"/>
                <w:lang w:val="fr-CA"/>
              </w:rPr>
              <w:t xml:space="preserve">et les principes de l’arrêt </w:t>
            </w:r>
            <w:r w:rsidRPr="00996A7B">
              <w:rPr>
                <w:bCs/>
                <w:i/>
                <w:iCs/>
                <w:sz w:val="20"/>
                <w:lang w:val="fr-CA"/>
              </w:rPr>
              <w:t xml:space="preserve">Gladue </w:t>
            </w:r>
            <w:r w:rsidRPr="00996A7B">
              <w:rPr>
                <w:bCs/>
                <w:sz w:val="20"/>
                <w:lang w:val="fr-CA"/>
              </w:rPr>
              <w:t xml:space="preserve">dans des procédures relatives au statut de délinquant dangereux? </w:t>
            </w:r>
            <w:r w:rsidRPr="00996A7B">
              <w:rPr>
                <w:sz w:val="20"/>
                <w:lang w:val="fr-CA"/>
              </w:rPr>
              <w:t xml:space="preserve">— </w:t>
            </w:r>
            <w:r w:rsidRPr="00996A7B">
              <w:rPr>
                <w:bCs/>
                <w:sz w:val="20"/>
                <w:lang w:val="fr-CA"/>
              </w:rPr>
              <w:t xml:space="preserve">Quel est l’effet de la déclaration de la Cour dans l’arrêt </w:t>
            </w:r>
            <w:r w:rsidRPr="00996A7B">
              <w:rPr>
                <w:bCs/>
                <w:i/>
                <w:iCs/>
                <w:sz w:val="20"/>
                <w:lang w:val="fr-CA"/>
              </w:rPr>
              <w:t xml:space="preserve">Ewert c. Canada </w:t>
            </w:r>
            <w:r w:rsidRPr="00996A7B">
              <w:rPr>
                <w:bCs/>
                <w:sz w:val="20"/>
                <w:lang w:val="fr-CA"/>
              </w:rPr>
              <w:t>sur les procédures relatives au statut de délinquant dangereux intéressant des délinquants autochtones?</w:t>
            </w:r>
          </w:p>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 xml:space="preserve">Monsieur Wolfleg a été déclaré coupable de deux chefs d’accusation de voies de fait causant des lésions corporelles, d’un chef d’accusation de menaces et d’un chef d’accusation d’agression sexuelle. Monsieur Wolfleg a un casier judiciaire pour plusieurs incidents violents antérieurs intéressant ses partenaires intimes. Le juge de la peine a conclu que M. Wolfleg est un psychopathe prototypique n’ayant aucune possibilité réelle de connaître un changement important par un traitement. Monsieur Wolfleg a été déclaré délinquant dangereux et a été condamné à une peine d’emprisonnement d’une durée indéterminée. La Cour d’appel a accueilli la requête de M. Wolfleg en vue d’admettre le rapport semblable à celui décrit dans l’arrêt </w:t>
            </w:r>
            <w:r w:rsidRPr="00996A7B">
              <w:rPr>
                <w:i/>
                <w:iCs/>
                <w:sz w:val="20"/>
                <w:lang w:val="fr-CA"/>
              </w:rPr>
              <w:t>Gladue</w:t>
            </w:r>
            <w:r w:rsidRPr="00996A7B">
              <w:rPr>
                <w:sz w:val="20"/>
                <w:lang w:val="fr-CA"/>
              </w:rPr>
              <w:t>, a accordé l’autorisation d’en appeler et a rejeté l’appel de la peine.</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lastRenderedPageBreak/>
              <w:t>24 juin 2009</w:t>
            </w:r>
          </w:p>
          <w:p w:rsidR="00404D34" w:rsidRPr="00996A7B" w:rsidRDefault="00404D34" w:rsidP="00EB5BCA">
            <w:pPr>
              <w:jc w:val="both"/>
              <w:rPr>
                <w:sz w:val="20"/>
                <w:lang w:val="fr-CA"/>
              </w:rPr>
            </w:pPr>
            <w:r w:rsidRPr="00996A7B">
              <w:rPr>
                <w:sz w:val="20"/>
                <w:lang w:val="fr-CA"/>
              </w:rPr>
              <w:t>Cour du Banc de la Reine de l’Alberta</w:t>
            </w:r>
          </w:p>
          <w:p w:rsidR="00404D34" w:rsidRPr="00996A7B" w:rsidRDefault="00404D34" w:rsidP="00EB5BCA">
            <w:pPr>
              <w:jc w:val="both"/>
              <w:rPr>
                <w:sz w:val="20"/>
                <w:lang w:val="fr-CA"/>
              </w:rPr>
            </w:pPr>
            <w:r w:rsidRPr="00996A7B">
              <w:rPr>
                <w:sz w:val="20"/>
                <w:lang w:val="fr-CA"/>
              </w:rPr>
              <w:t>(Juge Romaine)</w:t>
            </w:r>
          </w:p>
          <w:p w:rsidR="00404D34" w:rsidRPr="00996A7B" w:rsidRDefault="00996A7B" w:rsidP="00EB5BCA">
            <w:pPr>
              <w:jc w:val="both"/>
              <w:rPr>
                <w:sz w:val="20"/>
                <w:lang w:val="fr-CA"/>
              </w:rPr>
            </w:pPr>
            <w:hyperlink r:id="rId55" w:history="1">
              <w:r w:rsidR="00404D34" w:rsidRPr="00996A7B">
                <w:rPr>
                  <w:rStyle w:val="Hyperlink"/>
                  <w:sz w:val="20"/>
                  <w:lang w:val="fr-CA"/>
                </w:rPr>
                <w:t>2009 ABQB 358</w:t>
              </w:r>
            </w:hyperlink>
            <w:r w:rsidR="00404D34" w:rsidRPr="00996A7B">
              <w:rPr>
                <w:sz w:val="20"/>
                <w:lang w:val="fr-CA"/>
              </w:rPr>
              <w:tab/>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Peine : le demandeur est déclaré délinquant dangereux et condamné à une peine d’emprisonnement d’une durée indéterminée</w:t>
            </w: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13 juin 2018</w:t>
            </w:r>
          </w:p>
          <w:p w:rsidR="00404D34" w:rsidRPr="00996A7B" w:rsidRDefault="00404D34" w:rsidP="00EB5BCA">
            <w:pPr>
              <w:jc w:val="both"/>
              <w:rPr>
                <w:sz w:val="20"/>
                <w:lang w:val="fr-CA"/>
              </w:rPr>
            </w:pPr>
            <w:r w:rsidRPr="00996A7B">
              <w:rPr>
                <w:sz w:val="20"/>
                <w:lang w:val="fr-CA"/>
              </w:rPr>
              <w:t>Cour d’appel de l’Alberta (Calgary)</w:t>
            </w:r>
          </w:p>
          <w:p w:rsidR="00404D34" w:rsidRPr="00996A7B" w:rsidRDefault="00404D34" w:rsidP="00EB5BCA">
            <w:pPr>
              <w:jc w:val="both"/>
              <w:rPr>
                <w:sz w:val="20"/>
                <w:lang w:val="fr-CA"/>
              </w:rPr>
            </w:pPr>
            <w:r w:rsidRPr="00996A7B">
              <w:rPr>
                <w:sz w:val="20"/>
                <w:lang w:val="fr-CA"/>
              </w:rPr>
              <w:t xml:space="preserve">(Juges </w:t>
            </w:r>
            <w:proofErr w:type="spellStart"/>
            <w:r w:rsidRPr="00996A7B">
              <w:rPr>
                <w:sz w:val="20"/>
                <w:lang w:val="fr-CA"/>
              </w:rPr>
              <w:t>Paperny</w:t>
            </w:r>
            <w:proofErr w:type="spellEnd"/>
            <w:r w:rsidRPr="00996A7B">
              <w:rPr>
                <w:sz w:val="20"/>
                <w:lang w:val="fr-CA"/>
              </w:rPr>
              <w:t>, Martin et Schutz)</w:t>
            </w:r>
          </w:p>
          <w:p w:rsidR="00404D34" w:rsidRPr="00996A7B" w:rsidRDefault="00996A7B" w:rsidP="00EB5BCA">
            <w:pPr>
              <w:jc w:val="both"/>
              <w:rPr>
                <w:sz w:val="20"/>
                <w:lang w:val="fr-CA"/>
              </w:rPr>
            </w:pPr>
            <w:hyperlink r:id="rId56" w:history="1">
              <w:r w:rsidR="00404D34" w:rsidRPr="00996A7B">
                <w:rPr>
                  <w:rStyle w:val="Hyperlink"/>
                  <w:sz w:val="20"/>
                  <w:lang w:val="fr-CA"/>
                </w:rPr>
                <w:t>2018 ABCA 222</w:t>
              </w:r>
            </w:hyperlink>
            <w:r w:rsidR="00404D34" w:rsidRPr="00996A7B">
              <w:rPr>
                <w:sz w:val="20"/>
                <w:lang w:val="fr-CA"/>
              </w:rPr>
              <w:t>;0901</w:t>
            </w:r>
            <w:r w:rsidR="00404D34" w:rsidRPr="00996A7B">
              <w:rPr>
                <w:sz w:val="20"/>
                <w:lang w:val="fr-CA"/>
              </w:rPr>
              <w:noBreakHyphen/>
              <w:t>0177</w:t>
            </w:r>
            <w:r w:rsidR="00404D34" w:rsidRPr="00996A7B">
              <w:rPr>
                <w:sz w:val="20"/>
                <w:lang w:val="fr-CA"/>
              </w:rPr>
              <w:noBreakHyphen/>
              <w:t>A</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p>
          <w:p w:rsidR="00404D34" w:rsidRPr="00996A7B" w:rsidRDefault="00404D34" w:rsidP="00EB5BCA">
            <w:pPr>
              <w:jc w:val="both"/>
              <w:rPr>
                <w:sz w:val="20"/>
                <w:lang w:val="fr-CA"/>
              </w:rPr>
            </w:pPr>
            <w:r w:rsidRPr="00996A7B">
              <w:rPr>
                <w:sz w:val="20"/>
                <w:lang w:val="fr-CA"/>
              </w:rPr>
              <w:t>Rejet de l’appel</w:t>
            </w: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8 mars 2019</w:t>
            </w:r>
          </w:p>
          <w:p w:rsidR="00404D34" w:rsidRPr="00996A7B" w:rsidRDefault="00404D34" w:rsidP="00EB5BCA">
            <w:pPr>
              <w:jc w:val="both"/>
              <w:rPr>
                <w:sz w:val="20"/>
                <w:lang w:val="fr-CA"/>
              </w:rPr>
            </w:pPr>
            <w:r w:rsidRPr="00996A7B">
              <w:rPr>
                <w:sz w:val="20"/>
                <w:lang w:val="fr-CA"/>
              </w:rPr>
              <w:t>Cour suprême du Canada</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requête en prorogation du délai de signification et de dépôt de la demande d’autorisation d’appel et de la demande d’autorisation d’appel</w:t>
            </w:r>
          </w:p>
        </w:tc>
      </w:tr>
    </w:tbl>
    <w:p w:rsidR="00404D34" w:rsidRPr="00996A7B" w:rsidRDefault="00404D34" w:rsidP="00404D34">
      <w:pPr>
        <w:jc w:val="both"/>
        <w:rPr>
          <w:sz w:val="20"/>
          <w:lang w:val="fr-CA"/>
        </w:rPr>
      </w:pPr>
    </w:p>
    <w:p w:rsidR="00404D34" w:rsidRPr="00996A7B" w:rsidRDefault="00996A7B" w:rsidP="00404D34">
      <w:pPr>
        <w:ind w:left="142" w:hanging="142"/>
        <w:jc w:val="both"/>
        <w:rPr>
          <w:sz w:val="20"/>
          <w:lang w:val="fr-CA"/>
        </w:rPr>
      </w:pPr>
      <w:r w:rsidRPr="00996A7B">
        <w:rPr>
          <w:sz w:val="20"/>
        </w:rPr>
        <w:pict>
          <v:rect id="_x0000_i1063"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38565</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Chando Kayne Jackson v. Her Majesty the Queen</w:t>
            </w:r>
          </w:p>
          <w:p w:rsidR="00404D34" w:rsidRPr="00996A7B" w:rsidRDefault="00404D34" w:rsidP="00EB5BCA">
            <w:pPr>
              <w:jc w:val="both"/>
              <w:rPr>
                <w:sz w:val="20"/>
              </w:rPr>
            </w:pPr>
            <w:r w:rsidRPr="00996A7B">
              <w:rPr>
                <w:sz w:val="20"/>
              </w:rPr>
              <w:t>(Alta.) (Criminal) (By Leave)</w:t>
            </w:r>
          </w:p>
        </w:tc>
      </w:tr>
      <w:tr w:rsidR="00C0360E" w:rsidRPr="00996A7B" w:rsidTr="00C0360E">
        <w:trPr>
          <w:trHeight w:val="280"/>
        </w:trPr>
        <w:tc>
          <w:tcPr>
            <w:tcW w:w="5000" w:type="pct"/>
            <w:gridSpan w:val="4"/>
          </w:tcPr>
          <w:p w:rsidR="003B7183" w:rsidRPr="00996A7B" w:rsidRDefault="003B7183" w:rsidP="003B7183">
            <w:pPr>
              <w:jc w:val="both"/>
              <w:rPr>
                <w:sz w:val="20"/>
                <w:szCs w:val="20"/>
              </w:rPr>
            </w:pPr>
            <w:r w:rsidRPr="00996A7B">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of Alberta (Edmonton), Number 1603-0139-A, 2016 ABCA 342, dated November 2, 2016, would have been dismissed.</w:t>
            </w:r>
          </w:p>
          <w:p w:rsidR="00C0360E" w:rsidRPr="00996A7B" w:rsidRDefault="00C0360E" w:rsidP="00EB5BCA">
            <w:pPr>
              <w:jc w:val="both"/>
              <w:rPr>
                <w:sz w:val="20"/>
              </w:rPr>
            </w:pPr>
          </w:p>
        </w:tc>
      </w:tr>
      <w:tr w:rsidR="00404D34" w:rsidRPr="00996A7B" w:rsidTr="00EB5BCA">
        <w:trPr>
          <w:trHeight w:val="1439"/>
        </w:trPr>
        <w:tc>
          <w:tcPr>
            <w:tcW w:w="5000" w:type="pct"/>
            <w:gridSpan w:val="4"/>
          </w:tcPr>
          <w:p w:rsidR="00404D34" w:rsidRPr="00996A7B" w:rsidRDefault="00404D34" w:rsidP="00EB5BCA">
            <w:pPr>
              <w:jc w:val="both"/>
              <w:rPr>
                <w:sz w:val="20"/>
              </w:rPr>
            </w:pPr>
            <w:r w:rsidRPr="00996A7B">
              <w:rPr>
                <w:sz w:val="20"/>
              </w:rPr>
              <w:t>Criminal law — Appeals — Defenses — Mental disorder — Applicant charged with breaking and entering and assault causing bodily harm — Applicant found not criminally responsible by reason of mental disorder — Applicant later attempting to appeal verdict and alleging psychosis caused by substance abuse — Court of Appeal dismissing application for extension of time to appeal verdict — Whether trial judge failed to consider absence of any prior psychiatric medications and absence of any prior psychiatric illness — Whether trial judge failed to consider possibility of psychosis induced by substance use instead of by mental disorder.</w:t>
            </w:r>
          </w:p>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The applicant broke into a residence in March 2012 and assaulted the occupant. The applicant was charged with breaking and entering, assault causing bodily harm, and breach of recognizance. Upon acceptance of a joint submission by defence counsel and Crown counsel, the trial judge found the applicant not criminally responsible (“NCR”) by reason of mental disorder in 2012.</w:t>
            </w:r>
          </w:p>
          <w:p w:rsidR="00404D34" w:rsidRPr="00996A7B" w:rsidRDefault="00404D34" w:rsidP="00EB5BCA">
            <w:pPr>
              <w:jc w:val="both"/>
              <w:rPr>
                <w:sz w:val="20"/>
              </w:rPr>
            </w:pPr>
          </w:p>
          <w:p w:rsidR="00404D34" w:rsidRPr="00996A7B" w:rsidRDefault="00404D34" w:rsidP="00EB5BCA">
            <w:pPr>
              <w:jc w:val="both"/>
              <w:rPr>
                <w:sz w:val="20"/>
              </w:rPr>
            </w:pPr>
            <w:r w:rsidRPr="00996A7B">
              <w:rPr>
                <w:sz w:val="20"/>
              </w:rPr>
              <w:t>In 2016, the applicant filed a notice of appeal with respect to his NCR verdict, along with an application for an extension of time in which to file his appeal. He alleged that he was not really suffering from a mental disorder at the time of the incident, that he was only faking mental illness during his hospital examination, and that his psychosis was caused by substance use. The applicant intended instead to plead guilty to the offences, and seek an appropriate sentence. A single judge of the Alberta Court of Appeal dismissed his application for an extension of time, and granted the Crown’s motion to strike his proposed appeal.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September 25, 2012</w:t>
            </w:r>
          </w:p>
          <w:p w:rsidR="00404D34" w:rsidRPr="00996A7B" w:rsidRDefault="00404D34" w:rsidP="00EB5BCA">
            <w:pPr>
              <w:jc w:val="both"/>
              <w:rPr>
                <w:sz w:val="20"/>
              </w:rPr>
            </w:pPr>
            <w:r w:rsidRPr="00996A7B">
              <w:rPr>
                <w:sz w:val="20"/>
              </w:rPr>
              <w:t>Provincial Court of Alberta</w:t>
            </w:r>
          </w:p>
          <w:p w:rsidR="00404D34" w:rsidRPr="00996A7B" w:rsidRDefault="00404D34" w:rsidP="00EB5BCA">
            <w:pPr>
              <w:jc w:val="both"/>
              <w:rPr>
                <w:sz w:val="20"/>
              </w:rPr>
            </w:pPr>
            <w:r w:rsidRPr="00996A7B">
              <w:rPr>
                <w:sz w:val="20"/>
              </w:rPr>
              <w:t>(Williams J.)</w:t>
            </w:r>
          </w:p>
          <w:p w:rsidR="00404D34" w:rsidRPr="00996A7B" w:rsidRDefault="00404D34" w:rsidP="00EB5BCA">
            <w:pPr>
              <w:jc w:val="both"/>
              <w:rPr>
                <w:sz w:val="20"/>
              </w:rPr>
            </w:pPr>
            <w:r w:rsidRPr="00996A7B">
              <w:rPr>
                <w:sz w:val="20"/>
              </w:rPr>
              <w:t xml:space="preserve">Court file number: 120448600P101 </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Verdict of not criminally responsible by reason of mental disorder</w:t>
            </w:r>
          </w:p>
          <w:p w:rsidR="00404D34" w:rsidRPr="00996A7B" w:rsidRDefault="00404D34" w:rsidP="00EB5BCA">
            <w:pPr>
              <w:jc w:val="both"/>
              <w:rPr>
                <w:sz w:val="20"/>
              </w:rPr>
            </w:pPr>
          </w:p>
        </w:tc>
      </w:tr>
    </w:tbl>
    <w:p w:rsidR="008E7701" w:rsidRPr="00996A7B" w:rsidRDefault="008E7701">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2427" w:type="pct"/>
          </w:tcPr>
          <w:p w:rsidR="00404D34" w:rsidRPr="00996A7B" w:rsidRDefault="00404D34" w:rsidP="00EB5BCA">
            <w:pPr>
              <w:jc w:val="both"/>
              <w:rPr>
                <w:sz w:val="20"/>
              </w:rPr>
            </w:pPr>
            <w:r w:rsidRPr="00996A7B">
              <w:rPr>
                <w:sz w:val="20"/>
              </w:rPr>
              <w:lastRenderedPageBreak/>
              <w:t>November 2, 2016</w:t>
            </w:r>
          </w:p>
          <w:p w:rsidR="00404D34" w:rsidRPr="00996A7B" w:rsidRDefault="00404D34" w:rsidP="00EB5BCA">
            <w:pPr>
              <w:jc w:val="both"/>
              <w:rPr>
                <w:sz w:val="20"/>
              </w:rPr>
            </w:pPr>
            <w:r w:rsidRPr="00996A7B">
              <w:rPr>
                <w:sz w:val="20"/>
              </w:rPr>
              <w:t>Court of Appeal of Alberta (Edmonton)</w:t>
            </w:r>
          </w:p>
          <w:p w:rsidR="00404D34" w:rsidRPr="00996A7B" w:rsidRDefault="00404D34" w:rsidP="00EB5BCA">
            <w:pPr>
              <w:jc w:val="both"/>
              <w:rPr>
                <w:sz w:val="20"/>
              </w:rPr>
            </w:pPr>
            <w:r w:rsidRPr="00996A7B">
              <w:rPr>
                <w:sz w:val="20"/>
              </w:rPr>
              <w:t>(</w:t>
            </w:r>
            <w:proofErr w:type="spellStart"/>
            <w:r w:rsidRPr="00996A7B">
              <w:rPr>
                <w:sz w:val="20"/>
              </w:rPr>
              <w:t>Slatter</w:t>
            </w:r>
            <w:proofErr w:type="spellEnd"/>
            <w:r w:rsidRPr="00996A7B">
              <w:rPr>
                <w:sz w:val="20"/>
              </w:rPr>
              <w:t xml:space="preserve"> J.A.)</w:t>
            </w:r>
          </w:p>
          <w:p w:rsidR="00404D34" w:rsidRPr="00996A7B" w:rsidRDefault="00996A7B" w:rsidP="00EB5BCA">
            <w:pPr>
              <w:jc w:val="both"/>
              <w:rPr>
                <w:sz w:val="20"/>
              </w:rPr>
            </w:pPr>
            <w:hyperlink r:id="rId57" w:anchor="showHeadnotes" w:history="1">
              <w:r w:rsidR="00404D34" w:rsidRPr="00996A7B">
                <w:rPr>
                  <w:rStyle w:val="Hyperlink"/>
                  <w:sz w:val="20"/>
                </w:rPr>
                <w:t>2016 ABCA 342</w:t>
              </w:r>
            </w:hyperlink>
            <w:r w:rsidR="00404D34" w:rsidRPr="00996A7B">
              <w:rPr>
                <w:sz w:val="20"/>
              </w:rPr>
              <w:t xml:space="preserve"> </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extension of time to appeal verdict — dismissed;</w:t>
            </w:r>
          </w:p>
          <w:p w:rsidR="00404D34" w:rsidRPr="00996A7B" w:rsidRDefault="00404D34" w:rsidP="00EB5BCA">
            <w:pPr>
              <w:jc w:val="both"/>
              <w:rPr>
                <w:sz w:val="20"/>
              </w:rPr>
            </w:pPr>
            <w:r w:rsidRPr="00996A7B">
              <w:rPr>
                <w:sz w:val="20"/>
              </w:rPr>
              <w:t>Crown’s application to strike appeal — granted</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May 1, 2018</w:t>
            </w:r>
          </w:p>
          <w:p w:rsidR="00404D34" w:rsidRPr="00996A7B" w:rsidRDefault="00404D34" w:rsidP="00EB5BCA">
            <w:pPr>
              <w:jc w:val="both"/>
              <w:rPr>
                <w:sz w:val="20"/>
              </w:rPr>
            </w:pPr>
            <w:r w:rsidRPr="00996A7B">
              <w:rPr>
                <w:sz w:val="20"/>
              </w:rPr>
              <w:t>Supreme Court of Canada</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Original application for leave to appeal filed by Mr. Jackson</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June 7, 2018</w:t>
            </w:r>
          </w:p>
          <w:p w:rsidR="00404D34" w:rsidRPr="00996A7B" w:rsidRDefault="00404D34" w:rsidP="00EB5BCA">
            <w:pPr>
              <w:jc w:val="both"/>
              <w:rPr>
                <w:sz w:val="20"/>
              </w:rPr>
            </w:pPr>
            <w:r w:rsidRPr="00996A7B">
              <w:rPr>
                <w:sz w:val="20"/>
              </w:rPr>
              <w:t>Supreme Court of Canada</w:t>
            </w:r>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Motion filed by Mr. Jackson for an extension of time in which to serve and file application for leave to appeal</w:t>
            </w:r>
          </w:p>
          <w:p w:rsidR="00404D34" w:rsidRPr="00996A7B" w:rsidRDefault="00404D34" w:rsidP="00EB5BCA">
            <w:pPr>
              <w:jc w:val="both"/>
              <w:rPr>
                <w:sz w:val="20"/>
              </w:rPr>
            </w:pPr>
          </w:p>
        </w:tc>
      </w:tr>
      <w:tr w:rsidR="00404D34" w:rsidRPr="00996A7B" w:rsidTr="00EB5BCA">
        <w:tc>
          <w:tcPr>
            <w:tcW w:w="2427" w:type="pct"/>
          </w:tcPr>
          <w:p w:rsidR="00404D34" w:rsidRPr="00996A7B" w:rsidRDefault="00404D34" w:rsidP="00EB5BCA">
            <w:pPr>
              <w:jc w:val="both"/>
              <w:rPr>
                <w:sz w:val="20"/>
              </w:rPr>
            </w:pPr>
            <w:r w:rsidRPr="00996A7B">
              <w:rPr>
                <w:sz w:val="20"/>
              </w:rPr>
              <w:t>January 2,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Amended application for leave to appeal filed by Mr. Jackson</w:t>
            </w: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64"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38565</w:t>
            </w:r>
          </w:p>
        </w:tc>
        <w:tc>
          <w:tcPr>
            <w:tcW w:w="4457" w:type="pct"/>
            <w:gridSpan w:val="3"/>
          </w:tcPr>
          <w:p w:rsidR="00404D34" w:rsidRPr="00996A7B" w:rsidRDefault="00404D34" w:rsidP="00EB5BCA">
            <w:pPr>
              <w:pStyle w:val="SCCLsocParty"/>
              <w:jc w:val="both"/>
              <w:rPr>
                <w:b/>
                <w:sz w:val="20"/>
                <w:szCs w:val="20"/>
              </w:rPr>
            </w:pPr>
            <w:r w:rsidRPr="00996A7B">
              <w:rPr>
                <w:b/>
                <w:sz w:val="20"/>
                <w:szCs w:val="20"/>
              </w:rPr>
              <w:t>Chandos Kane Jackson c. Sa Majesté la Reine</w:t>
            </w:r>
          </w:p>
          <w:p w:rsidR="00404D34" w:rsidRPr="00996A7B" w:rsidRDefault="00404D34" w:rsidP="00EB5BCA">
            <w:pPr>
              <w:jc w:val="both"/>
              <w:rPr>
                <w:sz w:val="20"/>
                <w:lang w:val="fr-CA"/>
              </w:rPr>
            </w:pPr>
            <w:r w:rsidRPr="00996A7B">
              <w:rPr>
                <w:sz w:val="20"/>
                <w:lang w:val="fr-CA"/>
              </w:rPr>
              <w:t>(Alb.) (Criminelle) (Autorisation)</w:t>
            </w:r>
          </w:p>
        </w:tc>
      </w:tr>
      <w:tr w:rsidR="00C0360E" w:rsidRPr="00996A7B" w:rsidTr="00C0360E">
        <w:trPr>
          <w:trHeight w:val="283"/>
        </w:trPr>
        <w:tc>
          <w:tcPr>
            <w:tcW w:w="5000" w:type="pct"/>
            <w:gridSpan w:val="4"/>
          </w:tcPr>
          <w:p w:rsidR="00C0360E" w:rsidRPr="00996A7B" w:rsidRDefault="003B7183" w:rsidP="00EB5BCA">
            <w:pPr>
              <w:jc w:val="both"/>
              <w:rPr>
                <w:sz w:val="20"/>
                <w:szCs w:val="20"/>
                <w:lang w:val="fr-CA"/>
              </w:rPr>
            </w:pPr>
            <w:r w:rsidRPr="00996A7B">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l’Alberta (Edmonton), numéro 1603-0139-A, 2016 ABCA 342, daté du 2 novembre 2016, aurait été rejetée.</w:t>
            </w:r>
          </w:p>
          <w:p w:rsidR="003B7183" w:rsidRPr="00996A7B" w:rsidRDefault="003B7183" w:rsidP="00EB5BCA">
            <w:pPr>
              <w:jc w:val="both"/>
              <w:rPr>
                <w:sz w:val="20"/>
                <w:lang w:val="fr-CA"/>
              </w:rPr>
            </w:pPr>
          </w:p>
        </w:tc>
      </w:tr>
      <w:tr w:rsidR="00404D34" w:rsidRPr="00996A7B" w:rsidTr="00EB5BCA">
        <w:trPr>
          <w:trHeight w:val="1872"/>
        </w:trPr>
        <w:tc>
          <w:tcPr>
            <w:tcW w:w="5000" w:type="pct"/>
            <w:gridSpan w:val="4"/>
          </w:tcPr>
          <w:p w:rsidR="00404D34" w:rsidRPr="00996A7B" w:rsidRDefault="00404D34" w:rsidP="00EB5BCA">
            <w:pPr>
              <w:jc w:val="both"/>
              <w:rPr>
                <w:sz w:val="20"/>
                <w:lang w:val="fr-CA"/>
              </w:rPr>
            </w:pPr>
            <w:r w:rsidRPr="00996A7B">
              <w:rPr>
                <w:sz w:val="20"/>
                <w:lang w:val="fr-CA"/>
              </w:rPr>
              <w:t>Droit criminel — Appels — Moyens de défense — Troubles mentaux — Le demandeur a été déclaré coupable d’introduction par effraction et de voies de fait causant des lésions corporelles — Le demandeur a été déclaré responsable non criminellement pour cause de troubles mentaux — Le demandeur a par la suite tenté d’interjeter appel du verdict et a allégué une psychose causée par la toxicomanie — La Cour d’appel a rejeté la demande de prorogation du délai pour interjeter appel du verdict — La juge du procès a</w:t>
            </w:r>
            <w:r w:rsidRPr="00996A7B">
              <w:rPr>
                <w:sz w:val="20"/>
                <w:lang w:val="fr-CA"/>
              </w:rPr>
              <w:noBreakHyphen/>
              <w:t>t</w:t>
            </w:r>
            <w:r w:rsidRPr="00996A7B">
              <w:rPr>
                <w:sz w:val="20"/>
                <w:lang w:val="fr-CA"/>
              </w:rPr>
              <w:noBreakHyphen/>
              <w:t>elle omis de prendre en considération le fait que l’accusé ne prenait antérieurement aucun médicament utilisé en psychiatrie et ne souffrait d’aucune maladie psychiatrique antérieure? — La juge du procès a</w:t>
            </w:r>
            <w:r w:rsidRPr="00996A7B">
              <w:rPr>
                <w:sz w:val="20"/>
                <w:lang w:val="fr-CA"/>
              </w:rPr>
              <w:noBreakHyphen/>
              <w:t>t</w:t>
            </w:r>
            <w:r w:rsidRPr="00996A7B">
              <w:rPr>
                <w:sz w:val="20"/>
                <w:lang w:val="fr-CA"/>
              </w:rPr>
              <w:noBreakHyphen/>
              <w:t>elle omis d’envisager la possibilité d’une psychose induite par la toxicomanie plutôt que par des troubles mentaux?</w:t>
            </w:r>
          </w:p>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En mars 2012, le demandeur s’est introduit par effraction dans une maison d’habitation et a agressé l’occupant. Le demandeur a été accusé d’introduction par effraction, de voies de fait causant des lésions corporelles et de manquement à un engagement. Après avoir accepté les observations conjointes de l’avocat de la défense et de l’avocat de la Couronne, la juge du procès a déclaré le demandeur responsable non criminellement (« NRC ») pour cause de troubles mentaux en 2012.</w:t>
            </w:r>
          </w:p>
          <w:p w:rsidR="00404D34" w:rsidRPr="00996A7B" w:rsidRDefault="00404D34" w:rsidP="00EB5BCA">
            <w:pPr>
              <w:jc w:val="both"/>
              <w:rPr>
                <w:sz w:val="20"/>
                <w:lang w:val="fr-CA"/>
              </w:rPr>
            </w:pPr>
          </w:p>
          <w:p w:rsidR="00404D34" w:rsidRPr="00996A7B" w:rsidRDefault="00404D34" w:rsidP="00EB5BCA">
            <w:pPr>
              <w:jc w:val="both"/>
              <w:rPr>
                <w:sz w:val="20"/>
                <w:lang w:val="fr-CA"/>
              </w:rPr>
            </w:pPr>
            <w:r w:rsidRPr="00996A7B">
              <w:rPr>
                <w:sz w:val="20"/>
                <w:lang w:val="fr-CA"/>
              </w:rPr>
              <w:t>En 2016, le demandeur a déposé un dossier d’appel relativement à son verdict de NRC, accompagné d’une demande de prorogation du délai pour déposer son appel. Il a allégué qu’il ne souffrait pas réellement de troubles mentaux au moment de l’incident, qu’il ne faisait que feindre la maladie mentale pendant son examen à l’hôpital et que sa psychose avait été causée par la toxicomanie. Le demandeur voulait plutôt plaider coupable aux infractions et demander une peine appropriée. Un juge de la Cour d’appel siégeant seul a rejeté sa demande de prorogation de délai et a accueilli la requête du ministère public de radier l’appel qu’il voulait interjeter.</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25 septembre 2012</w:t>
            </w:r>
          </w:p>
          <w:p w:rsidR="00404D34" w:rsidRPr="00996A7B" w:rsidRDefault="00404D34" w:rsidP="00EB5BCA">
            <w:pPr>
              <w:jc w:val="both"/>
              <w:rPr>
                <w:sz w:val="20"/>
                <w:lang w:val="fr-CA"/>
              </w:rPr>
            </w:pPr>
            <w:r w:rsidRPr="00996A7B">
              <w:rPr>
                <w:sz w:val="20"/>
                <w:lang w:val="fr-CA"/>
              </w:rPr>
              <w:t>Cour provinciale de l’Alberta</w:t>
            </w:r>
          </w:p>
          <w:p w:rsidR="00404D34" w:rsidRPr="00996A7B" w:rsidRDefault="00404D34" w:rsidP="00EB5BCA">
            <w:pPr>
              <w:jc w:val="both"/>
              <w:rPr>
                <w:sz w:val="20"/>
                <w:lang w:val="fr-CA"/>
              </w:rPr>
            </w:pPr>
            <w:r w:rsidRPr="00996A7B">
              <w:rPr>
                <w:sz w:val="20"/>
                <w:lang w:val="fr-CA"/>
              </w:rPr>
              <w:t>(Juge Williams)</w:t>
            </w:r>
          </w:p>
          <w:p w:rsidR="00404D34" w:rsidRPr="00996A7B" w:rsidRDefault="00404D34" w:rsidP="00EB5BCA">
            <w:pPr>
              <w:jc w:val="both"/>
              <w:rPr>
                <w:sz w:val="20"/>
                <w:lang w:val="fr-CA"/>
              </w:rPr>
            </w:pPr>
            <w:r w:rsidRPr="00996A7B">
              <w:rPr>
                <w:sz w:val="20"/>
                <w:lang w:val="fr-CA"/>
              </w:rPr>
              <w:t xml:space="preserve">Numéro du dossier de la Cour : 120448600P101 </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Verdict de non</w:t>
            </w:r>
            <w:r w:rsidRPr="00996A7B">
              <w:rPr>
                <w:sz w:val="20"/>
                <w:lang w:val="fr-CA"/>
              </w:rPr>
              <w:noBreakHyphen/>
              <w:t>responsabilité criminelle pour cause de troubles mentaux</w:t>
            </w: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lastRenderedPageBreak/>
              <w:t>2 novembre 2016</w:t>
            </w:r>
          </w:p>
          <w:p w:rsidR="00404D34" w:rsidRPr="00996A7B" w:rsidRDefault="00404D34" w:rsidP="00EB5BCA">
            <w:pPr>
              <w:jc w:val="both"/>
              <w:rPr>
                <w:sz w:val="20"/>
                <w:lang w:val="fr-CA"/>
              </w:rPr>
            </w:pPr>
            <w:r w:rsidRPr="00996A7B">
              <w:rPr>
                <w:sz w:val="20"/>
                <w:lang w:val="fr-CA"/>
              </w:rPr>
              <w:t>Cour d’appel de l’Alberta (Edmonton)</w:t>
            </w:r>
          </w:p>
          <w:p w:rsidR="00404D34" w:rsidRPr="00996A7B" w:rsidRDefault="00404D34" w:rsidP="00EB5BCA">
            <w:pPr>
              <w:jc w:val="both"/>
              <w:rPr>
                <w:sz w:val="20"/>
                <w:lang w:val="fr-CA"/>
              </w:rPr>
            </w:pPr>
            <w:r w:rsidRPr="00996A7B">
              <w:rPr>
                <w:sz w:val="20"/>
                <w:lang w:val="fr-CA"/>
              </w:rPr>
              <w:t xml:space="preserve">(Juge </w:t>
            </w:r>
            <w:proofErr w:type="spellStart"/>
            <w:r w:rsidRPr="00996A7B">
              <w:rPr>
                <w:sz w:val="20"/>
                <w:lang w:val="fr-CA"/>
              </w:rPr>
              <w:t>Slatter</w:t>
            </w:r>
            <w:proofErr w:type="spellEnd"/>
            <w:r w:rsidRPr="00996A7B">
              <w:rPr>
                <w:sz w:val="20"/>
                <w:lang w:val="fr-CA"/>
              </w:rPr>
              <w:t>)</w:t>
            </w:r>
          </w:p>
          <w:p w:rsidR="00404D34" w:rsidRPr="00996A7B" w:rsidRDefault="00996A7B" w:rsidP="00EB5BCA">
            <w:pPr>
              <w:jc w:val="both"/>
              <w:rPr>
                <w:sz w:val="20"/>
                <w:lang w:val="fr-CA"/>
              </w:rPr>
            </w:pPr>
            <w:hyperlink r:id="rId58" w:anchor="showHeadnotes" w:history="1">
              <w:r w:rsidR="00404D34" w:rsidRPr="00996A7B">
                <w:rPr>
                  <w:rStyle w:val="Hyperlink"/>
                  <w:sz w:val="20"/>
                  <w:lang w:val="fr-CA"/>
                </w:rPr>
                <w:t>2016 ABCA 342</w:t>
              </w:r>
            </w:hyperlink>
            <w:r w:rsidR="00404D34" w:rsidRPr="00996A7B">
              <w:rPr>
                <w:sz w:val="20"/>
                <w:lang w:val="fr-CA"/>
              </w:rPr>
              <w:t xml:space="preserve"> </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Rejet de la demande de prorogation du délai pour interjeter appel du verdict;</w:t>
            </w:r>
          </w:p>
          <w:p w:rsidR="00404D34" w:rsidRPr="00996A7B" w:rsidRDefault="00404D34" w:rsidP="00EB5BCA">
            <w:pPr>
              <w:jc w:val="both"/>
              <w:rPr>
                <w:sz w:val="20"/>
                <w:lang w:val="fr-CA"/>
              </w:rPr>
            </w:pPr>
            <w:r w:rsidRPr="00996A7B">
              <w:rPr>
                <w:sz w:val="20"/>
                <w:lang w:val="fr-CA"/>
              </w:rPr>
              <w:t>Arrêt accueillant la requête du ministère public en radiation de l’appel</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w:t>
            </w:r>
            <w:r w:rsidRPr="00996A7B">
              <w:rPr>
                <w:sz w:val="20"/>
                <w:vertAlign w:val="superscript"/>
                <w:lang w:val="fr-CA"/>
              </w:rPr>
              <w:t>er</w:t>
            </w:r>
            <w:r w:rsidRPr="00996A7B">
              <w:rPr>
                <w:sz w:val="20"/>
                <w:lang w:val="fr-CA"/>
              </w:rPr>
              <w:t> mai 2018</w:t>
            </w:r>
          </w:p>
          <w:p w:rsidR="00404D34" w:rsidRPr="00996A7B" w:rsidRDefault="00404D34" w:rsidP="00EB5BCA">
            <w:pPr>
              <w:jc w:val="both"/>
              <w:rPr>
                <w:sz w:val="20"/>
                <w:lang w:val="fr-CA"/>
              </w:rPr>
            </w:pPr>
            <w:r w:rsidRPr="00996A7B">
              <w:rPr>
                <w:sz w:val="20"/>
                <w:lang w:val="fr-CA"/>
              </w:rPr>
              <w:t>Cour suprême du Canada</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par M. Jackson de la demande initiale d’autorisation d’appel</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7 juin 2018</w:t>
            </w:r>
          </w:p>
          <w:p w:rsidR="00404D34" w:rsidRPr="00996A7B" w:rsidRDefault="00404D34" w:rsidP="00EB5BCA">
            <w:pPr>
              <w:jc w:val="both"/>
              <w:rPr>
                <w:sz w:val="20"/>
                <w:lang w:val="fr-CA"/>
              </w:rPr>
            </w:pPr>
            <w:r w:rsidRPr="00996A7B">
              <w:rPr>
                <w:sz w:val="20"/>
                <w:lang w:val="fr-CA"/>
              </w:rPr>
              <w:t>Cour suprême du Canada</w:t>
            </w:r>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 xml:space="preserve">Dépôt par M. Jackson de la requête en prorogation du délai de signification et de dépôt de la demande d’autorisation d’appel </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 janvier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par M. Jackson de la demande modifiée d’autorisation d’appel</w:t>
            </w:r>
          </w:p>
        </w:tc>
      </w:tr>
    </w:tbl>
    <w:p w:rsidR="00404D34" w:rsidRPr="00996A7B" w:rsidRDefault="00404D34" w:rsidP="00404D34">
      <w:pPr>
        <w:jc w:val="both"/>
        <w:rPr>
          <w:sz w:val="20"/>
          <w:lang w:val="fr-CA"/>
        </w:rPr>
      </w:pPr>
    </w:p>
    <w:p w:rsidR="00404D34" w:rsidRPr="00996A7B" w:rsidRDefault="00996A7B" w:rsidP="00404D34">
      <w:pPr>
        <w:jc w:val="both"/>
        <w:rPr>
          <w:sz w:val="20"/>
          <w:lang w:val="fr-CA"/>
        </w:rPr>
      </w:pPr>
      <w:r w:rsidRPr="00996A7B">
        <w:rPr>
          <w:sz w:val="20"/>
        </w:rPr>
        <w:pict>
          <v:rect id="_x0000_i1065" style="width:2in;height:1pt" o:hrpct="0" o:hralign="center" o:hrstd="t" o:hrnoshade="t" o:hr="t" fillcolor="black [3213]" stroked="f"/>
        </w:pict>
      </w:r>
    </w:p>
    <w:p w:rsidR="00404D34" w:rsidRPr="00996A7B" w:rsidRDefault="00404D34" w:rsidP="00404D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rPr>
            </w:pPr>
            <w:r w:rsidRPr="00996A7B">
              <w:rPr>
                <w:rStyle w:val="SCCFileNumberChar"/>
                <w:sz w:val="20"/>
                <w:szCs w:val="20"/>
              </w:rPr>
              <w:t>38495</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Shelly Ann Petz v. Patrick Duguay</w:t>
            </w:r>
          </w:p>
          <w:p w:rsidR="00404D34" w:rsidRPr="00996A7B" w:rsidRDefault="00404D34" w:rsidP="00EB5BCA">
            <w:pPr>
              <w:jc w:val="both"/>
              <w:rPr>
                <w:sz w:val="20"/>
              </w:rPr>
            </w:pPr>
            <w:r w:rsidRPr="00996A7B">
              <w:rPr>
                <w:sz w:val="20"/>
              </w:rPr>
              <w:t>(Alta.) (Civil) (By Leave)</w:t>
            </w:r>
          </w:p>
        </w:tc>
      </w:tr>
      <w:tr w:rsidR="00C0360E" w:rsidRPr="00996A7B" w:rsidTr="00EB5BCA">
        <w:tc>
          <w:tcPr>
            <w:tcW w:w="5000" w:type="pct"/>
            <w:gridSpan w:val="4"/>
          </w:tcPr>
          <w:p w:rsidR="00851816" w:rsidRPr="00996A7B" w:rsidRDefault="00851816" w:rsidP="00851816">
            <w:pPr>
              <w:jc w:val="both"/>
              <w:rPr>
                <w:sz w:val="20"/>
                <w:szCs w:val="20"/>
              </w:rPr>
            </w:pPr>
            <w:r w:rsidRPr="00996A7B">
              <w:rPr>
                <w:sz w:val="20"/>
                <w:szCs w:val="20"/>
              </w:rPr>
              <w:t>The application for leave to appeal from the judgment of the Court of Appeal of Alberta (Calgary), Number 1701-0064-AC, 2018 ABCA 402, dated November 29, 2018, is dismissed with costs.</w:t>
            </w:r>
          </w:p>
          <w:p w:rsidR="00C0360E" w:rsidRPr="00996A7B" w:rsidRDefault="00C0360E"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 xml:space="preserve">Torts — Negligence — Personal injury — Causation — Damages — Applicant injured in motor vehicle accident seeking damages for, </w:t>
            </w:r>
            <w:r w:rsidRPr="00996A7B">
              <w:rPr>
                <w:i/>
                <w:sz w:val="20"/>
              </w:rPr>
              <w:t>inter alia</w:t>
            </w:r>
            <w:r w:rsidRPr="00996A7B">
              <w:rPr>
                <w:sz w:val="20"/>
              </w:rPr>
              <w:t xml:space="preserve">, ongoing chronic pain and somatic symptom disorder — Trial judge limiting damages limited to those suffered before October 2008 — What is law regarding causation of mental injuries? — Does practice of all medicine and psychiatry hinge on subjective evidence, despite experts insisting they use objective measures? — Under what circumstances can trial judge deny presence of mental illness based finding of poor credibility due to symptoms of same mental illness? — On what basis can trial judge conclude differently from experts on psychiatric diagnosis? — Can court accept expert evidence that SSD exists, but reject same expert evidence when dealing with causation? — Do </w:t>
            </w:r>
            <w:proofErr w:type="spellStart"/>
            <w:r w:rsidRPr="00996A7B">
              <w:rPr>
                <w:i/>
                <w:sz w:val="20"/>
              </w:rPr>
              <w:t>Athey</w:t>
            </w:r>
            <w:proofErr w:type="spellEnd"/>
            <w:r w:rsidRPr="00996A7B">
              <w:rPr>
                <w:sz w:val="20"/>
              </w:rPr>
              <w:t xml:space="preserve"> and </w:t>
            </w:r>
            <w:r w:rsidRPr="00996A7B">
              <w:rPr>
                <w:i/>
                <w:sz w:val="20"/>
              </w:rPr>
              <w:t>Clements</w:t>
            </w:r>
            <w:r w:rsidRPr="00996A7B">
              <w:rPr>
                <w:sz w:val="20"/>
              </w:rPr>
              <w:t xml:space="preserve"> apply to mental injury? — Does appeal court need to review evidence for palpable and overriding error in appeal on matters of fact?</w:t>
            </w:r>
          </w:p>
        </w:tc>
      </w:tr>
      <w:tr w:rsidR="00404D34" w:rsidRPr="00996A7B" w:rsidTr="00EB5BCA">
        <w:tc>
          <w:tcPr>
            <w:tcW w:w="5000" w:type="pct"/>
            <w:gridSpan w:val="4"/>
          </w:tcPr>
          <w:p w:rsidR="00404D34" w:rsidRPr="00996A7B" w:rsidRDefault="00404D34" w:rsidP="00EB5BCA">
            <w:pPr>
              <w:jc w:val="both"/>
              <w:rPr>
                <w:sz w:val="20"/>
              </w:rPr>
            </w:pPr>
          </w:p>
        </w:tc>
      </w:tr>
      <w:tr w:rsidR="00404D34" w:rsidRPr="00996A7B" w:rsidTr="00EB5BCA">
        <w:tc>
          <w:tcPr>
            <w:tcW w:w="5000" w:type="pct"/>
            <w:gridSpan w:val="4"/>
          </w:tcPr>
          <w:p w:rsidR="00404D34" w:rsidRPr="00996A7B" w:rsidRDefault="00404D34" w:rsidP="00EB5BCA">
            <w:pPr>
              <w:jc w:val="both"/>
              <w:rPr>
                <w:sz w:val="20"/>
              </w:rPr>
            </w:pPr>
            <w:r w:rsidRPr="00996A7B">
              <w:rPr>
                <w:sz w:val="20"/>
              </w:rPr>
              <w:t>Ms. Petz and Mr. Duguay were involved in a motor vehicle accident in September 2004. Ms. Petz, a passenger in the vehicle, was injured in the collision. She brought an action for damages against Mr. Duguay, who admitted liability. At trial, the primary issues concerned causation and what damages flowed from the accident. Ms. Petz maintained that her chronic pain persisted to the date of trial.</w:t>
            </w: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February 10, 2017</w:t>
            </w:r>
          </w:p>
          <w:p w:rsidR="00404D34" w:rsidRPr="00996A7B" w:rsidRDefault="00404D34" w:rsidP="00EB5BCA">
            <w:pPr>
              <w:jc w:val="both"/>
              <w:rPr>
                <w:sz w:val="20"/>
              </w:rPr>
            </w:pPr>
            <w:r w:rsidRPr="00996A7B">
              <w:rPr>
                <w:sz w:val="20"/>
              </w:rPr>
              <w:t>Court of Queen’s Bench of Alberta</w:t>
            </w:r>
          </w:p>
          <w:p w:rsidR="00404D34" w:rsidRPr="00996A7B" w:rsidRDefault="00404D34" w:rsidP="00EB5BCA">
            <w:pPr>
              <w:jc w:val="both"/>
              <w:rPr>
                <w:sz w:val="20"/>
              </w:rPr>
            </w:pPr>
            <w:r w:rsidRPr="00996A7B">
              <w:rPr>
                <w:sz w:val="20"/>
              </w:rPr>
              <w:t>(Sullivan J.)</w:t>
            </w:r>
          </w:p>
          <w:p w:rsidR="00404D34" w:rsidRPr="00996A7B" w:rsidRDefault="00996A7B" w:rsidP="00EB5BCA">
            <w:pPr>
              <w:jc w:val="both"/>
              <w:rPr>
                <w:sz w:val="20"/>
              </w:rPr>
            </w:pPr>
            <w:hyperlink r:id="rId59" w:history="1">
              <w:r w:rsidR="00404D34" w:rsidRPr="00996A7B">
                <w:rPr>
                  <w:rStyle w:val="Hyperlink"/>
                  <w:sz w:val="20"/>
                </w:rPr>
                <w:t>2017 ABQB 90</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Trial judge awarding applicant damages from date of accident up to October 2008</w:t>
            </w:r>
          </w:p>
          <w:p w:rsidR="00404D34" w:rsidRPr="00996A7B" w:rsidRDefault="00404D34" w:rsidP="00EB5BCA">
            <w:pPr>
              <w:jc w:val="both"/>
              <w:rPr>
                <w:sz w:val="20"/>
              </w:rPr>
            </w:pPr>
          </w:p>
          <w:p w:rsidR="00404D34" w:rsidRPr="00996A7B" w:rsidRDefault="00404D34" w:rsidP="00EB5BCA">
            <w:pPr>
              <w:jc w:val="both"/>
              <w:rPr>
                <w:sz w:val="20"/>
              </w:rPr>
            </w:pPr>
          </w:p>
        </w:tc>
      </w:tr>
      <w:tr w:rsidR="00404D34" w:rsidRPr="00996A7B" w:rsidTr="00EB5BCA">
        <w:tc>
          <w:tcPr>
            <w:tcW w:w="2427" w:type="pct"/>
            <w:gridSpan w:val="2"/>
          </w:tcPr>
          <w:p w:rsidR="00404D34" w:rsidRPr="00996A7B" w:rsidRDefault="00404D34" w:rsidP="00EB5BCA">
            <w:pPr>
              <w:jc w:val="both"/>
              <w:rPr>
                <w:sz w:val="20"/>
              </w:rPr>
            </w:pPr>
            <w:r w:rsidRPr="00996A7B">
              <w:rPr>
                <w:sz w:val="20"/>
              </w:rPr>
              <w:t>November 29, 2018</w:t>
            </w:r>
          </w:p>
          <w:p w:rsidR="00404D34" w:rsidRPr="00996A7B" w:rsidRDefault="00404D34" w:rsidP="00EB5BCA">
            <w:pPr>
              <w:jc w:val="both"/>
              <w:rPr>
                <w:sz w:val="20"/>
              </w:rPr>
            </w:pPr>
            <w:r w:rsidRPr="00996A7B">
              <w:rPr>
                <w:sz w:val="20"/>
              </w:rPr>
              <w:t>Court of Appeal of Alberta (Calgary)</w:t>
            </w:r>
          </w:p>
          <w:p w:rsidR="00404D34" w:rsidRPr="00996A7B" w:rsidRDefault="00404D34" w:rsidP="00EB5BCA">
            <w:pPr>
              <w:jc w:val="both"/>
              <w:rPr>
                <w:sz w:val="20"/>
              </w:rPr>
            </w:pPr>
            <w:r w:rsidRPr="00996A7B">
              <w:rPr>
                <w:sz w:val="20"/>
              </w:rPr>
              <w:t xml:space="preserve">(McDonald, </w:t>
            </w:r>
            <w:proofErr w:type="spellStart"/>
            <w:r w:rsidRPr="00996A7B">
              <w:rPr>
                <w:sz w:val="20"/>
              </w:rPr>
              <w:t>Greckol</w:t>
            </w:r>
            <w:proofErr w:type="spellEnd"/>
            <w:r w:rsidRPr="00996A7B">
              <w:rPr>
                <w:sz w:val="20"/>
              </w:rPr>
              <w:t xml:space="preserve"> [dissenting] and </w:t>
            </w:r>
            <w:proofErr w:type="spellStart"/>
            <w:r w:rsidRPr="00996A7B">
              <w:rPr>
                <w:sz w:val="20"/>
              </w:rPr>
              <w:t>Crighton</w:t>
            </w:r>
            <w:proofErr w:type="spellEnd"/>
            <w:r w:rsidRPr="00996A7B">
              <w:rPr>
                <w:sz w:val="20"/>
              </w:rPr>
              <w:t xml:space="preserve"> JJ.A.)</w:t>
            </w:r>
          </w:p>
          <w:p w:rsidR="00404D34" w:rsidRPr="00996A7B" w:rsidRDefault="00996A7B" w:rsidP="00EB5BCA">
            <w:pPr>
              <w:jc w:val="both"/>
              <w:rPr>
                <w:sz w:val="20"/>
              </w:rPr>
            </w:pPr>
            <w:hyperlink r:id="rId60" w:history="1">
              <w:r w:rsidR="00404D34" w:rsidRPr="00996A7B">
                <w:rPr>
                  <w:rStyle w:val="Hyperlink"/>
                  <w:sz w:val="20"/>
                </w:rPr>
                <w:t>2018 ABCA 402</w:t>
              </w:r>
            </w:hyperlink>
          </w:p>
          <w:p w:rsidR="00404D34" w:rsidRPr="00996A7B" w:rsidRDefault="00404D34" w:rsidP="00EB5BCA">
            <w:pPr>
              <w:jc w:val="both"/>
              <w:rPr>
                <w:sz w:val="20"/>
              </w:rPr>
            </w:pP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Applicant’s appeal dismissed; Respondent’s appeal on costs allowed in part</w:t>
            </w:r>
          </w:p>
          <w:p w:rsidR="00404D34" w:rsidRPr="00996A7B" w:rsidRDefault="00404D34" w:rsidP="00EB5BCA">
            <w:pPr>
              <w:jc w:val="both"/>
              <w:rPr>
                <w:sz w:val="20"/>
              </w:rPr>
            </w:pPr>
          </w:p>
          <w:p w:rsidR="00404D34" w:rsidRPr="00996A7B" w:rsidRDefault="00404D34" w:rsidP="00EB5BCA">
            <w:pPr>
              <w:jc w:val="both"/>
              <w:rPr>
                <w:sz w:val="20"/>
              </w:rPr>
            </w:pPr>
          </w:p>
        </w:tc>
      </w:tr>
    </w:tbl>
    <w:p w:rsidR="007D7C5A" w:rsidRPr="00996A7B" w:rsidRDefault="007D7C5A">
      <w:r w:rsidRPr="00996A7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D34" w:rsidRPr="00996A7B" w:rsidTr="00EB5BCA">
        <w:tc>
          <w:tcPr>
            <w:tcW w:w="2427" w:type="pct"/>
          </w:tcPr>
          <w:p w:rsidR="00404D34" w:rsidRPr="00996A7B" w:rsidRDefault="00404D34" w:rsidP="00EB5BCA">
            <w:pPr>
              <w:jc w:val="both"/>
              <w:rPr>
                <w:sz w:val="20"/>
              </w:rPr>
            </w:pPr>
            <w:r w:rsidRPr="00996A7B">
              <w:rPr>
                <w:sz w:val="20"/>
              </w:rPr>
              <w:lastRenderedPageBreak/>
              <w:t>January 25, 2019</w:t>
            </w:r>
          </w:p>
          <w:p w:rsidR="00404D34" w:rsidRPr="00996A7B" w:rsidRDefault="00404D34" w:rsidP="00EB5BCA">
            <w:pPr>
              <w:jc w:val="both"/>
              <w:rPr>
                <w:sz w:val="20"/>
              </w:rPr>
            </w:pPr>
            <w:r w:rsidRPr="00996A7B">
              <w:rPr>
                <w:sz w:val="20"/>
              </w:rPr>
              <w:t>Supreme Court of Canada</w:t>
            </w:r>
          </w:p>
        </w:tc>
        <w:tc>
          <w:tcPr>
            <w:tcW w:w="243" w:type="pct"/>
          </w:tcPr>
          <w:p w:rsidR="00404D34" w:rsidRPr="00996A7B" w:rsidRDefault="00404D34" w:rsidP="00EB5BCA">
            <w:pPr>
              <w:jc w:val="both"/>
              <w:rPr>
                <w:sz w:val="20"/>
              </w:rPr>
            </w:pPr>
          </w:p>
        </w:tc>
        <w:tc>
          <w:tcPr>
            <w:tcW w:w="2330" w:type="pct"/>
          </w:tcPr>
          <w:p w:rsidR="00404D34" w:rsidRPr="00996A7B" w:rsidRDefault="00404D34" w:rsidP="00EB5BCA">
            <w:pPr>
              <w:jc w:val="both"/>
              <w:rPr>
                <w:sz w:val="20"/>
              </w:rPr>
            </w:pPr>
            <w:r w:rsidRPr="00996A7B">
              <w:rPr>
                <w:sz w:val="20"/>
              </w:rPr>
              <w:t>Application for leave to appeal filed</w:t>
            </w:r>
          </w:p>
          <w:p w:rsidR="00404D34" w:rsidRPr="00996A7B" w:rsidRDefault="00404D34" w:rsidP="00EB5BCA">
            <w:pPr>
              <w:jc w:val="both"/>
              <w:rPr>
                <w:sz w:val="20"/>
              </w:rPr>
            </w:pPr>
          </w:p>
        </w:tc>
      </w:tr>
    </w:tbl>
    <w:p w:rsidR="00404D34" w:rsidRPr="00996A7B" w:rsidRDefault="00404D34" w:rsidP="00404D34">
      <w:pPr>
        <w:jc w:val="both"/>
        <w:rPr>
          <w:sz w:val="20"/>
        </w:rPr>
      </w:pPr>
    </w:p>
    <w:p w:rsidR="00404D34" w:rsidRPr="00996A7B" w:rsidRDefault="00996A7B" w:rsidP="00404D34">
      <w:pPr>
        <w:jc w:val="both"/>
        <w:rPr>
          <w:sz w:val="20"/>
        </w:rPr>
      </w:pPr>
      <w:r w:rsidRPr="00996A7B">
        <w:rPr>
          <w:sz w:val="20"/>
        </w:rPr>
        <w:pict>
          <v:rect id="_x0000_i1066" style="width:2in;height:1pt" o:hrpct="0" o:hralign="center" o:hrstd="t" o:hrnoshade="t" o:hr="t" fillcolor="black [3213]" stroked="f"/>
        </w:pict>
      </w:r>
    </w:p>
    <w:p w:rsidR="00404D34" w:rsidRPr="00996A7B" w:rsidRDefault="00404D34" w:rsidP="00404D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04D34" w:rsidRPr="00996A7B" w:rsidTr="00EB5BCA">
        <w:tc>
          <w:tcPr>
            <w:tcW w:w="543" w:type="pct"/>
          </w:tcPr>
          <w:p w:rsidR="00404D34" w:rsidRPr="00996A7B" w:rsidRDefault="00404D34" w:rsidP="00EB5BCA">
            <w:pPr>
              <w:jc w:val="both"/>
              <w:rPr>
                <w:sz w:val="20"/>
                <w:lang w:val="fr-CA"/>
              </w:rPr>
            </w:pPr>
            <w:r w:rsidRPr="00996A7B">
              <w:rPr>
                <w:rStyle w:val="SCCFileNumberChar"/>
                <w:sz w:val="20"/>
                <w:szCs w:val="20"/>
                <w:lang w:val="fr-CA"/>
              </w:rPr>
              <w:t>38495</w:t>
            </w:r>
          </w:p>
        </w:tc>
        <w:tc>
          <w:tcPr>
            <w:tcW w:w="4457" w:type="pct"/>
            <w:gridSpan w:val="3"/>
          </w:tcPr>
          <w:p w:rsidR="00404D34" w:rsidRPr="00996A7B" w:rsidRDefault="00404D34" w:rsidP="00EB5BCA">
            <w:pPr>
              <w:pStyle w:val="SCCLsocParty"/>
              <w:jc w:val="both"/>
              <w:rPr>
                <w:b/>
                <w:sz w:val="20"/>
                <w:szCs w:val="20"/>
                <w:lang w:val="en-US"/>
              </w:rPr>
            </w:pPr>
            <w:r w:rsidRPr="00996A7B">
              <w:rPr>
                <w:b/>
                <w:sz w:val="20"/>
                <w:szCs w:val="20"/>
                <w:lang w:val="en-US"/>
              </w:rPr>
              <w:t>Shelly Ann Petz c. Patrick Duguay</w:t>
            </w:r>
          </w:p>
          <w:p w:rsidR="00404D34" w:rsidRPr="00996A7B" w:rsidRDefault="00404D34" w:rsidP="00EB5BCA">
            <w:pPr>
              <w:jc w:val="both"/>
              <w:rPr>
                <w:sz w:val="20"/>
                <w:lang w:val="fr-CA"/>
              </w:rPr>
            </w:pPr>
            <w:r w:rsidRPr="00996A7B">
              <w:rPr>
                <w:sz w:val="20"/>
                <w:lang w:val="fr-CA"/>
              </w:rPr>
              <w:t>(Alb.) (Civile) (Autorisation)</w:t>
            </w:r>
          </w:p>
        </w:tc>
      </w:tr>
      <w:tr w:rsidR="00C0360E" w:rsidRPr="00996A7B" w:rsidTr="00EB5BCA">
        <w:tc>
          <w:tcPr>
            <w:tcW w:w="5000" w:type="pct"/>
            <w:gridSpan w:val="4"/>
          </w:tcPr>
          <w:p w:rsidR="00C0360E" w:rsidRPr="00996A7B" w:rsidRDefault="00851816" w:rsidP="00EB5BCA">
            <w:pPr>
              <w:jc w:val="both"/>
              <w:rPr>
                <w:sz w:val="20"/>
                <w:szCs w:val="20"/>
                <w:lang w:val="fr-CA"/>
              </w:rPr>
            </w:pPr>
            <w:r w:rsidRPr="00996A7B">
              <w:rPr>
                <w:sz w:val="20"/>
                <w:szCs w:val="20"/>
                <w:lang w:val="fr-CA"/>
              </w:rPr>
              <w:t>La demande d’autorisation d’appel de l’arrêt de la Cour d’appel de l’Alberta (Calgary), numéro 1701-0064-AC, 2018 ABCA 402, daté du 29 novembre 2018, est rejetée avec dépens.</w:t>
            </w:r>
          </w:p>
          <w:p w:rsidR="00851816" w:rsidRPr="00996A7B" w:rsidRDefault="00851816"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Responsabilité délictuelle — Négligence — Préjudice personnel — Causalité — Dommages</w:t>
            </w:r>
            <w:r w:rsidRPr="00996A7B">
              <w:rPr>
                <w:sz w:val="20"/>
                <w:lang w:val="fr-CA"/>
              </w:rPr>
              <w:noBreakHyphen/>
              <w:t>intérêts — La demanderesse blessée dans un accident de la route sollicite des dommages</w:t>
            </w:r>
            <w:r w:rsidRPr="00996A7B">
              <w:rPr>
                <w:sz w:val="20"/>
                <w:lang w:val="fr-CA"/>
              </w:rPr>
              <w:noBreakHyphen/>
              <w:t>intérêts, notamment pour de la douleur chronique et un trouble à symptomatologie somatique — Le juge de première instance a limité les dommages</w:t>
            </w:r>
            <w:r w:rsidRPr="00996A7B">
              <w:rPr>
                <w:sz w:val="20"/>
                <w:lang w:val="fr-CA"/>
              </w:rPr>
              <w:noBreakHyphen/>
              <w:t>intérêts au préjudice subi avant octobre 2008 — Quelle est la règle de droit relative à la causalité en matière de préjudice psychologique? — La pratique de toute médecine et de toute psychiatrie repose</w:t>
            </w:r>
            <w:r w:rsidRPr="00996A7B">
              <w:rPr>
                <w:sz w:val="20"/>
                <w:lang w:val="fr-CA"/>
              </w:rPr>
              <w:noBreakHyphen/>
              <w:t>t</w:t>
            </w:r>
            <w:r w:rsidRPr="00996A7B">
              <w:rPr>
                <w:sz w:val="20"/>
                <w:lang w:val="fr-CA"/>
              </w:rPr>
              <w:noBreakHyphen/>
              <w:t>elle sur une preuve subjective, même si les experts disent faire appel à des mesures objectives? — Dans quelles circonstances un juge de première instance peut</w:t>
            </w:r>
            <w:r w:rsidRPr="00996A7B">
              <w:rPr>
                <w:sz w:val="20"/>
                <w:lang w:val="fr-CA"/>
              </w:rPr>
              <w:noBreakHyphen/>
              <w:t xml:space="preserve">il </w:t>
            </w:r>
            <w:proofErr w:type="gramStart"/>
            <w:r w:rsidRPr="00996A7B">
              <w:rPr>
                <w:sz w:val="20"/>
                <w:lang w:val="fr-CA"/>
              </w:rPr>
              <w:t>nier</w:t>
            </w:r>
            <w:proofErr w:type="gramEnd"/>
            <w:r w:rsidRPr="00996A7B">
              <w:rPr>
                <w:sz w:val="20"/>
                <w:lang w:val="fr-CA"/>
              </w:rPr>
              <w:t xml:space="preserve"> la présence de maladie mentale sur le fondement d’un manque de crédibilité attribuable aux symptômes de cette même maladie? — Sur quel fondement un juge de première peut</w:t>
            </w:r>
            <w:r w:rsidRPr="00996A7B">
              <w:rPr>
                <w:sz w:val="20"/>
                <w:lang w:val="fr-CA"/>
              </w:rPr>
              <w:noBreakHyphen/>
              <w:t xml:space="preserve">il </w:t>
            </w:r>
            <w:proofErr w:type="gramStart"/>
            <w:r w:rsidRPr="00996A7B">
              <w:rPr>
                <w:sz w:val="20"/>
                <w:lang w:val="fr-CA"/>
              </w:rPr>
              <w:t>tirer</w:t>
            </w:r>
            <w:proofErr w:type="gramEnd"/>
            <w:r w:rsidRPr="00996A7B">
              <w:rPr>
                <w:sz w:val="20"/>
                <w:lang w:val="fr-CA"/>
              </w:rPr>
              <w:t xml:space="preserve"> des conclusions différentes de celles des experts sur le diagnostic psychiatrique? — Le tribunal peut</w:t>
            </w:r>
            <w:r w:rsidRPr="00996A7B">
              <w:rPr>
                <w:sz w:val="20"/>
                <w:lang w:val="fr-CA"/>
              </w:rPr>
              <w:noBreakHyphen/>
              <w:t xml:space="preserve">il admettre la preuve d’expert que la TSS existe, tout en rejetant la même preuve d’expert lorsqu’il s’agit de statuer sur la causalité? — Les arrêts </w:t>
            </w:r>
            <w:proofErr w:type="spellStart"/>
            <w:r w:rsidRPr="00996A7B">
              <w:rPr>
                <w:i/>
                <w:sz w:val="20"/>
                <w:lang w:val="fr-CA"/>
              </w:rPr>
              <w:t>Athey</w:t>
            </w:r>
            <w:proofErr w:type="spellEnd"/>
            <w:r w:rsidRPr="00996A7B">
              <w:rPr>
                <w:sz w:val="20"/>
                <w:lang w:val="fr-CA"/>
              </w:rPr>
              <w:t xml:space="preserve"> et </w:t>
            </w:r>
            <w:proofErr w:type="spellStart"/>
            <w:r w:rsidRPr="00996A7B">
              <w:rPr>
                <w:i/>
                <w:sz w:val="20"/>
                <w:lang w:val="fr-CA"/>
              </w:rPr>
              <w:t>Clements</w:t>
            </w:r>
            <w:proofErr w:type="spellEnd"/>
            <w:r w:rsidRPr="00996A7B">
              <w:rPr>
                <w:sz w:val="20"/>
                <w:lang w:val="fr-CA"/>
              </w:rPr>
              <w:t xml:space="preserve"> s’appliquent</w:t>
            </w:r>
            <w:r w:rsidRPr="00996A7B">
              <w:rPr>
                <w:sz w:val="20"/>
                <w:lang w:val="fr-CA"/>
              </w:rPr>
              <w:noBreakHyphen/>
              <w:t>ils au préjudice psychologique? — Dans un appel sur des questions de fait, le tribunal d’appel doit</w:t>
            </w:r>
            <w:r w:rsidRPr="00996A7B">
              <w:rPr>
                <w:sz w:val="20"/>
                <w:lang w:val="fr-CA"/>
              </w:rPr>
              <w:noBreakHyphen/>
              <w:t>il examiner la preuve pour déterminer si elle est entachée d’une erreur manifeste et dominante?</w:t>
            </w:r>
          </w:p>
        </w:tc>
      </w:tr>
      <w:tr w:rsidR="00404D34" w:rsidRPr="00996A7B" w:rsidTr="00EB5BCA">
        <w:tc>
          <w:tcPr>
            <w:tcW w:w="5000" w:type="pct"/>
            <w:gridSpan w:val="4"/>
          </w:tcPr>
          <w:p w:rsidR="00404D34" w:rsidRPr="00996A7B" w:rsidRDefault="00404D34" w:rsidP="00EB5BCA">
            <w:pPr>
              <w:jc w:val="both"/>
              <w:rPr>
                <w:sz w:val="20"/>
                <w:lang w:val="fr-CA"/>
              </w:rPr>
            </w:pPr>
          </w:p>
        </w:tc>
      </w:tr>
      <w:tr w:rsidR="00404D34" w:rsidRPr="00996A7B" w:rsidTr="00EB5BCA">
        <w:tc>
          <w:tcPr>
            <w:tcW w:w="5000" w:type="pct"/>
            <w:gridSpan w:val="4"/>
          </w:tcPr>
          <w:p w:rsidR="00404D34" w:rsidRPr="00996A7B" w:rsidRDefault="00404D34" w:rsidP="00EB5BCA">
            <w:pPr>
              <w:jc w:val="both"/>
              <w:rPr>
                <w:sz w:val="20"/>
                <w:lang w:val="fr-CA"/>
              </w:rPr>
            </w:pPr>
            <w:r w:rsidRPr="00996A7B">
              <w:rPr>
                <w:sz w:val="20"/>
                <w:lang w:val="fr-CA"/>
              </w:rPr>
              <w:t>Madame Petz et M. Duguay ont été impliqués dans un accident de la route survenu en septembre 2004. Madame Petz, une passagère dans le véhicule, a été blessée dans la collision. Elle a intenté une action en dommages</w:t>
            </w:r>
            <w:r w:rsidRPr="00996A7B">
              <w:rPr>
                <w:sz w:val="20"/>
                <w:lang w:val="fr-CA"/>
              </w:rPr>
              <w:noBreakHyphen/>
              <w:t>intérêts contre M. Duguay, qui a admis sa responsabilité. Au procès, les principales questions avaient trait à la causalité et aux préjudices qui ont découlé de l’accident. Madame Petz a soutenu que sa douleur chronique a persisté jusqu’à la date du procès.</w:t>
            </w: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10 février 2017</w:t>
            </w:r>
          </w:p>
          <w:p w:rsidR="00404D34" w:rsidRPr="00996A7B" w:rsidRDefault="00404D34" w:rsidP="00EB5BCA">
            <w:pPr>
              <w:jc w:val="both"/>
              <w:rPr>
                <w:sz w:val="20"/>
                <w:lang w:val="fr-CA"/>
              </w:rPr>
            </w:pPr>
            <w:r w:rsidRPr="00996A7B">
              <w:rPr>
                <w:sz w:val="20"/>
                <w:lang w:val="fr-CA"/>
              </w:rPr>
              <w:t>Cour du Banc de la Reine de l’Alberta</w:t>
            </w:r>
          </w:p>
          <w:p w:rsidR="00404D34" w:rsidRPr="00996A7B" w:rsidRDefault="00404D34" w:rsidP="00EB5BCA">
            <w:pPr>
              <w:jc w:val="both"/>
              <w:rPr>
                <w:sz w:val="20"/>
                <w:lang w:val="fr-CA"/>
              </w:rPr>
            </w:pPr>
            <w:r w:rsidRPr="00996A7B">
              <w:rPr>
                <w:sz w:val="20"/>
                <w:lang w:val="fr-CA"/>
              </w:rPr>
              <w:t>(Juge Sullivan)</w:t>
            </w:r>
          </w:p>
          <w:p w:rsidR="00404D34" w:rsidRPr="00996A7B" w:rsidRDefault="00996A7B" w:rsidP="00EB5BCA">
            <w:pPr>
              <w:jc w:val="both"/>
              <w:rPr>
                <w:sz w:val="20"/>
                <w:lang w:val="fr-CA"/>
              </w:rPr>
            </w:pPr>
            <w:hyperlink r:id="rId61" w:history="1">
              <w:r w:rsidR="00404D34" w:rsidRPr="00996A7B">
                <w:rPr>
                  <w:rStyle w:val="Hyperlink"/>
                  <w:sz w:val="20"/>
                  <w:lang w:val="fr-CA"/>
                </w:rPr>
                <w:t>2017 ABQB 90</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Jugement attribuant à la demanderesse des dommages</w:t>
            </w:r>
            <w:r w:rsidRPr="00996A7B">
              <w:rPr>
                <w:sz w:val="20"/>
                <w:lang w:val="fr-CA"/>
              </w:rPr>
              <w:noBreakHyphen/>
              <w:t>intérêts pour la période commençant à la date de l’accident jusqu’en octobre 2008</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29 novembre 2018</w:t>
            </w:r>
          </w:p>
          <w:p w:rsidR="00404D34" w:rsidRPr="00996A7B" w:rsidRDefault="00404D34" w:rsidP="00EB5BCA">
            <w:pPr>
              <w:jc w:val="both"/>
              <w:rPr>
                <w:sz w:val="20"/>
                <w:lang w:val="fr-CA"/>
              </w:rPr>
            </w:pPr>
            <w:r w:rsidRPr="00996A7B">
              <w:rPr>
                <w:sz w:val="20"/>
                <w:lang w:val="fr-CA"/>
              </w:rPr>
              <w:t>Cour d’appel de l’Alberta (Calgary)</w:t>
            </w:r>
          </w:p>
          <w:p w:rsidR="00404D34" w:rsidRPr="00996A7B" w:rsidRDefault="00404D34" w:rsidP="00EB5BCA">
            <w:pPr>
              <w:jc w:val="both"/>
              <w:rPr>
                <w:sz w:val="20"/>
                <w:lang w:val="fr-CA"/>
              </w:rPr>
            </w:pPr>
            <w:r w:rsidRPr="00996A7B">
              <w:rPr>
                <w:sz w:val="20"/>
                <w:lang w:val="fr-CA"/>
              </w:rPr>
              <w:t xml:space="preserve">(Juges McDonald, </w:t>
            </w:r>
            <w:proofErr w:type="spellStart"/>
            <w:r w:rsidRPr="00996A7B">
              <w:rPr>
                <w:sz w:val="20"/>
                <w:lang w:val="fr-CA"/>
              </w:rPr>
              <w:t>Greckol</w:t>
            </w:r>
            <w:proofErr w:type="spellEnd"/>
            <w:r w:rsidRPr="00996A7B">
              <w:rPr>
                <w:sz w:val="20"/>
                <w:lang w:val="fr-CA"/>
              </w:rPr>
              <w:t xml:space="preserve"> [dissidente] et Crighton)</w:t>
            </w:r>
          </w:p>
          <w:p w:rsidR="00404D34" w:rsidRPr="00996A7B" w:rsidRDefault="00996A7B" w:rsidP="00EB5BCA">
            <w:pPr>
              <w:jc w:val="both"/>
              <w:rPr>
                <w:sz w:val="20"/>
                <w:lang w:val="fr-CA"/>
              </w:rPr>
            </w:pPr>
            <w:hyperlink r:id="rId62" w:history="1">
              <w:r w:rsidR="00404D34" w:rsidRPr="00996A7B">
                <w:rPr>
                  <w:rStyle w:val="Hyperlink"/>
                  <w:sz w:val="20"/>
                  <w:lang w:val="fr-CA"/>
                </w:rPr>
                <w:t>2018 ABCA 402</w:t>
              </w:r>
            </w:hyperlink>
          </w:p>
          <w:p w:rsidR="00404D34" w:rsidRPr="00996A7B" w:rsidRDefault="00404D34" w:rsidP="00EB5BCA">
            <w:pPr>
              <w:jc w:val="both"/>
              <w:rPr>
                <w:sz w:val="20"/>
                <w:lang w:val="fr-CA"/>
              </w:rPr>
            </w:pP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Arrêt rejetant l’appel de la demanderesse et accueillant en partie l’appel de l’intimé quant aux dépens</w:t>
            </w:r>
          </w:p>
          <w:p w:rsidR="00404D34" w:rsidRPr="00996A7B" w:rsidRDefault="00404D34" w:rsidP="00EB5BCA">
            <w:pPr>
              <w:jc w:val="both"/>
              <w:rPr>
                <w:sz w:val="20"/>
                <w:lang w:val="fr-CA"/>
              </w:rPr>
            </w:pPr>
          </w:p>
          <w:p w:rsidR="00404D34" w:rsidRPr="00996A7B" w:rsidRDefault="00404D34" w:rsidP="00EB5BCA">
            <w:pPr>
              <w:jc w:val="both"/>
              <w:rPr>
                <w:sz w:val="20"/>
                <w:lang w:val="fr-CA"/>
              </w:rPr>
            </w:pPr>
          </w:p>
        </w:tc>
      </w:tr>
      <w:tr w:rsidR="00404D34" w:rsidRPr="00996A7B" w:rsidTr="00EB5BCA">
        <w:tc>
          <w:tcPr>
            <w:tcW w:w="2427" w:type="pct"/>
            <w:gridSpan w:val="2"/>
          </w:tcPr>
          <w:p w:rsidR="00404D34" w:rsidRPr="00996A7B" w:rsidRDefault="00404D34" w:rsidP="00EB5BCA">
            <w:pPr>
              <w:jc w:val="both"/>
              <w:rPr>
                <w:sz w:val="20"/>
                <w:lang w:val="fr-CA"/>
              </w:rPr>
            </w:pPr>
            <w:r w:rsidRPr="00996A7B">
              <w:rPr>
                <w:sz w:val="20"/>
                <w:lang w:val="fr-CA"/>
              </w:rPr>
              <w:t>25 janvier 2019</w:t>
            </w:r>
          </w:p>
          <w:p w:rsidR="00404D34" w:rsidRPr="00996A7B" w:rsidRDefault="00404D34" w:rsidP="00EB5BCA">
            <w:pPr>
              <w:jc w:val="both"/>
              <w:rPr>
                <w:sz w:val="20"/>
                <w:lang w:val="fr-CA"/>
              </w:rPr>
            </w:pPr>
            <w:r w:rsidRPr="00996A7B">
              <w:rPr>
                <w:sz w:val="20"/>
                <w:lang w:val="fr-CA"/>
              </w:rPr>
              <w:t>Cour suprême du Canada</w:t>
            </w:r>
          </w:p>
        </w:tc>
        <w:tc>
          <w:tcPr>
            <w:tcW w:w="243" w:type="pct"/>
          </w:tcPr>
          <w:p w:rsidR="00404D34" w:rsidRPr="00996A7B" w:rsidRDefault="00404D34" w:rsidP="00EB5BCA">
            <w:pPr>
              <w:jc w:val="both"/>
              <w:rPr>
                <w:sz w:val="20"/>
                <w:lang w:val="fr-CA"/>
              </w:rPr>
            </w:pPr>
          </w:p>
        </w:tc>
        <w:tc>
          <w:tcPr>
            <w:tcW w:w="2330" w:type="pct"/>
          </w:tcPr>
          <w:p w:rsidR="00404D34" w:rsidRPr="00996A7B" w:rsidRDefault="00404D34" w:rsidP="00EB5BCA">
            <w:pPr>
              <w:jc w:val="both"/>
              <w:rPr>
                <w:sz w:val="20"/>
                <w:lang w:val="fr-CA"/>
              </w:rPr>
            </w:pPr>
            <w:r w:rsidRPr="00996A7B">
              <w:rPr>
                <w:sz w:val="20"/>
                <w:lang w:val="fr-CA"/>
              </w:rPr>
              <w:t>Dépôt de la demande d’autorisation d’appel</w:t>
            </w:r>
          </w:p>
          <w:p w:rsidR="00404D34" w:rsidRPr="00996A7B" w:rsidRDefault="00404D34" w:rsidP="00EB5BCA">
            <w:pPr>
              <w:jc w:val="both"/>
              <w:rPr>
                <w:sz w:val="20"/>
                <w:lang w:val="fr-CA"/>
              </w:rPr>
            </w:pPr>
          </w:p>
        </w:tc>
      </w:tr>
    </w:tbl>
    <w:p w:rsidR="00404D34" w:rsidRPr="00996A7B" w:rsidRDefault="00404D34" w:rsidP="00404D34">
      <w:pPr>
        <w:ind w:left="142" w:hanging="142"/>
        <w:jc w:val="both"/>
        <w:rPr>
          <w:sz w:val="20"/>
          <w:lang w:val="fr-CA"/>
        </w:rPr>
      </w:pPr>
    </w:p>
    <w:p w:rsidR="00634F42" w:rsidRPr="00996A7B" w:rsidRDefault="00996A7B" w:rsidP="00404D34">
      <w:pPr>
        <w:jc w:val="both"/>
        <w:rPr>
          <w:sz w:val="20"/>
          <w:lang w:val="fr-CA"/>
        </w:rPr>
      </w:pPr>
      <w:r w:rsidRPr="00996A7B">
        <w:rPr>
          <w:sz w:val="20"/>
        </w:rPr>
        <w:pict>
          <v:rect id="_x0000_i1067" style="width:2in;height:1pt" o:hrpct="0" o:hralign="center" o:hrstd="t" o:hrnoshade="t" o:hr="t" fillcolor="black [3213]" stroked="f"/>
        </w:pict>
      </w:r>
    </w:p>
    <w:p w:rsidR="00404D34" w:rsidRPr="00996A7B" w:rsidRDefault="00404D34" w:rsidP="00102792">
      <w:pPr>
        <w:jc w:val="both"/>
        <w:rPr>
          <w:sz w:val="20"/>
          <w:lang w:val="fr-CA"/>
        </w:rPr>
      </w:pPr>
    </w:p>
    <w:p w:rsidR="00890FEB" w:rsidRPr="00996A7B" w:rsidRDefault="00890FEB" w:rsidP="008D292F">
      <w:pPr>
        <w:rPr>
          <w:sz w:val="20"/>
          <w:szCs w:val="20"/>
          <w:lang w:val="fr-CA"/>
        </w:rPr>
      </w:pPr>
    </w:p>
    <w:p w:rsidR="00890FEB" w:rsidRPr="00996A7B" w:rsidRDefault="00890FEB" w:rsidP="008D292F">
      <w:pPr>
        <w:rPr>
          <w:b/>
          <w:sz w:val="20"/>
          <w:szCs w:val="20"/>
          <w:lang w:val="fr-CA"/>
        </w:rPr>
        <w:sectPr w:rsidR="00890FEB" w:rsidRPr="00996A7B"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693C38" w:rsidRPr="00996A7B" w:rsidRDefault="00DD0BDC" w:rsidP="00567602">
      <w:pPr>
        <w:pStyle w:val="Header1StyleE"/>
        <w:pBdr>
          <w:bottom w:val="single" w:sz="12" w:space="1" w:color="auto"/>
        </w:pBdr>
        <w:rPr>
          <w:lang w:val="fr-CA"/>
        </w:rPr>
      </w:pPr>
      <w:bookmarkStart w:id="5" w:name="_Toc11236480"/>
      <w:r w:rsidRPr="00996A7B">
        <w:rPr>
          <w:lang w:val="fr-CA"/>
        </w:rPr>
        <w:lastRenderedPageBreak/>
        <w:t>Motions</w:t>
      </w:r>
      <w:r w:rsidR="00271E1E" w:rsidRPr="00996A7B">
        <w:rPr>
          <w:lang w:val="fr-CA"/>
        </w:rPr>
        <w:t xml:space="preserve"> / </w:t>
      </w:r>
      <w:r w:rsidR="00693C38" w:rsidRPr="00996A7B">
        <w:rPr>
          <w:lang w:val="fr-CA"/>
        </w:rPr>
        <w:br/>
      </w:r>
      <w:r w:rsidRPr="00996A7B">
        <w:rPr>
          <w:lang w:val="fr-CA"/>
        </w:rPr>
        <w:t>Requêtes</w:t>
      </w:r>
      <w:bookmarkEnd w:id="5"/>
    </w:p>
    <w:p w:rsidR="00890FEB" w:rsidRPr="00996A7B" w:rsidRDefault="00890FEB" w:rsidP="00890FEB">
      <w:pPr>
        <w:rPr>
          <w:sz w:val="20"/>
          <w:szCs w:val="20"/>
          <w:lang w:val="fr-CA"/>
        </w:rPr>
      </w:pPr>
    </w:p>
    <w:p w:rsidR="008859F1" w:rsidRPr="00996A7B" w:rsidRDefault="008859F1" w:rsidP="008859F1">
      <w:pPr>
        <w:rPr>
          <w:b/>
          <w:sz w:val="20"/>
          <w:szCs w:val="20"/>
          <w:lang w:val="fr-CA"/>
        </w:rPr>
      </w:pPr>
      <w:r w:rsidRPr="00996A7B">
        <w:rPr>
          <w:b/>
          <w:sz w:val="20"/>
          <w:szCs w:val="20"/>
          <w:lang w:val="fr-CA"/>
        </w:rPr>
        <w:t>J</w:t>
      </w:r>
      <w:r w:rsidR="00B2192F" w:rsidRPr="00996A7B">
        <w:rPr>
          <w:b/>
          <w:sz w:val="20"/>
          <w:szCs w:val="20"/>
          <w:lang w:val="fr-CA"/>
        </w:rPr>
        <w:t>UNE</w:t>
      </w:r>
      <w:r w:rsidRPr="00996A7B">
        <w:rPr>
          <w:b/>
          <w:sz w:val="20"/>
          <w:szCs w:val="20"/>
          <w:lang w:val="fr-CA"/>
        </w:rPr>
        <w:t xml:space="preserve"> 1</w:t>
      </w:r>
      <w:r w:rsidR="00B2192F" w:rsidRPr="00996A7B">
        <w:rPr>
          <w:b/>
          <w:sz w:val="20"/>
          <w:szCs w:val="20"/>
          <w:lang w:val="fr-CA"/>
        </w:rPr>
        <w:t>1</w:t>
      </w:r>
      <w:r w:rsidRPr="00996A7B">
        <w:rPr>
          <w:b/>
          <w:sz w:val="20"/>
          <w:szCs w:val="20"/>
          <w:lang w:val="fr-CA"/>
        </w:rPr>
        <w:t>, 2019 / LE 1</w:t>
      </w:r>
      <w:r w:rsidR="00B2192F" w:rsidRPr="00996A7B">
        <w:rPr>
          <w:b/>
          <w:sz w:val="20"/>
          <w:szCs w:val="20"/>
          <w:lang w:val="fr-CA"/>
        </w:rPr>
        <w:t>1</w:t>
      </w:r>
      <w:r w:rsidRPr="00996A7B">
        <w:rPr>
          <w:b/>
          <w:sz w:val="20"/>
          <w:szCs w:val="20"/>
          <w:lang w:val="fr-CA"/>
        </w:rPr>
        <w:t xml:space="preserve"> J</w:t>
      </w:r>
      <w:r w:rsidR="00B2192F" w:rsidRPr="00996A7B">
        <w:rPr>
          <w:b/>
          <w:sz w:val="20"/>
          <w:szCs w:val="20"/>
          <w:lang w:val="fr-CA"/>
        </w:rPr>
        <w:t>UIN</w:t>
      </w:r>
      <w:r w:rsidRPr="00996A7B">
        <w:rPr>
          <w:b/>
          <w:sz w:val="20"/>
          <w:szCs w:val="20"/>
          <w:lang w:val="fr-CA"/>
        </w:rPr>
        <w:t xml:space="preserve"> 2019</w:t>
      </w:r>
    </w:p>
    <w:p w:rsidR="00102792" w:rsidRPr="00996A7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996A7B" w:rsidTr="00957556">
        <w:tc>
          <w:tcPr>
            <w:tcW w:w="4804" w:type="dxa"/>
            <w:tcBorders>
              <w:top w:val="nil"/>
              <w:left w:val="nil"/>
              <w:bottom w:val="nil"/>
              <w:right w:val="nil"/>
            </w:tcBorders>
          </w:tcPr>
          <w:p w:rsidR="00957556" w:rsidRPr="00996A7B" w:rsidRDefault="00BA0A15" w:rsidP="00102792">
            <w:pPr>
              <w:tabs>
                <w:tab w:val="left" w:pos="-1440"/>
                <w:tab w:val="left" w:pos="-720"/>
              </w:tabs>
              <w:jc w:val="both"/>
              <w:rPr>
                <w:rFonts w:eastAsia="Times New Roman" w:cs="Times New Roman"/>
                <w:b/>
                <w:sz w:val="20"/>
                <w:szCs w:val="20"/>
                <w:lang w:val="en-US" w:eastAsia="en-CA"/>
              </w:rPr>
            </w:pPr>
            <w:r w:rsidRPr="00996A7B">
              <w:rPr>
                <w:rFonts w:eastAsia="Times New Roman" w:cs="Times New Roman"/>
                <w:b/>
                <w:sz w:val="20"/>
                <w:szCs w:val="20"/>
                <w:lang w:val="en-US" w:eastAsia="en-CA"/>
              </w:rPr>
              <w:t>Motion for an extension of time</w:t>
            </w:r>
          </w:p>
        </w:tc>
        <w:tc>
          <w:tcPr>
            <w:tcW w:w="4805" w:type="dxa"/>
            <w:tcBorders>
              <w:top w:val="nil"/>
              <w:left w:val="nil"/>
              <w:bottom w:val="nil"/>
              <w:right w:val="nil"/>
            </w:tcBorders>
          </w:tcPr>
          <w:p w:rsidR="00957556" w:rsidRPr="00996A7B" w:rsidRDefault="00BA0A15" w:rsidP="00102792">
            <w:pPr>
              <w:tabs>
                <w:tab w:val="left" w:pos="-1440"/>
                <w:tab w:val="left" w:pos="-720"/>
              </w:tabs>
              <w:jc w:val="both"/>
              <w:rPr>
                <w:rFonts w:eastAsia="Times New Roman" w:cs="Times New Roman"/>
                <w:b/>
                <w:sz w:val="20"/>
                <w:szCs w:val="20"/>
                <w:lang w:val="fr-CA" w:eastAsia="en-CA"/>
              </w:rPr>
            </w:pPr>
            <w:r w:rsidRPr="00996A7B">
              <w:rPr>
                <w:rFonts w:eastAsia="Times New Roman" w:cs="Times New Roman"/>
                <w:b/>
                <w:sz w:val="20"/>
                <w:szCs w:val="20"/>
                <w:lang w:val="fr-CA" w:eastAsia="en-CA"/>
              </w:rPr>
              <w:t>Requête en prorogation de délai</w:t>
            </w:r>
          </w:p>
        </w:tc>
      </w:tr>
    </w:tbl>
    <w:p w:rsidR="00957556" w:rsidRPr="00996A7B" w:rsidRDefault="00957556" w:rsidP="00102792">
      <w:pPr>
        <w:tabs>
          <w:tab w:val="left" w:pos="-1440"/>
          <w:tab w:val="left" w:pos="-720"/>
        </w:tabs>
        <w:jc w:val="both"/>
        <w:rPr>
          <w:rFonts w:eastAsia="Times New Roman" w:cs="Times New Roman"/>
          <w:sz w:val="20"/>
          <w:szCs w:val="20"/>
          <w:lang w:val="fr-CA" w:eastAsia="en-CA"/>
        </w:rPr>
      </w:pPr>
    </w:p>
    <w:p w:rsidR="00BA0A15" w:rsidRPr="00996A7B" w:rsidRDefault="00BA0A15" w:rsidP="00BA0A15">
      <w:pPr>
        <w:rPr>
          <w:rFonts w:cs="Times New Roman"/>
          <w:b/>
          <w:bCs/>
          <w:sz w:val="20"/>
          <w:szCs w:val="20"/>
        </w:rPr>
      </w:pPr>
      <w:r w:rsidRPr="00996A7B">
        <w:rPr>
          <w:rFonts w:cs="Times New Roman"/>
          <w:b/>
          <w:bCs/>
          <w:sz w:val="20"/>
          <w:szCs w:val="20"/>
        </w:rPr>
        <w:t>C.P. v. HER MAJESTY THE QUEEN</w:t>
      </w:r>
    </w:p>
    <w:p w:rsidR="00BA0A15" w:rsidRPr="00996A7B" w:rsidRDefault="00BA0A15" w:rsidP="00BA0A15">
      <w:pPr>
        <w:rPr>
          <w:rFonts w:cs="Times New Roman"/>
          <w:bCs/>
          <w:sz w:val="20"/>
          <w:szCs w:val="20"/>
        </w:rPr>
      </w:pPr>
      <w:r w:rsidRPr="00996A7B">
        <w:rPr>
          <w:rFonts w:cs="Times New Roman"/>
          <w:bCs/>
          <w:sz w:val="20"/>
          <w:szCs w:val="20"/>
        </w:rPr>
        <w:t>(Ont.) (38546)</w:t>
      </w:r>
    </w:p>
    <w:p w:rsidR="00BA0A15" w:rsidRPr="00996A7B" w:rsidRDefault="00BA0A15" w:rsidP="00BA0A15">
      <w:pPr>
        <w:rPr>
          <w:rFonts w:cs="Times New Roman"/>
          <w:sz w:val="20"/>
          <w:szCs w:val="20"/>
        </w:rPr>
      </w:pPr>
    </w:p>
    <w:p w:rsidR="00B51DF5" w:rsidRPr="00996A7B" w:rsidRDefault="00B51DF5" w:rsidP="00BA0A15">
      <w:pPr>
        <w:rPr>
          <w:rFonts w:cs="Times New Roman"/>
          <w:sz w:val="20"/>
          <w:szCs w:val="20"/>
        </w:rPr>
      </w:pPr>
    </w:p>
    <w:p w:rsidR="00BA0A15" w:rsidRPr="00996A7B" w:rsidRDefault="00BA0A15" w:rsidP="00BA0A15">
      <w:pPr>
        <w:rPr>
          <w:rFonts w:cs="Times New Roman"/>
          <w:sz w:val="20"/>
          <w:szCs w:val="20"/>
        </w:rPr>
      </w:pPr>
      <w:r w:rsidRPr="00996A7B">
        <w:rPr>
          <w:rFonts w:cs="Times New Roman"/>
          <w:b/>
          <w:bCs/>
          <w:sz w:val="20"/>
          <w:szCs w:val="20"/>
          <w:u w:val="single"/>
        </w:rPr>
        <w:t>ROWE J.</w:t>
      </w:r>
      <w:r w:rsidRPr="00996A7B">
        <w:rPr>
          <w:rFonts w:cs="Times New Roman"/>
          <w:b/>
          <w:bCs/>
          <w:sz w:val="20"/>
          <w:szCs w:val="20"/>
        </w:rPr>
        <w:t>:</w:t>
      </w:r>
    </w:p>
    <w:p w:rsidR="00BA0A15" w:rsidRPr="00996A7B" w:rsidRDefault="00BA0A15" w:rsidP="00BA0A15">
      <w:pPr>
        <w:rPr>
          <w:rFonts w:cs="Times New Roman"/>
          <w:sz w:val="20"/>
          <w:szCs w:val="20"/>
        </w:rPr>
      </w:pPr>
    </w:p>
    <w:p w:rsidR="00B51DF5" w:rsidRPr="00996A7B" w:rsidRDefault="00B51DF5" w:rsidP="00BA0A15">
      <w:pPr>
        <w:rPr>
          <w:rFonts w:cs="Times New Roman"/>
          <w:sz w:val="20"/>
          <w:szCs w:val="20"/>
        </w:rPr>
      </w:pPr>
    </w:p>
    <w:p w:rsidR="00BA0A15" w:rsidRPr="00996A7B" w:rsidRDefault="00BA0A15" w:rsidP="00BA0A15">
      <w:pPr>
        <w:rPr>
          <w:rFonts w:cs="Times New Roman"/>
          <w:sz w:val="20"/>
          <w:szCs w:val="20"/>
        </w:rPr>
      </w:pPr>
      <w:r w:rsidRPr="00996A7B">
        <w:rPr>
          <w:rFonts w:cs="Times New Roman"/>
          <w:b/>
          <w:bCs/>
          <w:sz w:val="20"/>
          <w:szCs w:val="20"/>
        </w:rPr>
        <w:t xml:space="preserve">UPON APPLICATION </w:t>
      </w:r>
      <w:r w:rsidRPr="00996A7B">
        <w:rPr>
          <w:rFonts w:cs="Times New Roman"/>
          <w:sz w:val="20"/>
          <w:szCs w:val="20"/>
        </w:rPr>
        <w:t>by the appellant for an order extending the time to serve and file the response to the motion to quash to July 3, 2019;</w:t>
      </w:r>
    </w:p>
    <w:p w:rsidR="00BA0A15" w:rsidRPr="00996A7B" w:rsidRDefault="00BA0A15" w:rsidP="00BA0A15">
      <w:pPr>
        <w:spacing w:line="233" w:lineRule="auto"/>
        <w:rPr>
          <w:rFonts w:cs="Times New Roman"/>
          <w:sz w:val="20"/>
          <w:szCs w:val="20"/>
        </w:rPr>
      </w:pPr>
    </w:p>
    <w:p w:rsidR="00BA0A15" w:rsidRPr="00996A7B" w:rsidRDefault="00BA0A15" w:rsidP="00BA0A15">
      <w:pPr>
        <w:spacing w:line="233" w:lineRule="auto"/>
        <w:rPr>
          <w:rFonts w:cs="Times New Roman"/>
          <w:sz w:val="20"/>
          <w:szCs w:val="20"/>
        </w:rPr>
      </w:pPr>
      <w:r w:rsidRPr="00996A7B">
        <w:rPr>
          <w:rFonts w:cs="Times New Roman"/>
          <w:b/>
          <w:bCs/>
          <w:sz w:val="20"/>
          <w:szCs w:val="20"/>
        </w:rPr>
        <w:t>AND THE MATERIAL FILED</w:t>
      </w:r>
      <w:r w:rsidRPr="00996A7B">
        <w:rPr>
          <w:rFonts w:cs="Times New Roman"/>
          <w:sz w:val="20"/>
          <w:szCs w:val="20"/>
        </w:rPr>
        <w:t xml:space="preserve"> having been read;</w:t>
      </w:r>
    </w:p>
    <w:p w:rsidR="00BA0A15" w:rsidRPr="00996A7B" w:rsidRDefault="00BA0A15" w:rsidP="00BA0A15">
      <w:pPr>
        <w:spacing w:line="233" w:lineRule="auto"/>
        <w:rPr>
          <w:rFonts w:cs="Times New Roman"/>
          <w:sz w:val="20"/>
          <w:szCs w:val="20"/>
        </w:rPr>
      </w:pPr>
    </w:p>
    <w:p w:rsidR="00BA0A15" w:rsidRPr="00996A7B" w:rsidRDefault="00BA0A15" w:rsidP="00BA0A15">
      <w:pPr>
        <w:spacing w:line="233" w:lineRule="auto"/>
        <w:rPr>
          <w:rFonts w:cs="Times New Roman"/>
          <w:sz w:val="20"/>
          <w:szCs w:val="20"/>
        </w:rPr>
      </w:pPr>
      <w:r w:rsidRPr="00996A7B">
        <w:rPr>
          <w:rFonts w:cs="Times New Roman"/>
          <w:b/>
          <w:sz w:val="20"/>
          <w:szCs w:val="20"/>
        </w:rPr>
        <w:t>AND NOTING</w:t>
      </w:r>
      <w:r w:rsidRPr="00996A7B">
        <w:rPr>
          <w:rFonts w:cs="Times New Roman"/>
          <w:sz w:val="20"/>
          <w:szCs w:val="20"/>
        </w:rPr>
        <w:t xml:space="preserve"> the consent of the respondent; </w:t>
      </w:r>
    </w:p>
    <w:p w:rsidR="00BA0A15" w:rsidRPr="00996A7B" w:rsidRDefault="00BA0A15" w:rsidP="00BA0A15">
      <w:pPr>
        <w:spacing w:line="233" w:lineRule="auto"/>
        <w:rPr>
          <w:rFonts w:cs="Times New Roman"/>
          <w:sz w:val="20"/>
          <w:szCs w:val="20"/>
        </w:rPr>
      </w:pPr>
    </w:p>
    <w:p w:rsidR="00BA0A15" w:rsidRPr="00996A7B" w:rsidRDefault="00BA0A15" w:rsidP="00BA0A15">
      <w:pPr>
        <w:spacing w:line="233" w:lineRule="auto"/>
        <w:rPr>
          <w:rFonts w:cs="Times New Roman"/>
          <w:sz w:val="20"/>
          <w:szCs w:val="20"/>
        </w:rPr>
      </w:pPr>
      <w:r w:rsidRPr="00996A7B">
        <w:rPr>
          <w:rFonts w:cs="Times New Roman"/>
          <w:b/>
          <w:bCs/>
          <w:sz w:val="20"/>
          <w:szCs w:val="20"/>
        </w:rPr>
        <w:t>IT IS HEREBY ORDERED THAT:</w:t>
      </w:r>
    </w:p>
    <w:p w:rsidR="00BA0A15" w:rsidRPr="00996A7B" w:rsidRDefault="00BA0A15" w:rsidP="00BA0A15">
      <w:pPr>
        <w:spacing w:line="233" w:lineRule="auto"/>
        <w:rPr>
          <w:rFonts w:cs="Times New Roman"/>
          <w:sz w:val="20"/>
          <w:szCs w:val="20"/>
        </w:rPr>
      </w:pPr>
    </w:p>
    <w:p w:rsidR="00BA0A15" w:rsidRPr="00996A7B" w:rsidRDefault="00BA0A15" w:rsidP="00BA0A15">
      <w:pPr>
        <w:spacing w:line="232" w:lineRule="auto"/>
        <w:rPr>
          <w:rFonts w:cs="Times New Roman"/>
          <w:sz w:val="20"/>
          <w:szCs w:val="20"/>
          <w:lang w:val="fr-CA"/>
        </w:rPr>
      </w:pPr>
      <w:r w:rsidRPr="00996A7B">
        <w:rPr>
          <w:rFonts w:cs="Times New Roman"/>
          <w:sz w:val="20"/>
          <w:szCs w:val="20"/>
          <w:lang w:val="fr-CA"/>
        </w:rPr>
        <w:t>The motion is granted.</w:t>
      </w:r>
    </w:p>
    <w:p w:rsidR="00102792" w:rsidRPr="00996A7B" w:rsidRDefault="00102792" w:rsidP="00102792">
      <w:pPr>
        <w:spacing w:line="228" w:lineRule="auto"/>
        <w:rPr>
          <w:sz w:val="20"/>
          <w:lang w:val="fr-CA"/>
        </w:rPr>
      </w:pPr>
    </w:p>
    <w:p w:rsidR="00BA0A15" w:rsidRPr="00996A7B" w:rsidRDefault="00BA0A15" w:rsidP="00102792">
      <w:pPr>
        <w:spacing w:line="228" w:lineRule="auto"/>
        <w:rPr>
          <w:sz w:val="20"/>
          <w:lang w:val="fr-CA"/>
        </w:rPr>
      </w:pPr>
    </w:p>
    <w:p w:rsidR="00BA0A15" w:rsidRPr="00996A7B" w:rsidRDefault="00BA0A15" w:rsidP="00102792">
      <w:pPr>
        <w:spacing w:line="228" w:lineRule="auto"/>
        <w:rPr>
          <w:sz w:val="20"/>
          <w:szCs w:val="20"/>
          <w:lang w:val="fr-CA"/>
        </w:rPr>
      </w:pPr>
    </w:p>
    <w:p w:rsidR="00A37691" w:rsidRPr="00996A7B" w:rsidRDefault="00A37691" w:rsidP="00A37691">
      <w:pPr>
        <w:rPr>
          <w:rFonts w:cs="Times New Roman"/>
          <w:sz w:val="20"/>
          <w:szCs w:val="20"/>
          <w:lang w:val="fr-CA"/>
        </w:rPr>
      </w:pPr>
      <w:r w:rsidRPr="00996A7B">
        <w:rPr>
          <w:rFonts w:cs="Times New Roman"/>
          <w:b/>
          <w:bCs/>
          <w:sz w:val="20"/>
          <w:szCs w:val="20"/>
          <w:lang w:val="fr-CA"/>
        </w:rPr>
        <w:t xml:space="preserve">À LA SUITE DE LA DEMANDE </w:t>
      </w:r>
      <w:r w:rsidRPr="00996A7B">
        <w:rPr>
          <w:rFonts w:cs="Times New Roman"/>
          <w:sz w:val="20"/>
          <w:szCs w:val="20"/>
          <w:lang w:val="fr-CA"/>
        </w:rPr>
        <w:t>présentée par l’appelante pour faire proroger au 3 juillet 2019 le délai de signification et de dépôt de la réponse à la requête en annulation;</w:t>
      </w:r>
    </w:p>
    <w:p w:rsidR="00A37691" w:rsidRPr="00996A7B" w:rsidRDefault="00A37691" w:rsidP="00A37691">
      <w:pPr>
        <w:spacing w:line="233" w:lineRule="auto"/>
        <w:rPr>
          <w:rFonts w:cs="Times New Roman"/>
          <w:sz w:val="20"/>
          <w:szCs w:val="20"/>
          <w:lang w:val="fr-CA"/>
        </w:rPr>
      </w:pPr>
    </w:p>
    <w:p w:rsidR="00A37691" w:rsidRPr="00996A7B" w:rsidRDefault="00A37691" w:rsidP="00A37691">
      <w:pPr>
        <w:spacing w:line="233" w:lineRule="auto"/>
        <w:rPr>
          <w:rFonts w:cs="Times New Roman"/>
          <w:sz w:val="20"/>
          <w:szCs w:val="20"/>
          <w:lang w:val="fr-CA"/>
        </w:rPr>
      </w:pPr>
      <w:r w:rsidRPr="00996A7B">
        <w:rPr>
          <w:rFonts w:cs="Times New Roman"/>
          <w:b/>
          <w:bCs/>
          <w:sz w:val="20"/>
          <w:szCs w:val="20"/>
          <w:lang w:val="fr-CA"/>
        </w:rPr>
        <w:t xml:space="preserve">ET APRÈS EXAMEN </w:t>
      </w:r>
      <w:r w:rsidRPr="00996A7B">
        <w:rPr>
          <w:rFonts w:cs="Times New Roman"/>
          <w:sz w:val="20"/>
          <w:szCs w:val="20"/>
          <w:lang w:val="fr-CA"/>
        </w:rPr>
        <w:t>des documents déposés;</w:t>
      </w:r>
    </w:p>
    <w:p w:rsidR="00A37691" w:rsidRPr="00996A7B" w:rsidRDefault="00A37691" w:rsidP="00A37691">
      <w:pPr>
        <w:spacing w:line="233" w:lineRule="auto"/>
        <w:rPr>
          <w:rFonts w:cs="Times New Roman"/>
          <w:sz w:val="20"/>
          <w:szCs w:val="20"/>
          <w:lang w:val="fr-CA"/>
        </w:rPr>
      </w:pPr>
    </w:p>
    <w:p w:rsidR="00A37691" w:rsidRPr="00996A7B" w:rsidRDefault="00A37691" w:rsidP="00A37691">
      <w:pPr>
        <w:spacing w:line="233" w:lineRule="auto"/>
        <w:rPr>
          <w:rFonts w:cs="Times New Roman"/>
          <w:sz w:val="20"/>
          <w:szCs w:val="20"/>
          <w:lang w:val="fr-CA"/>
        </w:rPr>
      </w:pPr>
      <w:r w:rsidRPr="00996A7B">
        <w:rPr>
          <w:rFonts w:cs="Times New Roman"/>
          <w:b/>
          <w:sz w:val="20"/>
          <w:szCs w:val="20"/>
          <w:lang w:val="fr-CA"/>
        </w:rPr>
        <w:t>ET COMPTE TENU</w:t>
      </w:r>
      <w:r w:rsidRPr="00996A7B">
        <w:rPr>
          <w:rFonts w:cs="Times New Roman"/>
          <w:sz w:val="20"/>
          <w:szCs w:val="20"/>
          <w:lang w:val="fr-CA"/>
        </w:rPr>
        <w:t xml:space="preserve"> du consentement de l’intimée; </w:t>
      </w:r>
    </w:p>
    <w:p w:rsidR="00A37691" w:rsidRPr="00996A7B" w:rsidRDefault="00A37691" w:rsidP="00A37691">
      <w:pPr>
        <w:spacing w:line="233" w:lineRule="auto"/>
        <w:rPr>
          <w:rFonts w:cs="Times New Roman"/>
          <w:sz w:val="20"/>
          <w:szCs w:val="20"/>
          <w:lang w:val="fr-CA"/>
        </w:rPr>
      </w:pPr>
    </w:p>
    <w:p w:rsidR="00A37691" w:rsidRPr="00996A7B" w:rsidRDefault="00A37691" w:rsidP="00A37691">
      <w:pPr>
        <w:spacing w:line="233" w:lineRule="auto"/>
        <w:rPr>
          <w:rFonts w:cs="Times New Roman"/>
          <w:sz w:val="20"/>
          <w:szCs w:val="20"/>
          <w:lang w:val="fr-CA"/>
        </w:rPr>
      </w:pPr>
      <w:r w:rsidRPr="00996A7B">
        <w:rPr>
          <w:rFonts w:cs="Times New Roman"/>
          <w:b/>
          <w:bCs/>
          <w:sz w:val="20"/>
          <w:szCs w:val="20"/>
          <w:lang w:val="fr-CA"/>
        </w:rPr>
        <w:t>IL EST ORDONNÉ CE QUI SUIT :</w:t>
      </w:r>
    </w:p>
    <w:p w:rsidR="00A37691" w:rsidRPr="00996A7B" w:rsidRDefault="00A37691" w:rsidP="00A37691">
      <w:pPr>
        <w:spacing w:line="233" w:lineRule="auto"/>
        <w:rPr>
          <w:rFonts w:cs="Times New Roman"/>
          <w:sz w:val="20"/>
          <w:szCs w:val="20"/>
          <w:lang w:val="fr-CA"/>
        </w:rPr>
      </w:pPr>
    </w:p>
    <w:p w:rsidR="00A37691" w:rsidRPr="00996A7B" w:rsidRDefault="00A37691" w:rsidP="00A37691">
      <w:pPr>
        <w:spacing w:line="232" w:lineRule="auto"/>
        <w:rPr>
          <w:rFonts w:cs="Times New Roman"/>
          <w:sz w:val="20"/>
          <w:szCs w:val="20"/>
          <w:lang w:val="fr-CA"/>
        </w:rPr>
      </w:pPr>
      <w:r w:rsidRPr="00996A7B">
        <w:rPr>
          <w:rFonts w:cs="Times New Roman"/>
          <w:sz w:val="20"/>
          <w:szCs w:val="20"/>
          <w:lang w:val="fr-CA"/>
        </w:rPr>
        <w:t>La requête est accueillie.</w:t>
      </w:r>
    </w:p>
    <w:p w:rsidR="00102792" w:rsidRPr="00996A7B" w:rsidRDefault="00102792" w:rsidP="00102792">
      <w:pPr>
        <w:spacing w:line="232" w:lineRule="auto"/>
        <w:rPr>
          <w:rFonts w:cs="Times New Roman"/>
          <w:sz w:val="20"/>
          <w:lang w:val="fr-CA"/>
        </w:rPr>
      </w:pPr>
    </w:p>
    <w:p w:rsidR="00102792" w:rsidRPr="00996A7B" w:rsidRDefault="00996A7B" w:rsidP="00102792">
      <w:pPr>
        <w:widowControl w:val="0"/>
        <w:rPr>
          <w:rFonts w:eastAsia="Times New Roman" w:cs="Times New Roman"/>
          <w:sz w:val="20"/>
          <w:szCs w:val="20"/>
          <w:lang w:val="fr-CA" w:eastAsia="en-CA"/>
        </w:rPr>
      </w:pPr>
      <w:r w:rsidRPr="00996A7B">
        <w:rPr>
          <w:rFonts w:eastAsia="Times New Roman" w:cs="Times New Roman"/>
          <w:sz w:val="20"/>
          <w:szCs w:val="20"/>
          <w:lang w:val="fr-CA" w:eastAsia="en-CA"/>
        </w:rPr>
        <w:pict>
          <v:rect id="_x0000_i1070" style="width:2in;height:1pt" o:hrpct="0" o:hralign="center" o:hrstd="t" o:hrnoshade="t" o:hr="t" fillcolor="black [3213]" stroked="f"/>
        </w:pict>
      </w:r>
    </w:p>
    <w:p w:rsidR="00CA2DEA" w:rsidRPr="00996A7B" w:rsidRDefault="00CA2DEA" w:rsidP="005D523F">
      <w:pPr>
        <w:rPr>
          <w:rFonts w:eastAsia="Times New Roman" w:cs="Times New Roman"/>
          <w:sz w:val="20"/>
          <w:szCs w:val="20"/>
          <w:lang w:val="fr-CA" w:eastAsia="en-CA"/>
        </w:rPr>
      </w:pPr>
    </w:p>
    <w:p w:rsidR="005D523F" w:rsidRPr="00996A7B" w:rsidRDefault="005D523F" w:rsidP="005D523F">
      <w:pPr>
        <w:rPr>
          <w:rFonts w:eastAsia="Times New Roman" w:cs="Times New Roman"/>
          <w:sz w:val="20"/>
          <w:szCs w:val="20"/>
          <w:lang w:val="fr-CA" w:eastAsia="en-CA"/>
        </w:rPr>
      </w:pPr>
    </w:p>
    <w:p w:rsidR="00890FEB" w:rsidRPr="00996A7B" w:rsidRDefault="00890FEB" w:rsidP="00831CA9">
      <w:pPr>
        <w:jc w:val="both"/>
        <w:rPr>
          <w:sz w:val="20"/>
          <w:szCs w:val="20"/>
          <w:lang w:val="fr-CA"/>
        </w:rPr>
      </w:pPr>
    </w:p>
    <w:p w:rsidR="00831CA9" w:rsidRPr="00996A7B" w:rsidRDefault="00831CA9" w:rsidP="00831CA9">
      <w:pPr>
        <w:jc w:val="both"/>
        <w:rPr>
          <w:sz w:val="20"/>
          <w:szCs w:val="20"/>
          <w:lang w:val="fr-CA"/>
        </w:rPr>
        <w:sectPr w:rsidR="00831CA9" w:rsidRPr="00996A7B"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BE34F7" w:rsidRPr="00996A7B" w:rsidRDefault="0041245B" w:rsidP="00BE34F7">
      <w:pPr>
        <w:tabs>
          <w:tab w:val="center" w:pos="5220"/>
          <w:tab w:val="right" w:pos="10800"/>
        </w:tabs>
        <w:rPr>
          <w:rFonts w:ascii="Arial" w:hAnsi="Arial" w:cs="Arial"/>
          <w:sz w:val="16"/>
          <w:szCs w:val="18"/>
          <w:lang w:val="fr-CA"/>
        </w:rPr>
      </w:pPr>
      <w:bookmarkStart w:id="6" w:name="1"/>
      <w:bookmarkStart w:id="7" w:name="QuickMark"/>
      <w:bookmarkEnd w:id="6"/>
      <w:bookmarkEnd w:id="7"/>
      <w:r w:rsidRPr="00996A7B">
        <w:rPr>
          <w:rFonts w:ascii="Arial" w:hAnsi="Arial" w:cs="Arial"/>
          <w:sz w:val="20"/>
          <w:lang w:val="fr-FR"/>
        </w:rPr>
        <w:lastRenderedPageBreak/>
        <w:tab/>
      </w:r>
      <w:r w:rsidR="00BE34F7" w:rsidRPr="00996A7B">
        <w:rPr>
          <w:rFonts w:ascii="Arial" w:hAnsi="Arial" w:cs="Arial"/>
          <w:sz w:val="18"/>
          <w:lang w:val="fr-FR"/>
        </w:rPr>
        <w:t xml:space="preserve">   </w:t>
      </w:r>
      <w:r w:rsidR="00BE34F7" w:rsidRPr="00996A7B">
        <w:rPr>
          <w:rFonts w:ascii="Arial" w:hAnsi="Arial" w:cs="Arial"/>
          <w:b/>
          <w:i/>
          <w:szCs w:val="28"/>
          <w:lang w:val="fr-FR"/>
        </w:rPr>
        <w:t>- 2018 -</w:t>
      </w:r>
      <w:r w:rsidR="00BE34F7" w:rsidRPr="00996A7B">
        <w:rPr>
          <w:rFonts w:ascii="Arial" w:hAnsi="Arial" w:cs="Arial"/>
          <w:sz w:val="18"/>
          <w:lang w:val="fr-FR"/>
        </w:rPr>
        <w:t xml:space="preserve"> </w:t>
      </w:r>
      <w:r w:rsidR="00BE34F7" w:rsidRPr="00996A7B">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996A7B" w:rsidTr="008C7FCD">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DECEMBER – DÉCEMBRE</w:t>
            </w:r>
          </w:p>
        </w:tc>
      </w:tr>
      <w:tr w:rsidR="00BE34F7" w:rsidRPr="00996A7B" w:rsidTr="008C7FC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4"/>
                <w:szCs w:val="14"/>
                <w:lang w:val="fr-FR"/>
              </w:rPr>
            </w:pPr>
            <w:r w:rsidRPr="00996A7B">
              <w:rPr>
                <w:rFonts w:ascii="Arial" w:hAnsi="Arial" w:cs="Arial"/>
                <w:b/>
                <w:sz w:val="14"/>
                <w:szCs w:val="14"/>
                <w:lang w:val="fr-FR"/>
              </w:rPr>
              <w:t>S</w:t>
            </w:r>
          </w:p>
          <w:p w:rsidR="00BE34F7" w:rsidRPr="00996A7B" w:rsidRDefault="00BE34F7" w:rsidP="008C7FCD">
            <w:pPr>
              <w:tabs>
                <w:tab w:val="center" w:pos="5220"/>
                <w:tab w:val="right" w:pos="10440"/>
              </w:tabs>
              <w:jc w:val="center"/>
              <w:rPr>
                <w:rFonts w:ascii="Arial" w:hAnsi="Arial" w:cs="Arial"/>
                <w:b/>
                <w:sz w:val="14"/>
                <w:szCs w:val="14"/>
                <w:lang w:val="fr-FR"/>
              </w:rPr>
            </w:pPr>
            <w:r w:rsidRPr="00996A7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T</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W</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T</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F</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T</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W</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T</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F</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S</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M</w:t>
            </w:r>
          </w:p>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lang w:val="fr-FR"/>
              </w:rPr>
            </w:pPr>
            <w:r w:rsidRPr="00996A7B">
              <w:rPr>
                <w:rFonts w:ascii="Arial" w:hAnsi="Arial" w:cs="Arial"/>
                <w:b/>
                <w:sz w:val="13"/>
                <w:szCs w:val="13"/>
                <w:lang w:val="fr-FR"/>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r>
      <w:tr w:rsidR="00BE34F7" w:rsidRPr="00996A7B" w:rsidTr="008C7FC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r>
      <w:tr w:rsidR="00BE34F7" w:rsidRPr="00996A7B" w:rsidTr="008C7FC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r>
      <w:tr w:rsidR="00BE34F7" w:rsidRPr="00996A7B" w:rsidTr="008C7FC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r>
      <w:tr w:rsidR="00BE34F7" w:rsidRPr="00996A7B" w:rsidTr="008C7FC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r>
      <w:tr w:rsidR="00BE34F7" w:rsidRPr="00996A7B" w:rsidTr="008C7FC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rPr>
                <w:rFonts w:ascii="Arial" w:hAnsi="Arial" w:cs="Arial"/>
                <w:sz w:val="13"/>
                <w:szCs w:val="13"/>
              </w:rPr>
            </w:pPr>
            <w:r w:rsidRPr="00996A7B">
              <w:rPr>
                <w:rFonts w:ascii="Arial" w:hAnsi="Arial" w:cs="Arial"/>
                <w:sz w:val="13"/>
                <w:szCs w:val="13"/>
              </w:rPr>
              <w:t xml:space="preserve"> 23 /</w:t>
            </w:r>
          </w:p>
          <w:p w:rsidR="00BE34F7" w:rsidRPr="00996A7B" w:rsidRDefault="00BE34F7" w:rsidP="008C7FCD">
            <w:pPr>
              <w:rPr>
                <w:rFonts w:ascii="Arial" w:hAnsi="Arial" w:cs="Arial"/>
                <w:sz w:val="13"/>
                <w:szCs w:val="13"/>
              </w:rPr>
            </w:pPr>
            <w:r w:rsidRPr="00996A7B">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rPr>
                <w:rFonts w:ascii="Arial" w:hAnsi="Arial" w:cs="Arial"/>
                <w:sz w:val="13"/>
                <w:szCs w:val="13"/>
              </w:rPr>
            </w:pPr>
            <w:r w:rsidRPr="00996A7B">
              <w:rPr>
                <w:rFonts w:ascii="Arial" w:hAnsi="Arial" w:cs="Arial"/>
                <w:sz w:val="13"/>
                <w:szCs w:val="13"/>
              </w:rPr>
              <w:t xml:space="preserve"> 24 /</w:t>
            </w:r>
          </w:p>
          <w:p w:rsidR="00BE34F7" w:rsidRPr="00996A7B" w:rsidRDefault="00BE34F7" w:rsidP="008C7FCD">
            <w:pPr>
              <w:rPr>
                <w:rFonts w:ascii="Arial" w:hAnsi="Arial" w:cs="Arial"/>
                <w:sz w:val="13"/>
                <w:szCs w:val="13"/>
              </w:rPr>
            </w:pPr>
            <w:r w:rsidRPr="00996A7B">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r>
    </w:tbl>
    <w:p w:rsidR="00BE34F7" w:rsidRPr="00996A7B" w:rsidRDefault="00BE34F7" w:rsidP="00BE34F7">
      <w:pPr>
        <w:tabs>
          <w:tab w:val="center" w:pos="5220"/>
          <w:tab w:val="right" w:pos="10440"/>
        </w:tabs>
        <w:jc w:val="center"/>
        <w:rPr>
          <w:rFonts w:ascii="Arial" w:hAnsi="Arial" w:cs="Arial"/>
          <w:szCs w:val="28"/>
        </w:rPr>
      </w:pPr>
      <w:r w:rsidRPr="00996A7B">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996A7B" w:rsidTr="008C7FC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MARCH – MARS</w:t>
            </w:r>
          </w:p>
        </w:tc>
      </w:tr>
      <w:tr w:rsidR="00BE34F7" w:rsidRPr="00996A7B" w:rsidTr="008C7FC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r>
      <w:tr w:rsidR="00BE34F7" w:rsidRPr="00996A7B" w:rsidTr="008C7FC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r>
      <w:tr w:rsidR="00BE34F7" w:rsidRPr="00996A7B" w:rsidTr="008C7FC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r>
      <w:tr w:rsidR="00BE34F7" w:rsidRPr="00996A7B" w:rsidTr="008C7FC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r>
      <w:tr w:rsidR="00BE34F7" w:rsidRPr="00996A7B" w:rsidTr="008C7FC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rPr>
                <w:rFonts w:ascii="Arial" w:hAnsi="Arial" w:cs="Arial"/>
                <w:sz w:val="13"/>
                <w:szCs w:val="13"/>
              </w:rPr>
            </w:pPr>
            <w:r w:rsidRPr="00996A7B">
              <w:rPr>
                <w:rFonts w:ascii="Arial" w:hAnsi="Arial" w:cs="Arial"/>
                <w:sz w:val="13"/>
                <w:szCs w:val="13"/>
              </w:rPr>
              <w:t xml:space="preserve"> 24 /</w:t>
            </w:r>
          </w:p>
          <w:p w:rsidR="00BE34F7" w:rsidRPr="00996A7B" w:rsidRDefault="00BE34F7" w:rsidP="008C7FCD">
            <w:pPr>
              <w:rPr>
                <w:rFonts w:ascii="Arial" w:hAnsi="Arial" w:cs="Arial"/>
                <w:sz w:val="13"/>
                <w:szCs w:val="13"/>
              </w:rPr>
            </w:pPr>
            <w:r w:rsidRPr="00996A7B">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r>
      <w:tr w:rsidR="00BE34F7" w:rsidRPr="00996A7B" w:rsidTr="008C7FC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JUNE – JUIN</w:t>
            </w:r>
          </w:p>
        </w:tc>
      </w:tr>
      <w:tr w:rsidR="00BE34F7" w:rsidRPr="00996A7B" w:rsidTr="008C7FC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CC</w:t>
            </w:r>
          </w:p>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r>
      <w:tr w:rsidR="00BE34F7" w:rsidRPr="00996A7B" w:rsidTr="008C7FC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both"/>
              <w:rPr>
                <w:rFonts w:ascii="Arial" w:hAnsi="Arial" w:cs="Arial"/>
                <w:sz w:val="13"/>
                <w:szCs w:val="13"/>
              </w:rPr>
            </w:pPr>
            <w:r w:rsidRPr="00996A7B">
              <w:rPr>
                <w:rFonts w:ascii="Arial" w:hAnsi="Arial" w:cs="Arial"/>
                <w:sz w:val="13"/>
                <w:szCs w:val="13"/>
              </w:rPr>
              <w:t xml:space="preserve"> 23 /</w:t>
            </w:r>
          </w:p>
          <w:p w:rsidR="00BE34F7" w:rsidRPr="00996A7B" w:rsidRDefault="00BE34F7" w:rsidP="008C7FCD">
            <w:pPr>
              <w:jc w:val="both"/>
              <w:rPr>
                <w:rFonts w:ascii="Arial" w:hAnsi="Arial" w:cs="Arial"/>
                <w:sz w:val="13"/>
                <w:szCs w:val="13"/>
              </w:rPr>
            </w:pPr>
            <w:r w:rsidRPr="00996A7B">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r>
      <w:tr w:rsidR="00BE34F7" w:rsidRPr="00996A7B" w:rsidTr="008C7FC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SEPTEMBER – SEPTEMBRE</w:t>
            </w:r>
          </w:p>
        </w:tc>
      </w:tr>
      <w:tr w:rsidR="00BE34F7" w:rsidRPr="00996A7B" w:rsidTr="008C7FC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6"/>
                <w:szCs w:val="16"/>
              </w:rPr>
            </w:pPr>
            <w:r w:rsidRPr="00996A7B">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996A7B" w:rsidRDefault="00BE34F7" w:rsidP="008C7FC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W</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T</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F</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p w:rsidR="00BE34F7" w:rsidRPr="00996A7B" w:rsidRDefault="00BE34F7" w:rsidP="008C7FCD">
            <w:pPr>
              <w:tabs>
                <w:tab w:val="center" w:pos="5220"/>
                <w:tab w:val="right" w:pos="10440"/>
              </w:tabs>
              <w:jc w:val="center"/>
              <w:rPr>
                <w:rFonts w:ascii="Arial" w:hAnsi="Arial" w:cs="Arial"/>
                <w:b/>
                <w:sz w:val="13"/>
                <w:szCs w:val="13"/>
              </w:rPr>
            </w:pPr>
            <w:r w:rsidRPr="00996A7B">
              <w:rPr>
                <w:rFonts w:ascii="Arial" w:hAnsi="Arial" w:cs="Arial"/>
                <w:b/>
                <w:sz w:val="13"/>
                <w:szCs w:val="13"/>
              </w:rPr>
              <w:t>S</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b/>
                <w:sz w:val="13"/>
                <w:szCs w:val="13"/>
              </w:rPr>
            </w:pPr>
            <w:r w:rsidRPr="00996A7B">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r>
      <w:tr w:rsidR="00BE34F7" w:rsidRPr="00996A7B" w:rsidTr="008C7FC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H</w:t>
            </w:r>
          </w:p>
          <w:p w:rsidR="00BE34F7" w:rsidRPr="00996A7B" w:rsidRDefault="00BE34F7" w:rsidP="008C7FCD">
            <w:pPr>
              <w:jc w:val="center"/>
              <w:rPr>
                <w:rFonts w:ascii="Arial" w:hAnsi="Arial" w:cs="Arial"/>
                <w:sz w:val="13"/>
                <w:szCs w:val="13"/>
              </w:rPr>
            </w:pPr>
            <w:r w:rsidRPr="00996A7B">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r>
      <w:tr w:rsidR="00BE34F7" w:rsidRPr="00996A7B" w:rsidTr="008C7FC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r>
      <w:tr w:rsidR="00BE34F7" w:rsidRPr="00996A7B" w:rsidTr="008C7FC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r>
      <w:tr w:rsidR="00BE34F7" w:rsidRPr="00996A7B" w:rsidTr="008C7FC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996A7B" w:rsidRDefault="00BE34F7" w:rsidP="008C7FC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sz w:val="13"/>
                <w:szCs w:val="13"/>
              </w:rPr>
            </w:pPr>
            <w:r w:rsidRPr="00996A7B">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996A7B" w:rsidRDefault="00BE34F7" w:rsidP="008C7FCD">
            <w:pPr>
              <w:jc w:val="center"/>
              <w:rPr>
                <w:rFonts w:ascii="Arial" w:hAnsi="Arial" w:cs="Arial"/>
                <w:b/>
                <w:sz w:val="13"/>
                <w:szCs w:val="13"/>
              </w:rPr>
            </w:pPr>
            <w:r w:rsidRPr="00996A7B">
              <w:rPr>
                <w:rFonts w:ascii="Arial" w:hAnsi="Arial" w:cs="Arial"/>
                <w:b/>
                <w:sz w:val="13"/>
                <w:szCs w:val="13"/>
              </w:rPr>
              <w:t>RH</w:t>
            </w:r>
          </w:p>
          <w:p w:rsidR="00BE34F7" w:rsidRPr="00996A7B" w:rsidRDefault="00BE34F7" w:rsidP="008C7FCD">
            <w:pPr>
              <w:jc w:val="center"/>
              <w:rPr>
                <w:rFonts w:ascii="Arial" w:hAnsi="Arial" w:cs="Arial"/>
                <w:sz w:val="13"/>
                <w:szCs w:val="13"/>
              </w:rPr>
            </w:pPr>
            <w:r w:rsidRPr="00996A7B">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996A7B" w:rsidRDefault="00BE34F7" w:rsidP="008C7FCD">
            <w:pPr>
              <w:jc w:val="center"/>
              <w:rPr>
                <w:rFonts w:ascii="Arial" w:hAnsi="Arial" w:cs="Arial"/>
                <w:sz w:val="13"/>
                <w:szCs w:val="13"/>
              </w:rPr>
            </w:pPr>
          </w:p>
        </w:tc>
      </w:tr>
    </w:tbl>
    <w:p w:rsidR="00BE34F7" w:rsidRPr="00996A7B"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996A7B" w:rsidTr="008C7FCD">
        <w:tc>
          <w:tcPr>
            <w:tcW w:w="1782" w:type="dxa"/>
            <w:tcBorders>
              <w:top w:val="nil"/>
              <w:left w:val="nil"/>
              <w:bottom w:val="nil"/>
              <w:right w:val="single" w:sz="4" w:space="0" w:color="000000" w:themeColor="text1"/>
            </w:tcBorders>
            <w:vAlign w:val="center"/>
            <w:hideMark/>
          </w:tcPr>
          <w:p w:rsidR="00BE34F7" w:rsidRPr="00996A7B" w:rsidRDefault="00BE34F7" w:rsidP="008C7FCD">
            <w:pPr>
              <w:rPr>
                <w:rFonts w:ascii="Arial" w:hAnsi="Arial" w:cs="Arial"/>
                <w:b/>
                <w:sz w:val="14"/>
                <w:szCs w:val="14"/>
              </w:rPr>
            </w:pPr>
            <w:r w:rsidRPr="00996A7B">
              <w:rPr>
                <w:rFonts w:ascii="Arial" w:hAnsi="Arial" w:cs="Arial"/>
                <w:b/>
                <w:sz w:val="14"/>
                <w:szCs w:val="14"/>
              </w:rPr>
              <w:t>Sitting of the Court /</w:t>
            </w:r>
          </w:p>
          <w:p w:rsidR="00BE34F7" w:rsidRPr="00996A7B" w:rsidRDefault="00BE34F7" w:rsidP="008C7FCD">
            <w:pPr>
              <w:rPr>
                <w:rFonts w:ascii="Arial" w:hAnsi="Arial" w:cs="Arial"/>
                <w:b/>
                <w:sz w:val="14"/>
                <w:szCs w:val="14"/>
              </w:rPr>
            </w:pPr>
            <w:r w:rsidRPr="00996A7B">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996A7B" w:rsidRDefault="00BE34F7" w:rsidP="008C7FCD">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996A7B" w:rsidRDefault="00BE34F7" w:rsidP="008C7FCD">
            <w:pPr>
              <w:tabs>
                <w:tab w:val="left" w:pos="203"/>
              </w:tabs>
              <w:spacing w:after="120"/>
              <w:rPr>
                <w:rFonts w:ascii="Arial" w:hAnsi="Arial" w:cs="Arial"/>
                <w:b/>
                <w:sz w:val="14"/>
                <w:szCs w:val="14"/>
                <w:lang w:val="fr-CA"/>
              </w:rPr>
            </w:pPr>
            <w:r w:rsidRPr="00996A7B">
              <w:rPr>
                <w:rFonts w:ascii="Arial" w:hAnsi="Arial" w:cs="Arial"/>
                <w:b/>
                <w:sz w:val="14"/>
                <w:szCs w:val="14"/>
                <w:lang w:val="fr-CA"/>
              </w:rPr>
              <w:t>18</w:t>
            </w:r>
            <w:r w:rsidRPr="00996A7B">
              <w:rPr>
                <w:rFonts w:ascii="Arial" w:hAnsi="Arial" w:cs="Arial"/>
                <w:b/>
                <w:sz w:val="14"/>
                <w:szCs w:val="14"/>
                <w:lang w:val="fr-CA"/>
              </w:rPr>
              <w:tab/>
              <w:t xml:space="preserve"> </w:t>
            </w:r>
            <w:proofErr w:type="spellStart"/>
            <w:r w:rsidRPr="00996A7B">
              <w:rPr>
                <w:rFonts w:ascii="Arial" w:hAnsi="Arial" w:cs="Arial"/>
                <w:b/>
                <w:sz w:val="14"/>
                <w:szCs w:val="14"/>
                <w:lang w:val="fr-CA"/>
              </w:rPr>
              <w:t>sitting</w:t>
            </w:r>
            <w:proofErr w:type="spellEnd"/>
            <w:r w:rsidRPr="00996A7B">
              <w:rPr>
                <w:rFonts w:ascii="Arial" w:hAnsi="Arial" w:cs="Arial"/>
                <w:b/>
                <w:sz w:val="14"/>
                <w:szCs w:val="14"/>
                <w:lang w:val="fr-CA"/>
              </w:rPr>
              <w:t xml:space="preserve"> </w:t>
            </w:r>
            <w:proofErr w:type="spellStart"/>
            <w:r w:rsidRPr="00996A7B">
              <w:rPr>
                <w:rFonts w:ascii="Arial" w:hAnsi="Arial" w:cs="Arial"/>
                <w:b/>
                <w:sz w:val="14"/>
                <w:szCs w:val="14"/>
                <w:lang w:val="fr-CA"/>
              </w:rPr>
              <w:t>weeks</w:t>
            </w:r>
            <w:proofErr w:type="spellEnd"/>
            <w:r w:rsidRPr="00996A7B">
              <w:rPr>
                <w:rFonts w:ascii="Arial" w:hAnsi="Arial" w:cs="Arial"/>
                <w:b/>
                <w:sz w:val="14"/>
                <w:szCs w:val="14"/>
                <w:lang w:val="fr-CA"/>
              </w:rPr>
              <w:t xml:space="preserve"> / semaines séances de la Cour</w:t>
            </w:r>
          </w:p>
          <w:p w:rsidR="00BE34F7" w:rsidRPr="00996A7B" w:rsidRDefault="00BE34F7" w:rsidP="008C7FCD">
            <w:pPr>
              <w:tabs>
                <w:tab w:val="left" w:pos="203"/>
              </w:tabs>
              <w:rPr>
                <w:rFonts w:ascii="Arial" w:hAnsi="Arial" w:cs="Arial"/>
                <w:b/>
                <w:sz w:val="14"/>
                <w:szCs w:val="14"/>
                <w:lang w:val="fr-CA"/>
              </w:rPr>
            </w:pPr>
            <w:r w:rsidRPr="00996A7B">
              <w:rPr>
                <w:rFonts w:ascii="Arial" w:hAnsi="Arial" w:cs="Arial"/>
                <w:b/>
                <w:sz w:val="14"/>
                <w:szCs w:val="14"/>
                <w:lang w:val="fr-CA"/>
              </w:rPr>
              <w:t xml:space="preserve">85  </w:t>
            </w:r>
            <w:proofErr w:type="spellStart"/>
            <w:r w:rsidRPr="00996A7B">
              <w:rPr>
                <w:rFonts w:ascii="Arial" w:hAnsi="Arial" w:cs="Arial"/>
                <w:b/>
                <w:sz w:val="14"/>
                <w:szCs w:val="14"/>
                <w:lang w:val="fr-CA"/>
              </w:rPr>
              <w:t>sitting</w:t>
            </w:r>
            <w:proofErr w:type="spellEnd"/>
            <w:r w:rsidRPr="00996A7B">
              <w:rPr>
                <w:rFonts w:ascii="Arial" w:hAnsi="Arial" w:cs="Arial"/>
                <w:b/>
                <w:sz w:val="14"/>
                <w:szCs w:val="14"/>
                <w:lang w:val="fr-CA"/>
              </w:rPr>
              <w:t xml:space="preserve"> </w:t>
            </w:r>
            <w:proofErr w:type="spellStart"/>
            <w:r w:rsidRPr="00996A7B">
              <w:rPr>
                <w:rFonts w:ascii="Arial" w:hAnsi="Arial" w:cs="Arial"/>
                <w:b/>
                <w:sz w:val="14"/>
                <w:szCs w:val="14"/>
                <w:lang w:val="fr-CA"/>
              </w:rPr>
              <w:t>days</w:t>
            </w:r>
            <w:proofErr w:type="spellEnd"/>
            <w:r w:rsidRPr="00996A7B">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Pr="00996A7B" w:rsidRDefault="00BE34F7" w:rsidP="008C7FCD">
            <w:pPr>
              <w:spacing w:after="120"/>
              <w:rPr>
                <w:rFonts w:ascii="Arial" w:hAnsi="Arial" w:cs="Arial"/>
                <w:b/>
                <w:sz w:val="14"/>
                <w:szCs w:val="14"/>
              </w:rPr>
            </w:pPr>
            <w:r w:rsidRPr="00996A7B">
              <w:rPr>
                <w:rFonts w:ascii="Arial" w:hAnsi="Arial" w:cs="Arial"/>
                <w:b/>
                <w:sz w:val="14"/>
                <w:szCs w:val="14"/>
              </w:rPr>
              <w:t xml:space="preserve">Rosh Hashanah / </w:t>
            </w:r>
            <w:proofErr w:type="spellStart"/>
            <w:r w:rsidRPr="00996A7B">
              <w:rPr>
                <w:rFonts w:ascii="Arial" w:hAnsi="Arial" w:cs="Arial"/>
                <w:b/>
                <w:sz w:val="14"/>
                <w:szCs w:val="14"/>
              </w:rPr>
              <w:t>Nouvel</w:t>
            </w:r>
            <w:proofErr w:type="spellEnd"/>
            <w:r w:rsidRPr="00996A7B">
              <w:rPr>
                <w:rFonts w:ascii="Arial" w:hAnsi="Arial" w:cs="Arial"/>
                <w:b/>
                <w:sz w:val="14"/>
                <w:szCs w:val="14"/>
              </w:rPr>
              <w:t xml:space="preserve"> An </w:t>
            </w:r>
            <w:proofErr w:type="spellStart"/>
            <w:r w:rsidRPr="00996A7B">
              <w:rPr>
                <w:rFonts w:ascii="Arial" w:hAnsi="Arial" w:cs="Arial"/>
                <w:b/>
                <w:sz w:val="14"/>
                <w:szCs w:val="14"/>
              </w:rPr>
              <w:t>juif</w:t>
            </w:r>
            <w:proofErr w:type="spellEnd"/>
            <w:r w:rsidRPr="00996A7B">
              <w:rPr>
                <w:rFonts w:ascii="Arial" w:hAnsi="Arial" w:cs="Arial"/>
                <w:b/>
                <w:sz w:val="14"/>
                <w:szCs w:val="14"/>
              </w:rPr>
              <w:t xml:space="preserve"> (2019-09-30 &amp; 2019-10-01)</w:t>
            </w:r>
          </w:p>
          <w:p w:rsidR="00BE34F7" w:rsidRPr="00996A7B" w:rsidRDefault="00BE34F7" w:rsidP="008C7FCD">
            <w:pPr>
              <w:rPr>
                <w:rFonts w:ascii="Arial" w:hAnsi="Arial" w:cs="Arial"/>
                <w:b/>
                <w:sz w:val="14"/>
                <w:szCs w:val="14"/>
                <w:lang w:val="fr-CA"/>
              </w:rPr>
            </w:pPr>
            <w:r w:rsidRPr="00996A7B">
              <w:rPr>
                <w:rFonts w:ascii="Arial" w:hAnsi="Arial" w:cs="Arial"/>
                <w:b/>
                <w:sz w:val="14"/>
                <w:szCs w:val="14"/>
              </w:rPr>
              <w:t xml:space="preserve">Yom Kippur / Yom </w:t>
            </w:r>
            <w:proofErr w:type="spellStart"/>
            <w:r w:rsidRPr="00996A7B">
              <w:rPr>
                <w:rFonts w:ascii="Arial" w:hAnsi="Arial" w:cs="Arial"/>
                <w:b/>
                <w:sz w:val="14"/>
                <w:szCs w:val="14"/>
              </w:rPr>
              <w:t>Kippour</w:t>
            </w:r>
            <w:proofErr w:type="spellEnd"/>
            <w:r w:rsidRPr="00996A7B">
              <w:rPr>
                <w:rFonts w:ascii="Arial" w:hAnsi="Arial" w:cs="Arial"/>
                <w:b/>
                <w:sz w:val="14"/>
                <w:szCs w:val="14"/>
              </w:rPr>
              <w:t xml:space="preserve"> (2019-10-09)</w:t>
            </w:r>
          </w:p>
        </w:tc>
        <w:tc>
          <w:tcPr>
            <w:tcW w:w="720" w:type="dxa"/>
            <w:hideMark/>
          </w:tcPr>
          <w:p w:rsidR="00BE34F7" w:rsidRPr="00996A7B" w:rsidRDefault="00BE34F7" w:rsidP="008C7FCD">
            <w:pPr>
              <w:spacing w:after="120"/>
              <w:jc w:val="center"/>
              <w:rPr>
                <w:rFonts w:ascii="Arial" w:hAnsi="Arial" w:cs="Arial"/>
                <w:b/>
                <w:sz w:val="14"/>
                <w:szCs w:val="14"/>
                <w:lang w:val="fr-CA"/>
              </w:rPr>
            </w:pPr>
            <w:r w:rsidRPr="00996A7B">
              <w:rPr>
                <w:rFonts w:ascii="Arial" w:hAnsi="Arial" w:cs="Arial"/>
                <w:b/>
                <w:sz w:val="14"/>
                <w:szCs w:val="14"/>
                <w:lang w:val="fr-CA"/>
              </w:rPr>
              <w:t>RH</w:t>
            </w:r>
          </w:p>
          <w:p w:rsidR="00BE34F7" w:rsidRPr="00996A7B" w:rsidRDefault="00BE34F7" w:rsidP="008C7FCD">
            <w:pPr>
              <w:jc w:val="center"/>
              <w:rPr>
                <w:rFonts w:ascii="Arial" w:hAnsi="Arial" w:cs="Arial"/>
                <w:b/>
                <w:sz w:val="14"/>
                <w:szCs w:val="14"/>
                <w:lang w:val="fr-CA"/>
              </w:rPr>
            </w:pPr>
            <w:r w:rsidRPr="00996A7B">
              <w:rPr>
                <w:rFonts w:ascii="Arial" w:hAnsi="Arial" w:cs="Arial"/>
                <w:b/>
                <w:sz w:val="14"/>
                <w:szCs w:val="14"/>
                <w:lang w:val="fr-CA"/>
              </w:rPr>
              <w:t>YK</w:t>
            </w:r>
          </w:p>
        </w:tc>
      </w:tr>
      <w:tr w:rsidR="00BE34F7" w:rsidRPr="00996A7B" w:rsidTr="008C7FCD">
        <w:tc>
          <w:tcPr>
            <w:tcW w:w="1782" w:type="dxa"/>
            <w:tcBorders>
              <w:top w:val="nil"/>
              <w:left w:val="nil"/>
              <w:bottom w:val="nil"/>
              <w:right w:val="double" w:sz="4" w:space="0" w:color="auto"/>
            </w:tcBorders>
            <w:vAlign w:val="center"/>
            <w:hideMark/>
          </w:tcPr>
          <w:p w:rsidR="00BE34F7" w:rsidRPr="00996A7B" w:rsidRDefault="00BE34F7" w:rsidP="008C7FCD">
            <w:pPr>
              <w:spacing w:before="60"/>
              <w:rPr>
                <w:rFonts w:ascii="Arial" w:hAnsi="Arial" w:cs="Arial"/>
                <w:b/>
                <w:sz w:val="14"/>
                <w:szCs w:val="14"/>
                <w:lang w:val="fr-CA"/>
              </w:rPr>
            </w:pPr>
            <w:r w:rsidRPr="00996A7B">
              <w:rPr>
                <w:rFonts w:ascii="Arial" w:hAnsi="Arial" w:cs="Arial"/>
                <w:b/>
                <w:sz w:val="14"/>
                <w:szCs w:val="14"/>
                <w:lang w:val="fr-CA"/>
              </w:rPr>
              <w:t xml:space="preserve">Court </w:t>
            </w:r>
            <w:proofErr w:type="spellStart"/>
            <w:r w:rsidRPr="00996A7B">
              <w:rPr>
                <w:rFonts w:ascii="Arial" w:hAnsi="Arial" w:cs="Arial"/>
                <w:b/>
                <w:sz w:val="14"/>
                <w:szCs w:val="14"/>
                <w:lang w:val="fr-CA"/>
              </w:rPr>
              <w:t>conference</w:t>
            </w:r>
            <w:proofErr w:type="spellEnd"/>
            <w:r w:rsidRPr="00996A7B">
              <w:rPr>
                <w:rFonts w:ascii="Arial" w:hAnsi="Arial" w:cs="Arial"/>
                <w:b/>
                <w:sz w:val="14"/>
                <w:szCs w:val="14"/>
                <w:lang w:val="fr-CA"/>
              </w:rPr>
              <w:t xml:space="preserve"> /</w:t>
            </w:r>
          </w:p>
          <w:p w:rsidR="00BE34F7" w:rsidRPr="00996A7B" w:rsidRDefault="00BE34F7" w:rsidP="008C7FCD">
            <w:pPr>
              <w:rPr>
                <w:rFonts w:ascii="Arial" w:hAnsi="Arial" w:cs="Arial"/>
                <w:b/>
                <w:sz w:val="14"/>
                <w:szCs w:val="14"/>
                <w:lang w:val="fr-CA"/>
              </w:rPr>
            </w:pPr>
            <w:r w:rsidRPr="00996A7B">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996A7B" w:rsidRDefault="00BE34F7" w:rsidP="008C7FCD">
            <w:pPr>
              <w:jc w:val="center"/>
              <w:rPr>
                <w:rFonts w:ascii="Arial" w:hAnsi="Arial" w:cs="Arial"/>
                <w:b/>
                <w:sz w:val="14"/>
                <w:szCs w:val="14"/>
              </w:rPr>
            </w:pPr>
            <w:r w:rsidRPr="00996A7B">
              <w:rPr>
                <w:rFonts w:ascii="Arial" w:hAnsi="Arial" w:cs="Arial"/>
                <w:b/>
                <w:sz w:val="14"/>
                <w:szCs w:val="14"/>
              </w:rPr>
              <w:t>CC</w:t>
            </w:r>
          </w:p>
        </w:tc>
        <w:tc>
          <w:tcPr>
            <w:tcW w:w="3580" w:type="dxa"/>
            <w:tcBorders>
              <w:top w:val="nil"/>
              <w:left w:val="double" w:sz="4" w:space="0" w:color="auto"/>
              <w:bottom w:val="nil"/>
              <w:right w:val="nil"/>
            </w:tcBorders>
            <w:hideMark/>
          </w:tcPr>
          <w:p w:rsidR="00BE34F7" w:rsidRPr="00996A7B" w:rsidRDefault="00BE34F7" w:rsidP="008C7FCD">
            <w:pPr>
              <w:tabs>
                <w:tab w:val="left" w:pos="203"/>
              </w:tabs>
              <w:spacing w:before="120"/>
              <w:rPr>
                <w:rFonts w:ascii="Arial" w:hAnsi="Arial" w:cs="Arial"/>
                <w:b/>
                <w:sz w:val="14"/>
                <w:szCs w:val="14"/>
                <w:lang w:val="fr-CA"/>
              </w:rPr>
            </w:pPr>
            <w:r w:rsidRPr="00996A7B">
              <w:rPr>
                <w:rFonts w:ascii="Arial" w:hAnsi="Arial" w:cs="Arial"/>
                <w:b/>
                <w:sz w:val="14"/>
                <w:szCs w:val="14"/>
                <w:lang w:val="fr-CA"/>
              </w:rPr>
              <w:t>9</w:t>
            </w:r>
            <w:r w:rsidRPr="00996A7B">
              <w:rPr>
                <w:rFonts w:ascii="Arial" w:hAnsi="Arial" w:cs="Arial"/>
                <w:b/>
                <w:sz w:val="14"/>
                <w:szCs w:val="14"/>
                <w:lang w:val="fr-CA"/>
              </w:rPr>
              <w:tab/>
              <w:t xml:space="preserve">Court </w:t>
            </w:r>
            <w:proofErr w:type="spellStart"/>
            <w:r w:rsidRPr="00996A7B">
              <w:rPr>
                <w:rFonts w:ascii="Arial" w:hAnsi="Arial" w:cs="Arial"/>
                <w:b/>
                <w:sz w:val="14"/>
                <w:szCs w:val="14"/>
                <w:lang w:val="fr-CA"/>
              </w:rPr>
              <w:t>conference</w:t>
            </w:r>
            <w:proofErr w:type="spellEnd"/>
            <w:r w:rsidRPr="00996A7B">
              <w:rPr>
                <w:rFonts w:ascii="Arial" w:hAnsi="Arial" w:cs="Arial"/>
                <w:b/>
                <w:sz w:val="14"/>
                <w:szCs w:val="14"/>
                <w:lang w:val="fr-CA"/>
              </w:rPr>
              <w:t xml:space="preserve"> </w:t>
            </w:r>
            <w:proofErr w:type="spellStart"/>
            <w:r w:rsidRPr="00996A7B">
              <w:rPr>
                <w:rFonts w:ascii="Arial" w:hAnsi="Arial" w:cs="Arial"/>
                <w:b/>
                <w:sz w:val="14"/>
                <w:szCs w:val="14"/>
                <w:lang w:val="fr-CA"/>
              </w:rPr>
              <w:t>days</w:t>
            </w:r>
            <w:proofErr w:type="spellEnd"/>
            <w:r w:rsidRPr="00996A7B">
              <w:rPr>
                <w:rFonts w:ascii="Arial" w:hAnsi="Arial" w:cs="Arial"/>
                <w:b/>
                <w:sz w:val="14"/>
                <w:szCs w:val="14"/>
                <w:lang w:val="fr-CA"/>
              </w:rPr>
              <w:t xml:space="preserve"> /</w:t>
            </w:r>
          </w:p>
          <w:p w:rsidR="00BE34F7" w:rsidRPr="00996A7B" w:rsidRDefault="00BE34F7" w:rsidP="008C7FCD">
            <w:pPr>
              <w:tabs>
                <w:tab w:val="left" w:pos="203"/>
              </w:tabs>
              <w:rPr>
                <w:rFonts w:ascii="Arial" w:hAnsi="Arial" w:cs="Arial"/>
                <w:b/>
                <w:sz w:val="14"/>
                <w:szCs w:val="14"/>
                <w:lang w:val="fr-CA"/>
              </w:rPr>
            </w:pPr>
            <w:r w:rsidRPr="00996A7B">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996A7B" w:rsidRDefault="00BE34F7" w:rsidP="008C7FCD">
            <w:pPr>
              <w:rPr>
                <w:rFonts w:ascii="Arial" w:hAnsi="Arial" w:cs="Arial"/>
                <w:b/>
                <w:sz w:val="14"/>
                <w:szCs w:val="14"/>
                <w:lang w:val="fr-FR"/>
              </w:rPr>
            </w:pPr>
          </w:p>
        </w:tc>
        <w:tc>
          <w:tcPr>
            <w:tcW w:w="720" w:type="dxa"/>
          </w:tcPr>
          <w:p w:rsidR="00BE34F7" w:rsidRPr="00996A7B" w:rsidRDefault="00BE34F7" w:rsidP="008C7FCD">
            <w:pPr>
              <w:jc w:val="center"/>
              <w:rPr>
                <w:rFonts w:ascii="Arial" w:hAnsi="Arial" w:cs="Arial"/>
                <w:b/>
                <w:sz w:val="14"/>
                <w:szCs w:val="14"/>
                <w:lang w:val="fr-FR"/>
              </w:rPr>
            </w:pPr>
          </w:p>
        </w:tc>
      </w:tr>
      <w:tr w:rsidR="00BE34F7" w:rsidTr="008C7FCD">
        <w:trPr>
          <w:trHeight w:val="528"/>
        </w:trPr>
        <w:tc>
          <w:tcPr>
            <w:tcW w:w="1782" w:type="dxa"/>
            <w:tcBorders>
              <w:top w:val="nil"/>
              <w:left w:val="nil"/>
              <w:bottom w:val="nil"/>
              <w:right w:val="double" w:sz="4" w:space="0" w:color="auto"/>
            </w:tcBorders>
            <w:vAlign w:val="center"/>
            <w:hideMark/>
          </w:tcPr>
          <w:p w:rsidR="00BE34F7" w:rsidRPr="00996A7B" w:rsidRDefault="00BE34F7" w:rsidP="008C7FCD">
            <w:pPr>
              <w:rPr>
                <w:rFonts w:ascii="Arial" w:hAnsi="Arial" w:cs="Arial"/>
                <w:b/>
                <w:sz w:val="14"/>
                <w:szCs w:val="14"/>
              </w:rPr>
            </w:pPr>
            <w:r w:rsidRPr="00996A7B">
              <w:rPr>
                <w:rFonts w:ascii="Arial" w:hAnsi="Arial" w:cs="Arial"/>
                <w:b/>
                <w:sz w:val="14"/>
                <w:szCs w:val="14"/>
              </w:rPr>
              <w:t xml:space="preserve">Holiday / </w:t>
            </w:r>
            <w:r w:rsidRPr="00996A7B">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996A7B" w:rsidRDefault="00BE34F7" w:rsidP="008C7FCD">
            <w:pPr>
              <w:jc w:val="center"/>
              <w:rPr>
                <w:rFonts w:ascii="Arial" w:hAnsi="Arial" w:cs="Arial"/>
                <w:b/>
                <w:sz w:val="14"/>
                <w:szCs w:val="14"/>
              </w:rPr>
            </w:pPr>
            <w:r w:rsidRPr="00996A7B">
              <w:rPr>
                <w:rFonts w:ascii="Arial" w:hAnsi="Arial" w:cs="Arial"/>
                <w:b/>
                <w:sz w:val="14"/>
                <w:szCs w:val="14"/>
              </w:rPr>
              <w:t>H</w:t>
            </w:r>
          </w:p>
        </w:tc>
        <w:tc>
          <w:tcPr>
            <w:tcW w:w="3580" w:type="dxa"/>
            <w:tcBorders>
              <w:top w:val="nil"/>
              <w:left w:val="double" w:sz="4" w:space="0" w:color="auto"/>
              <w:bottom w:val="nil"/>
              <w:right w:val="nil"/>
            </w:tcBorders>
            <w:hideMark/>
          </w:tcPr>
          <w:p w:rsidR="00BE34F7" w:rsidRPr="00996A7B" w:rsidRDefault="00BE34F7" w:rsidP="008C7FCD">
            <w:pPr>
              <w:tabs>
                <w:tab w:val="left" w:pos="203"/>
              </w:tabs>
              <w:spacing w:before="120"/>
              <w:rPr>
                <w:rFonts w:ascii="Arial" w:hAnsi="Arial" w:cs="Arial"/>
                <w:b/>
                <w:sz w:val="14"/>
                <w:szCs w:val="14"/>
                <w:lang w:val="fr-CA"/>
              </w:rPr>
            </w:pPr>
            <w:r w:rsidRPr="00996A7B">
              <w:rPr>
                <w:rFonts w:ascii="Arial" w:hAnsi="Arial" w:cs="Arial"/>
                <w:b/>
                <w:sz w:val="14"/>
                <w:szCs w:val="14"/>
                <w:lang w:val="fr-FR"/>
              </w:rPr>
              <w:t>5</w:t>
            </w:r>
            <w:r w:rsidRPr="00996A7B">
              <w:rPr>
                <w:rFonts w:ascii="Arial" w:hAnsi="Arial" w:cs="Arial"/>
                <w:b/>
                <w:sz w:val="14"/>
                <w:szCs w:val="14"/>
                <w:lang w:val="fr-FR"/>
              </w:rPr>
              <w:tab/>
            </w:r>
            <w:proofErr w:type="spellStart"/>
            <w:r w:rsidRPr="00996A7B">
              <w:rPr>
                <w:rFonts w:ascii="Arial" w:hAnsi="Arial" w:cs="Arial"/>
                <w:b/>
                <w:sz w:val="14"/>
                <w:szCs w:val="14"/>
                <w:lang w:val="fr-FR"/>
              </w:rPr>
              <w:t>holidays</w:t>
            </w:r>
            <w:proofErr w:type="spellEnd"/>
            <w:r w:rsidRPr="00996A7B">
              <w:rPr>
                <w:rFonts w:ascii="Arial" w:hAnsi="Arial" w:cs="Arial"/>
                <w:b/>
                <w:sz w:val="14"/>
                <w:szCs w:val="14"/>
                <w:lang w:val="fr-FR"/>
              </w:rPr>
              <w:t xml:space="preserve"> </w:t>
            </w:r>
            <w:proofErr w:type="spellStart"/>
            <w:r w:rsidRPr="00996A7B">
              <w:rPr>
                <w:rFonts w:ascii="Arial" w:hAnsi="Arial" w:cs="Arial"/>
                <w:b/>
                <w:sz w:val="14"/>
                <w:szCs w:val="14"/>
                <w:lang w:val="fr-FR"/>
              </w:rPr>
              <w:t>during</w:t>
            </w:r>
            <w:proofErr w:type="spellEnd"/>
            <w:r w:rsidRPr="00996A7B">
              <w:rPr>
                <w:rFonts w:ascii="Arial" w:hAnsi="Arial" w:cs="Arial"/>
                <w:b/>
                <w:sz w:val="14"/>
                <w:szCs w:val="14"/>
                <w:lang w:val="fr-FR"/>
              </w:rPr>
              <w:t xml:space="preserve"> </w:t>
            </w:r>
            <w:proofErr w:type="spellStart"/>
            <w:r w:rsidRPr="00996A7B">
              <w:rPr>
                <w:rFonts w:ascii="Arial" w:hAnsi="Arial" w:cs="Arial"/>
                <w:b/>
                <w:sz w:val="14"/>
                <w:szCs w:val="14"/>
                <w:lang w:val="fr-FR"/>
              </w:rPr>
              <w:t>sitting</w:t>
            </w:r>
            <w:proofErr w:type="spellEnd"/>
            <w:r w:rsidRPr="00996A7B">
              <w:rPr>
                <w:rFonts w:ascii="Arial" w:hAnsi="Arial" w:cs="Arial"/>
                <w:b/>
                <w:sz w:val="14"/>
                <w:szCs w:val="14"/>
                <w:lang w:val="fr-FR"/>
              </w:rPr>
              <w:t xml:space="preserve"> </w:t>
            </w:r>
            <w:proofErr w:type="spellStart"/>
            <w:r w:rsidRPr="00996A7B">
              <w:rPr>
                <w:rFonts w:ascii="Arial" w:hAnsi="Arial" w:cs="Arial"/>
                <w:b/>
                <w:sz w:val="14"/>
                <w:szCs w:val="14"/>
                <w:lang w:val="fr-FR"/>
              </w:rPr>
              <w:t>days</w:t>
            </w:r>
            <w:proofErr w:type="spellEnd"/>
            <w:r w:rsidRPr="00996A7B">
              <w:rPr>
                <w:rFonts w:ascii="Arial" w:hAnsi="Arial" w:cs="Arial"/>
                <w:b/>
                <w:sz w:val="14"/>
                <w:szCs w:val="14"/>
                <w:lang w:val="fr-FR"/>
              </w:rPr>
              <w:t xml:space="preserve"> / </w:t>
            </w:r>
          </w:p>
          <w:p w:rsidR="00BE34F7" w:rsidRDefault="00BE34F7" w:rsidP="008C7FCD">
            <w:pPr>
              <w:tabs>
                <w:tab w:val="left" w:pos="203"/>
              </w:tabs>
              <w:rPr>
                <w:rFonts w:ascii="Arial" w:hAnsi="Arial" w:cs="Arial"/>
                <w:b/>
                <w:sz w:val="14"/>
                <w:szCs w:val="14"/>
                <w:lang w:val="fr-CA"/>
              </w:rPr>
            </w:pPr>
            <w:r w:rsidRPr="00996A7B">
              <w:rPr>
                <w:rFonts w:ascii="Arial" w:hAnsi="Arial" w:cs="Arial"/>
                <w:b/>
                <w:sz w:val="14"/>
                <w:szCs w:val="14"/>
                <w:lang w:val="fr-CA"/>
              </w:rPr>
              <w:tab/>
              <w:t>jours fériés durant les séances</w:t>
            </w:r>
            <w:bookmarkStart w:id="8" w:name="_GoBack"/>
            <w:bookmarkEnd w:id="8"/>
          </w:p>
        </w:tc>
        <w:tc>
          <w:tcPr>
            <w:tcW w:w="4140" w:type="dxa"/>
            <w:tcMar>
              <w:top w:w="0" w:type="dxa"/>
              <w:left w:w="58" w:type="dxa"/>
              <w:bottom w:w="0" w:type="dxa"/>
              <w:right w:w="58" w:type="dxa"/>
            </w:tcMar>
          </w:tcPr>
          <w:p w:rsidR="00BE34F7" w:rsidRDefault="00BE34F7" w:rsidP="008C7FCD">
            <w:pPr>
              <w:rPr>
                <w:rFonts w:ascii="Arial" w:hAnsi="Arial" w:cs="Arial"/>
                <w:b/>
                <w:sz w:val="14"/>
                <w:szCs w:val="14"/>
                <w:lang w:val="fr-FR"/>
              </w:rPr>
            </w:pPr>
          </w:p>
        </w:tc>
        <w:tc>
          <w:tcPr>
            <w:tcW w:w="720" w:type="dxa"/>
          </w:tcPr>
          <w:p w:rsidR="00BE34F7" w:rsidRDefault="00BE34F7" w:rsidP="008C7FCD">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75"/>
      <w:footerReference w:type="default" r:id="rId7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CA" w:rsidRDefault="00EB5BCA" w:rsidP="00A87207">
      <w:r>
        <w:separator/>
      </w:r>
    </w:p>
  </w:endnote>
  <w:endnote w:type="continuationSeparator" w:id="0">
    <w:p w:rsidR="00EB5BCA" w:rsidRDefault="00EB5BC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A87207">
    <w:pPr>
      <w:pStyle w:val="Footer"/>
    </w:pPr>
    <w:r>
      <w:pict>
        <v:rect id="_x0000_i1037" style="width:480.95pt;height:1pt" o:hralign="center" o:hrstd="t" o:hrnoshade="t" o:hr="t" fillcolor="black [3213]" stroked="f"/>
      </w:pict>
    </w:r>
  </w:p>
  <w:p w:rsidR="00EB5BCA" w:rsidRPr="00B7374B" w:rsidRDefault="00EB5B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6A7B">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EB2B90">
    <w:pPr>
      <w:tabs>
        <w:tab w:val="center" w:pos="4680"/>
      </w:tabs>
    </w:pPr>
    <w:r>
      <w:pict>
        <v:rect id="_x0000_i1072" style="width:480.95pt;height:1pt" o:hralign="center" o:hrstd="t" o:hrnoshade="t" o:hr="t" fillcolor="black [3213]" stroked="f"/>
      </w:pict>
    </w:r>
  </w:p>
  <w:p w:rsidR="00EB5BCA" w:rsidRPr="0031432F" w:rsidRDefault="00EB5BCA" w:rsidP="00EB2B90">
    <w:pPr>
      <w:tabs>
        <w:tab w:val="center" w:pos="4680"/>
      </w:tabs>
    </w:pPr>
    <w:r>
      <w:tab/>
      <w:t xml:space="preserve">- </w:t>
    </w:r>
    <w:r>
      <w:fldChar w:fldCharType="begin"/>
    </w:r>
    <w:r>
      <w:instrText xml:space="preserve"> PAGE   \* MERGEFORMAT </w:instrText>
    </w:r>
    <w:r>
      <w:fldChar w:fldCharType="separate"/>
    </w:r>
    <w:r w:rsidR="00996A7B">
      <w:rPr>
        <w:noProof/>
      </w:rPr>
      <w:t>28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Pr="00924065" w:rsidRDefault="00EB5BC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755F22">
    <w:pPr>
      <w:tabs>
        <w:tab w:val="left" w:pos="-1440"/>
        <w:tab w:val="left" w:pos="-720"/>
      </w:tabs>
    </w:pPr>
    <w:r>
      <w:pict>
        <v:rect id="_x0000_i1038" style="width:480.95pt;height:1pt" o:hralign="center" o:hrstd="t" o:hrnoshade="t" o:hr="t" fillcolor="black [3213]" stroked="f"/>
      </w:pict>
    </w:r>
  </w:p>
  <w:p w:rsidR="00EB5BCA" w:rsidRPr="00954D22" w:rsidRDefault="00EB5BC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96A7B">
      <w:rPr>
        <w:noProof/>
        <w:szCs w:val="24"/>
      </w:rPr>
      <w:t>1</w:t>
    </w:r>
    <w:r>
      <w:rPr>
        <w:szCs w:val="24"/>
      </w:rPr>
      <w:fldChar w:fldCharType="end"/>
    </w:r>
    <w:r w:rsidRPr="00954D22">
      <w:rPr>
        <w:szCs w:val="24"/>
      </w:rPr>
      <w:t xml:space="preserve"> -</w:t>
    </w:r>
  </w:p>
  <w:p w:rsidR="00EB5BCA" w:rsidRDefault="00EB5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A87207">
    <w:pPr>
      <w:pStyle w:val="Footer"/>
    </w:pPr>
    <w:r>
      <w:pict>
        <v:rect id="_x0000_i1040" style="width:480.95pt;height:1pt" o:hralign="center" o:hrstd="t" o:hrnoshade="t" o:hr="t" fillcolor="black [3213]" stroked="f"/>
      </w:pict>
    </w:r>
  </w:p>
  <w:p w:rsidR="00EB5BCA" w:rsidRPr="00B7374B" w:rsidRDefault="00EB5B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6A7B">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EB5BCA" w:rsidRPr="00954D22" w:rsidRDefault="00EB5B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6A7B">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5BCA" w:rsidRDefault="00EB5BC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EB5BCA" w:rsidRPr="0009648D" w:rsidRDefault="00EB5BCA" w:rsidP="00ED7E83">
    <w:pPr>
      <w:tabs>
        <w:tab w:val="center" w:pos="4680"/>
      </w:tabs>
    </w:pPr>
    <w:r>
      <w:tab/>
    </w:r>
    <w:r w:rsidRPr="0009648D">
      <w:t xml:space="preserve">- </w:t>
    </w:r>
    <w:r>
      <w:fldChar w:fldCharType="begin"/>
    </w:r>
    <w:r>
      <w:instrText xml:space="preserve"> PAGE   \* MERGEFORMAT </w:instrText>
    </w:r>
    <w:r>
      <w:fldChar w:fldCharType="separate"/>
    </w:r>
    <w:r w:rsidR="00996A7B">
      <w:rPr>
        <w:noProof/>
      </w:rPr>
      <w:t>27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pPr>
      <w:pStyle w:val="Footer"/>
      <w:rPr>
        <w:lang w:val="fr-CA"/>
      </w:rPr>
    </w:pPr>
    <w:r>
      <w:rPr>
        <w:lang w:val="fr-CA"/>
      </w:rPr>
      <w:pict>
        <v:rect id="_x0000_i1069" style="width:480.95pt;height:1pt" o:hralign="center" o:hrstd="t" o:hrnoshade="t" o:hr="t" fillcolor="black [3213]" stroked="f"/>
      </w:pict>
    </w:r>
  </w:p>
  <w:p w:rsidR="00EB5BCA" w:rsidRDefault="00EB5BCA" w:rsidP="00245129">
    <w:pPr>
      <w:tabs>
        <w:tab w:val="center" w:pos="4680"/>
      </w:tabs>
    </w:pPr>
    <w:r>
      <w:tab/>
    </w:r>
    <w:r w:rsidRPr="0009648D">
      <w:t xml:space="preserve">- </w:t>
    </w:r>
    <w:r>
      <w:fldChar w:fldCharType="begin"/>
    </w:r>
    <w:r>
      <w:instrText xml:space="preserve"> PAGE   \* MERGEFORMAT </w:instrText>
    </w:r>
    <w:r>
      <w:fldChar w:fldCharType="separate"/>
    </w:r>
    <w:r w:rsidR="00996A7B">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5BCA" w:rsidRDefault="00EB5BC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996A7B" w:rsidP="00755F22">
    <w:pPr>
      <w:tabs>
        <w:tab w:val="left" w:pos="-1440"/>
        <w:tab w:val="left" w:pos="-720"/>
      </w:tabs>
    </w:pPr>
    <w:r>
      <w:pict>
        <v:rect id="_x0000_i1071" style="width:480.95pt;height:1pt" o:hralign="center" o:hrstd="t" o:hrnoshade="t" o:hr="t" fillcolor="black [3213]" stroked="f"/>
      </w:pict>
    </w:r>
  </w:p>
  <w:p w:rsidR="00EB5BCA" w:rsidRDefault="00EB5BCA" w:rsidP="00EB2B90">
    <w:pPr>
      <w:tabs>
        <w:tab w:val="center" w:pos="4680"/>
      </w:tabs>
    </w:pPr>
    <w:r>
      <w:tab/>
      <w:t xml:space="preserve">- </w:t>
    </w:r>
    <w:r>
      <w:fldChar w:fldCharType="begin"/>
    </w:r>
    <w:r>
      <w:instrText xml:space="preserve"> PAGE   \* MERGEFORMAT </w:instrText>
    </w:r>
    <w:r>
      <w:fldChar w:fldCharType="separate"/>
    </w:r>
    <w:r w:rsidR="005D523F">
      <w:rPr>
        <w:noProof/>
      </w:rPr>
      <w:t>29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CA" w:rsidRDefault="00EB5BCA" w:rsidP="00A87207">
      <w:r>
        <w:separator/>
      </w:r>
    </w:p>
  </w:footnote>
  <w:footnote w:type="continuationSeparator" w:id="0">
    <w:p w:rsidR="00EB5BCA" w:rsidRDefault="00EB5BC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B5BCA" w:rsidRPr="0044776A" w:rsidTr="00245129">
      <w:tc>
        <w:tcPr>
          <w:tcW w:w="4290" w:type="dxa"/>
          <w:tcMar>
            <w:left w:w="0" w:type="dxa"/>
            <w:right w:w="0" w:type="dxa"/>
          </w:tcMar>
        </w:tcPr>
        <w:p w:rsidR="00EB5BCA" w:rsidRPr="0044776A" w:rsidRDefault="00EB5BC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B5BCA" w:rsidRPr="0044776A" w:rsidRDefault="00EB5BCA" w:rsidP="002E2327">
          <w:pPr>
            <w:keepNext/>
            <w:keepLines/>
            <w:tabs>
              <w:tab w:val="left" w:pos="-1440"/>
              <w:tab w:val="left" w:pos="-720"/>
            </w:tabs>
            <w:jc w:val="center"/>
            <w:rPr>
              <w:sz w:val="20"/>
              <w:szCs w:val="20"/>
            </w:rPr>
          </w:pPr>
        </w:p>
        <w:p w:rsidR="00EB5BCA" w:rsidRPr="0044776A" w:rsidRDefault="00EB5BCA" w:rsidP="002E2327">
          <w:pPr>
            <w:keepNext/>
            <w:keepLines/>
            <w:tabs>
              <w:tab w:val="left" w:pos="-1440"/>
              <w:tab w:val="left" w:pos="-720"/>
            </w:tabs>
            <w:jc w:val="center"/>
            <w:rPr>
              <w:sz w:val="20"/>
              <w:szCs w:val="20"/>
            </w:rPr>
          </w:pPr>
        </w:p>
        <w:p w:rsidR="00EB5BCA" w:rsidRPr="0044776A" w:rsidRDefault="00EB5BCA" w:rsidP="002E2327">
          <w:pPr>
            <w:keepNext/>
            <w:keepLines/>
            <w:tabs>
              <w:tab w:val="left" w:pos="-1440"/>
              <w:tab w:val="left" w:pos="-720"/>
            </w:tabs>
            <w:jc w:val="center"/>
            <w:rPr>
              <w:sz w:val="20"/>
              <w:szCs w:val="20"/>
            </w:rPr>
          </w:pPr>
        </w:p>
      </w:tc>
      <w:tc>
        <w:tcPr>
          <w:tcW w:w="4320" w:type="dxa"/>
          <w:tcMar>
            <w:left w:w="0" w:type="dxa"/>
            <w:right w:w="0" w:type="dxa"/>
          </w:tcMar>
        </w:tcPr>
        <w:p w:rsidR="00EB5BCA" w:rsidRPr="0044776A" w:rsidRDefault="00EB5BCA" w:rsidP="002E2327">
          <w:pPr>
            <w:keepLines/>
            <w:rPr>
              <w:sz w:val="20"/>
              <w:szCs w:val="20"/>
              <w:lang w:val="fr-CA"/>
            </w:rPr>
          </w:pPr>
          <w:r w:rsidRPr="0044776A">
            <w:rPr>
              <w:sz w:val="20"/>
              <w:szCs w:val="20"/>
              <w:lang w:val="fr-CA"/>
            </w:rPr>
            <w:t>DEMANDES D'AUTORISATION D'APPEL DÉPOSÉES</w:t>
          </w:r>
        </w:p>
      </w:tc>
    </w:tr>
  </w:tbl>
  <w:p w:rsidR="00EB5BCA" w:rsidRDefault="00EB5B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B5BCA" w:rsidRPr="00A37691" w:rsidTr="00245129">
      <w:tc>
        <w:tcPr>
          <w:tcW w:w="4200" w:type="dxa"/>
          <w:tcMar>
            <w:left w:w="0" w:type="dxa"/>
            <w:right w:w="0" w:type="dxa"/>
          </w:tcMar>
        </w:tcPr>
        <w:p w:rsidR="00EB5BCA" w:rsidRPr="0044776A" w:rsidRDefault="00EB5BCA" w:rsidP="0044776A">
          <w:pPr>
            <w:keepNext/>
            <w:keepLines/>
            <w:widowControl w:val="0"/>
            <w:rPr>
              <w:sz w:val="20"/>
              <w:szCs w:val="20"/>
            </w:rPr>
          </w:pPr>
          <w:r>
            <w:rPr>
              <w:sz w:val="20"/>
              <w:szCs w:val="20"/>
            </w:rPr>
            <w:t>APPLICATIONS FOR LEAVE</w:t>
          </w:r>
        </w:p>
        <w:p w:rsidR="00EB5BCA" w:rsidRPr="0044776A" w:rsidRDefault="00EB5BC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B5BCA" w:rsidRPr="0044776A" w:rsidRDefault="00EB5BCA" w:rsidP="0044776A">
          <w:pPr>
            <w:keepNext/>
            <w:keepLines/>
            <w:widowControl w:val="0"/>
            <w:jc w:val="center"/>
            <w:rPr>
              <w:sz w:val="20"/>
              <w:szCs w:val="20"/>
            </w:rPr>
          </w:pPr>
        </w:p>
        <w:p w:rsidR="00EB5BCA" w:rsidRPr="0044776A" w:rsidRDefault="00EB5BCA" w:rsidP="0044776A">
          <w:pPr>
            <w:keepNext/>
            <w:keepLines/>
            <w:widowControl w:val="0"/>
            <w:jc w:val="center"/>
            <w:rPr>
              <w:sz w:val="20"/>
              <w:szCs w:val="20"/>
            </w:rPr>
          </w:pPr>
        </w:p>
        <w:p w:rsidR="00EB5BCA" w:rsidRPr="0044776A" w:rsidRDefault="00EB5BCA" w:rsidP="0044776A">
          <w:pPr>
            <w:keepNext/>
            <w:keepLines/>
            <w:widowControl w:val="0"/>
            <w:jc w:val="center"/>
            <w:rPr>
              <w:sz w:val="20"/>
              <w:szCs w:val="20"/>
            </w:rPr>
          </w:pPr>
        </w:p>
      </w:tc>
      <w:tc>
        <w:tcPr>
          <w:tcW w:w="4080" w:type="dxa"/>
          <w:tcMar>
            <w:left w:w="0" w:type="dxa"/>
            <w:right w:w="0" w:type="dxa"/>
          </w:tcMar>
        </w:tcPr>
        <w:p w:rsidR="00EB5BCA" w:rsidRPr="0044776A" w:rsidRDefault="00EB5BCA" w:rsidP="0044776A">
          <w:pPr>
            <w:keepLines/>
            <w:widowControl w:val="0"/>
            <w:rPr>
              <w:sz w:val="20"/>
              <w:szCs w:val="20"/>
              <w:lang w:val="fr-CA"/>
            </w:rPr>
          </w:pPr>
          <w:r w:rsidRPr="0044776A">
            <w:rPr>
              <w:sz w:val="20"/>
              <w:szCs w:val="20"/>
              <w:lang w:val="fr-CA"/>
            </w:rPr>
            <w:t>DEMANDES SOUMISES À LA COUR DEPUIS LA DERNIÈRE PARUTION</w:t>
          </w:r>
        </w:p>
        <w:p w:rsidR="00EB5BCA" w:rsidRPr="0044776A" w:rsidRDefault="00EB5BCA" w:rsidP="0044776A">
          <w:pPr>
            <w:widowControl w:val="0"/>
            <w:rPr>
              <w:sz w:val="20"/>
              <w:szCs w:val="20"/>
              <w:lang w:val="fr-CA"/>
            </w:rPr>
          </w:pPr>
        </w:p>
      </w:tc>
    </w:tr>
  </w:tbl>
  <w:p w:rsidR="00EB5BCA" w:rsidRPr="002E2327" w:rsidRDefault="00EB5BC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B5BCA" w:rsidRPr="00A37691">
      <w:tc>
        <w:tcPr>
          <w:tcW w:w="4200" w:type="dxa"/>
          <w:tcMar>
            <w:left w:w="0" w:type="dxa"/>
            <w:right w:w="0" w:type="dxa"/>
          </w:tcMar>
        </w:tcPr>
        <w:p w:rsidR="00EB5BCA" w:rsidRDefault="00EB5B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B5BCA" w:rsidRDefault="00EB5B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B5BCA" w:rsidRDefault="00EB5B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5BCA" w:rsidRPr="00FF6BA5" w:rsidRDefault="00EB5B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B5BCA" w:rsidRPr="00FF6BA5"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B5BCA" w:rsidRPr="00FF6BA5"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B5BCA" w:rsidRPr="00FF6BA5"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B5BCA" w:rsidRPr="00A37691" w:rsidTr="00245129">
      <w:tc>
        <w:tcPr>
          <w:tcW w:w="4200" w:type="dxa"/>
          <w:tcMar>
            <w:left w:w="0" w:type="dxa"/>
            <w:right w:w="0" w:type="dxa"/>
          </w:tcMar>
        </w:tcPr>
        <w:p w:rsidR="00EB5BCA" w:rsidRPr="00634F42" w:rsidRDefault="00EB5BC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B5BCA" w:rsidRPr="00755F22" w:rsidRDefault="00EB5B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5BCA" w:rsidRPr="00755F22" w:rsidRDefault="00EB5B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5BCA" w:rsidRPr="00755F22" w:rsidRDefault="00EB5B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B5BCA" w:rsidRPr="00755F22" w:rsidRDefault="00EB5B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B5BCA" w:rsidRPr="00FF6BA5" w:rsidRDefault="00EB5BC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CA" w:rsidRDefault="00EB5B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B5BCA">
      <w:tc>
        <w:tcPr>
          <w:tcW w:w="4230" w:type="dxa"/>
          <w:tcMar>
            <w:left w:w="0" w:type="dxa"/>
            <w:right w:w="0" w:type="dxa"/>
          </w:tcMar>
        </w:tcPr>
        <w:p w:rsidR="00EB5BCA" w:rsidRDefault="00EB5B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B5BCA" w:rsidRDefault="00EB5B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5BCA" w:rsidRDefault="00EB5B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B5BCA">
      <w:trPr>
        <w:gridAfter w:val="2"/>
        <w:wAfter w:w="5250" w:type="dxa"/>
      </w:trPr>
      <w:tc>
        <w:tcPr>
          <w:tcW w:w="4230" w:type="dxa"/>
          <w:tcMar>
            <w:left w:w="0" w:type="dxa"/>
            <w:right w:w="0" w:type="dxa"/>
          </w:tcMar>
        </w:tcPr>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B5BCA" w:rsidRDefault="00EB5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B5BCA" w:rsidRPr="00755F22" w:rsidTr="00245129">
      <w:tc>
        <w:tcPr>
          <w:tcW w:w="4230" w:type="dxa"/>
          <w:tcMar>
            <w:left w:w="0" w:type="dxa"/>
            <w:right w:w="0" w:type="dxa"/>
          </w:tcMar>
        </w:tcPr>
        <w:p w:rsidR="00EB5BCA" w:rsidRPr="00755F22" w:rsidRDefault="00EB5BCA" w:rsidP="00831CA9">
          <w:pPr>
            <w:keepNext/>
            <w:keepLines/>
            <w:rPr>
              <w:sz w:val="20"/>
              <w:szCs w:val="20"/>
            </w:rPr>
          </w:pPr>
          <w:r w:rsidRPr="00755F22">
            <w:rPr>
              <w:sz w:val="20"/>
              <w:szCs w:val="20"/>
            </w:rPr>
            <w:t>Motions</w:t>
          </w:r>
        </w:p>
      </w:tc>
      <w:tc>
        <w:tcPr>
          <w:tcW w:w="1170" w:type="dxa"/>
          <w:tcMar>
            <w:left w:w="0" w:type="dxa"/>
            <w:right w:w="0" w:type="dxa"/>
          </w:tcMar>
        </w:tcPr>
        <w:p w:rsidR="00EB5BCA" w:rsidRPr="00755F22" w:rsidRDefault="00EB5BCA" w:rsidP="00831CA9">
          <w:pPr>
            <w:keepLines/>
            <w:jc w:val="center"/>
            <w:rPr>
              <w:sz w:val="20"/>
              <w:szCs w:val="20"/>
            </w:rPr>
          </w:pPr>
        </w:p>
        <w:p w:rsidR="00EB5BCA" w:rsidRPr="00755F22" w:rsidRDefault="00EB5BCA" w:rsidP="00831CA9">
          <w:pPr>
            <w:keepLines/>
            <w:tabs>
              <w:tab w:val="left" w:pos="-1440"/>
              <w:tab w:val="left" w:pos="-720"/>
            </w:tabs>
            <w:jc w:val="center"/>
            <w:rPr>
              <w:sz w:val="20"/>
              <w:szCs w:val="20"/>
            </w:rPr>
          </w:pPr>
        </w:p>
      </w:tc>
      <w:tc>
        <w:tcPr>
          <w:tcW w:w="4080" w:type="dxa"/>
          <w:tcMar>
            <w:left w:w="0" w:type="dxa"/>
            <w:right w:w="0" w:type="dxa"/>
          </w:tcMar>
        </w:tcPr>
        <w:p w:rsidR="00EB5BCA" w:rsidRPr="00BA6468" w:rsidRDefault="00EB5BCA" w:rsidP="00BA6468">
          <w:pPr>
            <w:keepLines/>
            <w:rPr>
              <w:sz w:val="20"/>
              <w:szCs w:val="20"/>
              <w:lang w:val="fr-CA"/>
            </w:rPr>
          </w:pPr>
          <w:r w:rsidRPr="00BA6468">
            <w:rPr>
              <w:sz w:val="20"/>
              <w:szCs w:val="20"/>
              <w:lang w:val="fr-CA"/>
            </w:rPr>
            <w:t>Requêtes</w:t>
          </w:r>
        </w:p>
      </w:tc>
    </w:tr>
  </w:tbl>
  <w:p w:rsidR="00EB5BCA" w:rsidRDefault="00EB5BC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6"/>
  </w:num>
  <w:num w:numId="10">
    <w:abstractNumId w:val="41"/>
  </w:num>
  <w:num w:numId="11">
    <w:abstractNumId w:val="32"/>
  </w:num>
  <w:num w:numId="12">
    <w:abstractNumId w:val="4"/>
  </w:num>
  <w:num w:numId="13">
    <w:abstractNumId w:val="33"/>
  </w:num>
  <w:num w:numId="14">
    <w:abstractNumId w:val="23"/>
  </w:num>
  <w:num w:numId="15">
    <w:abstractNumId w:val="18"/>
  </w:num>
  <w:num w:numId="16">
    <w:abstractNumId w:val="17"/>
  </w:num>
  <w:num w:numId="17">
    <w:abstractNumId w:val="16"/>
  </w:num>
  <w:num w:numId="18">
    <w:abstractNumId w:val="42"/>
  </w:num>
  <w:num w:numId="19">
    <w:abstractNumId w:val="11"/>
  </w:num>
  <w:num w:numId="20">
    <w:abstractNumId w:val="26"/>
  </w:num>
  <w:num w:numId="21">
    <w:abstractNumId w:val="35"/>
  </w:num>
  <w:num w:numId="22">
    <w:abstractNumId w:val="37"/>
  </w:num>
  <w:num w:numId="23">
    <w:abstractNumId w:val="19"/>
  </w:num>
  <w:num w:numId="24">
    <w:abstractNumId w:val="31"/>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num>
  <w:num w:numId="29">
    <w:abstractNumId w:val="3"/>
  </w:num>
  <w:num w:numId="30">
    <w:abstractNumId w:val="28"/>
  </w:num>
  <w:num w:numId="31">
    <w:abstractNumId w:val="0"/>
  </w:num>
  <w:num w:numId="32">
    <w:abstractNumId w:val="10"/>
  </w:num>
  <w:num w:numId="33">
    <w:abstractNumId w:val="34"/>
  </w:num>
  <w:num w:numId="34">
    <w:abstractNumId w:val="25"/>
  </w:num>
  <w:num w:numId="35">
    <w:abstractNumId w:val="20"/>
  </w:num>
  <w:num w:numId="36">
    <w:abstractNumId w:val="9"/>
  </w:num>
  <w:num w:numId="37">
    <w:abstractNumId w:val="43"/>
  </w:num>
  <w:num w:numId="38">
    <w:abstractNumId w:val="12"/>
  </w:num>
  <w:num w:numId="39">
    <w:abstractNumId w:val="15"/>
  </w:num>
  <w:num w:numId="40">
    <w:abstractNumId w:val="8"/>
  </w:num>
  <w:num w:numId="41">
    <w:abstractNumId w:val="7"/>
  </w:num>
  <w:num w:numId="42">
    <w:abstractNumId w:val="40"/>
  </w:num>
  <w:num w:numId="43">
    <w:abstractNumId w:val="13"/>
  </w:num>
  <w:num w:numId="44">
    <w:abstractNumId w:val="39"/>
  </w:num>
  <w:num w:numId="45">
    <w:abstractNumId w:val="1"/>
  </w:num>
  <w:num w:numId="46">
    <w:abstractNumId w:val="38"/>
  </w:num>
  <w:num w:numId="47">
    <w:abstractNumId w:val="36"/>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7"/>
    <w:rsid w:val="00002704"/>
    <w:rsid w:val="00020DC3"/>
    <w:rsid w:val="0003223B"/>
    <w:rsid w:val="000327B2"/>
    <w:rsid w:val="00033A57"/>
    <w:rsid w:val="00035786"/>
    <w:rsid w:val="00042CCE"/>
    <w:rsid w:val="0004528B"/>
    <w:rsid w:val="00064FBA"/>
    <w:rsid w:val="000715E8"/>
    <w:rsid w:val="00080282"/>
    <w:rsid w:val="00081784"/>
    <w:rsid w:val="00091BA6"/>
    <w:rsid w:val="00091FA6"/>
    <w:rsid w:val="0009686C"/>
    <w:rsid w:val="00096BD9"/>
    <w:rsid w:val="000B3C9A"/>
    <w:rsid w:val="000B40A2"/>
    <w:rsid w:val="000B4624"/>
    <w:rsid w:val="000C0ACD"/>
    <w:rsid w:val="000C0D2A"/>
    <w:rsid w:val="000C1D9D"/>
    <w:rsid w:val="000C4C8E"/>
    <w:rsid w:val="000C5CE8"/>
    <w:rsid w:val="000E27A5"/>
    <w:rsid w:val="000E2959"/>
    <w:rsid w:val="000F0B60"/>
    <w:rsid w:val="000F2CA3"/>
    <w:rsid w:val="001020D3"/>
    <w:rsid w:val="00102792"/>
    <w:rsid w:val="00102926"/>
    <w:rsid w:val="0010587F"/>
    <w:rsid w:val="00111C6B"/>
    <w:rsid w:val="0012102B"/>
    <w:rsid w:val="00124D41"/>
    <w:rsid w:val="0013369E"/>
    <w:rsid w:val="0013595D"/>
    <w:rsid w:val="001376EE"/>
    <w:rsid w:val="001434B9"/>
    <w:rsid w:val="00143EF6"/>
    <w:rsid w:val="00152E76"/>
    <w:rsid w:val="00164E6D"/>
    <w:rsid w:val="0016538E"/>
    <w:rsid w:val="00171481"/>
    <w:rsid w:val="00172A4C"/>
    <w:rsid w:val="00172F5E"/>
    <w:rsid w:val="00183454"/>
    <w:rsid w:val="0019203D"/>
    <w:rsid w:val="00195F99"/>
    <w:rsid w:val="001A49F1"/>
    <w:rsid w:val="001B157C"/>
    <w:rsid w:val="001B1994"/>
    <w:rsid w:val="001B4006"/>
    <w:rsid w:val="001B5C23"/>
    <w:rsid w:val="001D0D5F"/>
    <w:rsid w:val="001D6B8C"/>
    <w:rsid w:val="001E531E"/>
    <w:rsid w:val="001F1F83"/>
    <w:rsid w:val="001F40DF"/>
    <w:rsid w:val="001F43F8"/>
    <w:rsid w:val="001F6B2D"/>
    <w:rsid w:val="002021A9"/>
    <w:rsid w:val="00212134"/>
    <w:rsid w:val="002139A7"/>
    <w:rsid w:val="00215574"/>
    <w:rsid w:val="00215F7C"/>
    <w:rsid w:val="00221DEF"/>
    <w:rsid w:val="0022323B"/>
    <w:rsid w:val="002410B8"/>
    <w:rsid w:val="00242AEE"/>
    <w:rsid w:val="00245129"/>
    <w:rsid w:val="00245879"/>
    <w:rsid w:val="00253236"/>
    <w:rsid w:val="002534CE"/>
    <w:rsid w:val="00267FD5"/>
    <w:rsid w:val="00271E1E"/>
    <w:rsid w:val="002736FA"/>
    <w:rsid w:val="00274D34"/>
    <w:rsid w:val="002760DD"/>
    <w:rsid w:val="00283AFF"/>
    <w:rsid w:val="00283ED8"/>
    <w:rsid w:val="002868D0"/>
    <w:rsid w:val="0028760B"/>
    <w:rsid w:val="002A008C"/>
    <w:rsid w:val="002A27D1"/>
    <w:rsid w:val="002A4AFA"/>
    <w:rsid w:val="002B2610"/>
    <w:rsid w:val="002B516C"/>
    <w:rsid w:val="002B5D82"/>
    <w:rsid w:val="002C4FA4"/>
    <w:rsid w:val="002D72EB"/>
    <w:rsid w:val="002E00E3"/>
    <w:rsid w:val="002E12EE"/>
    <w:rsid w:val="002E2327"/>
    <w:rsid w:val="002E3583"/>
    <w:rsid w:val="002E5576"/>
    <w:rsid w:val="002F4FC9"/>
    <w:rsid w:val="0030050B"/>
    <w:rsid w:val="003008F5"/>
    <w:rsid w:val="00304081"/>
    <w:rsid w:val="003277D6"/>
    <w:rsid w:val="003308AA"/>
    <w:rsid w:val="00331B52"/>
    <w:rsid w:val="00333403"/>
    <w:rsid w:val="003359D3"/>
    <w:rsid w:val="003360E8"/>
    <w:rsid w:val="0034657E"/>
    <w:rsid w:val="00351475"/>
    <w:rsid w:val="00355967"/>
    <w:rsid w:val="00361F8D"/>
    <w:rsid w:val="00362BDF"/>
    <w:rsid w:val="003646A8"/>
    <w:rsid w:val="00373514"/>
    <w:rsid w:val="0037480D"/>
    <w:rsid w:val="003778DE"/>
    <w:rsid w:val="00382C47"/>
    <w:rsid w:val="00383DE0"/>
    <w:rsid w:val="00384384"/>
    <w:rsid w:val="003866AE"/>
    <w:rsid w:val="003975E1"/>
    <w:rsid w:val="003A0DCD"/>
    <w:rsid w:val="003A203A"/>
    <w:rsid w:val="003B3977"/>
    <w:rsid w:val="003B7183"/>
    <w:rsid w:val="003D19D2"/>
    <w:rsid w:val="003D49B1"/>
    <w:rsid w:val="003E1D4C"/>
    <w:rsid w:val="003E5B33"/>
    <w:rsid w:val="003E5F3E"/>
    <w:rsid w:val="003F11A0"/>
    <w:rsid w:val="003F1343"/>
    <w:rsid w:val="00404D34"/>
    <w:rsid w:val="00407C5D"/>
    <w:rsid w:val="0041245B"/>
    <w:rsid w:val="004137A0"/>
    <w:rsid w:val="0041785C"/>
    <w:rsid w:val="00422D9A"/>
    <w:rsid w:val="00431370"/>
    <w:rsid w:val="004317DE"/>
    <w:rsid w:val="00432989"/>
    <w:rsid w:val="004342A0"/>
    <w:rsid w:val="00440E24"/>
    <w:rsid w:val="0044344F"/>
    <w:rsid w:val="0044776A"/>
    <w:rsid w:val="00447F16"/>
    <w:rsid w:val="00460AFC"/>
    <w:rsid w:val="0047471F"/>
    <w:rsid w:val="00476FD0"/>
    <w:rsid w:val="00485A78"/>
    <w:rsid w:val="004A37CF"/>
    <w:rsid w:val="004A4CA7"/>
    <w:rsid w:val="004B195E"/>
    <w:rsid w:val="004B66B4"/>
    <w:rsid w:val="004B7F60"/>
    <w:rsid w:val="004C1AAC"/>
    <w:rsid w:val="004C1C35"/>
    <w:rsid w:val="004E0251"/>
    <w:rsid w:val="004E1E0A"/>
    <w:rsid w:val="004E3683"/>
    <w:rsid w:val="004E44A7"/>
    <w:rsid w:val="004E5524"/>
    <w:rsid w:val="004F090E"/>
    <w:rsid w:val="00501F3C"/>
    <w:rsid w:val="00506BE1"/>
    <w:rsid w:val="00520F9E"/>
    <w:rsid w:val="0052229C"/>
    <w:rsid w:val="00527CC7"/>
    <w:rsid w:val="00536A3C"/>
    <w:rsid w:val="00542EFA"/>
    <w:rsid w:val="00560DF1"/>
    <w:rsid w:val="0056157B"/>
    <w:rsid w:val="0056248C"/>
    <w:rsid w:val="00564B09"/>
    <w:rsid w:val="00567602"/>
    <w:rsid w:val="00567680"/>
    <w:rsid w:val="00571CA4"/>
    <w:rsid w:val="00573AF2"/>
    <w:rsid w:val="00582136"/>
    <w:rsid w:val="005A3C7C"/>
    <w:rsid w:val="005C6840"/>
    <w:rsid w:val="005D4F04"/>
    <w:rsid w:val="005D523F"/>
    <w:rsid w:val="005E6AF3"/>
    <w:rsid w:val="005F1ED8"/>
    <w:rsid w:val="005F263E"/>
    <w:rsid w:val="005F674A"/>
    <w:rsid w:val="00600252"/>
    <w:rsid w:val="006044D9"/>
    <w:rsid w:val="006070BB"/>
    <w:rsid w:val="00612A40"/>
    <w:rsid w:val="006159D0"/>
    <w:rsid w:val="0062714A"/>
    <w:rsid w:val="00634F42"/>
    <w:rsid w:val="006615F4"/>
    <w:rsid w:val="00670EC7"/>
    <w:rsid w:val="00675479"/>
    <w:rsid w:val="00675742"/>
    <w:rsid w:val="00680709"/>
    <w:rsid w:val="00681F61"/>
    <w:rsid w:val="00684F23"/>
    <w:rsid w:val="00693C38"/>
    <w:rsid w:val="00696BF9"/>
    <w:rsid w:val="00697C62"/>
    <w:rsid w:val="006A329B"/>
    <w:rsid w:val="006A7EB8"/>
    <w:rsid w:val="006B6926"/>
    <w:rsid w:val="006B7B03"/>
    <w:rsid w:val="006C3F47"/>
    <w:rsid w:val="006C5F7A"/>
    <w:rsid w:val="006C6E30"/>
    <w:rsid w:val="006E06AF"/>
    <w:rsid w:val="006E1CB0"/>
    <w:rsid w:val="006E24C6"/>
    <w:rsid w:val="006F350F"/>
    <w:rsid w:val="00717608"/>
    <w:rsid w:val="00727571"/>
    <w:rsid w:val="00732DB7"/>
    <w:rsid w:val="007416D8"/>
    <w:rsid w:val="0074238B"/>
    <w:rsid w:val="00745EF7"/>
    <w:rsid w:val="00755F22"/>
    <w:rsid w:val="00766E4A"/>
    <w:rsid w:val="007820CE"/>
    <w:rsid w:val="00782AE4"/>
    <w:rsid w:val="00792670"/>
    <w:rsid w:val="0079724F"/>
    <w:rsid w:val="007A3EAE"/>
    <w:rsid w:val="007B4DFF"/>
    <w:rsid w:val="007C04FC"/>
    <w:rsid w:val="007C36B0"/>
    <w:rsid w:val="007C3D5F"/>
    <w:rsid w:val="007C3DB0"/>
    <w:rsid w:val="007C47C2"/>
    <w:rsid w:val="007D0B8D"/>
    <w:rsid w:val="007D3E0F"/>
    <w:rsid w:val="007D7C5A"/>
    <w:rsid w:val="007E4282"/>
    <w:rsid w:val="007E5F58"/>
    <w:rsid w:val="007F387B"/>
    <w:rsid w:val="00802863"/>
    <w:rsid w:val="00803E0F"/>
    <w:rsid w:val="00803E33"/>
    <w:rsid w:val="008112A9"/>
    <w:rsid w:val="0081473A"/>
    <w:rsid w:val="00815B3C"/>
    <w:rsid w:val="0081610A"/>
    <w:rsid w:val="00817EA0"/>
    <w:rsid w:val="008216AF"/>
    <w:rsid w:val="008277C4"/>
    <w:rsid w:val="0082783A"/>
    <w:rsid w:val="00831CA9"/>
    <w:rsid w:val="00842B6B"/>
    <w:rsid w:val="00844E40"/>
    <w:rsid w:val="00845C2A"/>
    <w:rsid w:val="00850E1F"/>
    <w:rsid w:val="00851816"/>
    <w:rsid w:val="0085476B"/>
    <w:rsid w:val="0086340B"/>
    <w:rsid w:val="008859F1"/>
    <w:rsid w:val="008902B1"/>
    <w:rsid w:val="00890FEB"/>
    <w:rsid w:val="00893449"/>
    <w:rsid w:val="00895E7E"/>
    <w:rsid w:val="008961FD"/>
    <w:rsid w:val="008A5C1A"/>
    <w:rsid w:val="008B57FA"/>
    <w:rsid w:val="008C2318"/>
    <w:rsid w:val="008C7FCD"/>
    <w:rsid w:val="008D085E"/>
    <w:rsid w:val="008D126D"/>
    <w:rsid w:val="008D292F"/>
    <w:rsid w:val="008D3D4B"/>
    <w:rsid w:val="008E03DC"/>
    <w:rsid w:val="008E7701"/>
    <w:rsid w:val="009003FD"/>
    <w:rsid w:val="00902E51"/>
    <w:rsid w:val="00912821"/>
    <w:rsid w:val="00924065"/>
    <w:rsid w:val="00930B8A"/>
    <w:rsid w:val="00930D68"/>
    <w:rsid w:val="00932DB4"/>
    <w:rsid w:val="00941A4B"/>
    <w:rsid w:val="00946242"/>
    <w:rsid w:val="0095096B"/>
    <w:rsid w:val="00955827"/>
    <w:rsid w:val="00957556"/>
    <w:rsid w:val="0096248E"/>
    <w:rsid w:val="00962C7C"/>
    <w:rsid w:val="00967A04"/>
    <w:rsid w:val="00970CD3"/>
    <w:rsid w:val="009723FA"/>
    <w:rsid w:val="00984546"/>
    <w:rsid w:val="00996510"/>
    <w:rsid w:val="00996A7B"/>
    <w:rsid w:val="009A51E5"/>
    <w:rsid w:val="009A75CF"/>
    <w:rsid w:val="009C4E23"/>
    <w:rsid w:val="009C7FCF"/>
    <w:rsid w:val="009D1F15"/>
    <w:rsid w:val="009D555E"/>
    <w:rsid w:val="009E7FC2"/>
    <w:rsid w:val="009F3024"/>
    <w:rsid w:val="009F39BA"/>
    <w:rsid w:val="00A0355E"/>
    <w:rsid w:val="00A20488"/>
    <w:rsid w:val="00A234E1"/>
    <w:rsid w:val="00A242F4"/>
    <w:rsid w:val="00A326BF"/>
    <w:rsid w:val="00A375D1"/>
    <w:rsid w:val="00A37691"/>
    <w:rsid w:val="00A41D2B"/>
    <w:rsid w:val="00A51D10"/>
    <w:rsid w:val="00A52A83"/>
    <w:rsid w:val="00A57059"/>
    <w:rsid w:val="00A61252"/>
    <w:rsid w:val="00A6552C"/>
    <w:rsid w:val="00A70F3B"/>
    <w:rsid w:val="00A744AF"/>
    <w:rsid w:val="00A760C7"/>
    <w:rsid w:val="00A84D3F"/>
    <w:rsid w:val="00A87207"/>
    <w:rsid w:val="00A9156C"/>
    <w:rsid w:val="00A91999"/>
    <w:rsid w:val="00A935AA"/>
    <w:rsid w:val="00A956D3"/>
    <w:rsid w:val="00AB2201"/>
    <w:rsid w:val="00AC3CBD"/>
    <w:rsid w:val="00AD1D34"/>
    <w:rsid w:val="00AD2423"/>
    <w:rsid w:val="00AD3259"/>
    <w:rsid w:val="00AE043C"/>
    <w:rsid w:val="00AE6C96"/>
    <w:rsid w:val="00AF1715"/>
    <w:rsid w:val="00AF3904"/>
    <w:rsid w:val="00B006D5"/>
    <w:rsid w:val="00B010C0"/>
    <w:rsid w:val="00B07895"/>
    <w:rsid w:val="00B13110"/>
    <w:rsid w:val="00B15CBE"/>
    <w:rsid w:val="00B2192F"/>
    <w:rsid w:val="00B40FD9"/>
    <w:rsid w:val="00B45837"/>
    <w:rsid w:val="00B46B64"/>
    <w:rsid w:val="00B4740D"/>
    <w:rsid w:val="00B51DF5"/>
    <w:rsid w:val="00B52A08"/>
    <w:rsid w:val="00B61629"/>
    <w:rsid w:val="00B635E0"/>
    <w:rsid w:val="00B7374B"/>
    <w:rsid w:val="00B762D9"/>
    <w:rsid w:val="00B86D8A"/>
    <w:rsid w:val="00B90DC0"/>
    <w:rsid w:val="00BA0A15"/>
    <w:rsid w:val="00BA116A"/>
    <w:rsid w:val="00BA136E"/>
    <w:rsid w:val="00BA5582"/>
    <w:rsid w:val="00BA6468"/>
    <w:rsid w:val="00BB15A8"/>
    <w:rsid w:val="00BB1D44"/>
    <w:rsid w:val="00BC680C"/>
    <w:rsid w:val="00BD06DA"/>
    <w:rsid w:val="00BD264E"/>
    <w:rsid w:val="00BD4217"/>
    <w:rsid w:val="00BD6A24"/>
    <w:rsid w:val="00BE34F7"/>
    <w:rsid w:val="00BF25F3"/>
    <w:rsid w:val="00C01FCB"/>
    <w:rsid w:val="00C0360E"/>
    <w:rsid w:val="00C1697B"/>
    <w:rsid w:val="00C21644"/>
    <w:rsid w:val="00C21CB5"/>
    <w:rsid w:val="00C257CD"/>
    <w:rsid w:val="00C27015"/>
    <w:rsid w:val="00C406CA"/>
    <w:rsid w:val="00C42FCD"/>
    <w:rsid w:val="00C44B9F"/>
    <w:rsid w:val="00C46376"/>
    <w:rsid w:val="00C50A5C"/>
    <w:rsid w:val="00C50FDF"/>
    <w:rsid w:val="00C63381"/>
    <w:rsid w:val="00C73D06"/>
    <w:rsid w:val="00C73E1B"/>
    <w:rsid w:val="00C73EE8"/>
    <w:rsid w:val="00C7556C"/>
    <w:rsid w:val="00C759B4"/>
    <w:rsid w:val="00C76B0E"/>
    <w:rsid w:val="00C77713"/>
    <w:rsid w:val="00C8528C"/>
    <w:rsid w:val="00C85BB7"/>
    <w:rsid w:val="00C86E0F"/>
    <w:rsid w:val="00C90E6D"/>
    <w:rsid w:val="00CA2DEA"/>
    <w:rsid w:val="00CA399A"/>
    <w:rsid w:val="00CB3520"/>
    <w:rsid w:val="00CB43D5"/>
    <w:rsid w:val="00CB482A"/>
    <w:rsid w:val="00CC4D84"/>
    <w:rsid w:val="00CD0A75"/>
    <w:rsid w:val="00CE198A"/>
    <w:rsid w:val="00CE4949"/>
    <w:rsid w:val="00CF08C8"/>
    <w:rsid w:val="00D004FC"/>
    <w:rsid w:val="00D140AC"/>
    <w:rsid w:val="00D151DC"/>
    <w:rsid w:val="00D22BC0"/>
    <w:rsid w:val="00D30CA3"/>
    <w:rsid w:val="00D62F70"/>
    <w:rsid w:val="00D6331A"/>
    <w:rsid w:val="00D64901"/>
    <w:rsid w:val="00D657EA"/>
    <w:rsid w:val="00D76BDF"/>
    <w:rsid w:val="00D818B6"/>
    <w:rsid w:val="00D82A57"/>
    <w:rsid w:val="00D82BFF"/>
    <w:rsid w:val="00D82CFD"/>
    <w:rsid w:val="00D8443D"/>
    <w:rsid w:val="00D862C1"/>
    <w:rsid w:val="00D93B50"/>
    <w:rsid w:val="00D94028"/>
    <w:rsid w:val="00D94670"/>
    <w:rsid w:val="00DA46F6"/>
    <w:rsid w:val="00DA67A3"/>
    <w:rsid w:val="00DA756F"/>
    <w:rsid w:val="00DB4313"/>
    <w:rsid w:val="00DC0577"/>
    <w:rsid w:val="00DC6B2E"/>
    <w:rsid w:val="00DD0B49"/>
    <w:rsid w:val="00DD0BDC"/>
    <w:rsid w:val="00DE0502"/>
    <w:rsid w:val="00DE349D"/>
    <w:rsid w:val="00E0270C"/>
    <w:rsid w:val="00E06DFA"/>
    <w:rsid w:val="00E108AA"/>
    <w:rsid w:val="00E20A0A"/>
    <w:rsid w:val="00E240C2"/>
    <w:rsid w:val="00E356C7"/>
    <w:rsid w:val="00E414CA"/>
    <w:rsid w:val="00E41A5A"/>
    <w:rsid w:val="00E45FE4"/>
    <w:rsid w:val="00E64780"/>
    <w:rsid w:val="00E64FA7"/>
    <w:rsid w:val="00E65960"/>
    <w:rsid w:val="00E664DA"/>
    <w:rsid w:val="00E670F7"/>
    <w:rsid w:val="00E736EE"/>
    <w:rsid w:val="00E75CFD"/>
    <w:rsid w:val="00E770CB"/>
    <w:rsid w:val="00E829BB"/>
    <w:rsid w:val="00E8544A"/>
    <w:rsid w:val="00E903A1"/>
    <w:rsid w:val="00E916C9"/>
    <w:rsid w:val="00E92A37"/>
    <w:rsid w:val="00E940EB"/>
    <w:rsid w:val="00E942C2"/>
    <w:rsid w:val="00E94B27"/>
    <w:rsid w:val="00E9703F"/>
    <w:rsid w:val="00E97984"/>
    <w:rsid w:val="00EA4086"/>
    <w:rsid w:val="00EB2B90"/>
    <w:rsid w:val="00EB4616"/>
    <w:rsid w:val="00EB5BCA"/>
    <w:rsid w:val="00ED078F"/>
    <w:rsid w:val="00ED0B86"/>
    <w:rsid w:val="00ED7E83"/>
    <w:rsid w:val="00EE091F"/>
    <w:rsid w:val="00EF4A35"/>
    <w:rsid w:val="00EF4B63"/>
    <w:rsid w:val="00F0068D"/>
    <w:rsid w:val="00F0576D"/>
    <w:rsid w:val="00F14E6D"/>
    <w:rsid w:val="00F15EA8"/>
    <w:rsid w:val="00F16063"/>
    <w:rsid w:val="00F16C8D"/>
    <w:rsid w:val="00F17536"/>
    <w:rsid w:val="00F253CC"/>
    <w:rsid w:val="00F26C61"/>
    <w:rsid w:val="00F33CCE"/>
    <w:rsid w:val="00F40249"/>
    <w:rsid w:val="00F5151E"/>
    <w:rsid w:val="00F526C8"/>
    <w:rsid w:val="00F554B5"/>
    <w:rsid w:val="00F64602"/>
    <w:rsid w:val="00F663FF"/>
    <w:rsid w:val="00F75954"/>
    <w:rsid w:val="00F761A3"/>
    <w:rsid w:val="00F86244"/>
    <w:rsid w:val="00F9272D"/>
    <w:rsid w:val="00F941FE"/>
    <w:rsid w:val="00F9518C"/>
    <w:rsid w:val="00FA316E"/>
    <w:rsid w:val="00FA3373"/>
    <w:rsid w:val="00FA59EF"/>
    <w:rsid w:val="00FB19A2"/>
    <w:rsid w:val="00FB1DB6"/>
    <w:rsid w:val="00FB3B73"/>
    <w:rsid w:val="00FB4A2E"/>
    <w:rsid w:val="00FC5958"/>
    <w:rsid w:val="00FD053D"/>
    <w:rsid w:val="00FE49F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404D34"/>
    <w:pPr>
      <w:jc w:val="both"/>
    </w:pPr>
    <w:rPr>
      <w:rFonts w:eastAsia="Calibri" w:cs="Times New Roman"/>
      <w:smallCaps/>
    </w:rPr>
  </w:style>
  <w:style w:type="character" w:customStyle="1" w:styleId="SCCBanSummaryChar">
    <w:name w:val="SCC.BanSummary Char"/>
    <w:basedOn w:val="DefaultParagraphFont"/>
    <w:link w:val="SCCBanSummary0"/>
    <w:rsid w:val="00404D34"/>
    <w:rPr>
      <w:rFonts w:eastAsia="Calibri" w:cs="Times New Roman"/>
      <w:smallCaps/>
      <w:lang w:val="en-CA"/>
    </w:rPr>
  </w:style>
  <w:style w:type="paragraph" w:styleId="NoSpacing">
    <w:name w:val="No Spacing"/>
    <w:uiPriority w:val="1"/>
    <w:qFormat/>
    <w:rsid w:val="00404D3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404D3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04D34"/>
    <w:rPr>
      <w:rFonts w:eastAsia="Calibri" w:cs="Times New Roman"/>
      <w:szCs w:val="24"/>
      <w:lang w:val="en-CA"/>
    </w:rPr>
  </w:style>
  <w:style w:type="paragraph" w:styleId="DocumentMap">
    <w:name w:val="Document Map"/>
    <w:basedOn w:val="Normal"/>
    <w:link w:val="DocumentMapChar"/>
    <w:uiPriority w:val="99"/>
    <w:semiHidden/>
    <w:unhideWhenUsed/>
    <w:rsid w:val="00404D3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04D34"/>
    <w:rPr>
      <w:rFonts w:ascii="Tahoma" w:eastAsia="Times New Roman" w:hAnsi="Tahoma" w:cs="Tahoma"/>
      <w:sz w:val="16"/>
      <w:szCs w:val="16"/>
    </w:rPr>
  </w:style>
  <w:style w:type="paragraph" w:customStyle="1" w:styleId="Style268435469">
    <w:name w:val="Style268435469"/>
    <w:rsid w:val="00404D3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04D3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04D3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04D34"/>
    <w:rPr>
      <w:sz w:val="16"/>
      <w:szCs w:val="16"/>
    </w:rPr>
  </w:style>
  <w:style w:type="paragraph" w:styleId="CommentText">
    <w:name w:val="annotation text"/>
    <w:basedOn w:val="Normal"/>
    <w:link w:val="CommentTextChar"/>
    <w:uiPriority w:val="99"/>
    <w:semiHidden/>
    <w:unhideWhenUsed/>
    <w:rsid w:val="00404D3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04D3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34"/>
    <w:rPr>
      <w:b/>
      <w:bCs/>
    </w:rPr>
  </w:style>
  <w:style w:type="character" w:customStyle="1" w:styleId="CommentSubjectChar">
    <w:name w:val="Comment Subject Char"/>
    <w:basedOn w:val="CommentTextChar"/>
    <w:link w:val="CommentSubject"/>
    <w:uiPriority w:val="99"/>
    <w:semiHidden/>
    <w:rsid w:val="00404D34"/>
    <w:rPr>
      <w:rFonts w:eastAsia="Times New Roman" w:cs="Times New Roman"/>
      <w:b/>
      <w:bCs/>
      <w:sz w:val="20"/>
      <w:szCs w:val="20"/>
    </w:rPr>
  </w:style>
  <w:style w:type="paragraph" w:customStyle="1" w:styleId="Default">
    <w:name w:val="Default"/>
    <w:rsid w:val="00404D34"/>
    <w:pPr>
      <w:autoSpaceDE w:val="0"/>
      <w:autoSpaceDN w:val="0"/>
      <w:adjustRightInd w:val="0"/>
    </w:pPr>
    <w:rPr>
      <w:rFonts w:eastAsia="Times New Roman" w:cs="Times New Roman"/>
      <w:color w:val="000000"/>
      <w:szCs w:val="24"/>
      <w:lang w:eastAsia="en-CA"/>
    </w:rPr>
  </w:style>
  <w:style w:type="paragraph" w:customStyle="1" w:styleId="SCCLsocSubfileSeparator0">
    <w:name w:val="SCC.Lsoc.SubfileSeparator"/>
    <w:basedOn w:val="Normal"/>
    <w:next w:val="Normal"/>
    <w:link w:val="SCCLsocSubfileSeparatorChar"/>
    <w:rsid w:val="00404D34"/>
    <w:pPr>
      <w:jc w:val="both"/>
    </w:pPr>
    <w:rPr>
      <w:rFonts w:cs="Times New Roman"/>
      <w:b/>
      <w:szCs w:val="24"/>
      <w:lang w:val="fr-CA"/>
    </w:rPr>
  </w:style>
  <w:style w:type="character" w:customStyle="1" w:styleId="SCCLsocSubfileSeparatorChar">
    <w:name w:val="SCC.Lsoc.SubfileSeparator Char"/>
    <w:basedOn w:val="DefaultParagraphFont"/>
    <w:link w:val="SCCLsocSubfileSeparator0"/>
    <w:rsid w:val="00404D34"/>
    <w:rPr>
      <w:rFonts w:cs="Times New Roman"/>
      <w:b/>
      <w:szCs w:val="24"/>
      <w:lang w:val="fr-CA"/>
    </w:rPr>
  </w:style>
  <w:style w:type="paragraph" w:customStyle="1" w:styleId="SCCAppellantInfoSectionTitle">
    <w:name w:val="SCC.AppellantInfo.SectionTitle"/>
    <w:basedOn w:val="Normal"/>
    <w:next w:val="Normal"/>
    <w:link w:val="SCCAppellantInfoSectionTitleChar"/>
    <w:rsid w:val="00DA67A3"/>
    <w:pPr>
      <w:jc w:val="center"/>
    </w:pPr>
    <w:rPr>
      <w:b/>
      <w:szCs w:val="24"/>
      <w:u w:val="single"/>
    </w:rPr>
  </w:style>
  <w:style w:type="character" w:customStyle="1" w:styleId="SCCAppellantInfoSectionTitleChar">
    <w:name w:val="SCC.AppellantInfo.SectionTitle Char"/>
    <w:basedOn w:val="DefaultParagraphFont"/>
    <w:link w:val="SCCAppellantInfoSectionTitle"/>
    <w:rsid w:val="00DA67A3"/>
    <w:rPr>
      <w:b/>
      <w:szCs w:val="24"/>
      <w:u w:val="single"/>
      <w:lang w:val="en-CA"/>
    </w:rPr>
  </w:style>
  <w:style w:type="paragraph" w:customStyle="1" w:styleId="SCCAppellantInfoSectionText">
    <w:name w:val="SCC.AppellantInfo.SectionText"/>
    <w:basedOn w:val="Normal"/>
    <w:next w:val="Normal"/>
    <w:link w:val="SCCAppellantInfoSectionTextChar"/>
    <w:rsid w:val="00DA67A3"/>
    <w:pPr>
      <w:jc w:val="both"/>
    </w:pPr>
    <w:rPr>
      <w:szCs w:val="24"/>
    </w:rPr>
  </w:style>
  <w:style w:type="character" w:customStyle="1" w:styleId="SCCAppellantInfoSectionTextChar">
    <w:name w:val="SCC.AppellantInfo.SectionText Char"/>
    <w:basedOn w:val="DefaultParagraphFont"/>
    <w:link w:val="SCCAppellantInfoSectionText"/>
    <w:rsid w:val="00DA67A3"/>
    <w:rPr>
      <w:szCs w:val="24"/>
      <w:lang w:val="en-CA"/>
    </w:rPr>
  </w:style>
  <w:style w:type="paragraph" w:customStyle="1" w:styleId="SCCAppellantInfoCoram">
    <w:name w:val="SCC.AppellantInfo.Coram"/>
    <w:basedOn w:val="Normal"/>
    <w:next w:val="Normal"/>
    <w:link w:val="SCCAppellantInfoCoramChar"/>
    <w:rsid w:val="00DA67A3"/>
    <w:rPr>
      <w:b/>
      <w:szCs w:val="24"/>
    </w:rPr>
  </w:style>
  <w:style w:type="character" w:customStyle="1" w:styleId="SCCAppellantInfoCoramChar">
    <w:name w:val="SCC.AppellantInfo.Coram Char"/>
    <w:basedOn w:val="DefaultParagraphFont"/>
    <w:link w:val="SCCAppellantInfoCoram"/>
    <w:rsid w:val="00DA67A3"/>
    <w:rPr>
      <w:b/>
      <w:szCs w:val="24"/>
      <w:lang w:val="en-CA"/>
    </w:rPr>
  </w:style>
  <w:style w:type="paragraph" w:customStyle="1" w:styleId="SCCAppellantInfoTypeOfCase">
    <w:name w:val="SCC.AppellantInfo.TypeOfCase"/>
    <w:basedOn w:val="Normal"/>
    <w:next w:val="Normal"/>
    <w:link w:val="SCCAppellantInfoTypeOfCaseChar"/>
    <w:rsid w:val="00DA67A3"/>
    <w:rPr>
      <w:b/>
      <w:szCs w:val="24"/>
    </w:rPr>
  </w:style>
  <w:style w:type="character" w:customStyle="1" w:styleId="SCCAppellantInfoTypeOfCaseChar">
    <w:name w:val="SCC.AppellantInfo.TypeOfCase Char"/>
    <w:basedOn w:val="DefaultParagraphFont"/>
    <w:link w:val="SCCAppellantInfoTypeOfCase"/>
    <w:rsid w:val="00DA67A3"/>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nl/nlca/doc/2019/2019nlca5/2019nlca5.html?autocompleteStr=2019%20NLCA%205&amp;autocompletePos=1" TargetMode="External"/><Relationship Id="rId39" Type="http://schemas.openxmlformats.org/officeDocument/2006/relationships/hyperlink" Target="http://canlii.ca/t/hv316" TargetMode="External"/><Relationship Id="rId21" Type="http://schemas.openxmlformats.org/officeDocument/2006/relationships/hyperlink" Target="https://www.canlii.org/en/ab/abca/doc/2019/2019abca15/2019abca15.html?autocompleteStr=2019%20ABCA%2015&amp;autocompletePos=1" TargetMode="External"/><Relationship Id="rId34" Type="http://schemas.openxmlformats.org/officeDocument/2006/relationships/hyperlink" Target="https://www.canlii.org/en/on/onca/doc/2018/2018onca1034/2018onca1034.html?searchUrlHash=AAAAAQAOMjAxOCBPTkNBIDEwMzQAAAAAAQ&amp;resultIndex=1" TargetMode="External"/><Relationship Id="rId42" Type="http://schemas.openxmlformats.org/officeDocument/2006/relationships/hyperlink" Target="https://www.canlii.org/en/ca/fca/doc/2019/2019fca5/2019fca5.html?autocompleteStr=2019%20FCA%205&amp;autocompletePos=1" TargetMode="External"/><Relationship Id="rId47" Type="http://schemas.openxmlformats.org/officeDocument/2006/relationships/hyperlink" Target="https://www.canlii.org/en/bc/bcca/doc/2019/2019bcca74/2019bcca74.html?autocompleteStr=2019%20BCCA%2074&amp;autocompletePos=1" TargetMode="External"/><Relationship Id="rId50" Type="http://schemas.openxmlformats.org/officeDocument/2006/relationships/hyperlink" Target="https://www.canlii.org/fr/qc/qcca/doc/2018/2018qcca1793/2018qcca1793.html?autocompleteStr=2018%20QCCA%201793&amp;autocompletePos=1" TargetMode="External"/><Relationship Id="rId55" Type="http://schemas.openxmlformats.org/officeDocument/2006/relationships/hyperlink" Target="https://www.canlii.org/en/ab/abqb/doc/2009/2009abqb358/2009abqb358.html"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hqjn0" TargetMode="External"/><Relationship Id="rId11" Type="http://schemas.openxmlformats.org/officeDocument/2006/relationships/header" Target="header1.xml"/><Relationship Id="rId24" Type="http://schemas.openxmlformats.org/officeDocument/2006/relationships/hyperlink" Target="https://www.canlii.org/en/nl/nlca/doc/2019/2019nlca5/2019nlca5.html?autocompleteStr=2019%20NLCA%205&amp;autocompletePos=1" TargetMode="External"/><Relationship Id="rId32" Type="http://schemas.openxmlformats.org/officeDocument/2006/relationships/hyperlink" Target="https://www.canlii.org/en/on/onca/doc/2018/2018onca1034/2018onca1034.html?searchUrlHash=AAAAAQAOMjAxOCBPTkNBIDEwMzQAAAAAAQ&amp;resultIndex=1" TargetMode="External"/><Relationship Id="rId37" Type="http://schemas.openxmlformats.org/officeDocument/2006/relationships/hyperlink" Target="http://canlii.ca/t/hwj6k" TargetMode="External"/><Relationship Id="rId40" Type="http://schemas.openxmlformats.org/officeDocument/2006/relationships/hyperlink" Target="http://canlii.ca/t/hwj6k" TargetMode="External"/><Relationship Id="rId45" Type="http://schemas.openxmlformats.org/officeDocument/2006/relationships/hyperlink" Target="https://www.canlii.org/en/bc/bcca/doc/2019/2019bcca74/2019bcca74.html?autocompleteStr=2019%20BCCA%2074&amp;autocompletePos=1" TargetMode="External"/><Relationship Id="rId53" Type="http://schemas.openxmlformats.org/officeDocument/2006/relationships/hyperlink" Target="https://www.canlii.org/en/ab/abqb/doc/2009/2009abqb358/2009abqb358.html" TargetMode="External"/><Relationship Id="rId58" Type="http://schemas.openxmlformats.org/officeDocument/2006/relationships/hyperlink" Target="https://www.canlii.org/en/ab/abca/doc/2016/2016abca342/2016abca342.html?autocompleteStr=2016%20ABCA%20342&amp;autocompletePos=1" TargetMode="External"/><Relationship Id="rId66" Type="http://schemas.openxmlformats.org/officeDocument/2006/relationships/footer" Target="footer6.xml"/><Relationship Id="rId7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nl/nlsc/doc/2018/2018nlsc97/2018nlsc97.html" TargetMode="External"/><Relationship Id="rId28" Type="http://schemas.openxmlformats.org/officeDocument/2006/relationships/hyperlink" Target="http://canlii.ca/t/hwqrd" TargetMode="External"/><Relationship Id="rId36" Type="http://schemas.openxmlformats.org/officeDocument/2006/relationships/hyperlink" Target="http://canlii.ca/t/hv316" TargetMode="External"/><Relationship Id="rId49" Type="http://schemas.openxmlformats.org/officeDocument/2006/relationships/hyperlink" Target="https://www.canlii.org/fr/qc/qccq/doc/2018/2018qccq553/2018qccq553.html" TargetMode="External"/><Relationship Id="rId57" Type="http://schemas.openxmlformats.org/officeDocument/2006/relationships/hyperlink" Target="https://www.canlii.org/en/ab/abca/doc/2016/2016abca342/2016abca342.html?autocompleteStr=2016%20ABCA%20342&amp;autocompletePos=1" TargetMode="External"/><Relationship Id="rId61" Type="http://schemas.openxmlformats.org/officeDocument/2006/relationships/hyperlink" Target="http://canlii.ca/t/h3f0n" TargetMode="External"/><Relationship Id="rId10" Type="http://schemas.openxmlformats.org/officeDocument/2006/relationships/hyperlink" Target="http://www.scc-csc.ca" TargetMode="External"/><Relationship Id="rId19" Type="http://schemas.openxmlformats.org/officeDocument/2006/relationships/hyperlink" Target="https://www.canlii.org/fr/qc/qcca/doc/2018/2018qcca1961/2018qcca1961.html?autocompleteStr=2018%20QCCA%201961&amp;autocompletePos=1" TargetMode="External"/><Relationship Id="rId31" Type="http://schemas.openxmlformats.org/officeDocument/2006/relationships/hyperlink" Target="https://www.canlii.org/en/on/onsc/doc/2014/2014onsc1011/2014onsc1011.html" TargetMode="External"/><Relationship Id="rId44" Type="http://schemas.openxmlformats.org/officeDocument/2006/relationships/hyperlink" Target="https://www.canlii.org/en/ca/fca/doc/2019/2019fca5/2019fca5.html?autocompleteStr=2019%20FCA%205&amp;autocompletePos=1" TargetMode="External"/><Relationship Id="rId52" Type="http://schemas.openxmlformats.org/officeDocument/2006/relationships/hyperlink" Target="https://www.canlii.org/fr/qc/qcca/doc/2018/2018qcca1793/2018qcca1793.html?autocompleteStr=2018%20QCCA%201793&amp;autocompletePos=1" TargetMode="External"/><Relationship Id="rId60" Type="http://schemas.openxmlformats.org/officeDocument/2006/relationships/hyperlink" Target="http://canlii.ca/t/hwc5b"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ab/abca/doc/2019/2019abca15/2019abca15.html?autocompleteStr=2019%20ABCA%2015&amp;autocompletePos=1" TargetMode="External"/><Relationship Id="rId27" Type="http://schemas.openxmlformats.org/officeDocument/2006/relationships/hyperlink" Target="http://canlii.ca/t/hqjn0" TargetMode="External"/><Relationship Id="rId30" Type="http://schemas.openxmlformats.org/officeDocument/2006/relationships/hyperlink" Target="http://canlii.ca/t/hwqrd" TargetMode="External"/><Relationship Id="rId35" Type="http://schemas.openxmlformats.org/officeDocument/2006/relationships/hyperlink" Target="http://canlii.ca/t/hrzdb" TargetMode="External"/><Relationship Id="rId43" Type="http://schemas.openxmlformats.org/officeDocument/2006/relationships/hyperlink" Target="https://www.canlii.org/fr/ca/cci/doc/2017/2017cci222/2017cci222.html" TargetMode="External"/><Relationship Id="rId48" Type="http://schemas.openxmlformats.org/officeDocument/2006/relationships/hyperlink" Target="https://www.canlii.org/en/bc/bcsc/doc/2018/2018bcsc1425/2018bcsc1425.html" TargetMode="External"/><Relationship Id="rId56" Type="http://schemas.openxmlformats.org/officeDocument/2006/relationships/hyperlink" Target="https://www.canlii.org/en/ab/abca/doc/2018/2018abca222/2018abca222.html?autocompleteStr=Wolfleg&amp;autocompletePos=1"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fr/qc/qccq/doc/2018/2018qccq553/2018qccq553.html"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nl/nlsc/doc/2018/2018nlsc97/2018nlsc97.html" TargetMode="External"/><Relationship Id="rId33" Type="http://schemas.openxmlformats.org/officeDocument/2006/relationships/hyperlink" Target="https://www.canlii.org/en/on/onsc/doc/2014/2014onsc1011/2014onsc1011.html" TargetMode="External"/><Relationship Id="rId38" Type="http://schemas.openxmlformats.org/officeDocument/2006/relationships/hyperlink" Target="http://canlii.ca/t/hrzdb" TargetMode="External"/><Relationship Id="rId46" Type="http://schemas.openxmlformats.org/officeDocument/2006/relationships/hyperlink" Target="https://www.canlii.org/en/bc/bcsc/doc/2018/2018bcsc1425/2018bcsc1425.html" TargetMode="External"/><Relationship Id="rId59" Type="http://schemas.openxmlformats.org/officeDocument/2006/relationships/hyperlink" Target="http://canlii.ca/t/h3f0n" TargetMode="External"/><Relationship Id="rId67" Type="http://schemas.openxmlformats.org/officeDocument/2006/relationships/header" Target="header7.xml"/><Relationship Id="rId20" Type="http://schemas.openxmlformats.org/officeDocument/2006/relationships/hyperlink" Target="https://www.canlii.org/fr/qc/qcca/doc/2018/2018qcca1961/2018qcca1961.html?autocompleteStr=2018%20QCCA%201961&amp;autocompletePos=1" TargetMode="External"/><Relationship Id="rId41" Type="http://schemas.openxmlformats.org/officeDocument/2006/relationships/hyperlink" Target="https://www.canlii.org/en/ca/tcc/doc/2017/2017tcc222/2017tcc222.html?autocompleteStr=2017%20TCC%20222&amp;autocompletePos=1" TargetMode="External"/><Relationship Id="rId54" Type="http://schemas.openxmlformats.org/officeDocument/2006/relationships/hyperlink" Target="https://www.canlii.org/en/ab/abca/doc/2018/2018abca222/2018abca222.html?autocompleteStr=Wolfleg&amp;autocompletePos=1" TargetMode="External"/><Relationship Id="rId62" Type="http://schemas.openxmlformats.org/officeDocument/2006/relationships/hyperlink" Target="http://canlii.ca/t/hwc5b" TargetMode="External"/><Relationship Id="rId70" Type="http://schemas.openxmlformats.org/officeDocument/2006/relationships/header" Target="header9.xm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CDE6-5D88-4D96-BFE9-C6557AA1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31</Pages>
  <Words>12465</Words>
  <Characters>71051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2019-05-28T14:07:00Z</dcterms:created>
  <dcterms:modified xsi:type="dcterms:W3CDTF">2019-06-13T16:08:00Z</dcterms:modified>
</cp:coreProperties>
</file>