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40599E" w:rsidRDefault="00382C47" w:rsidP="00C7556C">
      <w:pPr>
        <w:jc w:val="center"/>
      </w:pPr>
      <w:r w:rsidRPr="0040599E">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40599E"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40599E" w:rsidTr="002E5576">
        <w:tc>
          <w:tcPr>
            <w:tcW w:w="4518" w:type="dxa"/>
          </w:tcPr>
          <w:p w:rsidR="00BF25F3" w:rsidRPr="0040599E" w:rsidRDefault="00BF25F3" w:rsidP="00BF25F3">
            <w:pPr>
              <w:tabs>
                <w:tab w:val="left" w:pos="6075"/>
              </w:tabs>
              <w:jc w:val="center"/>
              <w:rPr>
                <w:b/>
                <w:sz w:val="32"/>
                <w:szCs w:val="32"/>
              </w:rPr>
            </w:pPr>
            <w:r w:rsidRPr="0040599E">
              <w:rPr>
                <w:b/>
                <w:sz w:val="32"/>
                <w:szCs w:val="32"/>
              </w:rPr>
              <w:t>SUPREME COURT OF CANADA</w:t>
            </w:r>
          </w:p>
        </w:tc>
        <w:tc>
          <w:tcPr>
            <w:tcW w:w="630" w:type="dxa"/>
          </w:tcPr>
          <w:p w:rsidR="00BF25F3" w:rsidRPr="0040599E" w:rsidRDefault="00BF25F3" w:rsidP="00BF25F3">
            <w:pPr>
              <w:tabs>
                <w:tab w:val="left" w:pos="6075"/>
              </w:tabs>
              <w:jc w:val="center"/>
              <w:rPr>
                <w:sz w:val="32"/>
                <w:szCs w:val="32"/>
              </w:rPr>
            </w:pPr>
          </w:p>
        </w:tc>
        <w:tc>
          <w:tcPr>
            <w:tcW w:w="4428" w:type="dxa"/>
          </w:tcPr>
          <w:p w:rsidR="00BF25F3" w:rsidRPr="0040599E" w:rsidRDefault="00BF25F3" w:rsidP="00BF25F3">
            <w:pPr>
              <w:tabs>
                <w:tab w:val="left" w:pos="6075"/>
              </w:tabs>
              <w:jc w:val="center"/>
              <w:rPr>
                <w:b/>
                <w:sz w:val="32"/>
                <w:szCs w:val="32"/>
                <w:lang w:val="fr-CA"/>
              </w:rPr>
            </w:pPr>
            <w:r w:rsidRPr="0040599E">
              <w:rPr>
                <w:b/>
                <w:sz w:val="32"/>
                <w:szCs w:val="32"/>
                <w:lang w:val="fr-CA"/>
              </w:rPr>
              <w:t>COUR SUPRÊME DU CANADA</w:t>
            </w:r>
          </w:p>
        </w:tc>
      </w:tr>
      <w:tr w:rsidR="00BF25F3" w:rsidRPr="0040599E" w:rsidTr="002E5576">
        <w:tc>
          <w:tcPr>
            <w:tcW w:w="4518" w:type="dxa"/>
          </w:tcPr>
          <w:p w:rsidR="00BF25F3" w:rsidRPr="0040599E" w:rsidRDefault="00BF25F3" w:rsidP="00BF25F3">
            <w:pPr>
              <w:tabs>
                <w:tab w:val="left" w:pos="6075"/>
              </w:tabs>
            </w:pPr>
          </w:p>
          <w:p w:rsidR="001B5C23" w:rsidRPr="0040599E" w:rsidRDefault="001B5C23" w:rsidP="00BF25F3">
            <w:pPr>
              <w:tabs>
                <w:tab w:val="left" w:pos="6075"/>
              </w:tabs>
            </w:pPr>
          </w:p>
          <w:p w:rsidR="001B5C23" w:rsidRPr="0040599E" w:rsidRDefault="001B5C23" w:rsidP="00BF25F3">
            <w:pPr>
              <w:tabs>
                <w:tab w:val="left" w:pos="6075"/>
              </w:tabs>
            </w:pPr>
          </w:p>
        </w:tc>
        <w:tc>
          <w:tcPr>
            <w:tcW w:w="630" w:type="dxa"/>
          </w:tcPr>
          <w:p w:rsidR="00BF25F3" w:rsidRPr="0040599E" w:rsidRDefault="00BF25F3" w:rsidP="00BF25F3">
            <w:pPr>
              <w:tabs>
                <w:tab w:val="left" w:pos="6075"/>
              </w:tabs>
            </w:pPr>
          </w:p>
        </w:tc>
        <w:tc>
          <w:tcPr>
            <w:tcW w:w="4428" w:type="dxa"/>
          </w:tcPr>
          <w:p w:rsidR="00BF25F3" w:rsidRPr="0040599E" w:rsidRDefault="00BF25F3" w:rsidP="00BF25F3">
            <w:pPr>
              <w:tabs>
                <w:tab w:val="left" w:pos="6075"/>
              </w:tabs>
              <w:rPr>
                <w:lang w:val="fr-CA"/>
              </w:rPr>
            </w:pPr>
          </w:p>
        </w:tc>
      </w:tr>
      <w:tr w:rsidR="00BF25F3" w:rsidRPr="0040599E" w:rsidTr="002E5576">
        <w:tc>
          <w:tcPr>
            <w:tcW w:w="4518" w:type="dxa"/>
          </w:tcPr>
          <w:p w:rsidR="001B5C23" w:rsidRPr="0040599E" w:rsidRDefault="00BF25F3" w:rsidP="00BF25F3">
            <w:pPr>
              <w:tabs>
                <w:tab w:val="left" w:pos="6075"/>
              </w:tabs>
              <w:jc w:val="center"/>
              <w:rPr>
                <w:sz w:val="28"/>
                <w:szCs w:val="28"/>
              </w:rPr>
            </w:pPr>
            <w:r w:rsidRPr="0040599E">
              <w:rPr>
                <w:sz w:val="28"/>
                <w:szCs w:val="28"/>
              </w:rPr>
              <w:t>BULLETIN OF</w:t>
            </w:r>
          </w:p>
          <w:p w:rsidR="00BF25F3" w:rsidRPr="0040599E" w:rsidRDefault="00BF25F3" w:rsidP="00BF25F3">
            <w:pPr>
              <w:tabs>
                <w:tab w:val="left" w:pos="6075"/>
              </w:tabs>
              <w:jc w:val="center"/>
              <w:rPr>
                <w:sz w:val="28"/>
                <w:szCs w:val="28"/>
              </w:rPr>
            </w:pPr>
            <w:r w:rsidRPr="0040599E">
              <w:rPr>
                <w:sz w:val="28"/>
                <w:szCs w:val="28"/>
              </w:rPr>
              <w:t xml:space="preserve"> PROCEEDINGS</w:t>
            </w:r>
          </w:p>
        </w:tc>
        <w:tc>
          <w:tcPr>
            <w:tcW w:w="630" w:type="dxa"/>
          </w:tcPr>
          <w:p w:rsidR="00BF25F3" w:rsidRPr="0040599E" w:rsidRDefault="00BF25F3" w:rsidP="00BF25F3">
            <w:pPr>
              <w:tabs>
                <w:tab w:val="left" w:pos="6075"/>
              </w:tabs>
            </w:pPr>
          </w:p>
        </w:tc>
        <w:tc>
          <w:tcPr>
            <w:tcW w:w="4428" w:type="dxa"/>
          </w:tcPr>
          <w:p w:rsidR="001B5C23" w:rsidRPr="0040599E" w:rsidRDefault="00BF25F3" w:rsidP="00BF25F3">
            <w:pPr>
              <w:tabs>
                <w:tab w:val="left" w:pos="6075"/>
              </w:tabs>
              <w:jc w:val="center"/>
              <w:rPr>
                <w:sz w:val="28"/>
                <w:szCs w:val="28"/>
                <w:lang w:val="fr-CA"/>
              </w:rPr>
            </w:pPr>
            <w:r w:rsidRPr="0040599E">
              <w:rPr>
                <w:sz w:val="28"/>
                <w:szCs w:val="28"/>
                <w:lang w:val="fr-CA"/>
              </w:rPr>
              <w:t>BULLETIN DES</w:t>
            </w:r>
          </w:p>
          <w:p w:rsidR="00BF25F3" w:rsidRPr="0040599E" w:rsidRDefault="00BF25F3" w:rsidP="00BF25F3">
            <w:pPr>
              <w:tabs>
                <w:tab w:val="left" w:pos="6075"/>
              </w:tabs>
              <w:jc w:val="center"/>
              <w:rPr>
                <w:sz w:val="28"/>
                <w:szCs w:val="28"/>
                <w:lang w:val="fr-CA"/>
              </w:rPr>
            </w:pPr>
            <w:r w:rsidRPr="0040599E">
              <w:rPr>
                <w:sz w:val="28"/>
                <w:szCs w:val="28"/>
                <w:lang w:val="fr-CA"/>
              </w:rPr>
              <w:t xml:space="preserve"> PROCÉDURES</w:t>
            </w:r>
          </w:p>
        </w:tc>
      </w:tr>
      <w:tr w:rsidR="00BF25F3" w:rsidRPr="0040599E" w:rsidTr="002E5576">
        <w:tc>
          <w:tcPr>
            <w:tcW w:w="4518" w:type="dxa"/>
          </w:tcPr>
          <w:p w:rsidR="00BF25F3" w:rsidRPr="0040599E" w:rsidRDefault="00BF25F3" w:rsidP="00BF25F3">
            <w:pPr>
              <w:tabs>
                <w:tab w:val="left" w:pos="6075"/>
              </w:tabs>
            </w:pPr>
          </w:p>
          <w:p w:rsidR="001B5C23" w:rsidRPr="0040599E" w:rsidRDefault="001B5C23" w:rsidP="00BF25F3">
            <w:pPr>
              <w:tabs>
                <w:tab w:val="left" w:pos="6075"/>
              </w:tabs>
            </w:pPr>
          </w:p>
        </w:tc>
        <w:tc>
          <w:tcPr>
            <w:tcW w:w="630" w:type="dxa"/>
          </w:tcPr>
          <w:p w:rsidR="00BF25F3" w:rsidRPr="0040599E" w:rsidRDefault="00BF25F3" w:rsidP="00BF25F3">
            <w:pPr>
              <w:tabs>
                <w:tab w:val="left" w:pos="6075"/>
              </w:tabs>
            </w:pPr>
          </w:p>
        </w:tc>
        <w:tc>
          <w:tcPr>
            <w:tcW w:w="4428" w:type="dxa"/>
          </w:tcPr>
          <w:p w:rsidR="00BF25F3" w:rsidRPr="0040599E" w:rsidRDefault="00BF25F3" w:rsidP="00BF25F3">
            <w:pPr>
              <w:tabs>
                <w:tab w:val="left" w:pos="6075"/>
              </w:tabs>
              <w:rPr>
                <w:lang w:val="fr-CA"/>
              </w:rPr>
            </w:pPr>
          </w:p>
        </w:tc>
      </w:tr>
      <w:tr w:rsidR="00BF25F3" w:rsidRPr="00D05203" w:rsidTr="002E5576">
        <w:tc>
          <w:tcPr>
            <w:tcW w:w="4518" w:type="dxa"/>
          </w:tcPr>
          <w:p w:rsidR="00BF25F3" w:rsidRPr="0040599E" w:rsidRDefault="00BF25F3" w:rsidP="00BF25F3">
            <w:pPr>
              <w:tabs>
                <w:tab w:val="left" w:pos="6075"/>
              </w:tabs>
              <w:jc w:val="both"/>
              <w:rPr>
                <w:rFonts w:ascii="Arial" w:hAnsi="Arial" w:cs="Arial"/>
                <w:i/>
                <w:sz w:val="20"/>
                <w:szCs w:val="20"/>
              </w:rPr>
            </w:pPr>
            <w:r w:rsidRPr="0040599E">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40599E" w:rsidRDefault="00BF25F3" w:rsidP="00BF25F3">
            <w:pPr>
              <w:tabs>
                <w:tab w:val="left" w:pos="6075"/>
              </w:tabs>
              <w:jc w:val="both"/>
              <w:rPr>
                <w:rFonts w:ascii="Arial" w:hAnsi="Arial" w:cs="Arial"/>
                <w:i/>
                <w:sz w:val="20"/>
                <w:szCs w:val="20"/>
              </w:rPr>
            </w:pPr>
          </w:p>
        </w:tc>
        <w:tc>
          <w:tcPr>
            <w:tcW w:w="4428" w:type="dxa"/>
          </w:tcPr>
          <w:p w:rsidR="00BF25F3" w:rsidRPr="0040599E" w:rsidRDefault="00BF25F3" w:rsidP="00BF25F3">
            <w:pPr>
              <w:tabs>
                <w:tab w:val="left" w:pos="6075"/>
              </w:tabs>
              <w:jc w:val="both"/>
              <w:rPr>
                <w:rFonts w:ascii="Arial" w:hAnsi="Arial" w:cs="Arial"/>
                <w:i/>
                <w:sz w:val="20"/>
                <w:szCs w:val="20"/>
                <w:lang w:val="fr-CA"/>
              </w:rPr>
            </w:pPr>
            <w:r w:rsidRPr="0040599E">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D05203" w:rsidTr="002E5576">
        <w:tc>
          <w:tcPr>
            <w:tcW w:w="4518" w:type="dxa"/>
          </w:tcPr>
          <w:p w:rsidR="00BF25F3" w:rsidRPr="0040599E" w:rsidRDefault="00BF25F3" w:rsidP="00BF25F3">
            <w:pPr>
              <w:tabs>
                <w:tab w:val="left" w:pos="6075"/>
              </w:tabs>
              <w:rPr>
                <w:lang w:val="fr-CA"/>
              </w:rPr>
            </w:pPr>
          </w:p>
          <w:p w:rsidR="00D862C1" w:rsidRPr="0040599E" w:rsidRDefault="00D862C1" w:rsidP="00BF25F3">
            <w:pPr>
              <w:tabs>
                <w:tab w:val="left" w:pos="6075"/>
              </w:tabs>
              <w:rPr>
                <w:lang w:val="fr-CA"/>
              </w:rPr>
            </w:pPr>
          </w:p>
        </w:tc>
        <w:tc>
          <w:tcPr>
            <w:tcW w:w="630" w:type="dxa"/>
          </w:tcPr>
          <w:p w:rsidR="00BF25F3" w:rsidRPr="0040599E" w:rsidRDefault="00BF25F3" w:rsidP="00BF25F3">
            <w:pPr>
              <w:tabs>
                <w:tab w:val="left" w:pos="6075"/>
              </w:tabs>
              <w:rPr>
                <w:lang w:val="fr-CA"/>
              </w:rPr>
            </w:pPr>
          </w:p>
        </w:tc>
        <w:tc>
          <w:tcPr>
            <w:tcW w:w="4428" w:type="dxa"/>
          </w:tcPr>
          <w:p w:rsidR="00BF25F3" w:rsidRPr="0040599E" w:rsidRDefault="00BF25F3" w:rsidP="00BF25F3">
            <w:pPr>
              <w:tabs>
                <w:tab w:val="left" w:pos="6075"/>
              </w:tabs>
              <w:rPr>
                <w:lang w:val="fr-CA"/>
              </w:rPr>
            </w:pPr>
          </w:p>
        </w:tc>
      </w:tr>
      <w:tr w:rsidR="00BF25F3" w:rsidRPr="00D05203" w:rsidTr="002E5576">
        <w:tc>
          <w:tcPr>
            <w:tcW w:w="4518" w:type="dxa"/>
          </w:tcPr>
          <w:p w:rsidR="00BF25F3" w:rsidRPr="0040599E" w:rsidRDefault="00BF25F3" w:rsidP="009F3024">
            <w:pPr>
              <w:tabs>
                <w:tab w:val="left" w:pos="6075"/>
              </w:tabs>
              <w:jc w:val="both"/>
              <w:rPr>
                <w:rFonts w:ascii="Arial" w:hAnsi="Arial" w:cs="Arial"/>
                <w:i/>
                <w:sz w:val="20"/>
                <w:szCs w:val="20"/>
              </w:rPr>
            </w:pPr>
            <w:r w:rsidRPr="0040599E">
              <w:rPr>
                <w:rFonts w:ascii="Arial" w:hAnsi="Arial" w:cs="Arial"/>
                <w:i/>
                <w:sz w:val="20"/>
                <w:szCs w:val="20"/>
              </w:rPr>
              <w:t>During Court sessions</w:t>
            </w:r>
            <w:r w:rsidR="00845C2A" w:rsidRPr="0040599E">
              <w:rPr>
                <w:rFonts w:ascii="Arial" w:hAnsi="Arial" w:cs="Arial"/>
                <w:i/>
                <w:sz w:val="20"/>
                <w:szCs w:val="20"/>
              </w:rPr>
              <w:t>,</w:t>
            </w:r>
            <w:r w:rsidRPr="0040599E">
              <w:rPr>
                <w:rFonts w:ascii="Arial" w:hAnsi="Arial" w:cs="Arial"/>
                <w:i/>
                <w:sz w:val="20"/>
                <w:szCs w:val="20"/>
              </w:rPr>
              <w:t xml:space="preserve"> </w:t>
            </w:r>
            <w:r w:rsidR="009F3024" w:rsidRPr="0040599E">
              <w:rPr>
                <w:rFonts w:ascii="Arial" w:hAnsi="Arial" w:cs="Arial"/>
                <w:i/>
                <w:sz w:val="20"/>
                <w:szCs w:val="20"/>
              </w:rPr>
              <w:t xml:space="preserve">the Bulletin </w:t>
            </w:r>
            <w:r w:rsidRPr="0040599E">
              <w:rPr>
                <w:rFonts w:ascii="Arial" w:hAnsi="Arial" w:cs="Arial"/>
                <w:i/>
                <w:sz w:val="20"/>
                <w:szCs w:val="20"/>
              </w:rPr>
              <w:t>is usually issued weekly.</w:t>
            </w:r>
          </w:p>
        </w:tc>
        <w:tc>
          <w:tcPr>
            <w:tcW w:w="630" w:type="dxa"/>
          </w:tcPr>
          <w:p w:rsidR="00BF25F3" w:rsidRPr="0040599E" w:rsidRDefault="00BF25F3" w:rsidP="00BF25F3">
            <w:pPr>
              <w:tabs>
                <w:tab w:val="left" w:pos="6075"/>
              </w:tabs>
              <w:jc w:val="both"/>
              <w:rPr>
                <w:rFonts w:ascii="Arial" w:hAnsi="Arial" w:cs="Arial"/>
                <w:i/>
                <w:sz w:val="20"/>
                <w:szCs w:val="20"/>
              </w:rPr>
            </w:pPr>
          </w:p>
        </w:tc>
        <w:tc>
          <w:tcPr>
            <w:tcW w:w="4428" w:type="dxa"/>
          </w:tcPr>
          <w:p w:rsidR="00BF25F3" w:rsidRPr="0040599E" w:rsidRDefault="00BF25F3" w:rsidP="00BF25F3">
            <w:pPr>
              <w:tabs>
                <w:tab w:val="left" w:pos="6075"/>
              </w:tabs>
              <w:jc w:val="both"/>
              <w:rPr>
                <w:rFonts w:ascii="Arial" w:hAnsi="Arial" w:cs="Arial"/>
                <w:i/>
                <w:sz w:val="20"/>
                <w:szCs w:val="20"/>
                <w:lang w:val="fr-CA"/>
              </w:rPr>
            </w:pPr>
            <w:r w:rsidRPr="0040599E">
              <w:rPr>
                <w:rFonts w:ascii="Arial" w:hAnsi="Arial" w:cs="Arial"/>
                <w:i/>
                <w:sz w:val="20"/>
                <w:szCs w:val="20"/>
                <w:lang w:val="fr-CA"/>
              </w:rPr>
              <w:t>Le Bulletin paraît en principe toutes les semaines pendant les sessions de la Cour.</w:t>
            </w:r>
          </w:p>
        </w:tc>
      </w:tr>
      <w:tr w:rsidR="00BF25F3" w:rsidRPr="00D05203" w:rsidTr="002E5576">
        <w:tc>
          <w:tcPr>
            <w:tcW w:w="4518" w:type="dxa"/>
          </w:tcPr>
          <w:p w:rsidR="00BF25F3" w:rsidRPr="0040599E" w:rsidRDefault="00BF25F3" w:rsidP="00BF25F3">
            <w:pPr>
              <w:tabs>
                <w:tab w:val="left" w:pos="6075"/>
              </w:tabs>
              <w:rPr>
                <w:lang w:val="fr-CA"/>
              </w:rPr>
            </w:pPr>
          </w:p>
          <w:p w:rsidR="00D862C1" w:rsidRPr="0040599E" w:rsidRDefault="00D862C1" w:rsidP="00BF25F3">
            <w:pPr>
              <w:tabs>
                <w:tab w:val="left" w:pos="6075"/>
              </w:tabs>
              <w:rPr>
                <w:lang w:val="fr-CA"/>
              </w:rPr>
            </w:pPr>
          </w:p>
        </w:tc>
        <w:tc>
          <w:tcPr>
            <w:tcW w:w="630" w:type="dxa"/>
          </w:tcPr>
          <w:p w:rsidR="00BF25F3" w:rsidRPr="0040599E" w:rsidRDefault="00BF25F3" w:rsidP="00BF25F3">
            <w:pPr>
              <w:tabs>
                <w:tab w:val="left" w:pos="6075"/>
              </w:tabs>
              <w:rPr>
                <w:lang w:val="fr-CA"/>
              </w:rPr>
            </w:pPr>
          </w:p>
        </w:tc>
        <w:tc>
          <w:tcPr>
            <w:tcW w:w="4428" w:type="dxa"/>
          </w:tcPr>
          <w:p w:rsidR="00BF25F3" w:rsidRPr="0040599E" w:rsidRDefault="00BF25F3" w:rsidP="00BF25F3">
            <w:pPr>
              <w:tabs>
                <w:tab w:val="left" w:pos="6075"/>
              </w:tabs>
              <w:rPr>
                <w:lang w:val="fr-CA"/>
              </w:rPr>
            </w:pPr>
          </w:p>
        </w:tc>
      </w:tr>
      <w:tr w:rsidR="00BF25F3" w:rsidRPr="00D05203" w:rsidTr="002E5576">
        <w:tc>
          <w:tcPr>
            <w:tcW w:w="4518" w:type="dxa"/>
          </w:tcPr>
          <w:p w:rsidR="00BF25F3" w:rsidRPr="0040599E" w:rsidRDefault="000E27A5" w:rsidP="00BF25F3">
            <w:pPr>
              <w:tabs>
                <w:tab w:val="left" w:pos="6075"/>
              </w:tabs>
              <w:jc w:val="both"/>
              <w:rPr>
                <w:rFonts w:ascii="Arial" w:hAnsi="Arial" w:cs="Arial"/>
                <w:i/>
                <w:sz w:val="20"/>
                <w:szCs w:val="20"/>
              </w:rPr>
            </w:pPr>
            <w:r w:rsidRPr="0040599E">
              <w:rPr>
                <w:rFonts w:ascii="Arial" w:hAnsi="Arial" w:cs="Arial"/>
                <w:i/>
                <w:sz w:val="20"/>
                <w:szCs w:val="20"/>
              </w:rPr>
              <w:fldChar w:fldCharType="begin"/>
            </w:r>
            <w:r w:rsidR="00BF25F3" w:rsidRPr="0040599E">
              <w:rPr>
                <w:rFonts w:ascii="Arial" w:hAnsi="Arial" w:cs="Arial"/>
                <w:i/>
                <w:sz w:val="20"/>
                <w:szCs w:val="20"/>
              </w:rPr>
              <w:instrText xml:space="preserve"> SEQ CHAPTER \h \r 1</w:instrText>
            </w:r>
            <w:r w:rsidRPr="0040599E">
              <w:rPr>
                <w:rFonts w:ascii="Arial" w:hAnsi="Arial" w:cs="Arial"/>
                <w:i/>
                <w:sz w:val="20"/>
                <w:szCs w:val="20"/>
              </w:rPr>
              <w:fldChar w:fldCharType="end"/>
            </w:r>
            <w:r w:rsidR="00BF25F3" w:rsidRPr="0040599E">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40599E" w:rsidRDefault="00BF25F3" w:rsidP="00BF25F3">
            <w:pPr>
              <w:tabs>
                <w:tab w:val="left" w:pos="6075"/>
              </w:tabs>
              <w:jc w:val="both"/>
              <w:rPr>
                <w:rFonts w:ascii="Arial" w:hAnsi="Arial" w:cs="Arial"/>
                <w:i/>
                <w:sz w:val="20"/>
                <w:szCs w:val="20"/>
              </w:rPr>
            </w:pPr>
          </w:p>
        </w:tc>
        <w:tc>
          <w:tcPr>
            <w:tcW w:w="4428" w:type="dxa"/>
          </w:tcPr>
          <w:p w:rsidR="00BF25F3" w:rsidRPr="0040599E" w:rsidRDefault="000E27A5" w:rsidP="00BF25F3">
            <w:pPr>
              <w:tabs>
                <w:tab w:val="left" w:pos="6075"/>
              </w:tabs>
              <w:jc w:val="both"/>
              <w:rPr>
                <w:rFonts w:ascii="Arial" w:hAnsi="Arial" w:cs="Arial"/>
                <w:i/>
                <w:sz w:val="20"/>
                <w:szCs w:val="20"/>
                <w:lang w:val="fr-CA"/>
              </w:rPr>
            </w:pPr>
            <w:r w:rsidRPr="0040599E">
              <w:rPr>
                <w:rFonts w:ascii="Arial" w:hAnsi="Arial" w:cs="Arial"/>
                <w:i/>
                <w:sz w:val="20"/>
                <w:szCs w:val="20"/>
                <w:lang w:val="fr-CA"/>
              </w:rPr>
              <w:fldChar w:fldCharType="begin"/>
            </w:r>
            <w:r w:rsidR="00BF25F3" w:rsidRPr="0040599E">
              <w:rPr>
                <w:rFonts w:ascii="Arial" w:hAnsi="Arial" w:cs="Arial"/>
                <w:i/>
                <w:sz w:val="20"/>
                <w:szCs w:val="20"/>
                <w:lang w:val="fr-CA"/>
              </w:rPr>
              <w:instrText xml:space="preserve"> SEQ CHAPTER \h \r 1</w:instrText>
            </w:r>
            <w:r w:rsidRPr="0040599E">
              <w:rPr>
                <w:rFonts w:ascii="Arial" w:hAnsi="Arial" w:cs="Arial"/>
                <w:i/>
                <w:sz w:val="20"/>
                <w:szCs w:val="20"/>
                <w:lang w:val="fr-CA"/>
              </w:rPr>
              <w:fldChar w:fldCharType="end"/>
            </w:r>
            <w:r w:rsidR="00BF25F3" w:rsidRPr="0040599E">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D05203" w:rsidTr="002E5576">
        <w:tc>
          <w:tcPr>
            <w:tcW w:w="4518" w:type="dxa"/>
          </w:tcPr>
          <w:p w:rsidR="009F3024" w:rsidRPr="0040599E" w:rsidRDefault="009F3024" w:rsidP="009F3024">
            <w:pPr>
              <w:tabs>
                <w:tab w:val="left" w:pos="6075"/>
              </w:tabs>
              <w:rPr>
                <w:rFonts w:cs="Times New Roman"/>
                <w:szCs w:val="24"/>
                <w:lang w:val="fr-CA"/>
              </w:rPr>
            </w:pPr>
          </w:p>
          <w:p w:rsidR="009F3024" w:rsidRPr="0040599E" w:rsidRDefault="009F3024" w:rsidP="009F3024">
            <w:pPr>
              <w:tabs>
                <w:tab w:val="left" w:pos="6075"/>
              </w:tabs>
              <w:rPr>
                <w:rFonts w:cs="Times New Roman"/>
                <w:szCs w:val="24"/>
                <w:lang w:val="fr-CA"/>
              </w:rPr>
            </w:pPr>
          </w:p>
        </w:tc>
        <w:tc>
          <w:tcPr>
            <w:tcW w:w="630" w:type="dxa"/>
          </w:tcPr>
          <w:p w:rsidR="009F3024" w:rsidRPr="0040599E" w:rsidRDefault="009F3024" w:rsidP="009F3024">
            <w:pPr>
              <w:tabs>
                <w:tab w:val="left" w:pos="6075"/>
              </w:tabs>
              <w:rPr>
                <w:rFonts w:cs="Times New Roman"/>
                <w:szCs w:val="24"/>
                <w:lang w:val="fr-CA"/>
              </w:rPr>
            </w:pPr>
          </w:p>
        </w:tc>
        <w:tc>
          <w:tcPr>
            <w:tcW w:w="4428" w:type="dxa"/>
          </w:tcPr>
          <w:p w:rsidR="009F3024" w:rsidRPr="0040599E" w:rsidRDefault="009F3024" w:rsidP="009F3024">
            <w:pPr>
              <w:tabs>
                <w:tab w:val="left" w:pos="6075"/>
              </w:tabs>
              <w:rPr>
                <w:rFonts w:cs="Times New Roman"/>
                <w:szCs w:val="24"/>
                <w:lang w:val="fr-CA"/>
              </w:rPr>
            </w:pPr>
          </w:p>
        </w:tc>
      </w:tr>
      <w:tr w:rsidR="009F3024" w:rsidRPr="00D05203" w:rsidTr="002E5576">
        <w:tc>
          <w:tcPr>
            <w:tcW w:w="4518" w:type="dxa"/>
          </w:tcPr>
          <w:p w:rsidR="009F3024" w:rsidRPr="0040599E" w:rsidRDefault="00845C2A" w:rsidP="00845C2A">
            <w:pPr>
              <w:tabs>
                <w:tab w:val="left" w:pos="6075"/>
              </w:tabs>
              <w:jc w:val="both"/>
              <w:rPr>
                <w:rFonts w:ascii="Arial" w:hAnsi="Arial" w:cs="Arial"/>
                <w:i/>
                <w:sz w:val="20"/>
                <w:szCs w:val="20"/>
              </w:rPr>
            </w:pPr>
            <w:r w:rsidRPr="0040599E">
              <w:rPr>
                <w:rFonts w:ascii="Arial" w:hAnsi="Arial" w:cs="Arial"/>
                <w:i/>
                <w:sz w:val="20"/>
                <w:szCs w:val="20"/>
                <w:lang w:val="en-US"/>
              </w:rPr>
              <w:t>Please c</w:t>
            </w:r>
            <w:proofErr w:type="spellStart"/>
            <w:r w:rsidR="009F3024" w:rsidRPr="0040599E">
              <w:rPr>
                <w:rFonts w:ascii="Arial" w:hAnsi="Arial" w:cs="Arial"/>
                <w:i/>
                <w:sz w:val="20"/>
                <w:szCs w:val="20"/>
              </w:rPr>
              <w:t>onsult</w:t>
            </w:r>
            <w:proofErr w:type="spellEnd"/>
            <w:r w:rsidR="009F3024" w:rsidRPr="0040599E">
              <w:rPr>
                <w:rFonts w:ascii="Arial" w:hAnsi="Arial" w:cs="Arial"/>
                <w:i/>
                <w:sz w:val="20"/>
                <w:szCs w:val="20"/>
              </w:rPr>
              <w:t xml:space="preserve"> the Supreme Court of Canada website at </w:t>
            </w:r>
            <w:hyperlink r:id="rId8" w:history="1">
              <w:r w:rsidR="00E414CA" w:rsidRPr="0040599E">
                <w:rPr>
                  <w:rStyle w:val="Hyperlink"/>
                  <w:rFonts w:ascii="Arial" w:hAnsi="Arial" w:cs="Arial"/>
                  <w:i/>
                  <w:sz w:val="20"/>
                  <w:szCs w:val="20"/>
                </w:rPr>
                <w:t>www.scc-csc.ca</w:t>
              </w:r>
            </w:hyperlink>
            <w:r w:rsidR="009F3024" w:rsidRPr="0040599E">
              <w:rPr>
                <w:rFonts w:ascii="Arial" w:hAnsi="Arial" w:cs="Arial"/>
                <w:i/>
                <w:sz w:val="20"/>
                <w:szCs w:val="20"/>
              </w:rPr>
              <w:t xml:space="preserve"> for more information.</w:t>
            </w:r>
          </w:p>
        </w:tc>
        <w:tc>
          <w:tcPr>
            <w:tcW w:w="630" w:type="dxa"/>
          </w:tcPr>
          <w:p w:rsidR="009F3024" w:rsidRPr="0040599E" w:rsidRDefault="009F3024" w:rsidP="00BF25F3">
            <w:pPr>
              <w:tabs>
                <w:tab w:val="left" w:pos="6075"/>
              </w:tabs>
              <w:jc w:val="both"/>
              <w:rPr>
                <w:rFonts w:ascii="Arial" w:hAnsi="Arial" w:cs="Arial"/>
                <w:i/>
                <w:sz w:val="20"/>
                <w:szCs w:val="20"/>
              </w:rPr>
            </w:pPr>
          </w:p>
        </w:tc>
        <w:tc>
          <w:tcPr>
            <w:tcW w:w="4428" w:type="dxa"/>
          </w:tcPr>
          <w:p w:rsidR="009F3024" w:rsidRPr="0040599E" w:rsidRDefault="009F3024" w:rsidP="00E414CA">
            <w:pPr>
              <w:tabs>
                <w:tab w:val="left" w:pos="6075"/>
              </w:tabs>
              <w:jc w:val="both"/>
              <w:rPr>
                <w:rFonts w:ascii="Arial" w:hAnsi="Arial" w:cs="Arial"/>
                <w:i/>
                <w:sz w:val="20"/>
                <w:szCs w:val="20"/>
                <w:lang w:val="fr-CA"/>
              </w:rPr>
            </w:pPr>
            <w:r w:rsidRPr="0040599E">
              <w:rPr>
                <w:rFonts w:ascii="Arial" w:hAnsi="Arial" w:cs="Arial"/>
                <w:i/>
                <w:sz w:val="20"/>
                <w:szCs w:val="20"/>
                <w:lang w:val="fr-CA"/>
              </w:rPr>
              <w:t xml:space="preserve">Pour de plus amples informations, </w:t>
            </w:r>
            <w:r w:rsidR="00845C2A" w:rsidRPr="0040599E">
              <w:rPr>
                <w:rFonts w:ascii="Arial" w:hAnsi="Arial" w:cs="Arial"/>
                <w:i/>
                <w:sz w:val="20"/>
                <w:szCs w:val="20"/>
                <w:lang w:val="fr-CA"/>
              </w:rPr>
              <w:t xml:space="preserve">veuillez </w:t>
            </w:r>
            <w:r w:rsidRPr="0040599E">
              <w:rPr>
                <w:rFonts w:ascii="Arial" w:hAnsi="Arial" w:cs="Arial"/>
                <w:i/>
                <w:sz w:val="20"/>
                <w:szCs w:val="20"/>
                <w:lang w:val="fr-CA"/>
              </w:rPr>
              <w:t xml:space="preserve">consulter le site Web de la Cour suprême du Canada à l’adresse suivante : </w:t>
            </w:r>
            <w:hyperlink r:id="rId9" w:history="1">
              <w:r w:rsidR="0081473A" w:rsidRPr="0040599E">
                <w:rPr>
                  <w:rStyle w:val="Hyperlink"/>
                  <w:rFonts w:ascii="Arial" w:hAnsi="Arial" w:cs="Arial"/>
                  <w:i/>
                  <w:sz w:val="20"/>
                  <w:szCs w:val="20"/>
                  <w:lang w:val="fr-CA"/>
                </w:rPr>
                <w:t>www.scc-csc.ca</w:t>
              </w:r>
            </w:hyperlink>
            <w:r w:rsidRPr="0040599E">
              <w:rPr>
                <w:rFonts w:ascii="Arial" w:hAnsi="Arial" w:cs="Arial"/>
                <w:i/>
                <w:sz w:val="20"/>
                <w:szCs w:val="20"/>
                <w:lang w:val="fr-CA"/>
              </w:rPr>
              <w:t xml:space="preserve"> </w:t>
            </w:r>
          </w:p>
        </w:tc>
      </w:tr>
    </w:tbl>
    <w:p w:rsidR="00BF25F3" w:rsidRPr="0040599E" w:rsidRDefault="00BF25F3" w:rsidP="00BF25F3">
      <w:pPr>
        <w:tabs>
          <w:tab w:val="left" w:pos="6075"/>
        </w:tabs>
        <w:rPr>
          <w:lang w:val="fr-CA"/>
        </w:rPr>
      </w:pPr>
    </w:p>
    <w:p w:rsidR="00440E24" w:rsidRPr="0040599E" w:rsidRDefault="00440E24" w:rsidP="00440E24">
      <w:pPr>
        <w:pBdr>
          <w:bottom w:val="single" w:sz="6" w:space="1" w:color="auto"/>
        </w:pBdr>
        <w:tabs>
          <w:tab w:val="left" w:pos="6075"/>
        </w:tabs>
        <w:rPr>
          <w:lang w:val="fr-CA"/>
        </w:rPr>
      </w:pPr>
    </w:p>
    <w:p w:rsidR="00440E24" w:rsidRPr="0040599E" w:rsidRDefault="00440E24" w:rsidP="00440E24">
      <w:pPr>
        <w:rPr>
          <w:lang w:val="fr-CA"/>
        </w:rPr>
      </w:pPr>
    </w:p>
    <w:p w:rsidR="00600252" w:rsidRPr="0040599E" w:rsidRDefault="0073477D" w:rsidP="00F0068D">
      <w:pPr>
        <w:pBdr>
          <w:bottom w:val="single" w:sz="6" w:space="1" w:color="auto"/>
        </w:pBdr>
        <w:tabs>
          <w:tab w:val="center" w:pos="4680"/>
          <w:tab w:val="right" w:pos="9360"/>
        </w:tabs>
        <w:rPr>
          <w:lang w:val="fr-CA"/>
        </w:rPr>
      </w:pPr>
      <w:r w:rsidRPr="0040599E">
        <w:rPr>
          <w:lang w:val="fr-CA"/>
        </w:rPr>
        <w:t>June</w:t>
      </w:r>
      <w:r w:rsidR="00440E24" w:rsidRPr="0040599E">
        <w:rPr>
          <w:lang w:val="fr-CA"/>
        </w:rPr>
        <w:t xml:space="preserve"> </w:t>
      </w:r>
      <w:r w:rsidR="009F03AC" w:rsidRPr="0040599E">
        <w:rPr>
          <w:lang w:val="fr-CA"/>
        </w:rPr>
        <w:t>2</w:t>
      </w:r>
      <w:r w:rsidR="004317DE" w:rsidRPr="0040599E">
        <w:rPr>
          <w:lang w:val="fr-CA"/>
        </w:rPr>
        <w:t>1</w:t>
      </w:r>
      <w:r w:rsidR="00440E24" w:rsidRPr="0040599E">
        <w:rPr>
          <w:lang w:val="fr-CA"/>
        </w:rPr>
        <w:t>, 201</w:t>
      </w:r>
      <w:r w:rsidR="004317DE" w:rsidRPr="0040599E">
        <w:rPr>
          <w:lang w:val="fr-CA"/>
        </w:rPr>
        <w:t>9</w:t>
      </w:r>
      <w:r w:rsidR="00F0068D" w:rsidRPr="0040599E">
        <w:rPr>
          <w:lang w:val="fr-CA"/>
        </w:rPr>
        <w:tab/>
        <w:t xml:space="preserve">1 - </w:t>
      </w:r>
      <w:r w:rsidR="004F4A2B" w:rsidRPr="0040599E">
        <w:rPr>
          <w:lang w:val="fr-CA"/>
        </w:rPr>
        <w:t>3</w:t>
      </w:r>
      <w:r w:rsidR="00D55353" w:rsidRPr="0040599E">
        <w:rPr>
          <w:lang w:val="fr-CA"/>
        </w:rPr>
        <w:t>7</w:t>
      </w:r>
      <w:r w:rsidR="00440E24" w:rsidRPr="0040599E">
        <w:rPr>
          <w:lang w:val="fr-CA"/>
        </w:rPr>
        <w:tab/>
        <w:t>Le</w:t>
      </w:r>
      <w:r w:rsidR="00C73D06" w:rsidRPr="0040599E">
        <w:rPr>
          <w:lang w:val="fr-CA"/>
        </w:rPr>
        <w:t xml:space="preserve"> </w:t>
      </w:r>
      <w:r w:rsidR="009F03AC" w:rsidRPr="0040599E">
        <w:rPr>
          <w:lang w:val="fr-CA"/>
        </w:rPr>
        <w:t>2</w:t>
      </w:r>
      <w:r w:rsidR="004317DE" w:rsidRPr="0040599E">
        <w:rPr>
          <w:lang w:val="fr-CA"/>
        </w:rPr>
        <w:t>1</w:t>
      </w:r>
      <w:r w:rsidR="00C73D06" w:rsidRPr="0040599E">
        <w:rPr>
          <w:lang w:val="fr-CA"/>
        </w:rPr>
        <w:t xml:space="preserve"> j</w:t>
      </w:r>
      <w:r w:rsidRPr="0040599E">
        <w:rPr>
          <w:lang w:val="fr-CA"/>
        </w:rPr>
        <w:t>uin</w:t>
      </w:r>
      <w:r w:rsidR="00440E24" w:rsidRPr="0040599E">
        <w:rPr>
          <w:lang w:val="fr-CA"/>
        </w:rPr>
        <w:t xml:space="preserve"> 201</w:t>
      </w:r>
      <w:r w:rsidR="004317DE" w:rsidRPr="0040599E">
        <w:rPr>
          <w:lang w:val="fr-CA"/>
        </w:rPr>
        <w:t>9</w:t>
      </w:r>
    </w:p>
    <w:p w:rsidR="00440E24" w:rsidRPr="0040599E" w:rsidRDefault="00440E24" w:rsidP="00440E24">
      <w:pPr>
        <w:pBdr>
          <w:bottom w:val="single" w:sz="6" w:space="1" w:color="auto"/>
        </w:pBdr>
        <w:tabs>
          <w:tab w:val="right" w:pos="9360"/>
        </w:tabs>
        <w:rPr>
          <w:lang w:val="fr-CA"/>
        </w:rPr>
      </w:pPr>
    </w:p>
    <w:p w:rsidR="00440E24" w:rsidRPr="0040599E" w:rsidRDefault="00440E24" w:rsidP="00440E24">
      <w:pPr>
        <w:pBdr>
          <w:bottom w:val="single" w:sz="6" w:space="1" w:color="auto"/>
        </w:pBdr>
        <w:tabs>
          <w:tab w:val="right" w:pos="9360"/>
        </w:tabs>
        <w:rPr>
          <w:sz w:val="18"/>
          <w:szCs w:val="18"/>
          <w:lang w:val="fr-CA"/>
        </w:rPr>
      </w:pPr>
      <w:r w:rsidRPr="0040599E">
        <w:rPr>
          <w:sz w:val="18"/>
          <w:szCs w:val="18"/>
          <w:lang w:val="fr-CA"/>
        </w:rPr>
        <w:t>© Supreme Court of Canada (</w:t>
      </w:r>
      <w:r w:rsidR="0030050B" w:rsidRPr="0040599E">
        <w:rPr>
          <w:sz w:val="18"/>
          <w:szCs w:val="18"/>
          <w:lang w:val="fr-CA"/>
        </w:rPr>
        <w:t>201</w:t>
      </w:r>
      <w:r w:rsidR="004317DE" w:rsidRPr="0040599E">
        <w:rPr>
          <w:sz w:val="18"/>
          <w:szCs w:val="18"/>
          <w:lang w:val="fr-CA"/>
        </w:rPr>
        <w:t>9</w:t>
      </w:r>
      <w:r w:rsidRPr="0040599E">
        <w:rPr>
          <w:sz w:val="18"/>
          <w:szCs w:val="18"/>
          <w:lang w:val="fr-CA"/>
        </w:rPr>
        <w:t>)</w:t>
      </w:r>
      <w:r w:rsidRPr="0040599E">
        <w:rPr>
          <w:sz w:val="18"/>
          <w:szCs w:val="18"/>
          <w:lang w:val="fr-CA"/>
        </w:rPr>
        <w:tab/>
        <w:t>© Cour suprême du Canada (</w:t>
      </w:r>
      <w:r w:rsidR="0030050B" w:rsidRPr="0040599E">
        <w:rPr>
          <w:sz w:val="18"/>
          <w:szCs w:val="18"/>
          <w:lang w:val="fr-CA"/>
        </w:rPr>
        <w:t>201</w:t>
      </w:r>
      <w:r w:rsidR="004317DE" w:rsidRPr="0040599E">
        <w:rPr>
          <w:sz w:val="18"/>
          <w:szCs w:val="18"/>
          <w:lang w:val="fr-CA"/>
        </w:rPr>
        <w:t>9</w:t>
      </w:r>
      <w:r w:rsidRPr="0040599E">
        <w:rPr>
          <w:sz w:val="18"/>
          <w:szCs w:val="18"/>
          <w:lang w:val="fr-CA"/>
        </w:rPr>
        <w:t>)</w:t>
      </w:r>
    </w:p>
    <w:p w:rsidR="00440E24" w:rsidRPr="0040599E" w:rsidRDefault="00440E24" w:rsidP="00440E24">
      <w:pPr>
        <w:pBdr>
          <w:bottom w:val="single" w:sz="6" w:space="1" w:color="auto"/>
        </w:pBdr>
        <w:tabs>
          <w:tab w:val="right" w:pos="9360"/>
        </w:tabs>
        <w:rPr>
          <w:sz w:val="18"/>
          <w:szCs w:val="18"/>
          <w:lang w:val="fr-CA"/>
        </w:rPr>
      </w:pPr>
      <w:r w:rsidRPr="0040599E">
        <w:rPr>
          <w:sz w:val="18"/>
          <w:szCs w:val="18"/>
          <w:lang w:val="fr-CA"/>
        </w:rPr>
        <w:t>ISSN 1918-8358 (Online)</w:t>
      </w:r>
      <w:r w:rsidRPr="0040599E">
        <w:rPr>
          <w:sz w:val="18"/>
          <w:szCs w:val="18"/>
          <w:lang w:val="fr-CA"/>
        </w:rPr>
        <w:tab/>
        <w:t>ISSN 1918-8358 (En ligne)</w:t>
      </w:r>
    </w:p>
    <w:p w:rsidR="00600252" w:rsidRPr="0040599E" w:rsidRDefault="00600252" w:rsidP="00BF25F3">
      <w:pPr>
        <w:pBdr>
          <w:bottom w:val="single" w:sz="6" w:space="1" w:color="auto"/>
        </w:pBdr>
        <w:tabs>
          <w:tab w:val="left" w:pos="6075"/>
        </w:tabs>
        <w:rPr>
          <w:lang w:val="fr-CA"/>
        </w:rPr>
      </w:pPr>
    </w:p>
    <w:p w:rsidR="0030050B" w:rsidRPr="0040599E" w:rsidRDefault="0030050B" w:rsidP="00BF25F3">
      <w:pPr>
        <w:pBdr>
          <w:bottom w:val="single" w:sz="6" w:space="1" w:color="auto"/>
        </w:pBdr>
        <w:tabs>
          <w:tab w:val="left" w:pos="6075"/>
        </w:tabs>
        <w:rPr>
          <w:lang w:val="fr-CA"/>
        </w:rPr>
      </w:pPr>
    </w:p>
    <w:p w:rsidR="00560DF1" w:rsidRPr="0040599E" w:rsidRDefault="00560DF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40599E" w:rsidRDefault="00DC6B2E" w:rsidP="00693C38">
          <w:pPr>
            <w:pStyle w:val="Title"/>
            <w:jc w:val="center"/>
            <w:rPr>
              <w:rFonts w:ascii="Times New Roman" w:hAnsi="Times New Roman" w:cs="Times New Roman"/>
              <w:b/>
              <w:sz w:val="24"/>
              <w:szCs w:val="28"/>
              <w:lang w:val="fr-CA"/>
            </w:rPr>
          </w:pPr>
          <w:r w:rsidRPr="0040599E">
            <w:rPr>
              <w:rFonts w:ascii="Times New Roman" w:hAnsi="Times New Roman" w:cs="Times New Roman"/>
              <w:b/>
              <w:sz w:val="24"/>
              <w:szCs w:val="28"/>
              <w:lang w:val="fr-CA"/>
            </w:rPr>
            <w:t>Contents</w:t>
          </w:r>
        </w:p>
        <w:p w:rsidR="00693C38" w:rsidRPr="0040599E" w:rsidRDefault="00DC6B2E" w:rsidP="00693C38">
          <w:pPr>
            <w:jc w:val="center"/>
            <w:rPr>
              <w:b/>
              <w:szCs w:val="28"/>
              <w:lang w:val="fr-CA"/>
            </w:rPr>
          </w:pPr>
          <w:r w:rsidRPr="0040599E">
            <w:rPr>
              <w:b/>
              <w:szCs w:val="28"/>
              <w:lang w:val="fr-CA"/>
            </w:rPr>
            <w:t>Table des matières</w:t>
          </w:r>
        </w:p>
        <w:p w:rsidR="00693C38" w:rsidRPr="0040599E" w:rsidRDefault="00693C38" w:rsidP="00693C38">
          <w:pPr>
            <w:rPr>
              <w:lang w:val="fr-CA"/>
            </w:rPr>
          </w:pPr>
        </w:p>
        <w:p w:rsidR="004F12B1" w:rsidRPr="0040599E" w:rsidRDefault="00DC6B2E">
          <w:pPr>
            <w:pStyle w:val="TOC1"/>
            <w:tabs>
              <w:tab w:val="right" w:leader="dot" w:pos="9638"/>
            </w:tabs>
            <w:rPr>
              <w:rFonts w:asciiTheme="minorHAnsi" w:eastAsiaTheme="minorEastAsia" w:hAnsiTheme="minorHAnsi"/>
              <w:noProof/>
              <w:sz w:val="22"/>
              <w:lang w:val="en-US"/>
            </w:rPr>
          </w:pPr>
          <w:r w:rsidRPr="0040599E">
            <w:rPr>
              <w:b/>
              <w:bCs/>
              <w:noProof/>
            </w:rPr>
            <w:fldChar w:fldCharType="begin"/>
          </w:r>
          <w:r w:rsidRPr="0040599E">
            <w:rPr>
              <w:b/>
              <w:bCs/>
              <w:noProof/>
            </w:rPr>
            <w:instrText xml:space="preserve"> TOC \o "1-3" \h \z \u </w:instrText>
          </w:r>
          <w:r w:rsidRPr="0040599E">
            <w:rPr>
              <w:b/>
              <w:bCs/>
              <w:noProof/>
            </w:rPr>
            <w:fldChar w:fldCharType="separate"/>
          </w:r>
          <w:hyperlink w:anchor="_Toc11831901" w:history="1">
            <w:r w:rsidR="004F12B1" w:rsidRPr="0040599E">
              <w:rPr>
                <w:rStyle w:val="Hyperlink"/>
                <w:noProof/>
                <w:lang w:val="fr-CA"/>
              </w:rPr>
              <w:t>Applications for leave to appeal filed /  Demandes d’autorisation d’appel déposées</w:t>
            </w:r>
            <w:r w:rsidR="004F12B1" w:rsidRPr="0040599E">
              <w:rPr>
                <w:noProof/>
                <w:webHidden/>
              </w:rPr>
              <w:tab/>
            </w:r>
            <w:r w:rsidR="004F12B1" w:rsidRPr="0040599E">
              <w:rPr>
                <w:noProof/>
                <w:webHidden/>
              </w:rPr>
              <w:fldChar w:fldCharType="begin"/>
            </w:r>
            <w:r w:rsidR="004F12B1" w:rsidRPr="0040599E">
              <w:rPr>
                <w:noProof/>
                <w:webHidden/>
              </w:rPr>
              <w:instrText xml:space="preserve"> PAGEREF _Toc11831901 \h </w:instrText>
            </w:r>
            <w:r w:rsidR="004F12B1" w:rsidRPr="0040599E">
              <w:rPr>
                <w:noProof/>
                <w:webHidden/>
              </w:rPr>
            </w:r>
            <w:r w:rsidR="004F12B1" w:rsidRPr="0040599E">
              <w:rPr>
                <w:noProof/>
                <w:webHidden/>
              </w:rPr>
              <w:fldChar w:fldCharType="separate"/>
            </w:r>
            <w:r w:rsidR="00BC43B0" w:rsidRPr="0040599E">
              <w:rPr>
                <w:noProof/>
                <w:webHidden/>
              </w:rPr>
              <w:t>1</w:t>
            </w:r>
            <w:r w:rsidR="004F12B1" w:rsidRPr="0040599E">
              <w:rPr>
                <w:noProof/>
                <w:webHidden/>
              </w:rPr>
              <w:fldChar w:fldCharType="end"/>
            </w:r>
          </w:hyperlink>
        </w:p>
        <w:p w:rsidR="004F12B1" w:rsidRPr="0040599E" w:rsidRDefault="00287219">
          <w:pPr>
            <w:pStyle w:val="TOC1"/>
            <w:tabs>
              <w:tab w:val="right" w:leader="dot" w:pos="9638"/>
            </w:tabs>
            <w:rPr>
              <w:rFonts w:asciiTheme="minorHAnsi" w:eastAsiaTheme="minorEastAsia" w:hAnsiTheme="minorHAnsi"/>
              <w:noProof/>
              <w:sz w:val="22"/>
              <w:lang w:val="en-US"/>
            </w:rPr>
          </w:pPr>
          <w:hyperlink w:anchor="_Toc11831902" w:history="1">
            <w:r w:rsidR="004F12B1" w:rsidRPr="0040599E">
              <w:rPr>
                <w:rStyle w:val="Hyperlink"/>
                <w:noProof/>
                <w:lang w:val="fr-CA"/>
              </w:rPr>
              <w:t>Applications for leave submitted to the Court since the last issue /  Demandes soumises à la Cour depuis la dernière parution</w:t>
            </w:r>
            <w:r w:rsidR="004F12B1" w:rsidRPr="0040599E">
              <w:rPr>
                <w:noProof/>
                <w:webHidden/>
              </w:rPr>
              <w:tab/>
            </w:r>
            <w:r w:rsidR="004F12B1" w:rsidRPr="0040599E">
              <w:rPr>
                <w:noProof/>
                <w:webHidden/>
              </w:rPr>
              <w:fldChar w:fldCharType="begin"/>
            </w:r>
            <w:r w:rsidR="004F12B1" w:rsidRPr="0040599E">
              <w:rPr>
                <w:noProof/>
                <w:webHidden/>
              </w:rPr>
              <w:instrText xml:space="preserve"> PAGEREF _Toc11831902 \h </w:instrText>
            </w:r>
            <w:r w:rsidR="004F12B1" w:rsidRPr="0040599E">
              <w:rPr>
                <w:noProof/>
                <w:webHidden/>
              </w:rPr>
            </w:r>
            <w:r w:rsidR="004F12B1" w:rsidRPr="0040599E">
              <w:rPr>
                <w:noProof/>
                <w:webHidden/>
              </w:rPr>
              <w:fldChar w:fldCharType="separate"/>
            </w:r>
            <w:r w:rsidR="00BC43B0" w:rsidRPr="0040599E">
              <w:rPr>
                <w:noProof/>
                <w:webHidden/>
              </w:rPr>
              <w:t>3</w:t>
            </w:r>
            <w:r w:rsidR="004F12B1" w:rsidRPr="0040599E">
              <w:rPr>
                <w:noProof/>
                <w:webHidden/>
              </w:rPr>
              <w:fldChar w:fldCharType="end"/>
            </w:r>
          </w:hyperlink>
        </w:p>
        <w:p w:rsidR="004F12B1" w:rsidRPr="0040599E" w:rsidRDefault="00287219">
          <w:pPr>
            <w:pStyle w:val="TOC1"/>
            <w:tabs>
              <w:tab w:val="right" w:leader="dot" w:pos="9638"/>
            </w:tabs>
            <w:rPr>
              <w:rFonts w:asciiTheme="minorHAnsi" w:eastAsiaTheme="minorEastAsia" w:hAnsiTheme="minorHAnsi"/>
              <w:noProof/>
              <w:sz w:val="22"/>
              <w:lang w:val="en-US"/>
            </w:rPr>
          </w:pPr>
          <w:hyperlink w:anchor="_Toc11831903" w:history="1">
            <w:r w:rsidR="004F12B1" w:rsidRPr="0040599E">
              <w:rPr>
                <w:rStyle w:val="Hyperlink"/>
                <w:noProof/>
                <w:lang w:val="fr-CA"/>
              </w:rPr>
              <w:t>Judgments on applications for leave /  Jugements rendus sur les demandes d’autorisation</w:t>
            </w:r>
            <w:r w:rsidR="004F12B1" w:rsidRPr="0040599E">
              <w:rPr>
                <w:noProof/>
                <w:webHidden/>
              </w:rPr>
              <w:tab/>
            </w:r>
            <w:r w:rsidR="004F12B1" w:rsidRPr="0040599E">
              <w:rPr>
                <w:noProof/>
                <w:webHidden/>
              </w:rPr>
              <w:fldChar w:fldCharType="begin"/>
            </w:r>
            <w:r w:rsidR="004F12B1" w:rsidRPr="0040599E">
              <w:rPr>
                <w:noProof/>
                <w:webHidden/>
              </w:rPr>
              <w:instrText xml:space="preserve"> PAGEREF _Toc11831903 \h </w:instrText>
            </w:r>
            <w:r w:rsidR="004F12B1" w:rsidRPr="0040599E">
              <w:rPr>
                <w:noProof/>
                <w:webHidden/>
              </w:rPr>
            </w:r>
            <w:r w:rsidR="004F12B1" w:rsidRPr="0040599E">
              <w:rPr>
                <w:noProof/>
                <w:webHidden/>
              </w:rPr>
              <w:fldChar w:fldCharType="separate"/>
            </w:r>
            <w:r w:rsidR="00BC43B0" w:rsidRPr="0040599E">
              <w:rPr>
                <w:noProof/>
                <w:webHidden/>
              </w:rPr>
              <w:t>4</w:t>
            </w:r>
            <w:r w:rsidR="004F12B1" w:rsidRPr="0040599E">
              <w:rPr>
                <w:noProof/>
                <w:webHidden/>
              </w:rPr>
              <w:fldChar w:fldCharType="end"/>
            </w:r>
          </w:hyperlink>
        </w:p>
        <w:p w:rsidR="004F12B1" w:rsidRPr="0040599E" w:rsidRDefault="00287219">
          <w:pPr>
            <w:pStyle w:val="TOC1"/>
            <w:tabs>
              <w:tab w:val="right" w:leader="dot" w:pos="9638"/>
            </w:tabs>
            <w:rPr>
              <w:rFonts w:asciiTheme="minorHAnsi" w:eastAsiaTheme="minorEastAsia" w:hAnsiTheme="minorHAnsi"/>
              <w:noProof/>
              <w:sz w:val="22"/>
              <w:lang w:val="en-US"/>
            </w:rPr>
          </w:pPr>
          <w:hyperlink w:anchor="_Toc11831904" w:history="1">
            <w:r w:rsidR="004F12B1" w:rsidRPr="0040599E">
              <w:rPr>
                <w:rStyle w:val="Hyperlink"/>
                <w:noProof/>
                <w:lang w:val="fr-CA"/>
              </w:rPr>
              <w:t>Motions /  Requêtes</w:t>
            </w:r>
            <w:r w:rsidR="004F12B1" w:rsidRPr="0040599E">
              <w:rPr>
                <w:noProof/>
                <w:webHidden/>
              </w:rPr>
              <w:tab/>
            </w:r>
            <w:r w:rsidR="004F12B1" w:rsidRPr="0040599E">
              <w:rPr>
                <w:noProof/>
                <w:webHidden/>
              </w:rPr>
              <w:fldChar w:fldCharType="begin"/>
            </w:r>
            <w:r w:rsidR="004F12B1" w:rsidRPr="0040599E">
              <w:rPr>
                <w:noProof/>
                <w:webHidden/>
              </w:rPr>
              <w:instrText xml:space="preserve"> PAGEREF _Toc11831904 \h </w:instrText>
            </w:r>
            <w:r w:rsidR="004F12B1" w:rsidRPr="0040599E">
              <w:rPr>
                <w:noProof/>
                <w:webHidden/>
              </w:rPr>
            </w:r>
            <w:r w:rsidR="004F12B1" w:rsidRPr="0040599E">
              <w:rPr>
                <w:noProof/>
                <w:webHidden/>
              </w:rPr>
              <w:fldChar w:fldCharType="separate"/>
            </w:r>
            <w:r w:rsidR="00BC43B0" w:rsidRPr="0040599E">
              <w:rPr>
                <w:noProof/>
                <w:webHidden/>
              </w:rPr>
              <w:t>30</w:t>
            </w:r>
            <w:r w:rsidR="004F12B1" w:rsidRPr="0040599E">
              <w:rPr>
                <w:noProof/>
                <w:webHidden/>
              </w:rPr>
              <w:fldChar w:fldCharType="end"/>
            </w:r>
          </w:hyperlink>
        </w:p>
        <w:p w:rsidR="00560DF1" w:rsidRPr="0040599E" w:rsidRDefault="00DC6B2E">
          <w:r w:rsidRPr="0040599E">
            <w:rPr>
              <w:b/>
              <w:bCs/>
              <w:noProof/>
              <w:sz w:val="20"/>
            </w:rPr>
            <w:fldChar w:fldCharType="end"/>
          </w:r>
        </w:p>
      </w:sdtContent>
    </w:sdt>
    <w:p w:rsidR="00560DF1" w:rsidRPr="0040599E" w:rsidRDefault="00560DF1" w:rsidP="0095096B">
      <w:pPr>
        <w:tabs>
          <w:tab w:val="right" w:pos="9360"/>
        </w:tabs>
      </w:pPr>
    </w:p>
    <w:tbl>
      <w:tblPr>
        <w:tblStyle w:val="TableGrid"/>
        <w:tblW w:w="0" w:type="auto"/>
        <w:tblLook w:val="04A0" w:firstRow="1" w:lastRow="0" w:firstColumn="1" w:lastColumn="0" w:noHBand="0" w:noVBand="1"/>
      </w:tblPr>
      <w:tblGrid>
        <w:gridCol w:w="9576"/>
      </w:tblGrid>
      <w:tr w:rsidR="0079724F" w:rsidRPr="00D05203" w:rsidTr="0079724F">
        <w:tc>
          <w:tcPr>
            <w:tcW w:w="9576" w:type="dxa"/>
          </w:tcPr>
          <w:p w:rsidR="0079724F" w:rsidRPr="0040599E" w:rsidRDefault="0079724F" w:rsidP="00215F7C">
            <w:pPr>
              <w:keepNext/>
              <w:tabs>
                <w:tab w:val="right" w:pos="9360"/>
              </w:tabs>
              <w:jc w:val="center"/>
              <w:rPr>
                <w:szCs w:val="24"/>
              </w:rPr>
            </w:pPr>
            <w:r w:rsidRPr="0040599E">
              <w:rPr>
                <w:szCs w:val="24"/>
              </w:rPr>
              <w:t>NOTICE</w:t>
            </w:r>
          </w:p>
          <w:p w:rsidR="0079724F" w:rsidRPr="0040599E" w:rsidRDefault="0079724F" w:rsidP="00215F7C">
            <w:pPr>
              <w:keepNext/>
              <w:tabs>
                <w:tab w:val="right" w:pos="9360"/>
              </w:tabs>
              <w:rPr>
                <w:szCs w:val="24"/>
              </w:rPr>
            </w:pPr>
          </w:p>
          <w:p w:rsidR="0079724F" w:rsidRPr="0040599E" w:rsidRDefault="0079724F" w:rsidP="00215F7C">
            <w:pPr>
              <w:keepNext/>
              <w:tabs>
                <w:tab w:val="right" w:pos="9360"/>
              </w:tabs>
              <w:jc w:val="both"/>
              <w:rPr>
                <w:szCs w:val="24"/>
              </w:rPr>
            </w:pPr>
            <w:r w:rsidRPr="0040599E">
              <w:rPr>
                <w:szCs w:val="24"/>
              </w:rPr>
              <w:t>Case summaries included in the Bulletin are prepared by the Office of the Registrar of the Supreme Court of Canada (Law Branch) for information purposes only.</w:t>
            </w:r>
          </w:p>
          <w:p w:rsidR="0079724F" w:rsidRPr="0040599E" w:rsidRDefault="0079724F" w:rsidP="00215F7C">
            <w:pPr>
              <w:keepNext/>
              <w:tabs>
                <w:tab w:val="right" w:pos="9360"/>
              </w:tabs>
              <w:rPr>
                <w:szCs w:val="24"/>
              </w:rPr>
            </w:pPr>
          </w:p>
          <w:p w:rsidR="0079724F" w:rsidRPr="0040599E" w:rsidRDefault="0079724F" w:rsidP="00215F7C">
            <w:pPr>
              <w:keepNext/>
              <w:tabs>
                <w:tab w:val="right" w:pos="9360"/>
              </w:tabs>
              <w:rPr>
                <w:szCs w:val="24"/>
              </w:rPr>
            </w:pPr>
          </w:p>
          <w:p w:rsidR="0079724F" w:rsidRPr="0040599E" w:rsidRDefault="0079724F" w:rsidP="00215F7C">
            <w:pPr>
              <w:keepNext/>
              <w:tabs>
                <w:tab w:val="right" w:pos="9360"/>
              </w:tabs>
              <w:jc w:val="center"/>
              <w:rPr>
                <w:szCs w:val="24"/>
                <w:lang w:val="fr-CA"/>
              </w:rPr>
            </w:pPr>
            <w:r w:rsidRPr="0040599E">
              <w:rPr>
                <w:szCs w:val="24"/>
                <w:lang w:val="fr-CA"/>
              </w:rPr>
              <w:t>AVIS</w:t>
            </w:r>
          </w:p>
          <w:p w:rsidR="0079724F" w:rsidRPr="0040599E" w:rsidRDefault="0079724F" w:rsidP="00215F7C">
            <w:pPr>
              <w:keepNext/>
              <w:tabs>
                <w:tab w:val="right" w:pos="9360"/>
              </w:tabs>
              <w:rPr>
                <w:szCs w:val="24"/>
                <w:lang w:val="fr-CA"/>
              </w:rPr>
            </w:pPr>
          </w:p>
          <w:p w:rsidR="0079724F" w:rsidRPr="0040599E" w:rsidRDefault="0079724F" w:rsidP="004E44A7">
            <w:pPr>
              <w:keepNext/>
              <w:tabs>
                <w:tab w:val="right" w:pos="9360"/>
              </w:tabs>
              <w:jc w:val="both"/>
              <w:rPr>
                <w:sz w:val="20"/>
                <w:szCs w:val="20"/>
                <w:lang w:val="fr-CA"/>
              </w:rPr>
            </w:pPr>
            <w:r w:rsidRPr="0040599E">
              <w:rPr>
                <w:szCs w:val="24"/>
                <w:lang w:val="fr-CA"/>
              </w:rPr>
              <w:t>Les résumés de</w:t>
            </w:r>
            <w:r w:rsidR="004E44A7" w:rsidRPr="0040599E">
              <w:rPr>
                <w:szCs w:val="24"/>
                <w:lang w:val="fr-CA"/>
              </w:rPr>
              <w:t>s</w:t>
            </w:r>
            <w:r w:rsidRPr="0040599E">
              <w:rPr>
                <w:szCs w:val="24"/>
                <w:lang w:val="fr-CA"/>
              </w:rPr>
              <w:t xml:space="preserve"> </w:t>
            </w:r>
            <w:r w:rsidR="004E44A7" w:rsidRPr="0040599E">
              <w:rPr>
                <w:szCs w:val="24"/>
                <w:lang w:val="fr-CA"/>
              </w:rPr>
              <w:t>causes</w:t>
            </w:r>
            <w:r w:rsidRPr="0040599E">
              <w:rPr>
                <w:szCs w:val="24"/>
                <w:lang w:val="fr-CA"/>
              </w:rPr>
              <w:t xml:space="preserve"> publiés dans le bulletin sont préparés par le Bureau du registraire (Direction générale du droit) uniquement à titre d’information.</w:t>
            </w:r>
          </w:p>
        </w:tc>
      </w:tr>
    </w:tbl>
    <w:p w:rsidR="0095096B" w:rsidRPr="0040599E" w:rsidRDefault="0095096B" w:rsidP="0095096B">
      <w:pPr>
        <w:tabs>
          <w:tab w:val="right" w:pos="9360"/>
        </w:tabs>
        <w:rPr>
          <w:lang w:val="fr-CA"/>
        </w:rPr>
      </w:pPr>
    </w:p>
    <w:p w:rsidR="00C01FCB" w:rsidRPr="0040599E" w:rsidRDefault="00C01FCB" w:rsidP="0095096B">
      <w:pPr>
        <w:tabs>
          <w:tab w:val="right" w:pos="9360"/>
        </w:tabs>
        <w:rPr>
          <w:lang w:val="fr-CA"/>
        </w:rPr>
      </w:pPr>
    </w:p>
    <w:p w:rsidR="00A87207" w:rsidRPr="0040599E" w:rsidRDefault="00A87207" w:rsidP="0095096B">
      <w:pPr>
        <w:tabs>
          <w:tab w:val="right" w:pos="9360"/>
        </w:tabs>
        <w:rPr>
          <w:lang w:val="fr-CA"/>
        </w:rPr>
        <w:sectPr w:rsidR="00A87207" w:rsidRPr="0040599E"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p w:rsidR="00560DF1" w:rsidRPr="0040599E" w:rsidRDefault="00DD0BDC" w:rsidP="00567602">
      <w:pPr>
        <w:pStyle w:val="Header1StyleE"/>
        <w:pBdr>
          <w:bottom w:val="single" w:sz="12" w:space="1" w:color="auto"/>
        </w:pBdr>
        <w:rPr>
          <w:lang w:val="fr-CA"/>
        </w:rPr>
      </w:pPr>
      <w:bookmarkStart w:id="0" w:name="_Toc11831901"/>
      <w:r w:rsidRPr="0040599E">
        <w:rPr>
          <w:lang w:val="fr-CA"/>
        </w:rPr>
        <w:lastRenderedPageBreak/>
        <w:t>Applications for leave to appeal filed</w:t>
      </w:r>
      <w:r w:rsidR="00271E1E" w:rsidRPr="0040599E">
        <w:rPr>
          <w:lang w:val="fr-CA"/>
        </w:rPr>
        <w:t xml:space="preserve"> / </w:t>
      </w:r>
      <w:r w:rsidR="00727571" w:rsidRPr="0040599E">
        <w:rPr>
          <w:lang w:val="fr-CA"/>
        </w:rPr>
        <w:br/>
      </w:r>
      <w:r w:rsidRPr="0040599E">
        <w:rPr>
          <w:lang w:val="fr-CA"/>
        </w:rPr>
        <w:t>Demandes d’autorisation d’appel déposées</w:t>
      </w:r>
      <w:bookmarkEnd w:id="0"/>
    </w:p>
    <w:p w:rsidR="00FB1DB6" w:rsidRPr="0040599E" w:rsidRDefault="00FB1DB6" w:rsidP="0095096B">
      <w:pPr>
        <w:tabs>
          <w:tab w:val="right" w:pos="9360"/>
        </w:tabs>
        <w:rPr>
          <w:sz w:val="20"/>
          <w:szCs w:val="20"/>
          <w:lang w:val="fr-CA"/>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40599E" w:rsidTr="003B3977">
        <w:tc>
          <w:tcPr>
            <w:tcW w:w="4320" w:type="dxa"/>
            <w:shd w:val="clear" w:color="auto" w:fill="auto"/>
          </w:tcPr>
          <w:p w:rsidR="00C21644" w:rsidRPr="0040599E" w:rsidRDefault="004E35D0" w:rsidP="005F1ED8">
            <w:pPr>
              <w:rPr>
                <w:b/>
                <w:sz w:val="20"/>
                <w:szCs w:val="20"/>
                <w:lang w:val="fr-CA"/>
              </w:rPr>
            </w:pPr>
            <w:r w:rsidRPr="0040599E">
              <w:rPr>
                <w:b/>
                <w:sz w:val="20"/>
                <w:szCs w:val="20"/>
                <w:lang w:val="fr-CA"/>
              </w:rPr>
              <w:t>9354-9186 Québec Inc. (formerly Bluberi Gaming Technologies Inc.), et al.</w:t>
            </w:r>
          </w:p>
          <w:p w:rsidR="00C21644" w:rsidRPr="0040599E" w:rsidRDefault="00C21644" w:rsidP="005F1ED8">
            <w:pPr>
              <w:tabs>
                <w:tab w:val="left" w:pos="-1440"/>
                <w:tab w:val="left" w:pos="-720"/>
              </w:tabs>
              <w:rPr>
                <w:sz w:val="20"/>
                <w:szCs w:val="20"/>
                <w:lang w:val="fr-CA"/>
              </w:rPr>
            </w:pPr>
            <w:r w:rsidRPr="0040599E">
              <w:rPr>
                <w:sz w:val="20"/>
                <w:szCs w:val="20"/>
                <w:lang w:val="fr-CA"/>
              </w:rPr>
              <w:tab/>
            </w:r>
            <w:r w:rsidR="001C6A88" w:rsidRPr="0040599E">
              <w:rPr>
                <w:sz w:val="20"/>
                <w:szCs w:val="20"/>
                <w:lang w:val="fr-CA"/>
              </w:rPr>
              <w:t>Groleau, Jean-Philippe</w:t>
            </w:r>
          </w:p>
          <w:p w:rsidR="00C21644" w:rsidRPr="0096075B" w:rsidRDefault="00C21644" w:rsidP="005F1ED8">
            <w:pPr>
              <w:tabs>
                <w:tab w:val="left" w:pos="-1440"/>
                <w:tab w:val="left" w:pos="-720"/>
              </w:tabs>
              <w:rPr>
                <w:sz w:val="20"/>
                <w:szCs w:val="20"/>
                <w:lang w:val="en-US"/>
              </w:rPr>
            </w:pPr>
            <w:r w:rsidRPr="0040599E">
              <w:rPr>
                <w:sz w:val="20"/>
                <w:szCs w:val="20"/>
                <w:lang w:val="fr-CA"/>
              </w:rPr>
              <w:tab/>
            </w:r>
            <w:r w:rsidR="001C6A88" w:rsidRPr="0096075B">
              <w:rPr>
                <w:sz w:val="20"/>
                <w:szCs w:val="20"/>
                <w:lang w:val="en-US"/>
              </w:rPr>
              <w:t>Davies Ward Phillips &amp; Vineberg LLP</w:t>
            </w:r>
          </w:p>
          <w:p w:rsidR="00C21644" w:rsidRPr="0096075B" w:rsidRDefault="00C21644" w:rsidP="005F1ED8">
            <w:pPr>
              <w:tabs>
                <w:tab w:val="left" w:pos="-1440"/>
                <w:tab w:val="left" w:pos="-720"/>
              </w:tabs>
              <w:rPr>
                <w:sz w:val="20"/>
                <w:szCs w:val="20"/>
                <w:lang w:val="en-US"/>
              </w:rPr>
            </w:pPr>
          </w:p>
          <w:p w:rsidR="00C21644" w:rsidRPr="0096075B" w:rsidRDefault="00C21644" w:rsidP="005F1ED8">
            <w:pPr>
              <w:tabs>
                <w:tab w:val="left" w:pos="-1440"/>
                <w:tab w:val="left" w:pos="-720"/>
              </w:tabs>
              <w:rPr>
                <w:sz w:val="20"/>
                <w:szCs w:val="20"/>
                <w:lang w:val="en-US"/>
              </w:rPr>
            </w:pPr>
            <w:r w:rsidRPr="0096075B">
              <w:rPr>
                <w:sz w:val="20"/>
                <w:szCs w:val="20"/>
                <w:lang w:val="en-US"/>
              </w:rPr>
              <w:tab/>
              <w:t>v. (3</w:t>
            </w:r>
            <w:r w:rsidR="001967F7" w:rsidRPr="0096075B">
              <w:rPr>
                <w:sz w:val="20"/>
                <w:szCs w:val="20"/>
                <w:lang w:val="en-US"/>
              </w:rPr>
              <w:t>8</w:t>
            </w:r>
            <w:r w:rsidR="001C6A88" w:rsidRPr="0096075B">
              <w:rPr>
                <w:sz w:val="20"/>
                <w:szCs w:val="20"/>
                <w:lang w:val="en-US"/>
              </w:rPr>
              <w:t>594</w:t>
            </w:r>
            <w:r w:rsidRPr="0096075B">
              <w:rPr>
                <w:sz w:val="20"/>
                <w:szCs w:val="20"/>
                <w:lang w:val="en-US"/>
              </w:rPr>
              <w:t>)</w:t>
            </w:r>
          </w:p>
          <w:p w:rsidR="00C21644" w:rsidRPr="0096075B" w:rsidRDefault="00C21644" w:rsidP="005F1ED8">
            <w:pPr>
              <w:tabs>
                <w:tab w:val="left" w:pos="-1440"/>
                <w:tab w:val="left" w:pos="-720"/>
              </w:tabs>
              <w:rPr>
                <w:sz w:val="20"/>
                <w:szCs w:val="20"/>
                <w:lang w:val="en-US"/>
              </w:rPr>
            </w:pPr>
          </w:p>
          <w:p w:rsidR="00C21644" w:rsidRPr="0040599E" w:rsidRDefault="0040709A" w:rsidP="005F1ED8">
            <w:pPr>
              <w:tabs>
                <w:tab w:val="left" w:pos="-1440"/>
                <w:tab w:val="left" w:pos="-720"/>
              </w:tabs>
              <w:rPr>
                <w:b/>
                <w:sz w:val="20"/>
                <w:szCs w:val="20"/>
                <w:lang w:val="en-US"/>
              </w:rPr>
            </w:pPr>
            <w:r w:rsidRPr="0040599E">
              <w:rPr>
                <w:b/>
                <w:sz w:val="20"/>
                <w:szCs w:val="20"/>
                <w:lang w:val="fr-CA"/>
              </w:rPr>
              <w:t xml:space="preserve">Callidus Capital Corporation, et al. </w:t>
            </w:r>
            <w:r w:rsidR="00C21644" w:rsidRPr="0040599E">
              <w:rPr>
                <w:b/>
                <w:sz w:val="20"/>
                <w:szCs w:val="20"/>
                <w:lang w:val="en-US"/>
              </w:rPr>
              <w:t>(</w:t>
            </w:r>
            <w:r w:rsidRPr="0040599E">
              <w:rPr>
                <w:b/>
                <w:sz w:val="20"/>
                <w:szCs w:val="20"/>
                <w:lang w:val="en-US"/>
              </w:rPr>
              <w:t>Que</w:t>
            </w:r>
            <w:r w:rsidR="00C21644" w:rsidRPr="0040599E">
              <w:rPr>
                <w:b/>
                <w:sz w:val="20"/>
                <w:szCs w:val="20"/>
                <w:lang w:val="en-US"/>
              </w:rPr>
              <w:t>.)</w:t>
            </w:r>
          </w:p>
          <w:p w:rsidR="00C21644" w:rsidRPr="0040599E" w:rsidRDefault="00C21644" w:rsidP="005F1ED8">
            <w:pPr>
              <w:tabs>
                <w:tab w:val="left" w:pos="-1440"/>
                <w:tab w:val="left" w:pos="-720"/>
              </w:tabs>
              <w:rPr>
                <w:sz w:val="20"/>
                <w:szCs w:val="20"/>
              </w:rPr>
            </w:pPr>
            <w:r w:rsidRPr="0040599E">
              <w:rPr>
                <w:sz w:val="20"/>
                <w:szCs w:val="20"/>
                <w:lang w:val="en-US"/>
              </w:rPr>
              <w:tab/>
            </w:r>
            <w:r w:rsidR="001C6A88" w:rsidRPr="0040599E">
              <w:rPr>
                <w:sz w:val="20"/>
                <w:szCs w:val="20"/>
                <w:lang w:val="en-US"/>
              </w:rPr>
              <w:t>Cloutier, Geneviève</w:t>
            </w:r>
          </w:p>
          <w:p w:rsidR="00C21644" w:rsidRPr="0040599E" w:rsidRDefault="00C21644" w:rsidP="005F1ED8">
            <w:pPr>
              <w:tabs>
                <w:tab w:val="left" w:pos="-1440"/>
                <w:tab w:val="left" w:pos="-720"/>
              </w:tabs>
              <w:rPr>
                <w:sz w:val="20"/>
                <w:szCs w:val="20"/>
              </w:rPr>
            </w:pPr>
            <w:r w:rsidRPr="0040599E">
              <w:rPr>
                <w:sz w:val="20"/>
                <w:szCs w:val="20"/>
              </w:rPr>
              <w:tab/>
            </w:r>
            <w:r w:rsidR="001C6A88" w:rsidRPr="0040599E">
              <w:rPr>
                <w:sz w:val="20"/>
                <w:szCs w:val="20"/>
              </w:rPr>
              <w:t>Gowling WLG (Canada) LLP</w:t>
            </w:r>
          </w:p>
          <w:p w:rsidR="00C21644" w:rsidRPr="0040599E" w:rsidRDefault="00C21644" w:rsidP="005F1ED8">
            <w:pPr>
              <w:tabs>
                <w:tab w:val="left" w:pos="-1440"/>
                <w:tab w:val="left" w:pos="-720"/>
              </w:tabs>
              <w:rPr>
                <w:sz w:val="20"/>
                <w:szCs w:val="20"/>
              </w:rPr>
            </w:pPr>
          </w:p>
          <w:p w:rsidR="00C21644" w:rsidRPr="0040599E" w:rsidRDefault="00C21644" w:rsidP="005F1ED8">
            <w:pPr>
              <w:rPr>
                <w:sz w:val="20"/>
                <w:szCs w:val="20"/>
              </w:rPr>
            </w:pPr>
            <w:r w:rsidRPr="0040599E">
              <w:rPr>
                <w:sz w:val="20"/>
                <w:szCs w:val="20"/>
              </w:rPr>
              <w:t xml:space="preserve">FILING DATE: </w:t>
            </w:r>
            <w:r w:rsidR="001C6A88" w:rsidRPr="0040599E">
              <w:rPr>
                <w:sz w:val="20"/>
                <w:szCs w:val="20"/>
              </w:rPr>
              <w:t>April</w:t>
            </w:r>
            <w:r w:rsidR="00684F23" w:rsidRPr="0040599E">
              <w:rPr>
                <w:sz w:val="20"/>
                <w:szCs w:val="20"/>
              </w:rPr>
              <w:t xml:space="preserve"> </w:t>
            </w:r>
            <w:r w:rsidR="001C6A88" w:rsidRPr="0040599E">
              <w:rPr>
                <w:sz w:val="20"/>
                <w:szCs w:val="20"/>
              </w:rPr>
              <w:t>5</w:t>
            </w:r>
            <w:r w:rsidR="00684F23" w:rsidRPr="0040599E">
              <w:rPr>
                <w:sz w:val="20"/>
                <w:szCs w:val="20"/>
              </w:rPr>
              <w:t>, 2019</w:t>
            </w:r>
          </w:p>
          <w:p w:rsidR="00C21644" w:rsidRPr="0040599E" w:rsidRDefault="00287219" w:rsidP="005F1ED8">
            <w:pPr>
              <w:rPr>
                <w:sz w:val="20"/>
                <w:szCs w:val="20"/>
                <w:lang w:val="fr-CA"/>
              </w:rPr>
            </w:pPr>
            <w:r>
              <w:rPr>
                <w:sz w:val="20"/>
                <w:szCs w:val="20"/>
                <w:lang w:val="fr-CA"/>
              </w:rPr>
              <w:pict>
                <v:rect id="_x0000_i1025" style="width:108pt;height:1pt" o:hrpct="0" o:hralign="center" o:hrstd="t" o:hrnoshade="t" o:hr="t" fillcolor="black [3213]" stroked="f"/>
              </w:pict>
            </w:r>
          </w:p>
          <w:p w:rsidR="001C6A88" w:rsidRPr="0040599E" w:rsidRDefault="001C6A88" w:rsidP="005F1ED8">
            <w:pPr>
              <w:rPr>
                <w:sz w:val="20"/>
                <w:szCs w:val="20"/>
              </w:rPr>
            </w:pPr>
          </w:p>
        </w:tc>
        <w:tc>
          <w:tcPr>
            <w:tcW w:w="1181" w:type="dxa"/>
            <w:shd w:val="clear" w:color="auto" w:fill="auto"/>
          </w:tcPr>
          <w:p w:rsidR="00C21644" w:rsidRPr="0040599E" w:rsidRDefault="00C21644" w:rsidP="00242AEE">
            <w:pPr>
              <w:jc w:val="center"/>
              <w:rPr>
                <w:sz w:val="20"/>
                <w:szCs w:val="20"/>
              </w:rPr>
            </w:pPr>
          </w:p>
          <w:p w:rsidR="00C21644" w:rsidRPr="0040599E" w:rsidRDefault="00C21644" w:rsidP="00242AEE">
            <w:pPr>
              <w:jc w:val="center"/>
              <w:rPr>
                <w:sz w:val="20"/>
                <w:szCs w:val="20"/>
              </w:rPr>
            </w:pPr>
          </w:p>
          <w:p w:rsidR="00C21644" w:rsidRPr="0040599E" w:rsidRDefault="00C21644" w:rsidP="00242AEE">
            <w:pPr>
              <w:jc w:val="center"/>
              <w:rPr>
                <w:sz w:val="20"/>
                <w:szCs w:val="20"/>
              </w:rPr>
            </w:pPr>
          </w:p>
          <w:p w:rsidR="00C21644" w:rsidRPr="0040599E" w:rsidRDefault="00C21644" w:rsidP="00242AEE">
            <w:pPr>
              <w:jc w:val="center"/>
              <w:rPr>
                <w:sz w:val="20"/>
                <w:szCs w:val="20"/>
              </w:rPr>
            </w:pPr>
          </w:p>
          <w:p w:rsidR="00C21644" w:rsidRPr="0040599E" w:rsidRDefault="00C21644" w:rsidP="00242AEE">
            <w:pPr>
              <w:jc w:val="center"/>
              <w:rPr>
                <w:sz w:val="20"/>
                <w:szCs w:val="20"/>
              </w:rPr>
            </w:pPr>
          </w:p>
          <w:p w:rsidR="00C21644" w:rsidRPr="0040599E" w:rsidRDefault="00C21644" w:rsidP="00242AEE">
            <w:pPr>
              <w:jc w:val="center"/>
              <w:rPr>
                <w:sz w:val="20"/>
                <w:szCs w:val="20"/>
              </w:rPr>
            </w:pPr>
          </w:p>
          <w:p w:rsidR="00C21644" w:rsidRPr="0040599E" w:rsidRDefault="00C21644" w:rsidP="00242AEE">
            <w:pPr>
              <w:jc w:val="center"/>
              <w:rPr>
                <w:sz w:val="20"/>
                <w:szCs w:val="20"/>
              </w:rPr>
            </w:pPr>
          </w:p>
          <w:p w:rsidR="00C21644" w:rsidRPr="0040599E" w:rsidRDefault="00C21644" w:rsidP="00242AEE">
            <w:pPr>
              <w:jc w:val="center"/>
              <w:rPr>
                <w:sz w:val="20"/>
                <w:szCs w:val="20"/>
              </w:rPr>
            </w:pPr>
          </w:p>
          <w:p w:rsidR="00C21644" w:rsidRPr="0040599E" w:rsidRDefault="00C21644" w:rsidP="00242AEE">
            <w:pPr>
              <w:jc w:val="center"/>
              <w:rPr>
                <w:sz w:val="20"/>
                <w:szCs w:val="20"/>
              </w:rPr>
            </w:pPr>
          </w:p>
          <w:p w:rsidR="00C21644" w:rsidRPr="0040599E" w:rsidRDefault="00C21644" w:rsidP="00242AEE">
            <w:pPr>
              <w:jc w:val="center"/>
              <w:rPr>
                <w:sz w:val="20"/>
                <w:szCs w:val="20"/>
              </w:rPr>
            </w:pPr>
          </w:p>
          <w:p w:rsidR="00C21644" w:rsidRPr="0040599E" w:rsidRDefault="00C21644" w:rsidP="00242AEE">
            <w:pPr>
              <w:jc w:val="center"/>
              <w:rPr>
                <w:sz w:val="20"/>
                <w:szCs w:val="20"/>
              </w:rPr>
            </w:pPr>
          </w:p>
          <w:p w:rsidR="00C21644" w:rsidRPr="0040599E" w:rsidRDefault="00C21644" w:rsidP="00242AEE">
            <w:pPr>
              <w:jc w:val="center"/>
              <w:rPr>
                <w:sz w:val="20"/>
                <w:szCs w:val="20"/>
              </w:rPr>
            </w:pPr>
          </w:p>
          <w:p w:rsidR="00C21644" w:rsidRPr="0040599E" w:rsidRDefault="00C21644" w:rsidP="00242AEE">
            <w:pPr>
              <w:jc w:val="center"/>
              <w:rPr>
                <w:sz w:val="20"/>
                <w:szCs w:val="20"/>
              </w:rPr>
            </w:pPr>
          </w:p>
        </w:tc>
        <w:tc>
          <w:tcPr>
            <w:tcW w:w="4320" w:type="dxa"/>
            <w:shd w:val="clear" w:color="auto" w:fill="auto"/>
          </w:tcPr>
          <w:p w:rsidR="000C6F40" w:rsidRPr="0040599E" w:rsidRDefault="00C03344" w:rsidP="000C6F40">
            <w:pPr>
              <w:rPr>
                <w:b/>
                <w:sz w:val="20"/>
                <w:szCs w:val="20"/>
                <w:lang w:val="en-US"/>
              </w:rPr>
            </w:pPr>
            <w:r w:rsidRPr="0040599E">
              <w:rPr>
                <w:b/>
                <w:sz w:val="20"/>
                <w:szCs w:val="20"/>
                <w:lang w:val="en-US"/>
              </w:rPr>
              <w:t>Laszlo Saska</w:t>
            </w:r>
          </w:p>
          <w:p w:rsidR="000C6F40" w:rsidRPr="0040599E" w:rsidRDefault="000C6F40" w:rsidP="000C6F40">
            <w:pPr>
              <w:tabs>
                <w:tab w:val="left" w:pos="-1440"/>
                <w:tab w:val="left" w:pos="-720"/>
              </w:tabs>
              <w:rPr>
                <w:sz w:val="20"/>
                <w:szCs w:val="20"/>
                <w:lang w:val="en-US"/>
              </w:rPr>
            </w:pPr>
            <w:r w:rsidRPr="0040599E">
              <w:rPr>
                <w:sz w:val="20"/>
                <w:szCs w:val="20"/>
                <w:lang w:val="en-US"/>
              </w:rPr>
              <w:tab/>
            </w:r>
            <w:r w:rsidR="005868A6" w:rsidRPr="0040599E">
              <w:rPr>
                <w:sz w:val="20"/>
                <w:szCs w:val="20"/>
                <w:lang w:val="en-US"/>
              </w:rPr>
              <w:t>Laszlo Saska</w:t>
            </w:r>
          </w:p>
          <w:p w:rsidR="000C6F40" w:rsidRPr="0040599E" w:rsidRDefault="000C6F40" w:rsidP="000C6F40">
            <w:pPr>
              <w:tabs>
                <w:tab w:val="left" w:pos="-1440"/>
                <w:tab w:val="left" w:pos="-720"/>
              </w:tabs>
              <w:rPr>
                <w:sz w:val="20"/>
                <w:szCs w:val="20"/>
                <w:lang w:val="en-US"/>
              </w:rPr>
            </w:pPr>
          </w:p>
          <w:p w:rsidR="000C6F40" w:rsidRPr="0040599E" w:rsidRDefault="000C6F40" w:rsidP="000C6F40">
            <w:pPr>
              <w:tabs>
                <w:tab w:val="left" w:pos="-1440"/>
                <w:tab w:val="left" w:pos="-720"/>
              </w:tabs>
              <w:rPr>
                <w:sz w:val="20"/>
                <w:szCs w:val="20"/>
                <w:lang w:val="en-US"/>
              </w:rPr>
            </w:pPr>
            <w:r w:rsidRPr="0040599E">
              <w:rPr>
                <w:sz w:val="20"/>
                <w:szCs w:val="20"/>
                <w:lang w:val="en-US"/>
              </w:rPr>
              <w:tab/>
              <w:t>v. (3</w:t>
            </w:r>
            <w:r w:rsidR="00C03344" w:rsidRPr="0040599E">
              <w:rPr>
                <w:sz w:val="20"/>
                <w:szCs w:val="20"/>
                <w:lang w:val="en-US"/>
              </w:rPr>
              <w:t>8622</w:t>
            </w:r>
            <w:r w:rsidRPr="0040599E">
              <w:rPr>
                <w:sz w:val="20"/>
                <w:szCs w:val="20"/>
                <w:lang w:val="en-US"/>
              </w:rPr>
              <w:t>)</w:t>
            </w:r>
          </w:p>
          <w:p w:rsidR="000C6F40" w:rsidRPr="0040599E" w:rsidRDefault="000C6F40" w:rsidP="000C6F40">
            <w:pPr>
              <w:tabs>
                <w:tab w:val="left" w:pos="-1440"/>
                <w:tab w:val="left" w:pos="-720"/>
              </w:tabs>
              <w:rPr>
                <w:sz w:val="20"/>
                <w:szCs w:val="20"/>
                <w:lang w:val="en-US"/>
              </w:rPr>
            </w:pPr>
          </w:p>
          <w:p w:rsidR="000C6F40" w:rsidRPr="0040599E" w:rsidRDefault="00C03344" w:rsidP="000C6F40">
            <w:pPr>
              <w:tabs>
                <w:tab w:val="left" w:pos="-1440"/>
                <w:tab w:val="left" w:pos="-720"/>
              </w:tabs>
              <w:rPr>
                <w:b/>
                <w:sz w:val="20"/>
                <w:szCs w:val="20"/>
                <w:lang w:val="en-US"/>
              </w:rPr>
            </w:pPr>
            <w:r w:rsidRPr="0040599E">
              <w:rPr>
                <w:b/>
                <w:sz w:val="20"/>
                <w:szCs w:val="20"/>
                <w:lang w:val="en-US"/>
              </w:rPr>
              <w:t>The Estate of Charlotte Ilona Zalanfy, and Steven Joseph Butz as the Executor and Trustee of the Estate of Charlotte Ilona Zalanfy, Deceased</w:t>
            </w:r>
            <w:r w:rsidR="000C6F40" w:rsidRPr="0040599E">
              <w:rPr>
                <w:b/>
                <w:sz w:val="20"/>
                <w:szCs w:val="20"/>
                <w:lang w:val="en-US"/>
              </w:rPr>
              <w:t xml:space="preserve"> (</w:t>
            </w:r>
            <w:r w:rsidRPr="0040599E">
              <w:rPr>
                <w:b/>
                <w:sz w:val="20"/>
                <w:szCs w:val="20"/>
                <w:lang w:val="en-US"/>
              </w:rPr>
              <w:t>B.C</w:t>
            </w:r>
            <w:r w:rsidR="000C6F40" w:rsidRPr="0040599E">
              <w:rPr>
                <w:b/>
                <w:sz w:val="20"/>
                <w:szCs w:val="20"/>
                <w:lang w:val="en-US"/>
              </w:rPr>
              <w:t>.)</w:t>
            </w:r>
          </w:p>
          <w:p w:rsidR="000C6F40" w:rsidRPr="0040599E" w:rsidRDefault="000C6F40" w:rsidP="000C6F40">
            <w:pPr>
              <w:tabs>
                <w:tab w:val="left" w:pos="-1440"/>
                <w:tab w:val="left" w:pos="-720"/>
              </w:tabs>
              <w:rPr>
                <w:sz w:val="20"/>
                <w:szCs w:val="20"/>
              </w:rPr>
            </w:pPr>
            <w:r w:rsidRPr="0040599E">
              <w:rPr>
                <w:sz w:val="20"/>
                <w:szCs w:val="20"/>
                <w:lang w:val="en-US"/>
              </w:rPr>
              <w:tab/>
            </w:r>
            <w:r w:rsidR="00CB6F1C" w:rsidRPr="0040599E">
              <w:rPr>
                <w:sz w:val="20"/>
                <w:szCs w:val="20"/>
                <w:lang w:val="en-US"/>
              </w:rPr>
              <w:t>Fisher, Heather</w:t>
            </w:r>
          </w:p>
          <w:p w:rsidR="000C6F40" w:rsidRPr="0040599E" w:rsidRDefault="000C6F40" w:rsidP="000C6F40">
            <w:pPr>
              <w:tabs>
                <w:tab w:val="left" w:pos="-1440"/>
                <w:tab w:val="left" w:pos="-720"/>
              </w:tabs>
              <w:rPr>
                <w:sz w:val="20"/>
                <w:szCs w:val="20"/>
              </w:rPr>
            </w:pPr>
            <w:r w:rsidRPr="0040599E">
              <w:rPr>
                <w:sz w:val="20"/>
                <w:szCs w:val="20"/>
              </w:rPr>
              <w:tab/>
            </w:r>
            <w:r w:rsidR="00CB6F1C" w:rsidRPr="0040599E">
              <w:rPr>
                <w:sz w:val="20"/>
                <w:szCs w:val="20"/>
              </w:rPr>
              <w:t>Horne Coupar</w:t>
            </w:r>
          </w:p>
          <w:p w:rsidR="000C6F40" w:rsidRPr="0040599E" w:rsidRDefault="000C6F40" w:rsidP="000C6F40">
            <w:pPr>
              <w:tabs>
                <w:tab w:val="left" w:pos="-1440"/>
                <w:tab w:val="left" w:pos="-720"/>
              </w:tabs>
              <w:rPr>
                <w:sz w:val="20"/>
                <w:szCs w:val="20"/>
              </w:rPr>
            </w:pPr>
          </w:p>
          <w:p w:rsidR="000C6F40" w:rsidRPr="0040599E" w:rsidRDefault="000C6F40" w:rsidP="000C6F40">
            <w:pPr>
              <w:rPr>
                <w:sz w:val="20"/>
                <w:szCs w:val="20"/>
              </w:rPr>
            </w:pPr>
            <w:r w:rsidRPr="0040599E">
              <w:rPr>
                <w:sz w:val="20"/>
                <w:szCs w:val="20"/>
              </w:rPr>
              <w:t xml:space="preserve">FILING DATE: April </w:t>
            </w:r>
            <w:r w:rsidR="00C03344" w:rsidRPr="0040599E">
              <w:rPr>
                <w:sz w:val="20"/>
                <w:szCs w:val="20"/>
              </w:rPr>
              <w:t>9</w:t>
            </w:r>
            <w:r w:rsidRPr="0040599E">
              <w:rPr>
                <w:sz w:val="20"/>
                <w:szCs w:val="20"/>
              </w:rPr>
              <w:t>, 2019</w:t>
            </w:r>
          </w:p>
          <w:p w:rsidR="00C21644" w:rsidRPr="0040599E" w:rsidRDefault="00287219" w:rsidP="000C6F40">
            <w:pPr>
              <w:rPr>
                <w:sz w:val="20"/>
                <w:szCs w:val="20"/>
                <w:lang w:val="fr-CA"/>
              </w:rPr>
            </w:pPr>
            <w:r>
              <w:rPr>
                <w:sz w:val="20"/>
                <w:szCs w:val="20"/>
                <w:lang w:val="fr-CA"/>
              </w:rPr>
              <w:pict>
                <v:rect id="_x0000_i1026" style="width:108pt;height:1pt" o:hrpct="0" o:hralign="center" o:hrstd="t" o:hrnoshade="t" o:hr="t" fillcolor="black [3213]" stroked="f"/>
              </w:pict>
            </w:r>
          </w:p>
          <w:p w:rsidR="00FF53B5" w:rsidRPr="0040599E" w:rsidRDefault="00FF53B5" w:rsidP="000C6F40">
            <w:pPr>
              <w:rPr>
                <w:sz w:val="20"/>
                <w:szCs w:val="20"/>
                <w:lang w:val="fr-CA"/>
              </w:rPr>
            </w:pPr>
          </w:p>
        </w:tc>
      </w:tr>
      <w:tr w:rsidR="00C21644" w:rsidRPr="0040599E" w:rsidTr="003B3977">
        <w:tc>
          <w:tcPr>
            <w:tcW w:w="4320" w:type="dxa"/>
            <w:shd w:val="clear" w:color="auto" w:fill="auto"/>
          </w:tcPr>
          <w:p w:rsidR="00B1567C" w:rsidRPr="0040599E" w:rsidRDefault="00FB2240" w:rsidP="00B1567C">
            <w:pPr>
              <w:rPr>
                <w:b/>
                <w:sz w:val="20"/>
                <w:szCs w:val="20"/>
                <w:lang w:val="en-US"/>
              </w:rPr>
            </w:pPr>
            <w:r w:rsidRPr="0040599E">
              <w:rPr>
                <w:b/>
                <w:sz w:val="20"/>
                <w:szCs w:val="20"/>
                <w:lang w:val="en-US"/>
              </w:rPr>
              <w:t>Wayne Douglas Berthin</w:t>
            </w:r>
          </w:p>
          <w:p w:rsidR="00B1567C" w:rsidRPr="0040599E" w:rsidRDefault="00B1567C" w:rsidP="00B1567C">
            <w:pPr>
              <w:tabs>
                <w:tab w:val="left" w:pos="-1440"/>
                <w:tab w:val="left" w:pos="-720"/>
              </w:tabs>
              <w:rPr>
                <w:sz w:val="20"/>
                <w:szCs w:val="20"/>
                <w:lang w:val="en-US"/>
              </w:rPr>
            </w:pPr>
            <w:r w:rsidRPr="0040599E">
              <w:rPr>
                <w:sz w:val="20"/>
                <w:szCs w:val="20"/>
                <w:lang w:val="en-US"/>
              </w:rPr>
              <w:tab/>
            </w:r>
            <w:r w:rsidR="00E73633" w:rsidRPr="0040599E">
              <w:rPr>
                <w:sz w:val="20"/>
                <w:szCs w:val="20"/>
                <w:lang w:val="en-US"/>
              </w:rPr>
              <w:t>Hauer, Karl</w:t>
            </w:r>
          </w:p>
          <w:p w:rsidR="00B1567C" w:rsidRPr="0040599E" w:rsidRDefault="00B1567C" w:rsidP="00B1567C">
            <w:pPr>
              <w:tabs>
                <w:tab w:val="left" w:pos="-1440"/>
                <w:tab w:val="left" w:pos="-720"/>
              </w:tabs>
              <w:rPr>
                <w:sz w:val="20"/>
                <w:szCs w:val="20"/>
                <w:lang w:val="en-US"/>
              </w:rPr>
            </w:pPr>
          </w:p>
          <w:p w:rsidR="00B1567C" w:rsidRPr="0040599E" w:rsidRDefault="00B1567C" w:rsidP="00B1567C">
            <w:pPr>
              <w:tabs>
                <w:tab w:val="left" w:pos="-1440"/>
                <w:tab w:val="left" w:pos="-720"/>
              </w:tabs>
              <w:rPr>
                <w:sz w:val="20"/>
                <w:szCs w:val="20"/>
                <w:lang w:val="en-US"/>
              </w:rPr>
            </w:pPr>
            <w:r w:rsidRPr="0040599E">
              <w:rPr>
                <w:sz w:val="20"/>
                <w:szCs w:val="20"/>
                <w:lang w:val="en-US"/>
              </w:rPr>
              <w:tab/>
              <w:t>v. (3</w:t>
            </w:r>
            <w:r w:rsidR="008F500D" w:rsidRPr="0040599E">
              <w:rPr>
                <w:sz w:val="20"/>
                <w:szCs w:val="20"/>
                <w:lang w:val="en-US"/>
              </w:rPr>
              <w:t>8649</w:t>
            </w:r>
            <w:r w:rsidRPr="0040599E">
              <w:rPr>
                <w:sz w:val="20"/>
                <w:szCs w:val="20"/>
                <w:lang w:val="en-US"/>
              </w:rPr>
              <w:t>)</w:t>
            </w:r>
          </w:p>
          <w:p w:rsidR="00B1567C" w:rsidRPr="0040599E" w:rsidRDefault="00B1567C" w:rsidP="00B1567C">
            <w:pPr>
              <w:tabs>
                <w:tab w:val="left" w:pos="-1440"/>
                <w:tab w:val="left" w:pos="-720"/>
              </w:tabs>
              <w:rPr>
                <w:sz w:val="20"/>
                <w:szCs w:val="20"/>
                <w:lang w:val="en-US"/>
              </w:rPr>
            </w:pPr>
          </w:p>
          <w:p w:rsidR="00B1567C" w:rsidRPr="0040599E" w:rsidRDefault="00FB2240" w:rsidP="00B1567C">
            <w:pPr>
              <w:tabs>
                <w:tab w:val="left" w:pos="-1440"/>
                <w:tab w:val="left" w:pos="-720"/>
              </w:tabs>
              <w:rPr>
                <w:b/>
                <w:sz w:val="20"/>
                <w:szCs w:val="20"/>
                <w:lang w:val="en-US"/>
              </w:rPr>
            </w:pPr>
            <w:r w:rsidRPr="0040599E">
              <w:rPr>
                <w:b/>
                <w:sz w:val="20"/>
                <w:szCs w:val="20"/>
                <w:lang w:val="fr-CA"/>
              </w:rPr>
              <w:t xml:space="preserve">Helen Claire Berthin, et al. </w:t>
            </w:r>
            <w:r w:rsidR="00B1567C" w:rsidRPr="0040599E">
              <w:rPr>
                <w:b/>
                <w:sz w:val="20"/>
                <w:szCs w:val="20"/>
                <w:lang w:val="en-US"/>
              </w:rPr>
              <w:t>(</w:t>
            </w:r>
            <w:r w:rsidRPr="0040599E">
              <w:rPr>
                <w:b/>
                <w:sz w:val="20"/>
                <w:szCs w:val="20"/>
                <w:lang w:val="en-US"/>
              </w:rPr>
              <w:t>B.C</w:t>
            </w:r>
            <w:r w:rsidR="00B1567C" w:rsidRPr="0040599E">
              <w:rPr>
                <w:b/>
                <w:sz w:val="20"/>
                <w:szCs w:val="20"/>
                <w:lang w:val="en-US"/>
              </w:rPr>
              <w:t>.)</w:t>
            </w:r>
          </w:p>
          <w:p w:rsidR="00B1567C" w:rsidRPr="0040599E" w:rsidRDefault="00B1567C" w:rsidP="00B1567C">
            <w:pPr>
              <w:tabs>
                <w:tab w:val="left" w:pos="-1440"/>
                <w:tab w:val="left" w:pos="-720"/>
              </w:tabs>
              <w:rPr>
                <w:sz w:val="20"/>
                <w:szCs w:val="20"/>
              </w:rPr>
            </w:pPr>
            <w:r w:rsidRPr="0040599E">
              <w:rPr>
                <w:sz w:val="20"/>
                <w:szCs w:val="20"/>
                <w:lang w:val="en-US"/>
              </w:rPr>
              <w:tab/>
            </w:r>
            <w:r w:rsidR="00EB4ABA" w:rsidRPr="0040599E">
              <w:rPr>
                <w:sz w:val="20"/>
                <w:szCs w:val="20"/>
                <w:lang w:val="en-US"/>
              </w:rPr>
              <w:t>Lott, Nicholas W.</w:t>
            </w:r>
          </w:p>
          <w:p w:rsidR="00B1567C" w:rsidRPr="0040599E" w:rsidRDefault="00B1567C" w:rsidP="00B1567C">
            <w:pPr>
              <w:tabs>
                <w:tab w:val="left" w:pos="-1440"/>
                <w:tab w:val="left" w:pos="-720"/>
              </w:tabs>
              <w:rPr>
                <w:sz w:val="20"/>
                <w:szCs w:val="20"/>
              </w:rPr>
            </w:pPr>
            <w:r w:rsidRPr="0040599E">
              <w:rPr>
                <w:sz w:val="20"/>
                <w:szCs w:val="20"/>
              </w:rPr>
              <w:tab/>
            </w:r>
            <w:r w:rsidR="00EB4ABA" w:rsidRPr="0040599E">
              <w:rPr>
                <w:sz w:val="20"/>
                <w:szCs w:val="20"/>
              </w:rPr>
              <w:t>McKimm &amp; Lott</w:t>
            </w:r>
          </w:p>
          <w:p w:rsidR="00B1567C" w:rsidRPr="0040599E" w:rsidRDefault="00B1567C" w:rsidP="00B1567C">
            <w:pPr>
              <w:tabs>
                <w:tab w:val="left" w:pos="-1440"/>
                <w:tab w:val="left" w:pos="-720"/>
              </w:tabs>
              <w:rPr>
                <w:sz w:val="20"/>
                <w:szCs w:val="20"/>
              </w:rPr>
            </w:pPr>
          </w:p>
          <w:p w:rsidR="00B1567C" w:rsidRPr="0040599E" w:rsidRDefault="00B1567C" w:rsidP="00B1567C">
            <w:pPr>
              <w:rPr>
                <w:sz w:val="20"/>
                <w:szCs w:val="20"/>
              </w:rPr>
            </w:pPr>
            <w:r w:rsidRPr="0040599E">
              <w:rPr>
                <w:sz w:val="20"/>
                <w:szCs w:val="20"/>
              </w:rPr>
              <w:t xml:space="preserve">FILING DATE: </w:t>
            </w:r>
            <w:r w:rsidR="008F500D" w:rsidRPr="0040599E">
              <w:rPr>
                <w:sz w:val="20"/>
                <w:szCs w:val="20"/>
              </w:rPr>
              <w:t>May</w:t>
            </w:r>
            <w:r w:rsidRPr="0040599E">
              <w:rPr>
                <w:sz w:val="20"/>
                <w:szCs w:val="20"/>
              </w:rPr>
              <w:t xml:space="preserve"> </w:t>
            </w:r>
            <w:r w:rsidR="008F500D" w:rsidRPr="0040599E">
              <w:rPr>
                <w:sz w:val="20"/>
                <w:szCs w:val="20"/>
              </w:rPr>
              <w:t>24</w:t>
            </w:r>
            <w:r w:rsidRPr="0040599E">
              <w:rPr>
                <w:sz w:val="20"/>
                <w:szCs w:val="20"/>
              </w:rPr>
              <w:t>, 2019</w:t>
            </w:r>
          </w:p>
          <w:p w:rsidR="00B1567C" w:rsidRPr="0040599E" w:rsidRDefault="00287219" w:rsidP="00B1567C">
            <w:pPr>
              <w:rPr>
                <w:sz w:val="20"/>
                <w:szCs w:val="20"/>
                <w:lang w:val="fr-CA"/>
              </w:rPr>
            </w:pPr>
            <w:r>
              <w:rPr>
                <w:sz w:val="20"/>
                <w:szCs w:val="20"/>
                <w:lang w:val="fr-CA"/>
              </w:rPr>
              <w:pict>
                <v:rect id="_x0000_i1027" style="width:108pt;height:1pt" o:hrpct="0" o:hralign="center" o:hrstd="t" o:hrnoshade="t" o:hr="t" fillcolor="black [3213]" stroked="f"/>
              </w:pict>
            </w:r>
          </w:p>
          <w:p w:rsidR="00B1567C" w:rsidRPr="0040599E" w:rsidRDefault="00B1567C" w:rsidP="00B1567C">
            <w:pPr>
              <w:rPr>
                <w:sz w:val="20"/>
                <w:szCs w:val="20"/>
                <w:lang w:val="fr-CA"/>
              </w:rPr>
            </w:pPr>
          </w:p>
        </w:tc>
        <w:tc>
          <w:tcPr>
            <w:tcW w:w="1181" w:type="dxa"/>
            <w:shd w:val="clear" w:color="auto" w:fill="auto"/>
          </w:tcPr>
          <w:p w:rsidR="00C21644" w:rsidRPr="0040599E" w:rsidRDefault="00C21644" w:rsidP="00242AEE">
            <w:pPr>
              <w:jc w:val="center"/>
              <w:rPr>
                <w:sz w:val="20"/>
                <w:szCs w:val="20"/>
                <w:lang w:val="fr-CA"/>
              </w:rPr>
            </w:pPr>
          </w:p>
        </w:tc>
        <w:tc>
          <w:tcPr>
            <w:tcW w:w="4320" w:type="dxa"/>
            <w:shd w:val="clear" w:color="auto" w:fill="auto"/>
          </w:tcPr>
          <w:p w:rsidR="000C6F40" w:rsidRPr="0040599E" w:rsidRDefault="00AC71A4" w:rsidP="000C6F40">
            <w:pPr>
              <w:rPr>
                <w:b/>
                <w:sz w:val="20"/>
                <w:szCs w:val="20"/>
                <w:lang w:val="fr-CA"/>
              </w:rPr>
            </w:pPr>
            <w:r w:rsidRPr="0040599E">
              <w:rPr>
                <w:b/>
                <w:sz w:val="20"/>
                <w:szCs w:val="20"/>
                <w:lang w:val="fr-CA"/>
              </w:rPr>
              <w:t>Nicole Doré Castonguay</w:t>
            </w:r>
          </w:p>
          <w:p w:rsidR="000C6F40" w:rsidRPr="0040599E" w:rsidRDefault="000C6F40" w:rsidP="000C6F40">
            <w:pPr>
              <w:tabs>
                <w:tab w:val="left" w:pos="-1440"/>
                <w:tab w:val="left" w:pos="-720"/>
              </w:tabs>
              <w:rPr>
                <w:sz w:val="20"/>
                <w:szCs w:val="20"/>
                <w:lang w:val="fr-CA"/>
              </w:rPr>
            </w:pPr>
            <w:r w:rsidRPr="0040599E">
              <w:rPr>
                <w:sz w:val="20"/>
                <w:szCs w:val="20"/>
                <w:lang w:val="fr-CA"/>
              </w:rPr>
              <w:tab/>
            </w:r>
            <w:r w:rsidR="000D2EE5" w:rsidRPr="0040599E">
              <w:rPr>
                <w:sz w:val="20"/>
                <w:szCs w:val="20"/>
                <w:lang w:val="fr-CA"/>
              </w:rPr>
              <w:t>Nicole Doré Castonguay</w:t>
            </w:r>
          </w:p>
          <w:p w:rsidR="000C6F40" w:rsidRPr="0040599E" w:rsidRDefault="000C6F40" w:rsidP="000C6F40">
            <w:pPr>
              <w:tabs>
                <w:tab w:val="left" w:pos="-1440"/>
                <w:tab w:val="left" w:pos="-720"/>
              </w:tabs>
              <w:rPr>
                <w:sz w:val="20"/>
                <w:szCs w:val="20"/>
                <w:lang w:val="fr-CA"/>
              </w:rPr>
            </w:pPr>
          </w:p>
          <w:p w:rsidR="000C6F40" w:rsidRPr="0040599E" w:rsidRDefault="000C6F40" w:rsidP="000C6F40">
            <w:pPr>
              <w:tabs>
                <w:tab w:val="left" w:pos="-1440"/>
                <w:tab w:val="left" w:pos="-720"/>
              </w:tabs>
              <w:rPr>
                <w:sz w:val="20"/>
                <w:szCs w:val="20"/>
                <w:lang w:val="fr-CA"/>
              </w:rPr>
            </w:pPr>
            <w:r w:rsidRPr="0040599E">
              <w:rPr>
                <w:sz w:val="20"/>
                <w:szCs w:val="20"/>
                <w:lang w:val="fr-CA"/>
              </w:rPr>
              <w:tab/>
            </w:r>
            <w:r w:rsidR="00FD64AE" w:rsidRPr="0040599E">
              <w:rPr>
                <w:sz w:val="20"/>
                <w:szCs w:val="20"/>
                <w:lang w:val="fr-CA"/>
              </w:rPr>
              <w:t>c</w:t>
            </w:r>
            <w:r w:rsidRPr="0040599E">
              <w:rPr>
                <w:sz w:val="20"/>
                <w:szCs w:val="20"/>
                <w:lang w:val="fr-CA"/>
              </w:rPr>
              <w:t>. (3</w:t>
            </w:r>
            <w:r w:rsidR="00FD64AE" w:rsidRPr="0040599E">
              <w:rPr>
                <w:sz w:val="20"/>
                <w:szCs w:val="20"/>
                <w:lang w:val="fr-CA"/>
              </w:rPr>
              <w:t>8637</w:t>
            </w:r>
            <w:r w:rsidRPr="0040599E">
              <w:rPr>
                <w:sz w:val="20"/>
                <w:szCs w:val="20"/>
                <w:lang w:val="fr-CA"/>
              </w:rPr>
              <w:t>)</w:t>
            </w:r>
          </w:p>
          <w:p w:rsidR="000C6F40" w:rsidRPr="0040599E" w:rsidRDefault="000C6F40" w:rsidP="000C6F40">
            <w:pPr>
              <w:tabs>
                <w:tab w:val="left" w:pos="-1440"/>
                <w:tab w:val="left" w:pos="-720"/>
              </w:tabs>
              <w:rPr>
                <w:sz w:val="20"/>
                <w:szCs w:val="20"/>
                <w:lang w:val="fr-CA"/>
              </w:rPr>
            </w:pPr>
          </w:p>
          <w:p w:rsidR="000C6F40" w:rsidRPr="0040599E" w:rsidRDefault="00AC71A4" w:rsidP="000C6F40">
            <w:pPr>
              <w:tabs>
                <w:tab w:val="left" w:pos="-1440"/>
                <w:tab w:val="left" w:pos="-720"/>
              </w:tabs>
              <w:rPr>
                <w:b/>
                <w:sz w:val="20"/>
                <w:szCs w:val="20"/>
                <w:lang w:val="fr-CA"/>
              </w:rPr>
            </w:pPr>
            <w:r w:rsidRPr="0040599E">
              <w:rPr>
                <w:b/>
                <w:sz w:val="20"/>
                <w:szCs w:val="20"/>
                <w:lang w:val="fr-CA"/>
              </w:rPr>
              <w:t>Jacques Castonguay</w:t>
            </w:r>
            <w:r w:rsidR="000C6F40" w:rsidRPr="0040599E">
              <w:rPr>
                <w:b/>
                <w:sz w:val="20"/>
                <w:szCs w:val="20"/>
                <w:lang w:val="fr-CA"/>
              </w:rPr>
              <w:t xml:space="preserve"> (Q</w:t>
            </w:r>
            <w:r w:rsidRPr="0040599E">
              <w:rPr>
                <w:b/>
                <w:sz w:val="20"/>
                <w:szCs w:val="20"/>
                <w:lang w:val="fr-CA"/>
              </w:rPr>
              <w:t>c</w:t>
            </w:r>
            <w:r w:rsidR="000C6F40" w:rsidRPr="0040599E">
              <w:rPr>
                <w:b/>
                <w:sz w:val="20"/>
                <w:szCs w:val="20"/>
                <w:lang w:val="fr-CA"/>
              </w:rPr>
              <w:t>)</w:t>
            </w:r>
          </w:p>
          <w:p w:rsidR="000C6F40" w:rsidRPr="0040599E" w:rsidRDefault="000C6F40" w:rsidP="000C6F40">
            <w:pPr>
              <w:tabs>
                <w:tab w:val="left" w:pos="-1440"/>
                <w:tab w:val="left" w:pos="-720"/>
              </w:tabs>
              <w:rPr>
                <w:sz w:val="20"/>
                <w:szCs w:val="20"/>
                <w:lang w:val="fr-CA"/>
              </w:rPr>
            </w:pPr>
            <w:r w:rsidRPr="0040599E">
              <w:rPr>
                <w:sz w:val="20"/>
                <w:szCs w:val="20"/>
                <w:lang w:val="fr-CA"/>
              </w:rPr>
              <w:tab/>
            </w:r>
            <w:r w:rsidR="009736DE" w:rsidRPr="0040599E">
              <w:rPr>
                <w:sz w:val="20"/>
                <w:szCs w:val="20"/>
                <w:lang w:val="fr-CA"/>
              </w:rPr>
              <w:t>Blain, Marc-André</w:t>
            </w:r>
          </w:p>
          <w:p w:rsidR="000C6F40" w:rsidRPr="0040599E" w:rsidRDefault="000C6F40" w:rsidP="000C6F40">
            <w:pPr>
              <w:tabs>
                <w:tab w:val="left" w:pos="-1440"/>
                <w:tab w:val="left" w:pos="-720"/>
              </w:tabs>
              <w:rPr>
                <w:sz w:val="20"/>
                <w:szCs w:val="20"/>
                <w:lang w:val="fr-CA"/>
              </w:rPr>
            </w:pPr>
            <w:r w:rsidRPr="0040599E">
              <w:rPr>
                <w:sz w:val="20"/>
                <w:szCs w:val="20"/>
                <w:lang w:val="fr-CA"/>
              </w:rPr>
              <w:tab/>
            </w:r>
            <w:r w:rsidR="009736DE" w:rsidRPr="0040599E">
              <w:rPr>
                <w:sz w:val="20"/>
                <w:szCs w:val="20"/>
                <w:lang w:val="fr-CA"/>
              </w:rPr>
              <w:t>Consensus Conseillers Juridiques</w:t>
            </w:r>
          </w:p>
          <w:p w:rsidR="000C6F40" w:rsidRPr="0040599E" w:rsidRDefault="000C6F40" w:rsidP="000C6F40">
            <w:pPr>
              <w:tabs>
                <w:tab w:val="left" w:pos="-1440"/>
                <w:tab w:val="left" w:pos="-720"/>
              </w:tabs>
              <w:rPr>
                <w:sz w:val="20"/>
                <w:szCs w:val="20"/>
                <w:lang w:val="fr-CA"/>
              </w:rPr>
            </w:pPr>
          </w:p>
          <w:p w:rsidR="000C6F40" w:rsidRPr="0040599E" w:rsidRDefault="000C6F40" w:rsidP="000C6F40">
            <w:pPr>
              <w:rPr>
                <w:sz w:val="20"/>
                <w:szCs w:val="20"/>
                <w:lang w:val="fr-CA"/>
              </w:rPr>
            </w:pPr>
            <w:r w:rsidRPr="0040599E">
              <w:rPr>
                <w:sz w:val="20"/>
                <w:szCs w:val="20"/>
                <w:lang w:val="fr-CA"/>
              </w:rPr>
              <w:t>DATE</w:t>
            </w:r>
            <w:r w:rsidR="00FD64AE" w:rsidRPr="0040599E">
              <w:rPr>
                <w:sz w:val="20"/>
                <w:szCs w:val="20"/>
                <w:lang w:val="fr-CA"/>
              </w:rPr>
              <w:t xml:space="preserve"> DE PRODUCTION</w:t>
            </w:r>
            <w:r w:rsidR="0073523A" w:rsidRPr="0040599E">
              <w:rPr>
                <w:sz w:val="20"/>
                <w:szCs w:val="20"/>
                <w:lang w:val="fr-CA"/>
              </w:rPr>
              <w:t xml:space="preserve"> </w:t>
            </w:r>
            <w:r w:rsidRPr="0040599E">
              <w:rPr>
                <w:sz w:val="20"/>
                <w:szCs w:val="20"/>
                <w:lang w:val="fr-CA"/>
              </w:rPr>
              <w:t xml:space="preserve">: </w:t>
            </w:r>
            <w:r w:rsidR="00FD64AE" w:rsidRPr="0040599E">
              <w:rPr>
                <w:sz w:val="20"/>
                <w:szCs w:val="20"/>
                <w:lang w:val="fr-CA"/>
              </w:rPr>
              <w:t>le 1</w:t>
            </w:r>
            <w:r w:rsidR="00FD64AE" w:rsidRPr="0040599E">
              <w:rPr>
                <w:sz w:val="20"/>
                <w:szCs w:val="20"/>
                <w:vertAlign w:val="superscript"/>
                <w:lang w:val="fr-CA"/>
              </w:rPr>
              <w:t xml:space="preserve">er </w:t>
            </w:r>
            <w:r w:rsidR="00FD64AE" w:rsidRPr="0040599E">
              <w:rPr>
                <w:sz w:val="20"/>
                <w:szCs w:val="20"/>
                <w:lang w:val="fr-CA"/>
              </w:rPr>
              <w:t>mars</w:t>
            </w:r>
            <w:r w:rsidRPr="0040599E">
              <w:rPr>
                <w:sz w:val="20"/>
                <w:szCs w:val="20"/>
                <w:lang w:val="fr-CA"/>
              </w:rPr>
              <w:t xml:space="preserve"> 2019</w:t>
            </w:r>
          </w:p>
          <w:p w:rsidR="00C21644" w:rsidRPr="0040599E" w:rsidRDefault="00287219" w:rsidP="000C6F40">
            <w:pPr>
              <w:rPr>
                <w:sz w:val="20"/>
                <w:szCs w:val="20"/>
                <w:lang w:val="fr-CA"/>
              </w:rPr>
            </w:pPr>
            <w:r>
              <w:rPr>
                <w:sz w:val="20"/>
                <w:szCs w:val="20"/>
                <w:lang w:val="fr-CA"/>
              </w:rPr>
              <w:pict>
                <v:rect id="_x0000_i1028" style="width:108pt;height:1pt" o:hrpct="0" o:hralign="center" o:hrstd="t" o:hrnoshade="t" o:hr="t" fillcolor="black [3213]" stroked="f"/>
              </w:pict>
            </w:r>
          </w:p>
          <w:p w:rsidR="000C6F40" w:rsidRPr="0040599E" w:rsidRDefault="000C6F40" w:rsidP="000C6F40">
            <w:pPr>
              <w:rPr>
                <w:sz w:val="20"/>
                <w:szCs w:val="20"/>
                <w:lang w:val="fr-CA"/>
              </w:rPr>
            </w:pPr>
          </w:p>
        </w:tc>
      </w:tr>
      <w:tr w:rsidR="00C21644" w:rsidRPr="0040599E" w:rsidTr="003B3977">
        <w:tc>
          <w:tcPr>
            <w:tcW w:w="4320" w:type="dxa"/>
            <w:shd w:val="clear" w:color="auto" w:fill="auto"/>
          </w:tcPr>
          <w:p w:rsidR="000C6F40" w:rsidRPr="0040599E" w:rsidRDefault="000C781F" w:rsidP="000C6F40">
            <w:pPr>
              <w:rPr>
                <w:b/>
                <w:sz w:val="20"/>
                <w:szCs w:val="20"/>
                <w:lang w:val="fr-CA"/>
              </w:rPr>
            </w:pPr>
            <w:r w:rsidRPr="0040599E">
              <w:rPr>
                <w:b/>
                <w:sz w:val="20"/>
                <w:szCs w:val="20"/>
                <w:lang w:val="fr-CA"/>
              </w:rPr>
              <w:t>Alain Chenel</w:t>
            </w:r>
          </w:p>
          <w:p w:rsidR="000C6F40" w:rsidRPr="0040599E" w:rsidRDefault="000C6F40" w:rsidP="000C6F40">
            <w:pPr>
              <w:tabs>
                <w:tab w:val="left" w:pos="-1440"/>
                <w:tab w:val="left" w:pos="-720"/>
              </w:tabs>
              <w:rPr>
                <w:sz w:val="20"/>
                <w:szCs w:val="20"/>
                <w:lang w:val="fr-CA"/>
              </w:rPr>
            </w:pPr>
            <w:r w:rsidRPr="0040599E">
              <w:rPr>
                <w:sz w:val="20"/>
                <w:szCs w:val="20"/>
                <w:lang w:val="fr-CA"/>
              </w:rPr>
              <w:tab/>
            </w:r>
            <w:r w:rsidR="00234D53" w:rsidRPr="0040599E">
              <w:rPr>
                <w:sz w:val="20"/>
                <w:szCs w:val="20"/>
                <w:lang w:val="fr-CA"/>
              </w:rPr>
              <w:t>Harvey, Stéphane</w:t>
            </w:r>
          </w:p>
          <w:p w:rsidR="000C6F40" w:rsidRPr="0040599E" w:rsidRDefault="000C6F40" w:rsidP="000C6F40">
            <w:pPr>
              <w:tabs>
                <w:tab w:val="left" w:pos="-1440"/>
                <w:tab w:val="left" w:pos="-720"/>
              </w:tabs>
              <w:rPr>
                <w:sz w:val="20"/>
                <w:szCs w:val="20"/>
                <w:lang w:val="fr-CA"/>
              </w:rPr>
            </w:pPr>
            <w:r w:rsidRPr="0040599E">
              <w:rPr>
                <w:sz w:val="20"/>
                <w:szCs w:val="20"/>
                <w:lang w:val="fr-CA"/>
              </w:rPr>
              <w:tab/>
            </w:r>
            <w:r w:rsidR="00234D53" w:rsidRPr="0040599E">
              <w:rPr>
                <w:sz w:val="20"/>
                <w:szCs w:val="20"/>
                <w:lang w:val="fr-CA"/>
              </w:rPr>
              <w:t>Harvey Jean Avocats</w:t>
            </w:r>
          </w:p>
          <w:p w:rsidR="000C6F40" w:rsidRPr="0040599E" w:rsidRDefault="000C6F40" w:rsidP="000C6F40">
            <w:pPr>
              <w:tabs>
                <w:tab w:val="left" w:pos="-1440"/>
                <w:tab w:val="left" w:pos="-720"/>
              </w:tabs>
              <w:rPr>
                <w:sz w:val="20"/>
                <w:szCs w:val="20"/>
                <w:lang w:val="fr-CA"/>
              </w:rPr>
            </w:pPr>
          </w:p>
          <w:p w:rsidR="000C6F40" w:rsidRPr="0040599E" w:rsidRDefault="000C6F40" w:rsidP="000C6F40">
            <w:pPr>
              <w:tabs>
                <w:tab w:val="left" w:pos="-1440"/>
                <w:tab w:val="left" w:pos="-720"/>
              </w:tabs>
              <w:rPr>
                <w:sz w:val="20"/>
                <w:szCs w:val="20"/>
                <w:lang w:val="fr-CA"/>
              </w:rPr>
            </w:pPr>
            <w:r w:rsidRPr="0040599E">
              <w:rPr>
                <w:sz w:val="20"/>
                <w:szCs w:val="20"/>
                <w:lang w:val="fr-CA"/>
              </w:rPr>
              <w:tab/>
            </w:r>
            <w:r w:rsidR="001E5D69" w:rsidRPr="0040599E">
              <w:rPr>
                <w:sz w:val="20"/>
                <w:szCs w:val="20"/>
                <w:lang w:val="fr-CA"/>
              </w:rPr>
              <w:t>c</w:t>
            </w:r>
            <w:r w:rsidRPr="0040599E">
              <w:rPr>
                <w:sz w:val="20"/>
                <w:szCs w:val="20"/>
                <w:lang w:val="fr-CA"/>
              </w:rPr>
              <w:t>. (3</w:t>
            </w:r>
            <w:r w:rsidR="000B01DE" w:rsidRPr="0040599E">
              <w:rPr>
                <w:sz w:val="20"/>
                <w:szCs w:val="20"/>
                <w:lang w:val="fr-CA"/>
              </w:rPr>
              <w:t>8</w:t>
            </w:r>
            <w:r w:rsidR="001E5D69" w:rsidRPr="0040599E">
              <w:rPr>
                <w:sz w:val="20"/>
                <w:szCs w:val="20"/>
                <w:lang w:val="fr-CA"/>
              </w:rPr>
              <w:t>638</w:t>
            </w:r>
            <w:r w:rsidRPr="0040599E">
              <w:rPr>
                <w:sz w:val="20"/>
                <w:szCs w:val="20"/>
                <w:lang w:val="fr-CA"/>
              </w:rPr>
              <w:t>)</w:t>
            </w:r>
          </w:p>
          <w:p w:rsidR="000C6F40" w:rsidRPr="0040599E" w:rsidRDefault="000C6F40" w:rsidP="000C6F40">
            <w:pPr>
              <w:tabs>
                <w:tab w:val="left" w:pos="-1440"/>
                <w:tab w:val="left" w:pos="-720"/>
              </w:tabs>
              <w:rPr>
                <w:sz w:val="20"/>
                <w:szCs w:val="20"/>
                <w:lang w:val="fr-CA"/>
              </w:rPr>
            </w:pPr>
          </w:p>
          <w:p w:rsidR="000C6F40" w:rsidRPr="0040599E" w:rsidRDefault="000C781F" w:rsidP="000C6F40">
            <w:pPr>
              <w:tabs>
                <w:tab w:val="left" w:pos="-1440"/>
                <w:tab w:val="left" w:pos="-720"/>
              </w:tabs>
              <w:rPr>
                <w:b/>
                <w:sz w:val="20"/>
                <w:szCs w:val="20"/>
                <w:lang w:val="fr-CA"/>
              </w:rPr>
            </w:pPr>
            <w:r w:rsidRPr="0040599E">
              <w:rPr>
                <w:b/>
                <w:sz w:val="20"/>
                <w:szCs w:val="20"/>
                <w:lang w:val="fr-CA"/>
              </w:rPr>
              <w:t>Sa</w:t>
            </w:r>
            <w:r w:rsidR="000C6F40" w:rsidRPr="0040599E">
              <w:rPr>
                <w:b/>
                <w:sz w:val="20"/>
                <w:szCs w:val="20"/>
                <w:lang w:val="fr-CA"/>
              </w:rPr>
              <w:t xml:space="preserve"> </w:t>
            </w:r>
            <w:r w:rsidRPr="0040599E">
              <w:rPr>
                <w:b/>
                <w:sz w:val="20"/>
                <w:szCs w:val="20"/>
                <w:lang w:val="fr-CA"/>
              </w:rPr>
              <w:t>Majesté</w:t>
            </w:r>
            <w:r w:rsidR="000C6F40" w:rsidRPr="0040599E">
              <w:rPr>
                <w:b/>
                <w:sz w:val="20"/>
                <w:szCs w:val="20"/>
                <w:lang w:val="fr-CA"/>
              </w:rPr>
              <w:t xml:space="preserve"> </w:t>
            </w:r>
            <w:r w:rsidRPr="0040599E">
              <w:rPr>
                <w:b/>
                <w:sz w:val="20"/>
                <w:szCs w:val="20"/>
                <w:lang w:val="fr-CA"/>
              </w:rPr>
              <w:t>la Reine</w:t>
            </w:r>
            <w:r w:rsidR="000C6F40" w:rsidRPr="0040599E">
              <w:rPr>
                <w:b/>
                <w:sz w:val="20"/>
                <w:szCs w:val="20"/>
                <w:lang w:val="fr-CA"/>
              </w:rPr>
              <w:t xml:space="preserve"> (Q</w:t>
            </w:r>
            <w:r w:rsidRPr="0040599E">
              <w:rPr>
                <w:b/>
                <w:sz w:val="20"/>
                <w:szCs w:val="20"/>
                <w:lang w:val="fr-CA"/>
              </w:rPr>
              <w:t>c</w:t>
            </w:r>
            <w:r w:rsidR="000C6F40" w:rsidRPr="0040599E">
              <w:rPr>
                <w:b/>
                <w:sz w:val="20"/>
                <w:szCs w:val="20"/>
                <w:lang w:val="fr-CA"/>
              </w:rPr>
              <w:t>)</w:t>
            </w:r>
          </w:p>
          <w:p w:rsidR="000C6F40" w:rsidRPr="0040599E" w:rsidRDefault="000C6F40" w:rsidP="000C6F40">
            <w:pPr>
              <w:tabs>
                <w:tab w:val="left" w:pos="-1440"/>
                <w:tab w:val="left" w:pos="-720"/>
              </w:tabs>
              <w:rPr>
                <w:sz w:val="20"/>
                <w:szCs w:val="20"/>
                <w:lang w:val="fr-CA"/>
              </w:rPr>
            </w:pPr>
            <w:r w:rsidRPr="0040599E">
              <w:rPr>
                <w:sz w:val="20"/>
                <w:szCs w:val="20"/>
                <w:lang w:val="fr-CA"/>
              </w:rPr>
              <w:tab/>
            </w:r>
            <w:r w:rsidR="00234D53" w:rsidRPr="0040599E">
              <w:rPr>
                <w:sz w:val="20"/>
                <w:szCs w:val="20"/>
                <w:lang w:val="fr-CA"/>
              </w:rPr>
              <w:t>Blouin, Geneviève</w:t>
            </w:r>
          </w:p>
          <w:p w:rsidR="000C6F40" w:rsidRPr="0040599E" w:rsidRDefault="00234D53" w:rsidP="000C6F40">
            <w:pPr>
              <w:tabs>
                <w:tab w:val="left" w:pos="-1440"/>
                <w:tab w:val="left" w:pos="-720"/>
              </w:tabs>
              <w:rPr>
                <w:sz w:val="20"/>
                <w:szCs w:val="20"/>
                <w:lang w:val="fr-CA"/>
              </w:rPr>
            </w:pPr>
            <w:r w:rsidRPr="0040599E">
              <w:rPr>
                <w:sz w:val="20"/>
                <w:szCs w:val="20"/>
                <w:lang w:val="fr-CA"/>
              </w:rPr>
              <w:tab/>
              <w:t xml:space="preserve">Directeur des poursuites criminelles et </w:t>
            </w:r>
            <w:r w:rsidRPr="0040599E">
              <w:rPr>
                <w:sz w:val="20"/>
                <w:szCs w:val="20"/>
                <w:lang w:val="fr-CA"/>
              </w:rPr>
              <w:tab/>
              <w:t>pénales du Québec</w:t>
            </w:r>
          </w:p>
          <w:p w:rsidR="000C6F40" w:rsidRPr="0040599E" w:rsidRDefault="000C6F40" w:rsidP="000C6F40">
            <w:pPr>
              <w:tabs>
                <w:tab w:val="left" w:pos="-1440"/>
                <w:tab w:val="left" w:pos="-720"/>
              </w:tabs>
              <w:rPr>
                <w:sz w:val="20"/>
                <w:szCs w:val="20"/>
                <w:lang w:val="fr-CA"/>
              </w:rPr>
            </w:pPr>
          </w:p>
          <w:p w:rsidR="000C6F40" w:rsidRPr="0040599E" w:rsidRDefault="000C6F40" w:rsidP="000C6F40">
            <w:pPr>
              <w:rPr>
                <w:sz w:val="20"/>
                <w:szCs w:val="20"/>
                <w:lang w:val="fr-CA"/>
              </w:rPr>
            </w:pPr>
            <w:r w:rsidRPr="0040599E">
              <w:rPr>
                <w:sz w:val="20"/>
                <w:szCs w:val="20"/>
                <w:lang w:val="fr-CA"/>
              </w:rPr>
              <w:t>DATE</w:t>
            </w:r>
            <w:r w:rsidR="001E5D69" w:rsidRPr="0040599E">
              <w:rPr>
                <w:sz w:val="20"/>
                <w:szCs w:val="20"/>
                <w:lang w:val="fr-CA"/>
              </w:rPr>
              <w:t xml:space="preserve"> DE PRODUCTION </w:t>
            </w:r>
            <w:r w:rsidRPr="0040599E">
              <w:rPr>
                <w:sz w:val="20"/>
                <w:szCs w:val="20"/>
                <w:lang w:val="fr-CA"/>
              </w:rPr>
              <w:t xml:space="preserve">: </w:t>
            </w:r>
            <w:r w:rsidR="001E5D69" w:rsidRPr="0040599E">
              <w:rPr>
                <w:sz w:val="20"/>
                <w:szCs w:val="20"/>
                <w:lang w:val="fr-CA"/>
              </w:rPr>
              <w:t>le 21 mai</w:t>
            </w:r>
            <w:r w:rsidRPr="0040599E">
              <w:rPr>
                <w:sz w:val="20"/>
                <w:szCs w:val="20"/>
                <w:lang w:val="fr-CA"/>
              </w:rPr>
              <w:t xml:space="preserve"> 2019</w:t>
            </w:r>
          </w:p>
          <w:p w:rsidR="000C6F40" w:rsidRPr="0040599E" w:rsidRDefault="00287219" w:rsidP="000C6F40">
            <w:pPr>
              <w:rPr>
                <w:sz w:val="20"/>
                <w:szCs w:val="20"/>
                <w:lang w:val="fr-CA"/>
              </w:rPr>
            </w:pPr>
            <w:r>
              <w:rPr>
                <w:sz w:val="20"/>
                <w:szCs w:val="20"/>
                <w:lang w:val="fr-CA"/>
              </w:rPr>
              <w:pict>
                <v:rect id="_x0000_i1029" style="width:108pt;height:1pt" o:hrpct="0" o:hralign="center" o:hrstd="t" o:hrnoshade="t" o:hr="t" fillcolor="black [3213]" stroked="f"/>
              </w:pict>
            </w:r>
          </w:p>
          <w:p w:rsidR="00C21644" w:rsidRPr="0040599E" w:rsidRDefault="00C21644" w:rsidP="005F1ED8">
            <w:pPr>
              <w:rPr>
                <w:sz w:val="20"/>
                <w:szCs w:val="20"/>
                <w:lang w:val="fr-CA"/>
              </w:rPr>
            </w:pPr>
          </w:p>
        </w:tc>
        <w:tc>
          <w:tcPr>
            <w:tcW w:w="1181" w:type="dxa"/>
            <w:shd w:val="clear" w:color="auto" w:fill="auto"/>
          </w:tcPr>
          <w:p w:rsidR="00C21644" w:rsidRPr="0040599E" w:rsidRDefault="00C21644" w:rsidP="00242AEE">
            <w:pPr>
              <w:jc w:val="center"/>
              <w:rPr>
                <w:sz w:val="20"/>
                <w:szCs w:val="20"/>
                <w:lang w:val="fr-CA"/>
              </w:rPr>
            </w:pPr>
          </w:p>
        </w:tc>
        <w:tc>
          <w:tcPr>
            <w:tcW w:w="4320" w:type="dxa"/>
            <w:shd w:val="clear" w:color="auto" w:fill="auto"/>
          </w:tcPr>
          <w:p w:rsidR="000C6F40" w:rsidRPr="0040599E" w:rsidRDefault="00BB1C7F" w:rsidP="000C6F40">
            <w:pPr>
              <w:rPr>
                <w:b/>
                <w:sz w:val="20"/>
                <w:szCs w:val="20"/>
                <w:lang w:val="en-US"/>
              </w:rPr>
            </w:pPr>
            <w:r w:rsidRPr="0040599E">
              <w:rPr>
                <w:b/>
                <w:sz w:val="20"/>
                <w:szCs w:val="20"/>
                <w:lang w:val="en-US"/>
              </w:rPr>
              <w:t>Byeongheon Lee</w:t>
            </w:r>
          </w:p>
          <w:p w:rsidR="000C6F40" w:rsidRPr="0040599E" w:rsidRDefault="000C6F40" w:rsidP="000C6F40">
            <w:pPr>
              <w:tabs>
                <w:tab w:val="left" w:pos="-1440"/>
                <w:tab w:val="left" w:pos="-720"/>
              </w:tabs>
              <w:rPr>
                <w:sz w:val="20"/>
                <w:szCs w:val="20"/>
                <w:lang w:val="en-US"/>
              </w:rPr>
            </w:pPr>
            <w:r w:rsidRPr="0040599E">
              <w:rPr>
                <w:sz w:val="20"/>
                <w:szCs w:val="20"/>
                <w:lang w:val="en-US"/>
              </w:rPr>
              <w:tab/>
            </w:r>
            <w:r w:rsidR="00B7210A" w:rsidRPr="0040599E">
              <w:rPr>
                <w:sz w:val="20"/>
                <w:szCs w:val="20"/>
                <w:lang w:val="en-US"/>
              </w:rPr>
              <w:t>Byeongheon Lee</w:t>
            </w:r>
          </w:p>
          <w:p w:rsidR="000C6F40" w:rsidRPr="0040599E" w:rsidRDefault="000C6F40" w:rsidP="000C6F40">
            <w:pPr>
              <w:tabs>
                <w:tab w:val="left" w:pos="-1440"/>
                <w:tab w:val="left" w:pos="-720"/>
              </w:tabs>
              <w:rPr>
                <w:sz w:val="20"/>
                <w:szCs w:val="20"/>
                <w:lang w:val="en-US"/>
              </w:rPr>
            </w:pPr>
          </w:p>
          <w:p w:rsidR="000C6F40" w:rsidRPr="0040599E" w:rsidRDefault="000C6F40" w:rsidP="000C6F40">
            <w:pPr>
              <w:tabs>
                <w:tab w:val="left" w:pos="-1440"/>
                <w:tab w:val="left" w:pos="-720"/>
              </w:tabs>
              <w:rPr>
                <w:sz w:val="20"/>
                <w:szCs w:val="20"/>
                <w:lang w:val="en-US"/>
              </w:rPr>
            </w:pPr>
            <w:r w:rsidRPr="0040599E">
              <w:rPr>
                <w:sz w:val="20"/>
                <w:szCs w:val="20"/>
                <w:lang w:val="en-US"/>
              </w:rPr>
              <w:tab/>
              <w:t>v. (3</w:t>
            </w:r>
            <w:r w:rsidR="00BB1C7F" w:rsidRPr="0040599E">
              <w:rPr>
                <w:sz w:val="20"/>
                <w:szCs w:val="20"/>
                <w:lang w:val="en-US"/>
              </w:rPr>
              <w:t>8636</w:t>
            </w:r>
            <w:r w:rsidRPr="0040599E">
              <w:rPr>
                <w:sz w:val="20"/>
                <w:szCs w:val="20"/>
                <w:lang w:val="en-US"/>
              </w:rPr>
              <w:t>)</w:t>
            </w:r>
          </w:p>
          <w:p w:rsidR="000C6F40" w:rsidRPr="0040599E" w:rsidRDefault="000C6F40" w:rsidP="000C6F40">
            <w:pPr>
              <w:tabs>
                <w:tab w:val="left" w:pos="-1440"/>
                <w:tab w:val="left" w:pos="-720"/>
              </w:tabs>
              <w:rPr>
                <w:sz w:val="20"/>
                <w:szCs w:val="20"/>
                <w:lang w:val="en-US"/>
              </w:rPr>
            </w:pPr>
          </w:p>
          <w:p w:rsidR="000C6F40" w:rsidRPr="0040599E" w:rsidRDefault="00BB1C7F" w:rsidP="000C6F40">
            <w:pPr>
              <w:tabs>
                <w:tab w:val="left" w:pos="-1440"/>
                <w:tab w:val="left" w:pos="-720"/>
              </w:tabs>
              <w:rPr>
                <w:b/>
                <w:sz w:val="20"/>
                <w:szCs w:val="20"/>
                <w:lang w:val="fr-CA"/>
              </w:rPr>
            </w:pPr>
            <w:r w:rsidRPr="0040599E">
              <w:rPr>
                <w:b/>
                <w:sz w:val="20"/>
                <w:szCs w:val="20"/>
                <w:lang w:val="fr-CA"/>
              </w:rPr>
              <w:t>Canadian Tire Centre, et al.</w:t>
            </w:r>
            <w:r w:rsidR="000C6F40" w:rsidRPr="0040599E">
              <w:rPr>
                <w:b/>
                <w:sz w:val="20"/>
                <w:szCs w:val="20"/>
                <w:lang w:val="fr-CA"/>
              </w:rPr>
              <w:t xml:space="preserve"> (</w:t>
            </w:r>
            <w:r w:rsidRPr="0040599E">
              <w:rPr>
                <w:b/>
                <w:sz w:val="20"/>
                <w:szCs w:val="20"/>
                <w:lang w:val="fr-CA"/>
              </w:rPr>
              <w:t>Ont</w:t>
            </w:r>
            <w:r w:rsidR="000C6F40" w:rsidRPr="0040599E">
              <w:rPr>
                <w:b/>
                <w:sz w:val="20"/>
                <w:szCs w:val="20"/>
                <w:lang w:val="fr-CA"/>
              </w:rPr>
              <w:t>.)</w:t>
            </w:r>
          </w:p>
          <w:p w:rsidR="000C6F40" w:rsidRPr="0040599E" w:rsidRDefault="000C6F40" w:rsidP="000C6F40">
            <w:pPr>
              <w:tabs>
                <w:tab w:val="left" w:pos="-1440"/>
                <w:tab w:val="left" w:pos="-720"/>
              </w:tabs>
              <w:rPr>
                <w:sz w:val="20"/>
                <w:szCs w:val="20"/>
                <w:lang w:val="fr-CA"/>
              </w:rPr>
            </w:pPr>
            <w:r w:rsidRPr="0040599E">
              <w:rPr>
                <w:sz w:val="20"/>
                <w:szCs w:val="20"/>
                <w:lang w:val="fr-CA"/>
              </w:rPr>
              <w:tab/>
            </w:r>
            <w:r w:rsidR="00F7007C" w:rsidRPr="0040599E">
              <w:rPr>
                <w:sz w:val="20"/>
                <w:szCs w:val="20"/>
                <w:lang w:val="fr-CA"/>
              </w:rPr>
              <w:t>Champagne, Pierre</w:t>
            </w:r>
          </w:p>
          <w:p w:rsidR="000C6F40" w:rsidRPr="0040599E" w:rsidRDefault="000C6F40" w:rsidP="000C6F40">
            <w:pPr>
              <w:tabs>
                <w:tab w:val="left" w:pos="-1440"/>
                <w:tab w:val="left" w:pos="-720"/>
              </w:tabs>
              <w:rPr>
                <w:sz w:val="20"/>
                <w:szCs w:val="20"/>
                <w:lang w:val="fr-CA"/>
              </w:rPr>
            </w:pPr>
            <w:r w:rsidRPr="0040599E">
              <w:rPr>
                <w:sz w:val="20"/>
                <w:szCs w:val="20"/>
                <w:lang w:val="fr-CA"/>
              </w:rPr>
              <w:tab/>
            </w:r>
            <w:r w:rsidR="00F7007C" w:rsidRPr="0040599E">
              <w:rPr>
                <w:sz w:val="20"/>
                <w:szCs w:val="20"/>
                <w:lang w:val="fr-CA"/>
              </w:rPr>
              <w:t>Gowling WLG (Canada) LLP</w:t>
            </w:r>
          </w:p>
          <w:p w:rsidR="000C6F40" w:rsidRPr="0040599E" w:rsidRDefault="000C6F40" w:rsidP="000C6F40">
            <w:pPr>
              <w:tabs>
                <w:tab w:val="left" w:pos="-1440"/>
                <w:tab w:val="left" w:pos="-720"/>
              </w:tabs>
              <w:rPr>
                <w:sz w:val="20"/>
                <w:szCs w:val="20"/>
                <w:lang w:val="fr-CA"/>
              </w:rPr>
            </w:pPr>
          </w:p>
          <w:p w:rsidR="000C6F40" w:rsidRPr="0040599E" w:rsidRDefault="000C6F40" w:rsidP="000C6F40">
            <w:pPr>
              <w:rPr>
                <w:sz w:val="20"/>
                <w:szCs w:val="20"/>
              </w:rPr>
            </w:pPr>
            <w:r w:rsidRPr="0040599E">
              <w:rPr>
                <w:sz w:val="20"/>
                <w:szCs w:val="20"/>
              </w:rPr>
              <w:t xml:space="preserve">FILING DATE: April </w:t>
            </w:r>
            <w:r w:rsidR="00BB1C7F" w:rsidRPr="0040599E">
              <w:rPr>
                <w:sz w:val="20"/>
                <w:szCs w:val="20"/>
              </w:rPr>
              <w:t>3</w:t>
            </w:r>
            <w:r w:rsidRPr="0040599E">
              <w:rPr>
                <w:sz w:val="20"/>
                <w:szCs w:val="20"/>
              </w:rPr>
              <w:t>, 2019</w:t>
            </w:r>
          </w:p>
          <w:p w:rsidR="000C6F40" w:rsidRPr="0040599E" w:rsidRDefault="00287219" w:rsidP="000C6F40">
            <w:pPr>
              <w:rPr>
                <w:sz w:val="20"/>
                <w:szCs w:val="20"/>
                <w:lang w:val="fr-CA"/>
              </w:rPr>
            </w:pPr>
            <w:r>
              <w:rPr>
                <w:sz w:val="20"/>
                <w:szCs w:val="20"/>
                <w:lang w:val="fr-CA"/>
              </w:rPr>
              <w:pict>
                <v:rect id="_x0000_i1030" style="width:108pt;height:1pt" o:hrpct="0" o:hralign="center" o:hrstd="t" o:hrnoshade="t" o:hr="t" fillcolor="black [3213]" stroked="f"/>
              </w:pict>
            </w:r>
          </w:p>
          <w:p w:rsidR="00C21644" w:rsidRPr="0040599E" w:rsidRDefault="00C21644" w:rsidP="005F1ED8">
            <w:pPr>
              <w:rPr>
                <w:sz w:val="20"/>
                <w:szCs w:val="20"/>
                <w:lang w:val="fr-CA"/>
              </w:rPr>
            </w:pPr>
          </w:p>
        </w:tc>
      </w:tr>
      <w:tr w:rsidR="000C6F40" w:rsidRPr="0040599E" w:rsidTr="003B3977">
        <w:tc>
          <w:tcPr>
            <w:tcW w:w="4320" w:type="dxa"/>
            <w:shd w:val="clear" w:color="auto" w:fill="auto"/>
          </w:tcPr>
          <w:p w:rsidR="000C6F40" w:rsidRPr="0040599E" w:rsidRDefault="00B03D8A" w:rsidP="000C6F40">
            <w:pPr>
              <w:rPr>
                <w:b/>
                <w:sz w:val="20"/>
                <w:szCs w:val="20"/>
                <w:lang w:val="en-US"/>
              </w:rPr>
            </w:pPr>
            <w:r w:rsidRPr="0040599E">
              <w:rPr>
                <w:b/>
                <w:sz w:val="20"/>
                <w:szCs w:val="20"/>
                <w:lang w:val="en-US"/>
              </w:rPr>
              <w:t>Christopher Carson</w:t>
            </w:r>
          </w:p>
          <w:p w:rsidR="000C6F40" w:rsidRPr="0040599E" w:rsidRDefault="000C6F40" w:rsidP="000C6F40">
            <w:pPr>
              <w:tabs>
                <w:tab w:val="left" w:pos="-1440"/>
                <w:tab w:val="left" w:pos="-720"/>
              </w:tabs>
              <w:rPr>
                <w:sz w:val="20"/>
                <w:szCs w:val="20"/>
                <w:lang w:val="en-US"/>
              </w:rPr>
            </w:pPr>
            <w:r w:rsidRPr="0040599E">
              <w:rPr>
                <w:sz w:val="20"/>
                <w:szCs w:val="20"/>
                <w:lang w:val="en-US"/>
              </w:rPr>
              <w:tab/>
            </w:r>
            <w:r w:rsidR="00744439" w:rsidRPr="0040599E">
              <w:rPr>
                <w:sz w:val="20"/>
                <w:szCs w:val="20"/>
                <w:lang w:val="en-US"/>
              </w:rPr>
              <w:t>Halfyard, Mark C.</w:t>
            </w:r>
          </w:p>
          <w:p w:rsidR="000C6F40" w:rsidRPr="0040599E" w:rsidRDefault="000C6F40" w:rsidP="000C6F40">
            <w:pPr>
              <w:tabs>
                <w:tab w:val="left" w:pos="-1440"/>
                <w:tab w:val="left" w:pos="-720"/>
              </w:tabs>
              <w:rPr>
                <w:sz w:val="20"/>
                <w:szCs w:val="20"/>
                <w:lang w:val="en-US"/>
              </w:rPr>
            </w:pPr>
            <w:r w:rsidRPr="0040599E">
              <w:rPr>
                <w:sz w:val="20"/>
                <w:szCs w:val="20"/>
                <w:lang w:val="en-US"/>
              </w:rPr>
              <w:tab/>
            </w:r>
            <w:r w:rsidR="00744439" w:rsidRPr="0040599E">
              <w:rPr>
                <w:sz w:val="20"/>
                <w:szCs w:val="20"/>
                <w:lang w:val="en-US"/>
              </w:rPr>
              <w:t xml:space="preserve">Rusonik, O'Connor, Robbins, Ross, </w:t>
            </w:r>
            <w:r w:rsidR="00744439" w:rsidRPr="0040599E">
              <w:rPr>
                <w:sz w:val="20"/>
                <w:szCs w:val="20"/>
                <w:lang w:val="en-US"/>
              </w:rPr>
              <w:tab/>
              <w:t>Gorham &amp; Angelini LLP</w:t>
            </w:r>
          </w:p>
          <w:p w:rsidR="000C6F40" w:rsidRPr="0040599E" w:rsidRDefault="000C6F40" w:rsidP="000C6F40">
            <w:pPr>
              <w:tabs>
                <w:tab w:val="left" w:pos="-1440"/>
                <w:tab w:val="left" w:pos="-720"/>
              </w:tabs>
              <w:rPr>
                <w:sz w:val="20"/>
                <w:szCs w:val="20"/>
                <w:lang w:val="en-US"/>
              </w:rPr>
            </w:pPr>
          </w:p>
          <w:p w:rsidR="000C6F40" w:rsidRPr="0040599E" w:rsidRDefault="000C6F40" w:rsidP="000C6F40">
            <w:pPr>
              <w:tabs>
                <w:tab w:val="left" w:pos="-1440"/>
                <w:tab w:val="left" w:pos="-720"/>
              </w:tabs>
              <w:rPr>
                <w:sz w:val="20"/>
                <w:szCs w:val="20"/>
                <w:lang w:val="en-US"/>
              </w:rPr>
            </w:pPr>
            <w:r w:rsidRPr="0040599E">
              <w:rPr>
                <w:sz w:val="20"/>
                <w:szCs w:val="20"/>
                <w:lang w:val="en-US"/>
              </w:rPr>
              <w:tab/>
              <w:t>v. (3</w:t>
            </w:r>
            <w:r w:rsidR="00B83BBF" w:rsidRPr="0040599E">
              <w:rPr>
                <w:sz w:val="20"/>
                <w:szCs w:val="20"/>
                <w:lang w:val="en-US"/>
              </w:rPr>
              <w:t>8627</w:t>
            </w:r>
            <w:r w:rsidRPr="0040599E">
              <w:rPr>
                <w:sz w:val="20"/>
                <w:szCs w:val="20"/>
                <w:lang w:val="en-US"/>
              </w:rPr>
              <w:t>)</w:t>
            </w:r>
          </w:p>
          <w:p w:rsidR="000C6F40" w:rsidRPr="0040599E" w:rsidRDefault="000C6F40" w:rsidP="000C6F40">
            <w:pPr>
              <w:tabs>
                <w:tab w:val="left" w:pos="-1440"/>
                <w:tab w:val="left" w:pos="-720"/>
              </w:tabs>
              <w:rPr>
                <w:sz w:val="20"/>
                <w:szCs w:val="20"/>
                <w:lang w:val="en-US"/>
              </w:rPr>
            </w:pPr>
          </w:p>
          <w:p w:rsidR="000C6F40" w:rsidRPr="0040599E" w:rsidRDefault="00B03D8A" w:rsidP="000C6F40">
            <w:pPr>
              <w:tabs>
                <w:tab w:val="left" w:pos="-1440"/>
                <w:tab w:val="left" w:pos="-720"/>
              </w:tabs>
              <w:rPr>
                <w:b/>
                <w:sz w:val="20"/>
                <w:szCs w:val="20"/>
                <w:lang w:val="en-US"/>
              </w:rPr>
            </w:pPr>
            <w:r w:rsidRPr="0040599E">
              <w:rPr>
                <w:b/>
                <w:sz w:val="20"/>
                <w:szCs w:val="20"/>
                <w:lang w:val="en-US"/>
              </w:rPr>
              <w:t>Her Majesty the Queen</w:t>
            </w:r>
            <w:r w:rsidR="000C6F40" w:rsidRPr="0040599E">
              <w:rPr>
                <w:b/>
                <w:sz w:val="20"/>
                <w:szCs w:val="20"/>
                <w:lang w:val="en-US"/>
              </w:rPr>
              <w:t xml:space="preserve"> (</w:t>
            </w:r>
            <w:r w:rsidRPr="0040599E">
              <w:rPr>
                <w:b/>
                <w:sz w:val="20"/>
                <w:szCs w:val="20"/>
                <w:lang w:val="en-US"/>
              </w:rPr>
              <w:t>Ont</w:t>
            </w:r>
            <w:r w:rsidR="000C6F40" w:rsidRPr="0040599E">
              <w:rPr>
                <w:b/>
                <w:sz w:val="20"/>
                <w:szCs w:val="20"/>
                <w:lang w:val="en-US"/>
              </w:rPr>
              <w:t>.)</w:t>
            </w:r>
          </w:p>
          <w:p w:rsidR="000C6F40" w:rsidRPr="0040599E" w:rsidRDefault="000C6F40" w:rsidP="000C6F40">
            <w:pPr>
              <w:tabs>
                <w:tab w:val="left" w:pos="-1440"/>
                <w:tab w:val="left" w:pos="-720"/>
              </w:tabs>
              <w:rPr>
                <w:sz w:val="20"/>
                <w:szCs w:val="20"/>
              </w:rPr>
            </w:pPr>
            <w:r w:rsidRPr="0040599E">
              <w:rPr>
                <w:sz w:val="20"/>
                <w:szCs w:val="20"/>
                <w:lang w:val="en-US"/>
              </w:rPr>
              <w:tab/>
            </w:r>
            <w:r w:rsidR="00197415" w:rsidRPr="0040599E">
              <w:rPr>
                <w:sz w:val="20"/>
                <w:szCs w:val="20"/>
                <w:lang w:val="en-US"/>
              </w:rPr>
              <w:t>Witkin, Jill</w:t>
            </w:r>
          </w:p>
          <w:p w:rsidR="000C6F40" w:rsidRPr="0040599E" w:rsidRDefault="000C6F40" w:rsidP="000C6F40">
            <w:pPr>
              <w:tabs>
                <w:tab w:val="left" w:pos="-1440"/>
                <w:tab w:val="left" w:pos="-720"/>
              </w:tabs>
              <w:rPr>
                <w:sz w:val="20"/>
                <w:szCs w:val="20"/>
              </w:rPr>
            </w:pPr>
            <w:r w:rsidRPr="0040599E">
              <w:rPr>
                <w:sz w:val="20"/>
                <w:szCs w:val="20"/>
              </w:rPr>
              <w:tab/>
            </w:r>
            <w:r w:rsidR="00197415" w:rsidRPr="0040599E">
              <w:rPr>
                <w:sz w:val="20"/>
                <w:szCs w:val="20"/>
              </w:rPr>
              <w:t>Attorney General of Ontario</w:t>
            </w:r>
          </w:p>
          <w:p w:rsidR="000C6F40" w:rsidRPr="0040599E" w:rsidRDefault="000C6F40" w:rsidP="000C6F40">
            <w:pPr>
              <w:tabs>
                <w:tab w:val="left" w:pos="-1440"/>
                <w:tab w:val="left" w:pos="-720"/>
              </w:tabs>
              <w:rPr>
                <w:sz w:val="20"/>
                <w:szCs w:val="20"/>
              </w:rPr>
            </w:pPr>
          </w:p>
          <w:p w:rsidR="000C6F40" w:rsidRPr="0040599E" w:rsidRDefault="000C6F40" w:rsidP="000C6F40">
            <w:pPr>
              <w:rPr>
                <w:sz w:val="20"/>
                <w:szCs w:val="20"/>
              </w:rPr>
            </w:pPr>
            <w:r w:rsidRPr="0040599E">
              <w:rPr>
                <w:sz w:val="20"/>
                <w:szCs w:val="20"/>
              </w:rPr>
              <w:t xml:space="preserve">FILING DATE: </w:t>
            </w:r>
            <w:r w:rsidR="00B83BBF" w:rsidRPr="0040599E">
              <w:rPr>
                <w:sz w:val="20"/>
                <w:szCs w:val="20"/>
              </w:rPr>
              <w:t>May</w:t>
            </w:r>
            <w:r w:rsidRPr="0040599E">
              <w:rPr>
                <w:sz w:val="20"/>
                <w:szCs w:val="20"/>
              </w:rPr>
              <w:t xml:space="preserve"> </w:t>
            </w:r>
            <w:r w:rsidR="00B83BBF" w:rsidRPr="0040599E">
              <w:rPr>
                <w:sz w:val="20"/>
                <w:szCs w:val="20"/>
              </w:rPr>
              <w:t>10</w:t>
            </w:r>
            <w:r w:rsidRPr="0040599E">
              <w:rPr>
                <w:sz w:val="20"/>
                <w:szCs w:val="20"/>
              </w:rPr>
              <w:t>, 2019</w:t>
            </w:r>
          </w:p>
          <w:p w:rsidR="000C6F40" w:rsidRPr="0040599E" w:rsidRDefault="00287219" w:rsidP="000C6F40">
            <w:pPr>
              <w:rPr>
                <w:sz w:val="20"/>
                <w:szCs w:val="20"/>
                <w:lang w:val="fr-CA"/>
              </w:rPr>
            </w:pPr>
            <w:r>
              <w:rPr>
                <w:sz w:val="20"/>
                <w:szCs w:val="20"/>
                <w:lang w:val="fr-CA"/>
              </w:rPr>
              <w:pict>
                <v:rect id="_x0000_i1031" style="width:108pt;height:1pt" o:hrpct="0" o:hralign="center" o:hrstd="t" o:hrnoshade="t" o:hr="t" fillcolor="black [3213]" stroked="f"/>
              </w:pict>
            </w:r>
          </w:p>
          <w:p w:rsidR="000C6F40" w:rsidRPr="0040599E" w:rsidRDefault="000C6F40" w:rsidP="005F1ED8">
            <w:pPr>
              <w:rPr>
                <w:sz w:val="20"/>
                <w:szCs w:val="20"/>
                <w:lang w:val="fr-CA"/>
              </w:rPr>
            </w:pPr>
          </w:p>
        </w:tc>
        <w:tc>
          <w:tcPr>
            <w:tcW w:w="1181" w:type="dxa"/>
            <w:shd w:val="clear" w:color="auto" w:fill="auto"/>
          </w:tcPr>
          <w:p w:rsidR="000C6F40" w:rsidRPr="0040599E" w:rsidRDefault="000C6F40" w:rsidP="00242AEE">
            <w:pPr>
              <w:jc w:val="center"/>
              <w:rPr>
                <w:sz w:val="20"/>
                <w:szCs w:val="20"/>
                <w:lang w:val="fr-CA"/>
              </w:rPr>
            </w:pPr>
          </w:p>
        </w:tc>
        <w:tc>
          <w:tcPr>
            <w:tcW w:w="4320" w:type="dxa"/>
            <w:shd w:val="clear" w:color="auto" w:fill="auto"/>
          </w:tcPr>
          <w:p w:rsidR="000C6F40" w:rsidRPr="0040599E" w:rsidRDefault="00061D73" w:rsidP="000C6F40">
            <w:pPr>
              <w:rPr>
                <w:b/>
                <w:sz w:val="20"/>
                <w:szCs w:val="20"/>
                <w:lang w:val="en-US"/>
              </w:rPr>
            </w:pPr>
            <w:r w:rsidRPr="0040599E">
              <w:rPr>
                <w:b/>
                <w:sz w:val="20"/>
                <w:szCs w:val="20"/>
                <w:lang w:val="en-US"/>
              </w:rPr>
              <w:t>Tzvi Erez</w:t>
            </w:r>
          </w:p>
          <w:p w:rsidR="000C6F40" w:rsidRPr="0040599E" w:rsidRDefault="000C6F40" w:rsidP="000C6F40">
            <w:pPr>
              <w:tabs>
                <w:tab w:val="left" w:pos="-1440"/>
                <w:tab w:val="left" w:pos="-720"/>
              </w:tabs>
              <w:rPr>
                <w:sz w:val="20"/>
                <w:szCs w:val="20"/>
                <w:lang w:val="en-US"/>
              </w:rPr>
            </w:pPr>
            <w:r w:rsidRPr="0040599E">
              <w:rPr>
                <w:sz w:val="20"/>
                <w:szCs w:val="20"/>
                <w:lang w:val="en-US"/>
              </w:rPr>
              <w:tab/>
            </w:r>
            <w:r w:rsidR="00180CF1" w:rsidRPr="0040599E">
              <w:rPr>
                <w:sz w:val="20"/>
                <w:szCs w:val="20"/>
                <w:lang w:val="en-US"/>
              </w:rPr>
              <w:t>Kapoor, Anil K.</w:t>
            </w:r>
          </w:p>
          <w:p w:rsidR="000C6F40" w:rsidRPr="0040599E" w:rsidRDefault="000C6F40" w:rsidP="000C6F40">
            <w:pPr>
              <w:tabs>
                <w:tab w:val="left" w:pos="-1440"/>
                <w:tab w:val="left" w:pos="-720"/>
              </w:tabs>
              <w:rPr>
                <w:sz w:val="20"/>
                <w:szCs w:val="20"/>
                <w:lang w:val="en-US"/>
              </w:rPr>
            </w:pPr>
            <w:r w:rsidRPr="0040599E">
              <w:rPr>
                <w:sz w:val="20"/>
                <w:szCs w:val="20"/>
                <w:lang w:val="en-US"/>
              </w:rPr>
              <w:tab/>
            </w:r>
            <w:r w:rsidR="00180CF1" w:rsidRPr="0040599E">
              <w:rPr>
                <w:sz w:val="20"/>
                <w:szCs w:val="20"/>
                <w:lang w:val="en-US"/>
              </w:rPr>
              <w:t>Kapoor Barristers</w:t>
            </w:r>
          </w:p>
          <w:p w:rsidR="000C6F40" w:rsidRPr="0040599E" w:rsidRDefault="000C6F40" w:rsidP="000C6F40">
            <w:pPr>
              <w:tabs>
                <w:tab w:val="left" w:pos="-1440"/>
                <w:tab w:val="left" w:pos="-720"/>
              </w:tabs>
              <w:rPr>
                <w:sz w:val="20"/>
                <w:szCs w:val="20"/>
                <w:lang w:val="en-US"/>
              </w:rPr>
            </w:pPr>
          </w:p>
          <w:p w:rsidR="000C6F40" w:rsidRPr="0040599E" w:rsidRDefault="000C6F40" w:rsidP="000C6F40">
            <w:pPr>
              <w:tabs>
                <w:tab w:val="left" w:pos="-1440"/>
                <w:tab w:val="left" w:pos="-720"/>
              </w:tabs>
              <w:rPr>
                <w:sz w:val="20"/>
                <w:szCs w:val="20"/>
                <w:lang w:val="en-US"/>
              </w:rPr>
            </w:pPr>
            <w:r w:rsidRPr="0040599E">
              <w:rPr>
                <w:sz w:val="20"/>
                <w:szCs w:val="20"/>
                <w:lang w:val="en-US"/>
              </w:rPr>
              <w:tab/>
              <w:t>v. (3</w:t>
            </w:r>
            <w:r w:rsidR="00973591" w:rsidRPr="0040599E">
              <w:rPr>
                <w:sz w:val="20"/>
                <w:szCs w:val="20"/>
                <w:lang w:val="en-US"/>
              </w:rPr>
              <w:t>8629</w:t>
            </w:r>
            <w:r w:rsidRPr="0040599E">
              <w:rPr>
                <w:sz w:val="20"/>
                <w:szCs w:val="20"/>
                <w:lang w:val="en-US"/>
              </w:rPr>
              <w:t>)</w:t>
            </w:r>
          </w:p>
          <w:p w:rsidR="000C6F40" w:rsidRPr="0040599E" w:rsidRDefault="000C6F40" w:rsidP="000C6F40">
            <w:pPr>
              <w:tabs>
                <w:tab w:val="left" w:pos="-1440"/>
                <w:tab w:val="left" w:pos="-720"/>
              </w:tabs>
              <w:rPr>
                <w:sz w:val="20"/>
                <w:szCs w:val="20"/>
                <w:lang w:val="en-US"/>
              </w:rPr>
            </w:pPr>
          </w:p>
          <w:p w:rsidR="000C6F40" w:rsidRPr="0040599E" w:rsidRDefault="00023C33" w:rsidP="000C6F40">
            <w:pPr>
              <w:tabs>
                <w:tab w:val="left" w:pos="-1440"/>
                <w:tab w:val="left" w:pos="-720"/>
              </w:tabs>
              <w:rPr>
                <w:b/>
                <w:sz w:val="20"/>
                <w:szCs w:val="20"/>
                <w:lang w:val="en-US"/>
              </w:rPr>
            </w:pPr>
            <w:r w:rsidRPr="0040599E">
              <w:rPr>
                <w:b/>
                <w:sz w:val="20"/>
                <w:szCs w:val="20"/>
                <w:lang w:val="en-US"/>
              </w:rPr>
              <w:t>Her Majesty the Queen</w:t>
            </w:r>
            <w:r w:rsidR="000C6F40" w:rsidRPr="0040599E">
              <w:rPr>
                <w:b/>
                <w:sz w:val="20"/>
                <w:szCs w:val="20"/>
                <w:lang w:val="en-US"/>
              </w:rPr>
              <w:t xml:space="preserve"> </w:t>
            </w:r>
            <w:r w:rsidRPr="0040599E">
              <w:rPr>
                <w:b/>
                <w:sz w:val="20"/>
                <w:szCs w:val="20"/>
                <w:lang w:val="en-US"/>
              </w:rPr>
              <w:t>(Ont</w:t>
            </w:r>
            <w:r w:rsidR="000C6F40" w:rsidRPr="0040599E">
              <w:rPr>
                <w:b/>
                <w:sz w:val="20"/>
                <w:szCs w:val="20"/>
                <w:lang w:val="en-US"/>
              </w:rPr>
              <w:t>.)</w:t>
            </w:r>
          </w:p>
          <w:p w:rsidR="000C6F40" w:rsidRPr="0040599E" w:rsidRDefault="000C6F40" w:rsidP="000C6F40">
            <w:pPr>
              <w:tabs>
                <w:tab w:val="left" w:pos="-1440"/>
                <w:tab w:val="left" w:pos="-720"/>
              </w:tabs>
              <w:rPr>
                <w:sz w:val="20"/>
                <w:szCs w:val="20"/>
              </w:rPr>
            </w:pPr>
            <w:r w:rsidRPr="0040599E">
              <w:rPr>
                <w:sz w:val="20"/>
                <w:szCs w:val="20"/>
                <w:lang w:val="en-US"/>
              </w:rPr>
              <w:tab/>
            </w:r>
            <w:r w:rsidR="00CB61E5" w:rsidRPr="0040599E">
              <w:rPr>
                <w:sz w:val="20"/>
                <w:szCs w:val="20"/>
                <w:lang w:val="en-US"/>
              </w:rPr>
              <w:t>Trehearne, Jennifer A.Y.</w:t>
            </w:r>
          </w:p>
          <w:p w:rsidR="000C6F40" w:rsidRPr="0040599E" w:rsidRDefault="000C6F40" w:rsidP="000C6F40">
            <w:pPr>
              <w:tabs>
                <w:tab w:val="left" w:pos="-1440"/>
                <w:tab w:val="left" w:pos="-720"/>
              </w:tabs>
              <w:rPr>
                <w:sz w:val="20"/>
                <w:szCs w:val="20"/>
              </w:rPr>
            </w:pPr>
            <w:r w:rsidRPr="0040599E">
              <w:rPr>
                <w:sz w:val="20"/>
                <w:szCs w:val="20"/>
              </w:rPr>
              <w:tab/>
            </w:r>
            <w:r w:rsidR="00CB61E5" w:rsidRPr="0040599E">
              <w:rPr>
                <w:sz w:val="20"/>
                <w:szCs w:val="20"/>
              </w:rPr>
              <w:t>Attorney General of Ontario</w:t>
            </w:r>
          </w:p>
          <w:p w:rsidR="000C6F40" w:rsidRPr="0040599E" w:rsidRDefault="000C6F40" w:rsidP="000C6F40">
            <w:pPr>
              <w:tabs>
                <w:tab w:val="left" w:pos="-1440"/>
                <w:tab w:val="left" w:pos="-720"/>
              </w:tabs>
              <w:rPr>
                <w:sz w:val="20"/>
                <w:szCs w:val="20"/>
              </w:rPr>
            </w:pPr>
          </w:p>
          <w:p w:rsidR="000C6F40" w:rsidRPr="0040599E" w:rsidRDefault="000C6F40" w:rsidP="000C6F40">
            <w:pPr>
              <w:rPr>
                <w:sz w:val="20"/>
                <w:szCs w:val="20"/>
              </w:rPr>
            </w:pPr>
            <w:r w:rsidRPr="0040599E">
              <w:rPr>
                <w:sz w:val="20"/>
                <w:szCs w:val="20"/>
              </w:rPr>
              <w:t xml:space="preserve">FILING DATE: </w:t>
            </w:r>
            <w:r w:rsidR="00973591" w:rsidRPr="0040599E">
              <w:rPr>
                <w:sz w:val="20"/>
                <w:szCs w:val="20"/>
              </w:rPr>
              <w:t>May</w:t>
            </w:r>
            <w:r w:rsidRPr="0040599E">
              <w:rPr>
                <w:sz w:val="20"/>
                <w:szCs w:val="20"/>
              </w:rPr>
              <w:t xml:space="preserve"> </w:t>
            </w:r>
            <w:r w:rsidR="00973591" w:rsidRPr="0040599E">
              <w:rPr>
                <w:sz w:val="20"/>
                <w:szCs w:val="20"/>
              </w:rPr>
              <w:t>13</w:t>
            </w:r>
            <w:r w:rsidRPr="0040599E">
              <w:rPr>
                <w:sz w:val="20"/>
                <w:szCs w:val="20"/>
              </w:rPr>
              <w:t>, 2019</w:t>
            </w:r>
          </w:p>
          <w:p w:rsidR="000C6F40" w:rsidRPr="0040599E" w:rsidRDefault="00287219" w:rsidP="000C6F40">
            <w:pPr>
              <w:rPr>
                <w:sz w:val="20"/>
                <w:szCs w:val="20"/>
                <w:lang w:val="fr-CA"/>
              </w:rPr>
            </w:pPr>
            <w:r>
              <w:rPr>
                <w:sz w:val="20"/>
                <w:szCs w:val="20"/>
                <w:lang w:val="fr-CA"/>
              </w:rPr>
              <w:pict>
                <v:rect id="_x0000_i1032" style="width:108pt;height:1pt" o:hrpct="0" o:hralign="center" o:hrstd="t" o:hrnoshade="t" o:hr="t" fillcolor="black [3213]" stroked="f"/>
              </w:pict>
            </w:r>
          </w:p>
          <w:p w:rsidR="000C6F40" w:rsidRPr="0040599E" w:rsidRDefault="000C6F40" w:rsidP="005F1ED8">
            <w:pPr>
              <w:rPr>
                <w:sz w:val="20"/>
                <w:szCs w:val="20"/>
                <w:lang w:val="fr-CA"/>
              </w:rPr>
            </w:pPr>
          </w:p>
        </w:tc>
      </w:tr>
      <w:tr w:rsidR="000C6F40" w:rsidRPr="0040599E" w:rsidTr="003B3977">
        <w:tc>
          <w:tcPr>
            <w:tcW w:w="4320" w:type="dxa"/>
            <w:shd w:val="clear" w:color="auto" w:fill="auto"/>
          </w:tcPr>
          <w:p w:rsidR="000C6F40" w:rsidRPr="0040599E" w:rsidRDefault="008D511D" w:rsidP="000C6F40">
            <w:pPr>
              <w:rPr>
                <w:b/>
                <w:sz w:val="20"/>
                <w:szCs w:val="20"/>
                <w:lang w:val="en-US"/>
              </w:rPr>
            </w:pPr>
            <w:r w:rsidRPr="0040599E">
              <w:rPr>
                <w:b/>
                <w:sz w:val="20"/>
                <w:szCs w:val="20"/>
                <w:lang w:val="en-US"/>
              </w:rPr>
              <w:t>Mohand Mohamad</w:t>
            </w:r>
          </w:p>
          <w:p w:rsidR="000C6F40" w:rsidRPr="0040599E" w:rsidRDefault="000C6F40" w:rsidP="000C6F40">
            <w:pPr>
              <w:tabs>
                <w:tab w:val="left" w:pos="-1440"/>
                <w:tab w:val="left" w:pos="-720"/>
              </w:tabs>
              <w:rPr>
                <w:sz w:val="20"/>
                <w:szCs w:val="20"/>
                <w:lang w:val="en-US"/>
              </w:rPr>
            </w:pPr>
            <w:r w:rsidRPr="0040599E">
              <w:rPr>
                <w:sz w:val="20"/>
                <w:szCs w:val="20"/>
                <w:lang w:val="en-US"/>
              </w:rPr>
              <w:tab/>
            </w:r>
            <w:r w:rsidR="00D03CD2" w:rsidRPr="0040599E">
              <w:rPr>
                <w:sz w:val="20"/>
                <w:szCs w:val="20"/>
                <w:lang w:val="en-US"/>
              </w:rPr>
              <w:t>Lockyer, James</w:t>
            </w:r>
          </w:p>
          <w:p w:rsidR="000C6F40" w:rsidRPr="0040599E" w:rsidRDefault="000C6F40" w:rsidP="000C6F40">
            <w:pPr>
              <w:tabs>
                <w:tab w:val="left" w:pos="-1440"/>
                <w:tab w:val="left" w:pos="-720"/>
              </w:tabs>
              <w:rPr>
                <w:sz w:val="20"/>
                <w:szCs w:val="20"/>
                <w:lang w:val="en-US"/>
              </w:rPr>
            </w:pPr>
            <w:r w:rsidRPr="0040599E">
              <w:rPr>
                <w:sz w:val="20"/>
                <w:szCs w:val="20"/>
                <w:lang w:val="en-US"/>
              </w:rPr>
              <w:tab/>
            </w:r>
            <w:r w:rsidR="00D03CD2" w:rsidRPr="0040599E">
              <w:rPr>
                <w:sz w:val="20"/>
                <w:szCs w:val="20"/>
                <w:lang w:val="en-US"/>
              </w:rPr>
              <w:t>Lockyer Campbell Posner</w:t>
            </w:r>
          </w:p>
          <w:p w:rsidR="000C6F40" w:rsidRPr="0040599E" w:rsidRDefault="000C6F40" w:rsidP="000C6F40">
            <w:pPr>
              <w:tabs>
                <w:tab w:val="left" w:pos="-1440"/>
                <w:tab w:val="left" w:pos="-720"/>
              </w:tabs>
              <w:rPr>
                <w:sz w:val="20"/>
                <w:szCs w:val="20"/>
                <w:lang w:val="en-US"/>
              </w:rPr>
            </w:pPr>
          </w:p>
          <w:p w:rsidR="000C6F40" w:rsidRPr="0040599E" w:rsidRDefault="000C6F40" w:rsidP="000C6F40">
            <w:pPr>
              <w:tabs>
                <w:tab w:val="left" w:pos="-1440"/>
                <w:tab w:val="left" w:pos="-720"/>
              </w:tabs>
              <w:rPr>
                <w:sz w:val="20"/>
                <w:szCs w:val="20"/>
                <w:lang w:val="en-US"/>
              </w:rPr>
            </w:pPr>
            <w:r w:rsidRPr="0040599E">
              <w:rPr>
                <w:sz w:val="20"/>
                <w:szCs w:val="20"/>
                <w:lang w:val="en-US"/>
              </w:rPr>
              <w:tab/>
              <w:t>v. (3</w:t>
            </w:r>
            <w:r w:rsidR="00E0369E" w:rsidRPr="0040599E">
              <w:rPr>
                <w:sz w:val="20"/>
                <w:szCs w:val="20"/>
                <w:lang w:val="en-US"/>
              </w:rPr>
              <w:t>8634</w:t>
            </w:r>
            <w:r w:rsidRPr="0040599E">
              <w:rPr>
                <w:sz w:val="20"/>
                <w:szCs w:val="20"/>
                <w:lang w:val="en-US"/>
              </w:rPr>
              <w:t>)</w:t>
            </w:r>
          </w:p>
          <w:p w:rsidR="000C6F40" w:rsidRPr="0040599E" w:rsidRDefault="000C6F40" w:rsidP="000C6F40">
            <w:pPr>
              <w:tabs>
                <w:tab w:val="left" w:pos="-1440"/>
                <w:tab w:val="left" w:pos="-720"/>
              </w:tabs>
              <w:rPr>
                <w:sz w:val="20"/>
                <w:szCs w:val="20"/>
                <w:lang w:val="en-US"/>
              </w:rPr>
            </w:pPr>
          </w:p>
          <w:p w:rsidR="000C6F40" w:rsidRPr="0040599E" w:rsidRDefault="001154CA" w:rsidP="000C6F40">
            <w:pPr>
              <w:tabs>
                <w:tab w:val="left" w:pos="-1440"/>
                <w:tab w:val="left" w:pos="-720"/>
              </w:tabs>
              <w:rPr>
                <w:b/>
                <w:sz w:val="20"/>
                <w:szCs w:val="20"/>
                <w:lang w:val="en-US"/>
              </w:rPr>
            </w:pPr>
            <w:r w:rsidRPr="0040599E">
              <w:rPr>
                <w:b/>
                <w:sz w:val="20"/>
                <w:szCs w:val="20"/>
                <w:lang w:val="en-US"/>
              </w:rPr>
              <w:t>Her Majesty the Queen</w:t>
            </w:r>
            <w:r w:rsidR="000C6F40" w:rsidRPr="0040599E">
              <w:rPr>
                <w:b/>
                <w:sz w:val="20"/>
                <w:szCs w:val="20"/>
                <w:lang w:val="en-US"/>
              </w:rPr>
              <w:t xml:space="preserve"> (</w:t>
            </w:r>
            <w:r w:rsidRPr="0040599E">
              <w:rPr>
                <w:b/>
                <w:sz w:val="20"/>
                <w:szCs w:val="20"/>
                <w:lang w:val="en-US"/>
              </w:rPr>
              <w:t>Ont</w:t>
            </w:r>
            <w:r w:rsidR="000C6F40" w:rsidRPr="0040599E">
              <w:rPr>
                <w:b/>
                <w:sz w:val="20"/>
                <w:szCs w:val="20"/>
                <w:lang w:val="en-US"/>
              </w:rPr>
              <w:t>.)</w:t>
            </w:r>
          </w:p>
          <w:p w:rsidR="000C6F40" w:rsidRPr="0040599E" w:rsidRDefault="000C6F40" w:rsidP="000C6F40">
            <w:pPr>
              <w:tabs>
                <w:tab w:val="left" w:pos="-1440"/>
                <w:tab w:val="left" w:pos="-720"/>
              </w:tabs>
              <w:rPr>
                <w:sz w:val="20"/>
                <w:szCs w:val="20"/>
              </w:rPr>
            </w:pPr>
            <w:r w:rsidRPr="0040599E">
              <w:rPr>
                <w:sz w:val="20"/>
                <w:szCs w:val="20"/>
                <w:lang w:val="en-US"/>
              </w:rPr>
              <w:tab/>
            </w:r>
            <w:r w:rsidR="00D71B96" w:rsidRPr="0040599E">
              <w:rPr>
                <w:sz w:val="20"/>
                <w:szCs w:val="20"/>
                <w:lang w:val="en-US"/>
              </w:rPr>
              <w:t>Bernstein, Michael</w:t>
            </w:r>
          </w:p>
          <w:p w:rsidR="000C6F40" w:rsidRPr="0040599E" w:rsidRDefault="000C6F40" w:rsidP="000C6F40">
            <w:pPr>
              <w:tabs>
                <w:tab w:val="left" w:pos="-1440"/>
                <w:tab w:val="left" w:pos="-720"/>
              </w:tabs>
              <w:rPr>
                <w:sz w:val="20"/>
                <w:szCs w:val="20"/>
              </w:rPr>
            </w:pPr>
            <w:r w:rsidRPr="0040599E">
              <w:rPr>
                <w:sz w:val="20"/>
                <w:szCs w:val="20"/>
              </w:rPr>
              <w:tab/>
            </w:r>
            <w:r w:rsidR="00D71B96" w:rsidRPr="0040599E">
              <w:rPr>
                <w:sz w:val="20"/>
                <w:szCs w:val="20"/>
              </w:rPr>
              <w:t>Attorney General of Ontario</w:t>
            </w:r>
          </w:p>
          <w:p w:rsidR="000C6F40" w:rsidRPr="0040599E" w:rsidRDefault="000C6F40" w:rsidP="000C6F40">
            <w:pPr>
              <w:tabs>
                <w:tab w:val="left" w:pos="-1440"/>
                <w:tab w:val="left" w:pos="-720"/>
              </w:tabs>
              <w:rPr>
                <w:sz w:val="20"/>
                <w:szCs w:val="20"/>
              </w:rPr>
            </w:pPr>
          </w:p>
          <w:p w:rsidR="000C6F40" w:rsidRPr="0040599E" w:rsidRDefault="000C6F40" w:rsidP="000C6F40">
            <w:pPr>
              <w:rPr>
                <w:sz w:val="20"/>
                <w:szCs w:val="20"/>
              </w:rPr>
            </w:pPr>
            <w:r w:rsidRPr="0040599E">
              <w:rPr>
                <w:sz w:val="20"/>
                <w:szCs w:val="20"/>
              </w:rPr>
              <w:t xml:space="preserve">FILING DATE: </w:t>
            </w:r>
            <w:r w:rsidR="00E0369E" w:rsidRPr="0040599E">
              <w:rPr>
                <w:sz w:val="20"/>
                <w:szCs w:val="20"/>
              </w:rPr>
              <w:t>M</w:t>
            </w:r>
            <w:r w:rsidR="00B30A7E" w:rsidRPr="0040599E">
              <w:rPr>
                <w:sz w:val="20"/>
                <w:szCs w:val="20"/>
              </w:rPr>
              <w:t>a</w:t>
            </w:r>
            <w:r w:rsidR="00E0369E" w:rsidRPr="0040599E">
              <w:rPr>
                <w:sz w:val="20"/>
                <w:szCs w:val="20"/>
              </w:rPr>
              <w:t>y</w:t>
            </w:r>
            <w:r w:rsidRPr="0040599E">
              <w:rPr>
                <w:sz w:val="20"/>
                <w:szCs w:val="20"/>
              </w:rPr>
              <w:t xml:space="preserve"> </w:t>
            </w:r>
            <w:r w:rsidR="00E0369E" w:rsidRPr="0040599E">
              <w:rPr>
                <w:sz w:val="20"/>
                <w:szCs w:val="20"/>
              </w:rPr>
              <w:t>1</w:t>
            </w:r>
            <w:r w:rsidRPr="0040599E">
              <w:rPr>
                <w:sz w:val="20"/>
                <w:szCs w:val="20"/>
              </w:rPr>
              <w:t>5, 2019</w:t>
            </w:r>
          </w:p>
          <w:p w:rsidR="000C6F40" w:rsidRPr="0040599E" w:rsidRDefault="00287219" w:rsidP="000C6F40">
            <w:pPr>
              <w:rPr>
                <w:sz w:val="20"/>
                <w:szCs w:val="20"/>
                <w:lang w:val="fr-CA"/>
              </w:rPr>
            </w:pPr>
            <w:r>
              <w:rPr>
                <w:sz w:val="20"/>
                <w:szCs w:val="20"/>
                <w:lang w:val="fr-CA"/>
              </w:rPr>
              <w:pict>
                <v:rect id="_x0000_i1033" style="width:108pt;height:1pt" o:hrpct="0" o:hralign="center" o:hrstd="t" o:hrnoshade="t" o:hr="t" fillcolor="black [3213]" stroked="f"/>
              </w:pict>
            </w:r>
          </w:p>
          <w:p w:rsidR="000C6F40" w:rsidRPr="0040599E" w:rsidRDefault="000C6F40" w:rsidP="005F1ED8">
            <w:pPr>
              <w:rPr>
                <w:sz w:val="20"/>
                <w:szCs w:val="20"/>
                <w:lang w:val="fr-CA"/>
              </w:rPr>
            </w:pPr>
          </w:p>
        </w:tc>
        <w:tc>
          <w:tcPr>
            <w:tcW w:w="1181" w:type="dxa"/>
            <w:shd w:val="clear" w:color="auto" w:fill="auto"/>
          </w:tcPr>
          <w:p w:rsidR="000C6F40" w:rsidRPr="0040599E" w:rsidRDefault="000C6F40" w:rsidP="00242AEE">
            <w:pPr>
              <w:jc w:val="center"/>
              <w:rPr>
                <w:sz w:val="20"/>
                <w:szCs w:val="20"/>
                <w:lang w:val="fr-CA"/>
              </w:rPr>
            </w:pPr>
          </w:p>
        </w:tc>
        <w:tc>
          <w:tcPr>
            <w:tcW w:w="4320" w:type="dxa"/>
            <w:shd w:val="clear" w:color="auto" w:fill="auto"/>
          </w:tcPr>
          <w:p w:rsidR="000C6F40" w:rsidRPr="0040599E" w:rsidRDefault="00A74968" w:rsidP="000C6F40">
            <w:pPr>
              <w:rPr>
                <w:b/>
                <w:sz w:val="20"/>
                <w:szCs w:val="20"/>
                <w:lang w:val="en-US"/>
              </w:rPr>
            </w:pPr>
            <w:r w:rsidRPr="0040599E">
              <w:rPr>
                <w:b/>
                <w:sz w:val="20"/>
                <w:szCs w:val="20"/>
                <w:lang w:val="en-US"/>
              </w:rPr>
              <w:t>Bryan Ralston Latham</w:t>
            </w:r>
          </w:p>
          <w:p w:rsidR="000C6F40" w:rsidRPr="0040599E" w:rsidRDefault="000C6F40" w:rsidP="000C6F40">
            <w:pPr>
              <w:tabs>
                <w:tab w:val="left" w:pos="-1440"/>
                <w:tab w:val="left" w:pos="-720"/>
              </w:tabs>
              <w:rPr>
                <w:sz w:val="20"/>
                <w:szCs w:val="20"/>
                <w:lang w:val="en-US"/>
              </w:rPr>
            </w:pPr>
            <w:r w:rsidRPr="0040599E">
              <w:rPr>
                <w:sz w:val="20"/>
                <w:szCs w:val="20"/>
                <w:lang w:val="en-US"/>
              </w:rPr>
              <w:tab/>
            </w:r>
            <w:r w:rsidR="00B33A5D" w:rsidRPr="0040599E">
              <w:rPr>
                <w:sz w:val="20"/>
                <w:szCs w:val="20"/>
                <w:lang w:val="en-US"/>
              </w:rPr>
              <w:t>Bryan Ralston Latham</w:t>
            </w:r>
          </w:p>
          <w:p w:rsidR="000C6F40" w:rsidRPr="0040599E" w:rsidRDefault="000C6F40" w:rsidP="000C6F40">
            <w:pPr>
              <w:tabs>
                <w:tab w:val="left" w:pos="-1440"/>
                <w:tab w:val="left" w:pos="-720"/>
              </w:tabs>
              <w:rPr>
                <w:sz w:val="20"/>
                <w:szCs w:val="20"/>
                <w:lang w:val="en-US"/>
              </w:rPr>
            </w:pPr>
          </w:p>
          <w:p w:rsidR="000C6F40" w:rsidRPr="0040599E" w:rsidRDefault="000C6F40" w:rsidP="000C6F40">
            <w:pPr>
              <w:tabs>
                <w:tab w:val="left" w:pos="-1440"/>
                <w:tab w:val="left" w:pos="-720"/>
              </w:tabs>
              <w:rPr>
                <w:sz w:val="20"/>
                <w:szCs w:val="20"/>
                <w:lang w:val="en-US"/>
              </w:rPr>
            </w:pPr>
            <w:r w:rsidRPr="0040599E">
              <w:rPr>
                <w:sz w:val="20"/>
                <w:szCs w:val="20"/>
                <w:lang w:val="en-US"/>
              </w:rPr>
              <w:tab/>
              <w:t>v. (3</w:t>
            </w:r>
            <w:r w:rsidR="00931354" w:rsidRPr="0040599E">
              <w:rPr>
                <w:sz w:val="20"/>
                <w:szCs w:val="20"/>
                <w:lang w:val="en-US"/>
              </w:rPr>
              <w:t>8621</w:t>
            </w:r>
            <w:r w:rsidRPr="0040599E">
              <w:rPr>
                <w:sz w:val="20"/>
                <w:szCs w:val="20"/>
                <w:lang w:val="en-US"/>
              </w:rPr>
              <w:t>)</w:t>
            </w:r>
          </w:p>
          <w:p w:rsidR="000C6F40" w:rsidRPr="0040599E" w:rsidRDefault="000C6F40" w:rsidP="000C6F40">
            <w:pPr>
              <w:tabs>
                <w:tab w:val="left" w:pos="-1440"/>
                <w:tab w:val="left" w:pos="-720"/>
              </w:tabs>
              <w:rPr>
                <w:sz w:val="20"/>
                <w:szCs w:val="20"/>
                <w:lang w:val="en-US"/>
              </w:rPr>
            </w:pPr>
          </w:p>
          <w:p w:rsidR="000C6F40" w:rsidRPr="0040599E" w:rsidRDefault="00206980" w:rsidP="000C6F40">
            <w:pPr>
              <w:tabs>
                <w:tab w:val="left" w:pos="-1440"/>
                <w:tab w:val="left" w:pos="-720"/>
              </w:tabs>
              <w:rPr>
                <w:b/>
                <w:sz w:val="20"/>
                <w:szCs w:val="20"/>
                <w:lang w:val="en-US"/>
              </w:rPr>
            </w:pPr>
            <w:r w:rsidRPr="0040599E">
              <w:rPr>
                <w:b/>
                <w:sz w:val="20"/>
                <w:szCs w:val="20"/>
                <w:lang w:val="en-US"/>
              </w:rPr>
              <w:t>Her Majesty the Queen</w:t>
            </w:r>
            <w:r w:rsidR="000C6F40" w:rsidRPr="0040599E">
              <w:rPr>
                <w:b/>
                <w:sz w:val="20"/>
                <w:szCs w:val="20"/>
                <w:lang w:val="en-US"/>
              </w:rPr>
              <w:t>, et al. (</w:t>
            </w:r>
            <w:r w:rsidRPr="0040599E">
              <w:rPr>
                <w:b/>
                <w:sz w:val="20"/>
                <w:szCs w:val="20"/>
                <w:lang w:val="en-US"/>
              </w:rPr>
              <w:t>Alta</w:t>
            </w:r>
            <w:r w:rsidR="000C6F40" w:rsidRPr="0040599E">
              <w:rPr>
                <w:b/>
                <w:sz w:val="20"/>
                <w:szCs w:val="20"/>
                <w:lang w:val="en-US"/>
              </w:rPr>
              <w:t>.)</w:t>
            </w:r>
          </w:p>
          <w:p w:rsidR="000C6F40" w:rsidRPr="0040599E" w:rsidRDefault="000C6F40" w:rsidP="000C6F40">
            <w:pPr>
              <w:tabs>
                <w:tab w:val="left" w:pos="-1440"/>
                <w:tab w:val="left" w:pos="-720"/>
              </w:tabs>
              <w:rPr>
                <w:sz w:val="20"/>
                <w:szCs w:val="20"/>
              </w:rPr>
            </w:pPr>
            <w:r w:rsidRPr="0040599E">
              <w:rPr>
                <w:sz w:val="20"/>
                <w:szCs w:val="20"/>
                <w:lang w:val="en-US"/>
              </w:rPr>
              <w:tab/>
            </w:r>
            <w:r w:rsidR="00481183" w:rsidRPr="0040599E">
              <w:rPr>
                <w:sz w:val="20"/>
                <w:szCs w:val="20"/>
                <w:lang w:val="en-US"/>
              </w:rPr>
              <w:t>Drummond, Robert A. L.</w:t>
            </w:r>
          </w:p>
          <w:p w:rsidR="000C6F40" w:rsidRPr="0040599E" w:rsidRDefault="000C6F40" w:rsidP="000C6F40">
            <w:pPr>
              <w:tabs>
                <w:tab w:val="left" w:pos="-1440"/>
                <w:tab w:val="left" w:pos="-720"/>
              </w:tabs>
              <w:rPr>
                <w:sz w:val="20"/>
                <w:szCs w:val="20"/>
              </w:rPr>
            </w:pPr>
            <w:r w:rsidRPr="0040599E">
              <w:rPr>
                <w:sz w:val="20"/>
                <w:szCs w:val="20"/>
              </w:rPr>
              <w:tab/>
            </w:r>
            <w:r w:rsidR="00481183" w:rsidRPr="0040599E">
              <w:rPr>
                <w:sz w:val="20"/>
                <w:szCs w:val="20"/>
              </w:rPr>
              <w:t>Attorney General of Canada</w:t>
            </w:r>
          </w:p>
          <w:p w:rsidR="000C6F40" w:rsidRPr="0040599E" w:rsidRDefault="000C6F40" w:rsidP="000C6F40">
            <w:pPr>
              <w:tabs>
                <w:tab w:val="left" w:pos="-1440"/>
                <w:tab w:val="left" w:pos="-720"/>
              </w:tabs>
              <w:rPr>
                <w:sz w:val="20"/>
                <w:szCs w:val="20"/>
              </w:rPr>
            </w:pPr>
          </w:p>
          <w:p w:rsidR="000C6F40" w:rsidRPr="0040599E" w:rsidRDefault="000C6F40" w:rsidP="000C6F40">
            <w:pPr>
              <w:rPr>
                <w:sz w:val="20"/>
                <w:szCs w:val="20"/>
              </w:rPr>
            </w:pPr>
            <w:r w:rsidRPr="0040599E">
              <w:rPr>
                <w:sz w:val="20"/>
                <w:szCs w:val="20"/>
              </w:rPr>
              <w:t xml:space="preserve">FILING DATE: April </w:t>
            </w:r>
            <w:r w:rsidR="009837A3" w:rsidRPr="0040599E">
              <w:rPr>
                <w:sz w:val="20"/>
                <w:szCs w:val="20"/>
              </w:rPr>
              <w:t>3</w:t>
            </w:r>
            <w:r w:rsidR="00931354" w:rsidRPr="0040599E">
              <w:rPr>
                <w:sz w:val="20"/>
                <w:szCs w:val="20"/>
              </w:rPr>
              <w:t>0</w:t>
            </w:r>
            <w:r w:rsidRPr="0040599E">
              <w:rPr>
                <w:sz w:val="20"/>
                <w:szCs w:val="20"/>
              </w:rPr>
              <w:t>, 2019</w:t>
            </w:r>
          </w:p>
          <w:p w:rsidR="000C6F40" w:rsidRPr="0040599E" w:rsidRDefault="00287219" w:rsidP="000C6F40">
            <w:pPr>
              <w:rPr>
                <w:sz w:val="20"/>
                <w:szCs w:val="20"/>
                <w:lang w:val="fr-CA"/>
              </w:rPr>
            </w:pPr>
            <w:r>
              <w:rPr>
                <w:sz w:val="20"/>
                <w:szCs w:val="20"/>
                <w:lang w:val="fr-CA"/>
              </w:rPr>
              <w:pict>
                <v:rect id="_x0000_i1034" style="width:108pt;height:1pt" o:hrpct="0" o:hralign="center" o:hrstd="t" o:hrnoshade="t" o:hr="t" fillcolor="black [3213]" stroked="f"/>
              </w:pict>
            </w:r>
          </w:p>
          <w:p w:rsidR="000C6F40" w:rsidRPr="0040599E" w:rsidRDefault="000C6F40" w:rsidP="005F1ED8">
            <w:pPr>
              <w:rPr>
                <w:sz w:val="20"/>
                <w:szCs w:val="20"/>
                <w:lang w:val="fr-CA"/>
              </w:rPr>
            </w:pPr>
          </w:p>
        </w:tc>
      </w:tr>
      <w:tr w:rsidR="000C6F40" w:rsidRPr="0040599E" w:rsidTr="003B3977">
        <w:tc>
          <w:tcPr>
            <w:tcW w:w="4320" w:type="dxa"/>
            <w:shd w:val="clear" w:color="auto" w:fill="auto"/>
          </w:tcPr>
          <w:p w:rsidR="00894FAB" w:rsidRPr="0040599E" w:rsidRDefault="00894FAB" w:rsidP="000C6F40">
            <w:pPr>
              <w:tabs>
                <w:tab w:val="left" w:pos="-1440"/>
                <w:tab w:val="left" w:pos="-720"/>
              </w:tabs>
              <w:rPr>
                <w:b/>
                <w:sz w:val="20"/>
                <w:szCs w:val="20"/>
                <w:lang w:val="en-US"/>
              </w:rPr>
            </w:pPr>
            <w:r w:rsidRPr="0040599E">
              <w:rPr>
                <w:b/>
                <w:sz w:val="20"/>
                <w:szCs w:val="20"/>
                <w:lang w:val="en-US"/>
              </w:rPr>
              <w:t>Taj Thaine Williams</w:t>
            </w:r>
          </w:p>
          <w:p w:rsidR="000C6F40" w:rsidRPr="0040599E" w:rsidRDefault="000C6F40" w:rsidP="000C6F40">
            <w:pPr>
              <w:tabs>
                <w:tab w:val="left" w:pos="-1440"/>
                <w:tab w:val="left" w:pos="-720"/>
              </w:tabs>
              <w:rPr>
                <w:sz w:val="20"/>
                <w:szCs w:val="20"/>
                <w:lang w:val="en-US"/>
              </w:rPr>
            </w:pPr>
            <w:r w:rsidRPr="0040599E">
              <w:rPr>
                <w:sz w:val="20"/>
                <w:szCs w:val="20"/>
                <w:lang w:val="en-US"/>
              </w:rPr>
              <w:tab/>
            </w:r>
            <w:r w:rsidR="0045186D" w:rsidRPr="0040599E">
              <w:rPr>
                <w:sz w:val="20"/>
                <w:szCs w:val="20"/>
                <w:lang w:val="en-US"/>
              </w:rPr>
              <w:t>Ostroff, Alexander</w:t>
            </w:r>
          </w:p>
          <w:p w:rsidR="000C6F40" w:rsidRPr="0040599E" w:rsidRDefault="000C6F40" w:rsidP="000C6F40">
            <w:pPr>
              <w:tabs>
                <w:tab w:val="left" w:pos="-1440"/>
                <w:tab w:val="left" w:pos="-720"/>
              </w:tabs>
              <w:rPr>
                <w:sz w:val="20"/>
                <w:szCs w:val="20"/>
                <w:lang w:val="en-US"/>
              </w:rPr>
            </w:pPr>
            <w:r w:rsidRPr="0040599E">
              <w:rPr>
                <w:sz w:val="20"/>
                <w:szCs w:val="20"/>
                <w:lang w:val="en-US"/>
              </w:rPr>
              <w:tab/>
            </w:r>
            <w:r w:rsidR="0045186D" w:rsidRPr="0040599E">
              <w:rPr>
                <w:sz w:val="20"/>
                <w:szCs w:val="20"/>
                <w:lang w:val="en-US"/>
              </w:rPr>
              <w:t>Lockyer Campbell Posner</w:t>
            </w:r>
          </w:p>
          <w:p w:rsidR="000C6F40" w:rsidRPr="0040599E" w:rsidRDefault="000C6F40" w:rsidP="000C6F40">
            <w:pPr>
              <w:tabs>
                <w:tab w:val="left" w:pos="-1440"/>
                <w:tab w:val="left" w:pos="-720"/>
              </w:tabs>
              <w:rPr>
                <w:sz w:val="20"/>
                <w:szCs w:val="20"/>
                <w:lang w:val="en-US"/>
              </w:rPr>
            </w:pPr>
          </w:p>
          <w:p w:rsidR="000C6F40" w:rsidRPr="0040599E" w:rsidRDefault="000C6F40" w:rsidP="000C6F40">
            <w:pPr>
              <w:tabs>
                <w:tab w:val="left" w:pos="-1440"/>
                <w:tab w:val="left" w:pos="-720"/>
              </w:tabs>
              <w:rPr>
                <w:sz w:val="20"/>
                <w:szCs w:val="20"/>
                <w:lang w:val="en-US"/>
              </w:rPr>
            </w:pPr>
            <w:r w:rsidRPr="0040599E">
              <w:rPr>
                <w:sz w:val="20"/>
                <w:szCs w:val="20"/>
                <w:lang w:val="en-US"/>
              </w:rPr>
              <w:tab/>
              <w:t>v. (3</w:t>
            </w:r>
            <w:r w:rsidR="003577BC" w:rsidRPr="0040599E">
              <w:rPr>
                <w:sz w:val="20"/>
                <w:szCs w:val="20"/>
                <w:lang w:val="en-US"/>
              </w:rPr>
              <w:t>8646</w:t>
            </w:r>
            <w:r w:rsidRPr="0040599E">
              <w:rPr>
                <w:sz w:val="20"/>
                <w:szCs w:val="20"/>
                <w:lang w:val="en-US"/>
              </w:rPr>
              <w:t>)</w:t>
            </w:r>
          </w:p>
          <w:p w:rsidR="000C6F40" w:rsidRPr="0040599E" w:rsidRDefault="000C6F40" w:rsidP="000C6F40">
            <w:pPr>
              <w:tabs>
                <w:tab w:val="left" w:pos="-1440"/>
                <w:tab w:val="left" w:pos="-720"/>
              </w:tabs>
              <w:rPr>
                <w:sz w:val="20"/>
                <w:szCs w:val="20"/>
                <w:lang w:val="en-US"/>
              </w:rPr>
            </w:pPr>
          </w:p>
          <w:p w:rsidR="000C6F40" w:rsidRPr="0040599E" w:rsidRDefault="00894FAB" w:rsidP="000C6F40">
            <w:pPr>
              <w:tabs>
                <w:tab w:val="left" w:pos="-1440"/>
                <w:tab w:val="left" w:pos="-720"/>
              </w:tabs>
              <w:rPr>
                <w:b/>
                <w:sz w:val="20"/>
                <w:szCs w:val="20"/>
                <w:lang w:val="en-US"/>
              </w:rPr>
            </w:pPr>
            <w:r w:rsidRPr="0040599E">
              <w:rPr>
                <w:b/>
                <w:sz w:val="20"/>
                <w:szCs w:val="20"/>
                <w:lang w:val="en-US"/>
              </w:rPr>
              <w:t>Her Majesty the Queen</w:t>
            </w:r>
            <w:r w:rsidR="000C6F40" w:rsidRPr="0040599E">
              <w:rPr>
                <w:b/>
                <w:sz w:val="20"/>
                <w:szCs w:val="20"/>
                <w:lang w:val="en-US"/>
              </w:rPr>
              <w:t xml:space="preserve"> (</w:t>
            </w:r>
            <w:r w:rsidRPr="0040599E">
              <w:rPr>
                <w:b/>
                <w:sz w:val="20"/>
                <w:szCs w:val="20"/>
                <w:lang w:val="en-US"/>
              </w:rPr>
              <w:t>Ont</w:t>
            </w:r>
            <w:r w:rsidR="000C6F40" w:rsidRPr="0040599E">
              <w:rPr>
                <w:b/>
                <w:sz w:val="20"/>
                <w:szCs w:val="20"/>
                <w:lang w:val="en-US"/>
              </w:rPr>
              <w:t>.)</w:t>
            </w:r>
          </w:p>
          <w:p w:rsidR="000C6F40" w:rsidRPr="0040599E" w:rsidRDefault="000C6F40" w:rsidP="000C6F40">
            <w:pPr>
              <w:tabs>
                <w:tab w:val="left" w:pos="-1440"/>
                <w:tab w:val="left" w:pos="-720"/>
              </w:tabs>
              <w:rPr>
                <w:sz w:val="20"/>
                <w:szCs w:val="20"/>
              </w:rPr>
            </w:pPr>
            <w:r w:rsidRPr="0040599E">
              <w:rPr>
                <w:sz w:val="20"/>
                <w:szCs w:val="20"/>
                <w:lang w:val="en-US"/>
              </w:rPr>
              <w:tab/>
            </w:r>
            <w:r w:rsidR="005E43AF" w:rsidRPr="0040599E">
              <w:rPr>
                <w:sz w:val="20"/>
                <w:szCs w:val="20"/>
                <w:lang w:val="en-US"/>
              </w:rPr>
              <w:t>Young, Rachel</w:t>
            </w:r>
          </w:p>
          <w:p w:rsidR="000C6F40" w:rsidRPr="0040599E" w:rsidRDefault="000C6F40" w:rsidP="000C6F40">
            <w:pPr>
              <w:tabs>
                <w:tab w:val="left" w:pos="-1440"/>
                <w:tab w:val="left" w:pos="-720"/>
              </w:tabs>
              <w:rPr>
                <w:sz w:val="20"/>
                <w:szCs w:val="20"/>
              </w:rPr>
            </w:pPr>
            <w:r w:rsidRPr="0040599E">
              <w:rPr>
                <w:sz w:val="20"/>
                <w:szCs w:val="20"/>
              </w:rPr>
              <w:tab/>
            </w:r>
            <w:r w:rsidR="005E43AF" w:rsidRPr="0040599E">
              <w:rPr>
                <w:sz w:val="20"/>
                <w:szCs w:val="20"/>
              </w:rPr>
              <w:t>Attorney General of Ontario</w:t>
            </w:r>
          </w:p>
          <w:p w:rsidR="000C6F40" w:rsidRPr="0040599E" w:rsidRDefault="000C6F40" w:rsidP="000C6F40">
            <w:pPr>
              <w:tabs>
                <w:tab w:val="left" w:pos="-1440"/>
                <w:tab w:val="left" w:pos="-720"/>
              </w:tabs>
              <w:rPr>
                <w:sz w:val="20"/>
                <w:szCs w:val="20"/>
              </w:rPr>
            </w:pPr>
          </w:p>
          <w:p w:rsidR="000C6F40" w:rsidRPr="0040599E" w:rsidRDefault="000C6F40" w:rsidP="000C6F40">
            <w:pPr>
              <w:rPr>
                <w:sz w:val="20"/>
                <w:szCs w:val="20"/>
              </w:rPr>
            </w:pPr>
            <w:r w:rsidRPr="0040599E">
              <w:rPr>
                <w:sz w:val="20"/>
                <w:szCs w:val="20"/>
              </w:rPr>
              <w:t xml:space="preserve">FILING DATE: </w:t>
            </w:r>
            <w:r w:rsidR="003577BC" w:rsidRPr="0040599E">
              <w:rPr>
                <w:sz w:val="20"/>
                <w:szCs w:val="20"/>
              </w:rPr>
              <w:t>May</w:t>
            </w:r>
            <w:r w:rsidRPr="0040599E">
              <w:rPr>
                <w:sz w:val="20"/>
                <w:szCs w:val="20"/>
              </w:rPr>
              <w:t xml:space="preserve"> </w:t>
            </w:r>
            <w:r w:rsidR="003577BC" w:rsidRPr="0040599E">
              <w:rPr>
                <w:sz w:val="20"/>
                <w:szCs w:val="20"/>
              </w:rPr>
              <w:t>24</w:t>
            </w:r>
            <w:r w:rsidRPr="0040599E">
              <w:rPr>
                <w:sz w:val="20"/>
                <w:szCs w:val="20"/>
              </w:rPr>
              <w:t xml:space="preserve"> 2019</w:t>
            </w:r>
          </w:p>
          <w:p w:rsidR="000C6F40" w:rsidRPr="0040599E" w:rsidRDefault="00287219" w:rsidP="000C6F40">
            <w:pPr>
              <w:rPr>
                <w:sz w:val="20"/>
                <w:szCs w:val="20"/>
                <w:lang w:val="fr-CA"/>
              </w:rPr>
            </w:pPr>
            <w:r>
              <w:rPr>
                <w:sz w:val="20"/>
                <w:szCs w:val="20"/>
                <w:lang w:val="fr-CA"/>
              </w:rPr>
              <w:pict>
                <v:rect id="_x0000_i1035" style="width:108pt;height:1pt" o:hrpct="0" o:hralign="center" o:hrstd="t" o:hrnoshade="t" o:hr="t" fillcolor="black [3213]" stroked="f"/>
              </w:pict>
            </w:r>
          </w:p>
          <w:p w:rsidR="000C6F40" w:rsidRPr="0040599E" w:rsidRDefault="000C6F40" w:rsidP="005F1ED8">
            <w:pPr>
              <w:rPr>
                <w:sz w:val="20"/>
                <w:szCs w:val="20"/>
                <w:lang w:val="fr-CA"/>
              </w:rPr>
            </w:pPr>
          </w:p>
        </w:tc>
        <w:tc>
          <w:tcPr>
            <w:tcW w:w="1181" w:type="dxa"/>
            <w:shd w:val="clear" w:color="auto" w:fill="auto"/>
          </w:tcPr>
          <w:p w:rsidR="000C6F40" w:rsidRPr="0040599E" w:rsidRDefault="000C6F40" w:rsidP="00242AEE">
            <w:pPr>
              <w:jc w:val="center"/>
              <w:rPr>
                <w:sz w:val="20"/>
                <w:szCs w:val="20"/>
                <w:lang w:val="fr-CA"/>
              </w:rPr>
            </w:pPr>
          </w:p>
        </w:tc>
        <w:tc>
          <w:tcPr>
            <w:tcW w:w="4320" w:type="dxa"/>
            <w:shd w:val="clear" w:color="auto" w:fill="auto"/>
          </w:tcPr>
          <w:p w:rsidR="000C6F40" w:rsidRPr="0040599E" w:rsidRDefault="000C6F40" w:rsidP="00973745">
            <w:pPr>
              <w:rPr>
                <w:sz w:val="20"/>
                <w:szCs w:val="20"/>
                <w:lang w:val="fr-CA"/>
              </w:rPr>
            </w:pPr>
          </w:p>
        </w:tc>
      </w:tr>
    </w:tbl>
    <w:p w:rsidR="00242AEE" w:rsidRPr="0040599E" w:rsidRDefault="00242AEE" w:rsidP="0095096B">
      <w:pPr>
        <w:tabs>
          <w:tab w:val="right" w:pos="9360"/>
        </w:tabs>
        <w:rPr>
          <w:sz w:val="20"/>
          <w:szCs w:val="20"/>
          <w:lang w:val="fr-CA"/>
        </w:rPr>
      </w:pPr>
    </w:p>
    <w:p w:rsidR="00C01FCB" w:rsidRPr="0040599E" w:rsidRDefault="00C01FCB" w:rsidP="0095096B">
      <w:pPr>
        <w:tabs>
          <w:tab w:val="right" w:pos="9360"/>
        </w:tabs>
        <w:rPr>
          <w:sz w:val="20"/>
          <w:szCs w:val="20"/>
          <w:lang w:val="fr-CA"/>
        </w:rPr>
      </w:pPr>
    </w:p>
    <w:p w:rsidR="00C01FCB" w:rsidRPr="0040599E" w:rsidRDefault="00C01FCB" w:rsidP="0095096B">
      <w:pPr>
        <w:tabs>
          <w:tab w:val="right" w:pos="9360"/>
        </w:tabs>
        <w:rPr>
          <w:sz w:val="20"/>
          <w:szCs w:val="20"/>
          <w:lang w:val="fr-CA"/>
        </w:rPr>
      </w:pPr>
    </w:p>
    <w:p w:rsidR="00242AEE" w:rsidRPr="0040599E" w:rsidRDefault="00242AEE" w:rsidP="0095096B">
      <w:pPr>
        <w:tabs>
          <w:tab w:val="right" w:pos="9360"/>
        </w:tabs>
        <w:rPr>
          <w:sz w:val="20"/>
          <w:szCs w:val="20"/>
          <w:lang w:val="fr-CA"/>
        </w:rPr>
        <w:sectPr w:rsidR="00242AEE" w:rsidRPr="0040599E" w:rsidSect="00955827">
          <w:headerReference w:type="default" r:id="rId16"/>
          <w:footerReference w:type="default" r:id="rId17"/>
          <w:headerReference w:type="first" r:id="rId18"/>
          <w:footerReference w:type="first" r:id="rId19"/>
          <w:pgSz w:w="12240" w:h="15840"/>
          <w:pgMar w:top="720" w:right="965" w:bottom="1080" w:left="1656" w:header="706" w:footer="706" w:gutter="0"/>
          <w:pgNumType w:start="1"/>
          <w:cols w:space="708"/>
          <w:titlePg/>
          <w:docGrid w:linePitch="360"/>
        </w:sectPr>
      </w:pPr>
    </w:p>
    <w:p w:rsidR="00693C38" w:rsidRPr="0040599E" w:rsidRDefault="00DD0BDC" w:rsidP="00567602">
      <w:pPr>
        <w:pStyle w:val="Header1StyleE"/>
        <w:pBdr>
          <w:bottom w:val="single" w:sz="12" w:space="1" w:color="auto"/>
        </w:pBdr>
        <w:rPr>
          <w:lang w:val="fr-CA"/>
        </w:rPr>
      </w:pPr>
      <w:bookmarkStart w:id="1" w:name="_Toc11831902"/>
      <w:r w:rsidRPr="0040599E">
        <w:rPr>
          <w:lang w:val="fr-CA"/>
        </w:rPr>
        <w:t>Applications for leave submitted to the Court</w:t>
      </w:r>
      <w:r w:rsidR="000F2CA3" w:rsidRPr="0040599E">
        <w:rPr>
          <w:lang w:val="fr-CA"/>
        </w:rPr>
        <w:t xml:space="preserve"> </w:t>
      </w:r>
      <w:r w:rsidRPr="0040599E">
        <w:rPr>
          <w:lang w:val="fr-CA"/>
        </w:rPr>
        <w:t>since the last issue</w:t>
      </w:r>
      <w:r w:rsidR="000F2CA3" w:rsidRPr="0040599E">
        <w:rPr>
          <w:lang w:val="fr-CA"/>
        </w:rPr>
        <w:t xml:space="preserve"> </w:t>
      </w:r>
      <w:r w:rsidR="00271E1E" w:rsidRPr="0040599E">
        <w:rPr>
          <w:lang w:val="fr-CA"/>
        </w:rPr>
        <w:t xml:space="preserve">/ </w:t>
      </w:r>
      <w:r w:rsidRPr="0040599E">
        <w:rPr>
          <w:lang w:val="fr-CA"/>
        </w:rPr>
        <w:br/>
        <w:t xml:space="preserve">Demandes soumises à la </w:t>
      </w:r>
      <w:r w:rsidR="000C1D9D" w:rsidRPr="0040599E">
        <w:rPr>
          <w:lang w:val="fr-CA"/>
        </w:rPr>
        <w:t>C</w:t>
      </w:r>
      <w:r w:rsidRPr="0040599E">
        <w:rPr>
          <w:lang w:val="fr-CA"/>
        </w:rPr>
        <w:t>our depuis la dernière parution</w:t>
      </w:r>
      <w:bookmarkEnd w:id="1"/>
    </w:p>
    <w:p w:rsidR="00FB1DB6" w:rsidRPr="0040599E" w:rsidRDefault="00FB1DB6" w:rsidP="00FB1DB6">
      <w:pPr>
        <w:rPr>
          <w:lang w:val="fr-CA" w:eastAsia="en-CA"/>
        </w:rPr>
      </w:pPr>
    </w:p>
    <w:p w:rsidR="00102792" w:rsidRPr="0040599E" w:rsidRDefault="000E26F0" w:rsidP="00102792">
      <w:pPr>
        <w:widowControl w:val="0"/>
        <w:rPr>
          <w:b/>
          <w:sz w:val="20"/>
          <w:szCs w:val="20"/>
          <w:lang w:val="fr-CA"/>
        </w:rPr>
      </w:pPr>
      <w:r w:rsidRPr="0040599E">
        <w:rPr>
          <w:b/>
          <w:sz w:val="20"/>
          <w:szCs w:val="20"/>
          <w:lang w:val="fr-CA"/>
        </w:rPr>
        <w:t>JUNE</w:t>
      </w:r>
      <w:r w:rsidR="00102792" w:rsidRPr="0040599E">
        <w:rPr>
          <w:b/>
          <w:sz w:val="20"/>
          <w:szCs w:val="20"/>
          <w:lang w:val="fr-CA"/>
        </w:rPr>
        <w:t xml:space="preserve"> </w:t>
      </w:r>
      <w:r w:rsidRPr="0040599E">
        <w:rPr>
          <w:b/>
          <w:sz w:val="20"/>
          <w:szCs w:val="20"/>
          <w:lang w:val="fr-CA"/>
        </w:rPr>
        <w:t>1</w:t>
      </w:r>
      <w:r w:rsidR="006D302D" w:rsidRPr="0040599E">
        <w:rPr>
          <w:b/>
          <w:sz w:val="20"/>
          <w:szCs w:val="20"/>
          <w:lang w:val="fr-CA"/>
        </w:rPr>
        <w:t>7</w:t>
      </w:r>
      <w:r w:rsidR="00102792" w:rsidRPr="0040599E">
        <w:rPr>
          <w:b/>
          <w:sz w:val="20"/>
          <w:szCs w:val="20"/>
          <w:lang w:val="fr-CA"/>
        </w:rPr>
        <w:t xml:space="preserve">, </w:t>
      </w:r>
      <w:r w:rsidR="0034657E" w:rsidRPr="0040599E">
        <w:rPr>
          <w:b/>
          <w:sz w:val="20"/>
          <w:szCs w:val="20"/>
          <w:lang w:val="fr-CA"/>
        </w:rPr>
        <w:t>2019</w:t>
      </w:r>
      <w:r w:rsidR="00102792" w:rsidRPr="0040599E">
        <w:rPr>
          <w:b/>
          <w:sz w:val="20"/>
          <w:szCs w:val="20"/>
          <w:lang w:val="fr-CA"/>
        </w:rPr>
        <w:t xml:space="preserve"> / LE </w:t>
      </w:r>
      <w:r w:rsidRPr="0040599E">
        <w:rPr>
          <w:b/>
          <w:sz w:val="20"/>
          <w:szCs w:val="20"/>
          <w:lang w:val="fr-CA"/>
        </w:rPr>
        <w:t>1</w:t>
      </w:r>
      <w:r w:rsidR="006D302D" w:rsidRPr="0040599E">
        <w:rPr>
          <w:b/>
          <w:sz w:val="20"/>
          <w:szCs w:val="20"/>
          <w:lang w:val="fr-CA"/>
        </w:rPr>
        <w:t>7</w:t>
      </w:r>
      <w:r w:rsidR="00102792" w:rsidRPr="0040599E">
        <w:rPr>
          <w:b/>
          <w:sz w:val="20"/>
          <w:szCs w:val="20"/>
          <w:lang w:val="fr-CA"/>
        </w:rPr>
        <w:t xml:space="preserve"> </w:t>
      </w:r>
      <w:r w:rsidRPr="0040599E">
        <w:rPr>
          <w:b/>
          <w:sz w:val="20"/>
          <w:szCs w:val="20"/>
          <w:lang w:val="fr-CA"/>
        </w:rPr>
        <w:t>JUIN</w:t>
      </w:r>
      <w:r w:rsidR="00102792" w:rsidRPr="0040599E">
        <w:rPr>
          <w:b/>
          <w:sz w:val="20"/>
          <w:szCs w:val="20"/>
          <w:lang w:val="fr-CA"/>
        </w:rPr>
        <w:t xml:space="preserve"> </w:t>
      </w:r>
      <w:r w:rsidR="0034657E" w:rsidRPr="0040599E">
        <w:rPr>
          <w:b/>
          <w:sz w:val="20"/>
          <w:szCs w:val="20"/>
          <w:lang w:val="fr-CA"/>
        </w:rPr>
        <w:t>2019</w:t>
      </w:r>
    </w:p>
    <w:p w:rsidR="00215574" w:rsidRPr="0040599E" w:rsidRDefault="00215574" w:rsidP="00215574">
      <w:pPr>
        <w:widowControl w:val="0"/>
        <w:rPr>
          <w:b/>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834BD8" w:rsidRPr="00D05203" w:rsidTr="001C21A5">
        <w:trPr>
          <w:cantSplit/>
        </w:trPr>
        <w:tc>
          <w:tcPr>
            <w:tcW w:w="508" w:type="dxa"/>
          </w:tcPr>
          <w:p w:rsidR="00834BD8" w:rsidRPr="0040599E" w:rsidRDefault="00834BD8" w:rsidP="001C21A5">
            <w:pPr>
              <w:rPr>
                <w:sz w:val="20"/>
                <w:szCs w:val="20"/>
                <w:lang w:val="fr-CA"/>
              </w:rPr>
            </w:pPr>
          </w:p>
        </w:tc>
        <w:tc>
          <w:tcPr>
            <w:tcW w:w="810" w:type="dxa"/>
          </w:tcPr>
          <w:p w:rsidR="00834BD8" w:rsidRPr="0040599E" w:rsidRDefault="00834BD8" w:rsidP="001C21A5">
            <w:pPr>
              <w:rPr>
                <w:sz w:val="20"/>
                <w:szCs w:val="20"/>
                <w:lang w:val="fr-CA"/>
              </w:rPr>
            </w:pPr>
          </w:p>
        </w:tc>
        <w:tc>
          <w:tcPr>
            <w:tcW w:w="8258" w:type="dxa"/>
            <w:gridSpan w:val="3"/>
          </w:tcPr>
          <w:p w:rsidR="00834BD8" w:rsidRPr="0040599E" w:rsidRDefault="00834BD8" w:rsidP="00834BD8">
            <w:pPr>
              <w:widowControl w:val="0"/>
              <w:jc w:val="center"/>
              <w:rPr>
                <w:b/>
                <w:sz w:val="20"/>
                <w:szCs w:val="20"/>
              </w:rPr>
            </w:pPr>
            <w:r w:rsidRPr="0040599E">
              <w:rPr>
                <w:b/>
                <w:sz w:val="20"/>
                <w:szCs w:val="20"/>
              </w:rPr>
              <w:t>CORAM:  Chief Justice Wagner and Rowe and Martin JJ.</w:t>
            </w:r>
          </w:p>
          <w:p w:rsidR="00834BD8" w:rsidRPr="0040599E" w:rsidRDefault="00834BD8" w:rsidP="00834BD8">
            <w:pPr>
              <w:widowControl w:val="0"/>
              <w:jc w:val="center"/>
              <w:rPr>
                <w:sz w:val="20"/>
                <w:szCs w:val="20"/>
                <w:lang w:val="fr-CA"/>
              </w:rPr>
            </w:pPr>
            <w:r w:rsidRPr="0040599E">
              <w:rPr>
                <w:b/>
                <w:sz w:val="20"/>
                <w:szCs w:val="20"/>
                <w:lang w:val="fr-CA"/>
              </w:rPr>
              <w:t>Le juge en chef Wagner et les juges Rowe et Martin</w:t>
            </w:r>
          </w:p>
        </w:tc>
      </w:tr>
      <w:tr w:rsidR="00834BD8" w:rsidRPr="0040599E" w:rsidTr="001C21A5">
        <w:trPr>
          <w:cantSplit/>
        </w:trPr>
        <w:tc>
          <w:tcPr>
            <w:tcW w:w="508" w:type="dxa"/>
          </w:tcPr>
          <w:p w:rsidR="00834BD8" w:rsidRPr="0040599E" w:rsidRDefault="00834BD8" w:rsidP="001C21A5">
            <w:pPr>
              <w:rPr>
                <w:sz w:val="20"/>
                <w:szCs w:val="20"/>
                <w:lang w:val="fr-CA"/>
              </w:rPr>
            </w:pPr>
          </w:p>
        </w:tc>
        <w:tc>
          <w:tcPr>
            <w:tcW w:w="810" w:type="dxa"/>
          </w:tcPr>
          <w:p w:rsidR="00834BD8" w:rsidRPr="0040599E" w:rsidRDefault="00834BD8" w:rsidP="001C21A5">
            <w:pPr>
              <w:rPr>
                <w:sz w:val="20"/>
                <w:szCs w:val="20"/>
                <w:lang w:val="fr-CA"/>
              </w:rPr>
            </w:pPr>
          </w:p>
        </w:tc>
        <w:tc>
          <w:tcPr>
            <w:tcW w:w="4050" w:type="dxa"/>
          </w:tcPr>
          <w:p w:rsidR="00834BD8" w:rsidRPr="0040599E" w:rsidRDefault="00834BD8" w:rsidP="001C21A5">
            <w:pPr>
              <w:pStyle w:val="SCCAppellantInfoTypeOfCase"/>
              <w:rPr>
                <w:sz w:val="20"/>
                <w:szCs w:val="20"/>
              </w:rPr>
            </w:pPr>
            <w:r w:rsidRPr="0040599E">
              <w:rPr>
                <w:sz w:val="20"/>
                <w:szCs w:val="20"/>
              </w:rPr>
              <w:t>Criminal / Criminelle</w:t>
            </w:r>
          </w:p>
        </w:tc>
        <w:tc>
          <w:tcPr>
            <w:tcW w:w="360" w:type="dxa"/>
          </w:tcPr>
          <w:p w:rsidR="00834BD8" w:rsidRPr="0040599E" w:rsidRDefault="00834BD8" w:rsidP="001C21A5">
            <w:pPr>
              <w:rPr>
                <w:sz w:val="20"/>
                <w:szCs w:val="20"/>
              </w:rPr>
            </w:pPr>
          </w:p>
        </w:tc>
        <w:tc>
          <w:tcPr>
            <w:tcW w:w="3848" w:type="dxa"/>
          </w:tcPr>
          <w:p w:rsidR="00834BD8" w:rsidRPr="0040599E" w:rsidRDefault="00834BD8" w:rsidP="001C21A5">
            <w:pPr>
              <w:rPr>
                <w:sz w:val="20"/>
                <w:szCs w:val="20"/>
              </w:rPr>
            </w:pPr>
          </w:p>
        </w:tc>
      </w:tr>
      <w:tr w:rsidR="00834BD8" w:rsidRPr="0040599E" w:rsidTr="001C21A5">
        <w:trPr>
          <w:cantSplit/>
        </w:trPr>
        <w:tc>
          <w:tcPr>
            <w:tcW w:w="508" w:type="dxa"/>
          </w:tcPr>
          <w:p w:rsidR="00834BD8" w:rsidRPr="0040599E" w:rsidRDefault="00834BD8" w:rsidP="001C21A5">
            <w:pPr>
              <w:rPr>
                <w:sz w:val="20"/>
                <w:szCs w:val="20"/>
              </w:rPr>
            </w:pPr>
            <w:r w:rsidRPr="0040599E">
              <w:rPr>
                <w:sz w:val="20"/>
                <w:szCs w:val="20"/>
              </w:rPr>
              <w:t>1.</w:t>
            </w:r>
          </w:p>
        </w:tc>
        <w:tc>
          <w:tcPr>
            <w:tcW w:w="810" w:type="dxa"/>
          </w:tcPr>
          <w:p w:rsidR="00834BD8" w:rsidRPr="0040599E" w:rsidRDefault="00834BD8" w:rsidP="001C21A5">
            <w:pPr>
              <w:rPr>
                <w:sz w:val="20"/>
                <w:szCs w:val="20"/>
              </w:rPr>
            </w:pPr>
            <w:r w:rsidRPr="0040599E">
              <w:rPr>
                <w:sz w:val="20"/>
                <w:szCs w:val="20"/>
              </w:rPr>
              <w:t>38575</w:t>
            </w:r>
          </w:p>
        </w:tc>
        <w:tc>
          <w:tcPr>
            <w:tcW w:w="4050" w:type="dxa"/>
          </w:tcPr>
          <w:p w:rsidR="00834BD8" w:rsidRPr="0040599E" w:rsidRDefault="00834BD8" w:rsidP="001C21A5">
            <w:pPr>
              <w:pStyle w:val="SCCAppellantInfoAppellantInfo"/>
              <w:rPr>
                <w:sz w:val="20"/>
                <w:szCs w:val="20"/>
              </w:rPr>
            </w:pPr>
            <w:r w:rsidRPr="0040599E">
              <w:rPr>
                <w:sz w:val="20"/>
                <w:szCs w:val="20"/>
              </w:rPr>
              <w:t>Tryden Reis</w:t>
            </w:r>
          </w:p>
          <w:p w:rsidR="00834BD8" w:rsidRPr="0040599E" w:rsidRDefault="00834BD8" w:rsidP="001C21A5">
            <w:pPr>
              <w:pStyle w:val="SCCAppellantInfoAppellantInfo"/>
              <w:rPr>
                <w:sz w:val="20"/>
                <w:szCs w:val="20"/>
              </w:rPr>
            </w:pPr>
            <w:r w:rsidRPr="0040599E">
              <w:rPr>
                <w:sz w:val="20"/>
                <w:szCs w:val="20"/>
              </w:rPr>
              <w:t>(Ont.) (Criminal) (By Leave)</w:t>
            </w:r>
          </w:p>
        </w:tc>
        <w:tc>
          <w:tcPr>
            <w:tcW w:w="360" w:type="dxa"/>
          </w:tcPr>
          <w:p w:rsidR="00834BD8" w:rsidRPr="0040599E" w:rsidRDefault="00834BD8" w:rsidP="001C21A5">
            <w:pPr>
              <w:rPr>
                <w:sz w:val="20"/>
                <w:szCs w:val="20"/>
              </w:rPr>
            </w:pPr>
            <w:r w:rsidRPr="0040599E">
              <w:rPr>
                <w:sz w:val="20"/>
                <w:szCs w:val="20"/>
              </w:rPr>
              <w:t>v.</w:t>
            </w:r>
          </w:p>
        </w:tc>
        <w:tc>
          <w:tcPr>
            <w:tcW w:w="3848" w:type="dxa"/>
          </w:tcPr>
          <w:p w:rsidR="00834BD8" w:rsidRPr="0040599E" w:rsidRDefault="00834BD8" w:rsidP="001C21A5">
            <w:pPr>
              <w:pStyle w:val="SCCAppellantInfoAppellantInfo"/>
              <w:rPr>
                <w:sz w:val="20"/>
                <w:szCs w:val="20"/>
              </w:rPr>
            </w:pPr>
            <w:r w:rsidRPr="0040599E">
              <w:rPr>
                <w:sz w:val="20"/>
                <w:szCs w:val="20"/>
              </w:rPr>
              <w:t>Her Majesty the Queen</w:t>
            </w:r>
          </w:p>
        </w:tc>
      </w:tr>
      <w:tr w:rsidR="00834BD8" w:rsidRPr="0040599E" w:rsidTr="001C21A5">
        <w:trPr>
          <w:cantSplit/>
        </w:trPr>
        <w:tc>
          <w:tcPr>
            <w:tcW w:w="508" w:type="dxa"/>
          </w:tcPr>
          <w:p w:rsidR="00834BD8" w:rsidRPr="0040599E" w:rsidRDefault="00834BD8" w:rsidP="001C21A5">
            <w:pPr>
              <w:rPr>
                <w:sz w:val="20"/>
                <w:szCs w:val="20"/>
              </w:rPr>
            </w:pPr>
          </w:p>
        </w:tc>
        <w:tc>
          <w:tcPr>
            <w:tcW w:w="810" w:type="dxa"/>
          </w:tcPr>
          <w:p w:rsidR="00834BD8" w:rsidRPr="0040599E" w:rsidRDefault="00834BD8" w:rsidP="001C21A5">
            <w:pPr>
              <w:rPr>
                <w:sz w:val="20"/>
                <w:szCs w:val="20"/>
              </w:rPr>
            </w:pPr>
          </w:p>
        </w:tc>
        <w:tc>
          <w:tcPr>
            <w:tcW w:w="4050" w:type="dxa"/>
          </w:tcPr>
          <w:p w:rsidR="00834BD8" w:rsidRPr="0040599E" w:rsidRDefault="00834BD8" w:rsidP="001C21A5">
            <w:pPr>
              <w:pStyle w:val="SCCAppellantInfoTypeOfCase"/>
              <w:rPr>
                <w:sz w:val="20"/>
                <w:szCs w:val="20"/>
              </w:rPr>
            </w:pPr>
            <w:r w:rsidRPr="0040599E">
              <w:rPr>
                <w:sz w:val="20"/>
                <w:szCs w:val="20"/>
              </w:rPr>
              <w:t>Civil / Civile</w:t>
            </w:r>
          </w:p>
        </w:tc>
        <w:tc>
          <w:tcPr>
            <w:tcW w:w="360" w:type="dxa"/>
          </w:tcPr>
          <w:p w:rsidR="00834BD8" w:rsidRPr="0040599E" w:rsidRDefault="00834BD8" w:rsidP="001C21A5">
            <w:pPr>
              <w:rPr>
                <w:sz w:val="20"/>
                <w:szCs w:val="20"/>
              </w:rPr>
            </w:pPr>
          </w:p>
        </w:tc>
        <w:tc>
          <w:tcPr>
            <w:tcW w:w="3848" w:type="dxa"/>
          </w:tcPr>
          <w:p w:rsidR="00834BD8" w:rsidRPr="0040599E" w:rsidRDefault="00834BD8" w:rsidP="001C21A5">
            <w:pPr>
              <w:rPr>
                <w:sz w:val="20"/>
                <w:szCs w:val="20"/>
              </w:rPr>
            </w:pPr>
          </w:p>
        </w:tc>
      </w:tr>
      <w:tr w:rsidR="00834BD8" w:rsidRPr="00D05203" w:rsidTr="001C21A5">
        <w:trPr>
          <w:cantSplit/>
        </w:trPr>
        <w:tc>
          <w:tcPr>
            <w:tcW w:w="508" w:type="dxa"/>
          </w:tcPr>
          <w:p w:rsidR="00834BD8" w:rsidRPr="0040599E" w:rsidRDefault="00834BD8" w:rsidP="001C21A5">
            <w:pPr>
              <w:rPr>
                <w:sz w:val="20"/>
                <w:szCs w:val="20"/>
              </w:rPr>
            </w:pPr>
            <w:r w:rsidRPr="0040599E">
              <w:rPr>
                <w:sz w:val="20"/>
                <w:szCs w:val="20"/>
              </w:rPr>
              <w:t>2.</w:t>
            </w:r>
          </w:p>
        </w:tc>
        <w:tc>
          <w:tcPr>
            <w:tcW w:w="810" w:type="dxa"/>
          </w:tcPr>
          <w:p w:rsidR="00834BD8" w:rsidRPr="0040599E" w:rsidRDefault="00834BD8" w:rsidP="001C21A5">
            <w:pPr>
              <w:rPr>
                <w:sz w:val="20"/>
                <w:szCs w:val="20"/>
              </w:rPr>
            </w:pPr>
            <w:r w:rsidRPr="0040599E">
              <w:rPr>
                <w:sz w:val="20"/>
                <w:szCs w:val="20"/>
              </w:rPr>
              <w:t>38596</w:t>
            </w:r>
          </w:p>
        </w:tc>
        <w:tc>
          <w:tcPr>
            <w:tcW w:w="4050" w:type="dxa"/>
          </w:tcPr>
          <w:p w:rsidR="00834BD8" w:rsidRPr="0040599E" w:rsidRDefault="00834BD8" w:rsidP="001C21A5">
            <w:pPr>
              <w:pStyle w:val="SCCAppellantInfoAppellantInfo"/>
              <w:rPr>
                <w:sz w:val="20"/>
                <w:szCs w:val="20"/>
                <w:lang w:val="fr-CA"/>
              </w:rPr>
            </w:pPr>
            <w:r w:rsidRPr="0040599E">
              <w:rPr>
                <w:sz w:val="20"/>
                <w:szCs w:val="20"/>
                <w:lang w:val="fr-CA"/>
              </w:rPr>
              <w:t>Karl Talbot</w:t>
            </w:r>
          </w:p>
          <w:p w:rsidR="00834BD8" w:rsidRPr="0040599E" w:rsidRDefault="00834BD8" w:rsidP="001C21A5">
            <w:pPr>
              <w:pStyle w:val="SCCAppellantInfoAppellantInfo"/>
              <w:rPr>
                <w:sz w:val="20"/>
                <w:szCs w:val="20"/>
                <w:lang w:val="fr-CA"/>
              </w:rPr>
            </w:pPr>
            <w:r w:rsidRPr="0040599E">
              <w:rPr>
                <w:sz w:val="20"/>
                <w:szCs w:val="20"/>
                <w:lang w:val="fr-CA"/>
              </w:rPr>
              <w:t>(Qc) (Civile) (Autorisation)</w:t>
            </w:r>
          </w:p>
        </w:tc>
        <w:tc>
          <w:tcPr>
            <w:tcW w:w="360" w:type="dxa"/>
          </w:tcPr>
          <w:p w:rsidR="00834BD8" w:rsidRPr="0040599E" w:rsidRDefault="00834BD8" w:rsidP="001C21A5">
            <w:pPr>
              <w:rPr>
                <w:sz w:val="20"/>
                <w:szCs w:val="20"/>
              </w:rPr>
            </w:pPr>
            <w:r w:rsidRPr="0040599E">
              <w:rPr>
                <w:sz w:val="20"/>
                <w:szCs w:val="20"/>
              </w:rPr>
              <w:t>c.</w:t>
            </w:r>
          </w:p>
        </w:tc>
        <w:tc>
          <w:tcPr>
            <w:tcW w:w="3848" w:type="dxa"/>
          </w:tcPr>
          <w:p w:rsidR="00834BD8" w:rsidRPr="0040599E" w:rsidRDefault="00834BD8" w:rsidP="001C21A5">
            <w:pPr>
              <w:pStyle w:val="SCCAppellantInfoAppellantInfo"/>
              <w:rPr>
                <w:sz w:val="20"/>
                <w:szCs w:val="20"/>
                <w:lang w:val="fr-CA"/>
              </w:rPr>
            </w:pPr>
            <w:r w:rsidRPr="0040599E">
              <w:rPr>
                <w:sz w:val="20"/>
                <w:szCs w:val="20"/>
                <w:lang w:val="fr-CA"/>
              </w:rPr>
              <w:t>Autorité des marchés financiers, et al.</w:t>
            </w:r>
          </w:p>
        </w:tc>
      </w:tr>
      <w:tr w:rsidR="00834BD8" w:rsidRPr="0040599E" w:rsidTr="001C21A5">
        <w:trPr>
          <w:cantSplit/>
        </w:trPr>
        <w:tc>
          <w:tcPr>
            <w:tcW w:w="508" w:type="dxa"/>
          </w:tcPr>
          <w:p w:rsidR="00834BD8" w:rsidRPr="0040599E" w:rsidRDefault="00834BD8" w:rsidP="001C21A5">
            <w:pPr>
              <w:rPr>
                <w:sz w:val="20"/>
                <w:szCs w:val="20"/>
              </w:rPr>
            </w:pPr>
            <w:r w:rsidRPr="0040599E">
              <w:rPr>
                <w:sz w:val="20"/>
                <w:szCs w:val="20"/>
              </w:rPr>
              <w:t>3.</w:t>
            </w:r>
          </w:p>
        </w:tc>
        <w:tc>
          <w:tcPr>
            <w:tcW w:w="810" w:type="dxa"/>
          </w:tcPr>
          <w:p w:rsidR="00834BD8" w:rsidRPr="0040599E" w:rsidRDefault="00834BD8" w:rsidP="001C21A5">
            <w:pPr>
              <w:rPr>
                <w:sz w:val="20"/>
                <w:szCs w:val="20"/>
              </w:rPr>
            </w:pPr>
            <w:r w:rsidRPr="0040599E">
              <w:rPr>
                <w:sz w:val="20"/>
                <w:szCs w:val="20"/>
              </w:rPr>
              <w:t>38602</w:t>
            </w:r>
          </w:p>
        </w:tc>
        <w:tc>
          <w:tcPr>
            <w:tcW w:w="4050" w:type="dxa"/>
          </w:tcPr>
          <w:p w:rsidR="00834BD8" w:rsidRPr="0040599E" w:rsidRDefault="00834BD8" w:rsidP="001C21A5">
            <w:pPr>
              <w:pStyle w:val="SCCAppellantInfoAppellantInfo"/>
              <w:rPr>
                <w:sz w:val="20"/>
                <w:szCs w:val="20"/>
              </w:rPr>
            </w:pPr>
            <w:r w:rsidRPr="0040599E">
              <w:rPr>
                <w:sz w:val="20"/>
                <w:szCs w:val="20"/>
              </w:rPr>
              <w:t>Peter George Sandor, et al.</w:t>
            </w:r>
          </w:p>
          <w:p w:rsidR="00834BD8" w:rsidRPr="0040599E" w:rsidRDefault="00834BD8" w:rsidP="001C21A5">
            <w:pPr>
              <w:pStyle w:val="SCCAppellantInfoAppellantInfo"/>
              <w:rPr>
                <w:sz w:val="20"/>
                <w:szCs w:val="20"/>
              </w:rPr>
            </w:pPr>
            <w:r w:rsidRPr="0040599E">
              <w:rPr>
                <w:sz w:val="20"/>
                <w:szCs w:val="20"/>
              </w:rPr>
              <w:t>(Que.) (Civil) (By Leave)</w:t>
            </w:r>
          </w:p>
          <w:p w:rsidR="00834BD8" w:rsidRPr="0040599E" w:rsidRDefault="00834BD8" w:rsidP="001C21A5">
            <w:pPr>
              <w:rPr>
                <w:sz w:val="20"/>
                <w:szCs w:val="20"/>
              </w:rPr>
            </w:pPr>
          </w:p>
        </w:tc>
        <w:tc>
          <w:tcPr>
            <w:tcW w:w="360" w:type="dxa"/>
          </w:tcPr>
          <w:p w:rsidR="00834BD8" w:rsidRPr="0040599E" w:rsidRDefault="00834BD8" w:rsidP="001C21A5">
            <w:pPr>
              <w:rPr>
                <w:sz w:val="20"/>
                <w:szCs w:val="20"/>
              </w:rPr>
            </w:pPr>
            <w:r w:rsidRPr="0040599E">
              <w:rPr>
                <w:sz w:val="20"/>
                <w:szCs w:val="20"/>
              </w:rPr>
              <w:t>v.</w:t>
            </w:r>
          </w:p>
        </w:tc>
        <w:tc>
          <w:tcPr>
            <w:tcW w:w="3848" w:type="dxa"/>
          </w:tcPr>
          <w:p w:rsidR="00834BD8" w:rsidRPr="0040599E" w:rsidRDefault="00834BD8" w:rsidP="001C21A5">
            <w:pPr>
              <w:pStyle w:val="SCCAppellantInfoAppellantInfo"/>
              <w:rPr>
                <w:sz w:val="20"/>
                <w:szCs w:val="20"/>
              </w:rPr>
            </w:pPr>
            <w:r w:rsidRPr="0040599E">
              <w:rPr>
                <w:sz w:val="20"/>
                <w:szCs w:val="20"/>
              </w:rPr>
              <w:t>Jewish General Hospital, et al.</w:t>
            </w:r>
          </w:p>
        </w:tc>
      </w:tr>
      <w:tr w:rsidR="00786CD1" w:rsidRPr="00D05203" w:rsidTr="00023C33">
        <w:trPr>
          <w:cantSplit/>
        </w:trPr>
        <w:tc>
          <w:tcPr>
            <w:tcW w:w="508" w:type="dxa"/>
          </w:tcPr>
          <w:p w:rsidR="00786CD1" w:rsidRPr="0040599E" w:rsidRDefault="00786CD1" w:rsidP="001C21A5">
            <w:pPr>
              <w:rPr>
                <w:sz w:val="20"/>
                <w:szCs w:val="20"/>
              </w:rPr>
            </w:pPr>
          </w:p>
        </w:tc>
        <w:tc>
          <w:tcPr>
            <w:tcW w:w="810" w:type="dxa"/>
          </w:tcPr>
          <w:p w:rsidR="00786CD1" w:rsidRPr="0040599E" w:rsidRDefault="00786CD1" w:rsidP="001C21A5">
            <w:pPr>
              <w:rPr>
                <w:sz w:val="20"/>
                <w:szCs w:val="20"/>
              </w:rPr>
            </w:pPr>
          </w:p>
        </w:tc>
        <w:tc>
          <w:tcPr>
            <w:tcW w:w="8258" w:type="dxa"/>
            <w:gridSpan w:val="3"/>
          </w:tcPr>
          <w:p w:rsidR="00786CD1" w:rsidRPr="0040599E" w:rsidRDefault="00786CD1" w:rsidP="00786CD1">
            <w:pPr>
              <w:widowControl w:val="0"/>
              <w:jc w:val="center"/>
              <w:rPr>
                <w:b/>
                <w:sz w:val="20"/>
                <w:szCs w:val="20"/>
                <w:lang w:val="en-US"/>
              </w:rPr>
            </w:pPr>
            <w:r w:rsidRPr="0040599E">
              <w:rPr>
                <w:b/>
                <w:sz w:val="20"/>
                <w:szCs w:val="20"/>
                <w:lang w:val="en-US"/>
              </w:rPr>
              <w:t xml:space="preserve">CORAM: Abella, </w:t>
            </w:r>
            <w:r w:rsidRPr="0040599E">
              <w:rPr>
                <w:b/>
                <w:sz w:val="20"/>
                <w:szCs w:val="20"/>
              </w:rPr>
              <w:t>Karakatsanis</w:t>
            </w:r>
            <w:r w:rsidRPr="0040599E">
              <w:rPr>
                <w:b/>
                <w:sz w:val="20"/>
                <w:szCs w:val="20"/>
                <w:lang w:val="en-US"/>
              </w:rPr>
              <w:t xml:space="preserve"> and Brown JJ.</w:t>
            </w:r>
          </w:p>
          <w:p w:rsidR="00786CD1" w:rsidRPr="0040599E" w:rsidRDefault="00786CD1" w:rsidP="00786CD1">
            <w:pPr>
              <w:widowControl w:val="0"/>
              <w:jc w:val="center"/>
              <w:rPr>
                <w:sz w:val="20"/>
                <w:szCs w:val="20"/>
                <w:lang w:val="fr-CA"/>
              </w:rPr>
            </w:pPr>
            <w:r w:rsidRPr="0040599E">
              <w:rPr>
                <w:b/>
                <w:sz w:val="20"/>
                <w:szCs w:val="20"/>
                <w:lang w:val="fr-CA"/>
              </w:rPr>
              <w:t>Les juges Abella, Karakatsanis et Brown</w:t>
            </w:r>
          </w:p>
        </w:tc>
      </w:tr>
      <w:tr w:rsidR="00834BD8" w:rsidRPr="0040599E" w:rsidTr="001C21A5">
        <w:trPr>
          <w:cantSplit/>
        </w:trPr>
        <w:tc>
          <w:tcPr>
            <w:tcW w:w="508" w:type="dxa"/>
          </w:tcPr>
          <w:p w:rsidR="00834BD8" w:rsidRPr="0040599E" w:rsidRDefault="00834BD8" w:rsidP="001C21A5">
            <w:pPr>
              <w:rPr>
                <w:sz w:val="20"/>
                <w:szCs w:val="20"/>
                <w:lang w:val="fr-CA"/>
              </w:rPr>
            </w:pPr>
          </w:p>
        </w:tc>
        <w:tc>
          <w:tcPr>
            <w:tcW w:w="810" w:type="dxa"/>
          </w:tcPr>
          <w:p w:rsidR="00834BD8" w:rsidRPr="0040599E" w:rsidRDefault="00834BD8" w:rsidP="001C21A5">
            <w:pPr>
              <w:rPr>
                <w:sz w:val="20"/>
                <w:szCs w:val="20"/>
                <w:lang w:val="fr-CA"/>
              </w:rPr>
            </w:pPr>
          </w:p>
        </w:tc>
        <w:tc>
          <w:tcPr>
            <w:tcW w:w="4050" w:type="dxa"/>
          </w:tcPr>
          <w:p w:rsidR="00834BD8" w:rsidRPr="0040599E" w:rsidRDefault="00834BD8" w:rsidP="001C21A5">
            <w:pPr>
              <w:pStyle w:val="SCCAppellantInfoTypeOfCase"/>
              <w:rPr>
                <w:sz w:val="20"/>
                <w:szCs w:val="20"/>
              </w:rPr>
            </w:pPr>
            <w:r w:rsidRPr="0040599E">
              <w:rPr>
                <w:sz w:val="20"/>
                <w:szCs w:val="20"/>
              </w:rPr>
              <w:t>Civil / Civile</w:t>
            </w:r>
          </w:p>
        </w:tc>
        <w:tc>
          <w:tcPr>
            <w:tcW w:w="360" w:type="dxa"/>
          </w:tcPr>
          <w:p w:rsidR="00834BD8" w:rsidRPr="0040599E" w:rsidRDefault="00834BD8" w:rsidP="001C21A5">
            <w:pPr>
              <w:rPr>
                <w:sz w:val="20"/>
                <w:szCs w:val="20"/>
              </w:rPr>
            </w:pPr>
          </w:p>
        </w:tc>
        <w:tc>
          <w:tcPr>
            <w:tcW w:w="3848" w:type="dxa"/>
          </w:tcPr>
          <w:p w:rsidR="00834BD8" w:rsidRPr="0040599E" w:rsidRDefault="00834BD8" w:rsidP="001C21A5">
            <w:pPr>
              <w:rPr>
                <w:sz w:val="20"/>
                <w:szCs w:val="20"/>
              </w:rPr>
            </w:pPr>
          </w:p>
        </w:tc>
      </w:tr>
      <w:tr w:rsidR="00834BD8" w:rsidRPr="0040599E" w:rsidTr="001C21A5">
        <w:trPr>
          <w:cantSplit/>
        </w:trPr>
        <w:tc>
          <w:tcPr>
            <w:tcW w:w="508" w:type="dxa"/>
          </w:tcPr>
          <w:p w:rsidR="00834BD8" w:rsidRPr="0040599E" w:rsidRDefault="00834BD8" w:rsidP="001C21A5">
            <w:pPr>
              <w:rPr>
                <w:sz w:val="20"/>
                <w:szCs w:val="20"/>
              </w:rPr>
            </w:pPr>
            <w:r w:rsidRPr="0040599E">
              <w:rPr>
                <w:sz w:val="20"/>
                <w:szCs w:val="20"/>
              </w:rPr>
              <w:t>4.</w:t>
            </w:r>
          </w:p>
        </w:tc>
        <w:tc>
          <w:tcPr>
            <w:tcW w:w="810" w:type="dxa"/>
          </w:tcPr>
          <w:p w:rsidR="00834BD8" w:rsidRPr="0040599E" w:rsidRDefault="00834BD8" w:rsidP="001C21A5">
            <w:pPr>
              <w:rPr>
                <w:sz w:val="20"/>
                <w:szCs w:val="20"/>
              </w:rPr>
            </w:pPr>
            <w:r w:rsidRPr="0040599E">
              <w:rPr>
                <w:sz w:val="20"/>
                <w:szCs w:val="20"/>
              </w:rPr>
              <w:t>38600</w:t>
            </w:r>
          </w:p>
        </w:tc>
        <w:tc>
          <w:tcPr>
            <w:tcW w:w="4050" w:type="dxa"/>
          </w:tcPr>
          <w:p w:rsidR="00834BD8" w:rsidRPr="0040599E" w:rsidRDefault="00834BD8" w:rsidP="001C21A5">
            <w:pPr>
              <w:pStyle w:val="SCCAppellantInfoAppellantInfo"/>
              <w:rPr>
                <w:sz w:val="20"/>
                <w:szCs w:val="20"/>
              </w:rPr>
            </w:pPr>
            <w:r w:rsidRPr="0040599E">
              <w:rPr>
                <w:sz w:val="20"/>
                <w:szCs w:val="20"/>
              </w:rPr>
              <w:t>WestJet Airlines Ltd.</w:t>
            </w:r>
          </w:p>
          <w:p w:rsidR="00834BD8" w:rsidRPr="0040599E" w:rsidRDefault="00834BD8" w:rsidP="001C21A5">
            <w:pPr>
              <w:pStyle w:val="SCCAppellantInfoAppellantInfo"/>
              <w:rPr>
                <w:sz w:val="20"/>
                <w:szCs w:val="20"/>
              </w:rPr>
            </w:pPr>
            <w:r w:rsidRPr="0040599E">
              <w:rPr>
                <w:sz w:val="20"/>
                <w:szCs w:val="20"/>
              </w:rPr>
              <w:t>(B.C.) (Civil) (By Leave)</w:t>
            </w:r>
          </w:p>
        </w:tc>
        <w:tc>
          <w:tcPr>
            <w:tcW w:w="360" w:type="dxa"/>
          </w:tcPr>
          <w:p w:rsidR="00834BD8" w:rsidRPr="0040599E" w:rsidRDefault="00834BD8" w:rsidP="001C21A5">
            <w:pPr>
              <w:rPr>
                <w:sz w:val="20"/>
                <w:szCs w:val="20"/>
              </w:rPr>
            </w:pPr>
            <w:r w:rsidRPr="0040599E">
              <w:rPr>
                <w:sz w:val="20"/>
                <w:szCs w:val="20"/>
              </w:rPr>
              <w:t>v.</w:t>
            </w:r>
          </w:p>
        </w:tc>
        <w:tc>
          <w:tcPr>
            <w:tcW w:w="3848" w:type="dxa"/>
          </w:tcPr>
          <w:p w:rsidR="00834BD8" w:rsidRPr="0040599E" w:rsidRDefault="00834BD8" w:rsidP="001C21A5">
            <w:pPr>
              <w:pStyle w:val="SCCAppellantInfoAppellantInfo"/>
              <w:rPr>
                <w:sz w:val="20"/>
                <w:szCs w:val="20"/>
              </w:rPr>
            </w:pPr>
            <w:r w:rsidRPr="0040599E">
              <w:rPr>
                <w:sz w:val="20"/>
                <w:szCs w:val="20"/>
              </w:rPr>
              <w:t>Mandalena Lewis</w:t>
            </w:r>
          </w:p>
        </w:tc>
      </w:tr>
      <w:tr w:rsidR="00834BD8" w:rsidRPr="0040599E" w:rsidTr="001C21A5">
        <w:trPr>
          <w:cantSplit/>
        </w:trPr>
        <w:tc>
          <w:tcPr>
            <w:tcW w:w="508" w:type="dxa"/>
          </w:tcPr>
          <w:p w:rsidR="00834BD8" w:rsidRPr="0040599E" w:rsidRDefault="00834BD8" w:rsidP="001C21A5">
            <w:pPr>
              <w:rPr>
                <w:sz w:val="20"/>
                <w:szCs w:val="20"/>
              </w:rPr>
            </w:pPr>
            <w:r w:rsidRPr="0040599E">
              <w:rPr>
                <w:sz w:val="20"/>
                <w:szCs w:val="20"/>
              </w:rPr>
              <w:t>5.</w:t>
            </w:r>
          </w:p>
        </w:tc>
        <w:tc>
          <w:tcPr>
            <w:tcW w:w="810" w:type="dxa"/>
          </w:tcPr>
          <w:p w:rsidR="00834BD8" w:rsidRPr="0040599E" w:rsidRDefault="00834BD8" w:rsidP="001C21A5">
            <w:pPr>
              <w:rPr>
                <w:sz w:val="20"/>
                <w:szCs w:val="20"/>
              </w:rPr>
            </w:pPr>
            <w:r w:rsidRPr="0040599E">
              <w:rPr>
                <w:sz w:val="20"/>
                <w:szCs w:val="20"/>
              </w:rPr>
              <w:t>38569</w:t>
            </w:r>
          </w:p>
        </w:tc>
        <w:tc>
          <w:tcPr>
            <w:tcW w:w="4050" w:type="dxa"/>
          </w:tcPr>
          <w:p w:rsidR="00834BD8" w:rsidRPr="0040599E" w:rsidRDefault="00834BD8" w:rsidP="001C21A5">
            <w:pPr>
              <w:pStyle w:val="SCCAppellantInfoAppellantInfo"/>
              <w:rPr>
                <w:sz w:val="20"/>
                <w:szCs w:val="20"/>
              </w:rPr>
            </w:pPr>
            <w:r w:rsidRPr="0040599E">
              <w:rPr>
                <w:sz w:val="20"/>
                <w:szCs w:val="20"/>
              </w:rPr>
              <w:t>Franca Zeppa, et al.</w:t>
            </w:r>
          </w:p>
          <w:p w:rsidR="00834BD8" w:rsidRPr="0040599E" w:rsidRDefault="00834BD8" w:rsidP="001C21A5">
            <w:pPr>
              <w:pStyle w:val="SCCAppellantInfoAppellantInfo"/>
              <w:rPr>
                <w:sz w:val="20"/>
                <w:szCs w:val="20"/>
              </w:rPr>
            </w:pPr>
            <w:r w:rsidRPr="0040599E">
              <w:rPr>
                <w:sz w:val="20"/>
                <w:szCs w:val="20"/>
              </w:rPr>
              <w:t>(Ont.) (Civil) (By Leave)</w:t>
            </w:r>
          </w:p>
        </w:tc>
        <w:tc>
          <w:tcPr>
            <w:tcW w:w="360" w:type="dxa"/>
          </w:tcPr>
          <w:p w:rsidR="00834BD8" w:rsidRPr="0040599E" w:rsidRDefault="00834BD8" w:rsidP="001C21A5">
            <w:pPr>
              <w:rPr>
                <w:sz w:val="20"/>
                <w:szCs w:val="20"/>
              </w:rPr>
            </w:pPr>
            <w:r w:rsidRPr="0040599E">
              <w:rPr>
                <w:sz w:val="20"/>
                <w:szCs w:val="20"/>
              </w:rPr>
              <w:t>v.</w:t>
            </w:r>
          </w:p>
        </w:tc>
        <w:tc>
          <w:tcPr>
            <w:tcW w:w="3848" w:type="dxa"/>
          </w:tcPr>
          <w:p w:rsidR="00834BD8" w:rsidRPr="0040599E" w:rsidRDefault="00834BD8" w:rsidP="001C21A5">
            <w:pPr>
              <w:pStyle w:val="SCCAppellantInfoAppellantInfo"/>
              <w:rPr>
                <w:sz w:val="20"/>
                <w:szCs w:val="20"/>
              </w:rPr>
            </w:pPr>
            <w:r w:rsidRPr="0040599E">
              <w:rPr>
                <w:sz w:val="20"/>
                <w:szCs w:val="20"/>
              </w:rPr>
              <w:t>Woodbridge Heating &amp; Air-Conditioning Ltd.</w:t>
            </w:r>
          </w:p>
        </w:tc>
      </w:tr>
      <w:tr w:rsidR="00834BD8" w:rsidRPr="0040599E" w:rsidTr="001C21A5">
        <w:trPr>
          <w:cantSplit/>
        </w:trPr>
        <w:tc>
          <w:tcPr>
            <w:tcW w:w="508" w:type="dxa"/>
          </w:tcPr>
          <w:p w:rsidR="00834BD8" w:rsidRPr="0040599E" w:rsidRDefault="00834BD8" w:rsidP="001C21A5">
            <w:pPr>
              <w:rPr>
                <w:sz w:val="20"/>
                <w:szCs w:val="20"/>
              </w:rPr>
            </w:pPr>
            <w:r w:rsidRPr="0040599E">
              <w:rPr>
                <w:sz w:val="20"/>
                <w:szCs w:val="20"/>
              </w:rPr>
              <w:t>6.</w:t>
            </w:r>
          </w:p>
        </w:tc>
        <w:tc>
          <w:tcPr>
            <w:tcW w:w="810" w:type="dxa"/>
          </w:tcPr>
          <w:p w:rsidR="00834BD8" w:rsidRPr="0040599E" w:rsidRDefault="00834BD8" w:rsidP="001C21A5">
            <w:pPr>
              <w:rPr>
                <w:sz w:val="20"/>
                <w:szCs w:val="20"/>
              </w:rPr>
            </w:pPr>
            <w:r w:rsidRPr="0040599E">
              <w:rPr>
                <w:sz w:val="20"/>
                <w:szCs w:val="20"/>
              </w:rPr>
              <w:t>38606</w:t>
            </w:r>
          </w:p>
        </w:tc>
        <w:tc>
          <w:tcPr>
            <w:tcW w:w="4050" w:type="dxa"/>
          </w:tcPr>
          <w:p w:rsidR="00834BD8" w:rsidRPr="0040599E" w:rsidRDefault="00834BD8" w:rsidP="001C21A5">
            <w:pPr>
              <w:pStyle w:val="SCCAppellantInfoAppellantInfo"/>
              <w:rPr>
                <w:sz w:val="20"/>
                <w:szCs w:val="20"/>
              </w:rPr>
            </w:pPr>
            <w:r w:rsidRPr="0040599E">
              <w:rPr>
                <w:sz w:val="20"/>
                <w:szCs w:val="20"/>
              </w:rPr>
              <w:t>9135-3086 Québec Inc.</w:t>
            </w:r>
          </w:p>
          <w:p w:rsidR="00834BD8" w:rsidRPr="0040599E" w:rsidRDefault="00834BD8" w:rsidP="001C21A5">
            <w:pPr>
              <w:pStyle w:val="SCCAppellantInfoAppellantInfo"/>
              <w:rPr>
                <w:sz w:val="20"/>
                <w:szCs w:val="20"/>
              </w:rPr>
            </w:pPr>
            <w:r w:rsidRPr="0040599E">
              <w:rPr>
                <w:sz w:val="20"/>
                <w:szCs w:val="20"/>
              </w:rPr>
              <w:t>(Que.) (Civil) (By Leave)</w:t>
            </w:r>
          </w:p>
          <w:p w:rsidR="00834BD8" w:rsidRPr="0040599E" w:rsidRDefault="00834BD8" w:rsidP="001C21A5">
            <w:pPr>
              <w:rPr>
                <w:sz w:val="20"/>
                <w:szCs w:val="20"/>
              </w:rPr>
            </w:pPr>
          </w:p>
        </w:tc>
        <w:tc>
          <w:tcPr>
            <w:tcW w:w="360" w:type="dxa"/>
          </w:tcPr>
          <w:p w:rsidR="00834BD8" w:rsidRPr="0040599E" w:rsidRDefault="00834BD8" w:rsidP="001C21A5">
            <w:pPr>
              <w:rPr>
                <w:sz w:val="20"/>
                <w:szCs w:val="20"/>
              </w:rPr>
            </w:pPr>
            <w:r w:rsidRPr="0040599E">
              <w:rPr>
                <w:sz w:val="20"/>
                <w:szCs w:val="20"/>
              </w:rPr>
              <w:t>v.</w:t>
            </w:r>
          </w:p>
        </w:tc>
        <w:tc>
          <w:tcPr>
            <w:tcW w:w="3848" w:type="dxa"/>
          </w:tcPr>
          <w:p w:rsidR="00834BD8" w:rsidRPr="0040599E" w:rsidRDefault="00834BD8" w:rsidP="001C21A5">
            <w:pPr>
              <w:pStyle w:val="SCCAppellantInfoAppellantInfo"/>
              <w:rPr>
                <w:sz w:val="20"/>
                <w:szCs w:val="20"/>
              </w:rPr>
            </w:pPr>
            <w:r w:rsidRPr="0040599E">
              <w:rPr>
                <w:sz w:val="20"/>
                <w:szCs w:val="20"/>
              </w:rPr>
              <w:t>Montebello Residential Limited Partnership</w:t>
            </w:r>
          </w:p>
        </w:tc>
      </w:tr>
      <w:tr w:rsidR="006D302D" w:rsidRPr="00D05203" w:rsidTr="00023C33">
        <w:trPr>
          <w:cantSplit/>
        </w:trPr>
        <w:tc>
          <w:tcPr>
            <w:tcW w:w="508" w:type="dxa"/>
          </w:tcPr>
          <w:p w:rsidR="006D302D" w:rsidRPr="0040599E" w:rsidRDefault="006D302D" w:rsidP="001C21A5">
            <w:pPr>
              <w:rPr>
                <w:sz w:val="20"/>
                <w:szCs w:val="20"/>
              </w:rPr>
            </w:pPr>
          </w:p>
        </w:tc>
        <w:tc>
          <w:tcPr>
            <w:tcW w:w="810" w:type="dxa"/>
          </w:tcPr>
          <w:p w:rsidR="006D302D" w:rsidRPr="0040599E" w:rsidRDefault="006D302D" w:rsidP="001C21A5">
            <w:pPr>
              <w:rPr>
                <w:sz w:val="20"/>
                <w:szCs w:val="20"/>
              </w:rPr>
            </w:pPr>
          </w:p>
        </w:tc>
        <w:tc>
          <w:tcPr>
            <w:tcW w:w="8258" w:type="dxa"/>
            <w:gridSpan w:val="3"/>
          </w:tcPr>
          <w:p w:rsidR="006D302D" w:rsidRPr="0040599E" w:rsidRDefault="006D302D" w:rsidP="006D302D">
            <w:pPr>
              <w:widowControl w:val="0"/>
              <w:jc w:val="center"/>
              <w:rPr>
                <w:b/>
                <w:sz w:val="20"/>
                <w:szCs w:val="20"/>
              </w:rPr>
            </w:pPr>
            <w:r w:rsidRPr="0040599E">
              <w:rPr>
                <w:b/>
                <w:sz w:val="20"/>
                <w:szCs w:val="20"/>
              </w:rPr>
              <w:t>CORAM: Moldaver, Karakatsanis and Côté JJ.</w:t>
            </w:r>
          </w:p>
          <w:p w:rsidR="006D302D" w:rsidRPr="0040599E" w:rsidRDefault="006D302D" w:rsidP="006D302D">
            <w:pPr>
              <w:widowControl w:val="0"/>
              <w:jc w:val="center"/>
              <w:rPr>
                <w:sz w:val="20"/>
                <w:szCs w:val="20"/>
                <w:lang w:val="fr-CA"/>
              </w:rPr>
            </w:pPr>
            <w:r w:rsidRPr="0040599E">
              <w:rPr>
                <w:b/>
                <w:sz w:val="20"/>
                <w:szCs w:val="20"/>
                <w:lang w:val="fr-CA"/>
              </w:rPr>
              <w:t>Les juges Moldaver, Karakatsanis et Côté</w:t>
            </w:r>
          </w:p>
        </w:tc>
      </w:tr>
      <w:tr w:rsidR="00834BD8" w:rsidRPr="0040599E" w:rsidTr="001C21A5">
        <w:trPr>
          <w:cantSplit/>
        </w:trPr>
        <w:tc>
          <w:tcPr>
            <w:tcW w:w="508" w:type="dxa"/>
          </w:tcPr>
          <w:p w:rsidR="00834BD8" w:rsidRPr="0040599E" w:rsidRDefault="00834BD8" w:rsidP="001C21A5">
            <w:pPr>
              <w:rPr>
                <w:sz w:val="20"/>
                <w:szCs w:val="20"/>
                <w:lang w:val="fr-CA"/>
              </w:rPr>
            </w:pPr>
          </w:p>
        </w:tc>
        <w:tc>
          <w:tcPr>
            <w:tcW w:w="810" w:type="dxa"/>
          </w:tcPr>
          <w:p w:rsidR="00834BD8" w:rsidRPr="0040599E" w:rsidRDefault="00834BD8" w:rsidP="001C21A5">
            <w:pPr>
              <w:rPr>
                <w:sz w:val="20"/>
                <w:szCs w:val="20"/>
                <w:lang w:val="fr-CA"/>
              </w:rPr>
            </w:pPr>
          </w:p>
        </w:tc>
        <w:tc>
          <w:tcPr>
            <w:tcW w:w="4050" w:type="dxa"/>
          </w:tcPr>
          <w:p w:rsidR="00834BD8" w:rsidRPr="0040599E" w:rsidRDefault="00834BD8" w:rsidP="001C21A5">
            <w:pPr>
              <w:pStyle w:val="SCCAppellantInfoTypeOfCase"/>
              <w:rPr>
                <w:sz w:val="20"/>
                <w:szCs w:val="20"/>
              </w:rPr>
            </w:pPr>
            <w:r w:rsidRPr="0040599E">
              <w:rPr>
                <w:sz w:val="20"/>
                <w:szCs w:val="20"/>
              </w:rPr>
              <w:t>Criminal / Criminelle</w:t>
            </w:r>
          </w:p>
        </w:tc>
        <w:tc>
          <w:tcPr>
            <w:tcW w:w="360" w:type="dxa"/>
          </w:tcPr>
          <w:p w:rsidR="00834BD8" w:rsidRPr="0040599E" w:rsidRDefault="00834BD8" w:rsidP="001C21A5">
            <w:pPr>
              <w:rPr>
                <w:sz w:val="20"/>
                <w:szCs w:val="20"/>
              </w:rPr>
            </w:pPr>
          </w:p>
        </w:tc>
        <w:tc>
          <w:tcPr>
            <w:tcW w:w="3848" w:type="dxa"/>
          </w:tcPr>
          <w:p w:rsidR="00834BD8" w:rsidRPr="0040599E" w:rsidRDefault="00834BD8" w:rsidP="001C21A5">
            <w:pPr>
              <w:rPr>
                <w:sz w:val="20"/>
                <w:szCs w:val="20"/>
              </w:rPr>
            </w:pPr>
          </w:p>
        </w:tc>
      </w:tr>
      <w:tr w:rsidR="00834BD8" w:rsidRPr="0040599E" w:rsidTr="001C21A5">
        <w:trPr>
          <w:cantSplit/>
        </w:trPr>
        <w:tc>
          <w:tcPr>
            <w:tcW w:w="508" w:type="dxa"/>
          </w:tcPr>
          <w:p w:rsidR="00834BD8" w:rsidRPr="0040599E" w:rsidRDefault="00834BD8" w:rsidP="001C21A5">
            <w:pPr>
              <w:rPr>
                <w:sz w:val="20"/>
                <w:szCs w:val="20"/>
              </w:rPr>
            </w:pPr>
            <w:r w:rsidRPr="0040599E">
              <w:rPr>
                <w:sz w:val="20"/>
                <w:szCs w:val="20"/>
              </w:rPr>
              <w:t>7.</w:t>
            </w:r>
          </w:p>
        </w:tc>
        <w:tc>
          <w:tcPr>
            <w:tcW w:w="810" w:type="dxa"/>
          </w:tcPr>
          <w:p w:rsidR="00834BD8" w:rsidRPr="0040599E" w:rsidRDefault="00834BD8" w:rsidP="001C21A5">
            <w:pPr>
              <w:rPr>
                <w:sz w:val="20"/>
                <w:szCs w:val="20"/>
              </w:rPr>
            </w:pPr>
            <w:r w:rsidRPr="0040599E">
              <w:rPr>
                <w:sz w:val="20"/>
                <w:szCs w:val="20"/>
              </w:rPr>
              <w:t>38599</w:t>
            </w:r>
          </w:p>
        </w:tc>
        <w:tc>
          <w:tcPr>
            <w:tcW w:w="4050" w:type="dxa"/>
          </w:tcPr>
          <w:p w:rsidR="00834BD8" w:rsidRPr="0040599E" w:rsidRDefault="00834BD8" w:rsidP="001C21A5">
            <w:pPr>
              <w:pStyle w:val="SCCAppellantInfoAppellantInfo"/>
              <w:rPr>
                <w:sz w:val="20"/>
                <w:szCs w:val="20"/>
              </w:rPr>
            </w:pPr>
            <w:r w:rsidRPr="0040599E">
              <w:rPr>
                <w:sz w:val="20"/>
                <w:szCs w:val="20"/>
              </w:rPr>
              <w:t xml:space="preserve">Roy Andrew </w:t>
            </w:r>
            <w:proofErr w:type="spellStart"/>
            <w:r w:rsidRPr="0040599E">
              <w:rPr>
                <w:sz w:val="20"/>
                <w:szCs w:val="20"/>
              </w:rPr>
              <w:t>Niemi</w:t>
            </w:r>
            <w:proofErr w:type="spellEnd"/>
          </w:p>
          <w:p w:rsidR="00834BD8" w:rsidRPr="0040599E" w:rsidRDefault="00834BD8" w:rsidP="001C21A5">
            <w:pPr>
              <w:pStyle w:val="SCCAppellantInfoAppellantInfo"/>
              <w:rPr>
                <w:sz w:val="20"/>
                <w:szCs w:val="20"/>
              </w:rPr>
            </w:pPr>
            <w:r w:rsidRPr="0040599E">
              <w:rPr>
                <w:sz w:val="20"/>
                <w:szCs w:val="20"/>
              </w:rPr>
              <w:t>(Ont.) (Criminal) (By Leave)</w:t>
            </w:r>
          </w:p>
        </w:tc>
        <w:tc>
          <w:tcPr>
            <w:tcW w:w="360" w:type="dxa"/>
          </w:tcPr>
          <w:p w:rsidR="00834BD8" w:rsidRPr="0040599E" w:rsidRDefault="00834BD8" w:rsidP="001C21A5">
            <w:pPr>
              <w:rPr>
                <w:sz w:val="20"/>
                <w:szCs w:val="20"/>
              </w:rPr>
            </w:pPr>
            <w:r w:rsidRPr="0040599E">
              <w:rPr>
                <w:sz w:val="20"/>
                <w:szCs w:val="20"/>
              </w:rPr>
              <w:t>v.</w:t>
            </w:r>
          </w:p>
        </w:tc>
        <w:tc>
          <w:tcPr>
            <w:tcW w:w="3848" w:type="dxa"/>
          </w:tcPr>
          <w:p w:rsidR="00834BD8" w:rsidRPr="0040599E" w:rsidRDefault="00834BD8" w:rsidP="001C21A5">
            <w:pPr>
              <w:pStyle w:val="SCCAppellantInfoAppellantInfo"/>
              <w:rPr>
                <w:sz w:val="20"/>
                <w:szCs w:val="20"/>
              </w:rPr>
            </w:pPr>
            <w:r w:rsidRPr="0040599E">
              <w:rPr>
                <w:sz w:val="20"/>
                <w:szCs w:val="20"/>
              </w:rPr>
              <w:t>Her Majesty the Queen</w:t>
            </w:r>
          </w:p>
        </w:tc>
      </w:tr>
      <w:tr w:rsidR="00834BD8" w:rsidRPr="0040599E" w:rsidTr="001C21A5">
        <w:trPr>
          <w:cantSplit/>
        </w:trPr>
        <w:tc>
          <w:tcPr>
            <w:tcW w:w="508" w:type="dxa"/>
          </w:tcPr>
          <w:p w:rsidR="00834BD8" w:rsidRPr="0040599E" w:rsidRDefault="00834BD8" w:rsidP="001C21A5">
            <w:pPr>
              <w:rPr>
                <w:sz w:val="20"/>
                <w:szCs w:val="20"/>
              </w:rPr>
            </w:pPr>
          </w:p>
        </w:tc>
        <w:tc>
          <w:tcPr>
            <w:tcW w:w="810" w:type="dxa"/>
          </w:tcPr>
          <w:p w:rsidR="00834BD8" w:rsidRPr="0040599E" w:rsidRDefault="00834BD8" w:rsidP="001C21A5">
            <w:pPr>
              <w:rPr>
                <w:sz w:val="20"/>
                <w:szCs w:val="20"/>
              </w:rPr>
            </w:pPr>
          </w:p>
        </w:tc>
        <w:tc>
          <w:tcPr>
            <w:tcW w:w="4050" w:type="dxa"/>
          </w:tcPr>
          <w:p w:rsidR="00834BD8" w:rsidRPr="0040599E" w:rsidRDefault="00834BD8" w:rsidP="001C21A5">
            <w:pPr>
              <w:pStyle w:val="SCCAppellantInfoTypeOfCase"/>
              <w:rPr>
                <w:sz w:val="20"/>
                <w:szCs w:val="20"/>
              </w:rPr>
            </w:pPr>
            <w:r w:rsidRPr="0040599E">
              <w:rPr>
                <w:sz w:val="20"/>
                <w:szCs w:val="20"/>
              </w:rPr>
              <w:t>Civil / Civile</w:t>
            </w:r>
          </w:p>
        </w:tc>
        <w:tc>
          <w:tcPr>
            <w:tcW w:w="360" w:type="dxa"/>
          </w:tcPr>
          <w:p w:rsidR="00834BD8" w:rsidRPr="0040599E" w:rsidRDefault="00834BD8" w:rsidP="001C21A5">
            <w:pPr>
              <w:rPr>
                <w:sz w:val="20"/>
                <w:szCs w:val="20"/>
              </w:rPr>
            </w:pPr>
          </w:p>
        </w:tc>
        <w:tc>
          <w:tcPr>
            <w:tcW w:w="3848" w:type="dxa"/>
          </w:tcPr>
          <w:p w:rsidR="00834BD8" w:rsidRPr="0040599E" w:rsidRDefault="00834BD8" w:rsidP="001C21A5">
            <w:pPr>
              <w:rPr>
                <w:sz w:val="20"/>
                <w:szCs w:val="20"/>
              </w:rPr>
            </w:pPr>
          </w:p>
        </w:tc>
      </w:tr>
      <w:tr w:rsidR="00834BD8" w:rsidRPr="0040599E" w:rsidTr="001C21A5">
        <w:trPr>
          <w:cantSplit/>
        </w:trPr>
        <w:tc>
          <w:tcPr>
            <w:tcW w:w="508" w:type="dxa"/>
          </w:tcPr>
          <w:p w:rsidR="00834BD8" w:rsidRPr="0040599E" w:rsidRDefault="00834BD8" w:rsidP="001C21A5">
            <w:pPr>
              <w:rPr>
                <w:sz w:val="20"/>
                <w:szCs w:val="20"/>
              </w:rPr>
            </w:pPr>
            <w:r w:rsidRPr="0040599E">
              <w:rPr>
                <w:sz w:val="20"/>
                <w:szCs w:val="20"/>
              </w:rPr>
              <w:t>8.</w:t>
            </w:r>
          </w:p>
        </w:tc>
        <w:tc>
          <w:tcPr>
            <w:tcW w:w="810" w:type="dxa"/>
          </w:tcPr>
          <w:p w:rsidR="00834BD8" w:rsidRPr="0040599E" w:rsidRDefault="00834BD8" w:rsidP="001C21A5">
            <w:pPr>
              <w:rPr>
                <w:sz w:val="20"/>
                <w:szCs w:val="20"/>
              </w:rPr>
            </w:pPr>
            <w:r w:rsidRPr="0040599E">
              <w:rPr>
                <w:sz w:val="20"/>
                <w:szCs w:val="20"/>
              </w:rPr>
              <w:t>38571</w:t>
            </w:r>
          </w:p>
        </w:tc>
        <w:tc>
          <w:tcPr>
            <w:tcW w:w="4050" w:type="dxa"/>
          </w:tcPr>
          <w:p w:rsidR="00834BD8" w:rsidRPr="0040599E" w:rsidRDefault="00834BD8" w:rsidP="001C21A5">
            <w:pPr>
              <w:pStyle w:val="SCCAppellantInfoAppellantInfo"/>
              <w:rPr>
                <w:sz w:val="20"/>
                <w:szCs w:val="20"/>
              </w:rPr>
            </w:pPr>
            <w:proofErr w:type="spellStart"/>
            <w:r w:rsidRPr="0040599E">
              <w:rPr>
                <w:sz w:val="20"/>
                <w:szCs w:val="20"/>
              </w:rPr>
              <w:t>Chandos</w:t>
            </w:r>
            <w:proofErr w:type="spellEnd"/>
            <w:r w:rsidRPr="0040599E">
              <w:rPr>
                <w:sz w:val="20"/>
                <w:szCs w:val="20"/>
              </w:rPr>
              <w:t xml:space="preserve"> Construction Ltd.</w:t>
            </w:r>
          </w:p>
          <w:p w:rsidR="00834BD8" w:rsidRPr="0040599E" w:rsidRDefault="00834BD8" w:rsidP="001C21A5">
            <w:pPr>
              <w:pStyle w:val="SCCAppellantInfoAppellantInfo"/>
              <w:rPr>
                <w:sz w:val="20"/>
                <w:szCs w:val="20"/>
              </w:rPr>
            </w:pPr>
            <w:r w:rsidRPr="0040599E">
              <w:rPr>
                <w:sz w:val="20"/>
                <w:szCs w:val="20"/>
              </w:rPr>
              <w:t>(Alta.) (Civil) (By Leave)</w:t>
            </w:r>
          </w:p>
        </w:tc>
        <w:tc>
          <w:tcPr>
            <w:tcW w:w="360" w:type="dxa"/>
          </w:tcPr>
          <w:p w:rsidR="00834BD8" w:rsidRPr="0040599E" w:rsidRDefault="00834BD8" w:rsidP="001C21A5">
            <w:pPr>
              <w:rPr>
                <w:sz w:val="20"/>
                <w:szCs w:val="20"/>
              </w:rPr>
            </w:pPr>
            <w:r w:rsidRPr="0040599E">
              <w:rPr>
                <w:sz w:val="20"/>
                <w:szCs w:val="20"/>
              </w:rPr>
              <w:t>v.</w:t>
            </w:r>
          </w:p>
        </w:tc>
        <w:tc>
          <w:tcPr>
            <w:tcW w:w="3848" w:type="dxa"/>
          </w:tcPr>
          <w:p w:rsidR="00834BD8" w:rsidRPr="0040599E" w:rsidRDefault="00834BD8" w:rsidP="001C21A5">
            <w:pPr>
              <w:pStyle w:val="SCCAppellantInfoAppellantInfo"/>
              <w:rPr>
                <w:sz w:val="20"/>
                <w:szCs w:val="20"/>
              </w:rPr>
            </w:pPr>
            <w:r w:rsidRPr="0040599E">
              <w:rPr>
                <w:sz w:val="20"/>
                <w:szCs w:val="20"/>
              </w:rPr>
              <w:t>Deloitte Restructuring Inc. in its Capacity as Trustee in Bankruptcy of Capital Steel Inc., a Bankrupt</w:t>
            </w:r>
          </w:p>
        </w:tc>
      </w:tr>
    </w:tbl>
    <w:p w:rsidR="004E3472" w:rsidRPr="0040599E" w:rsidRDefault="004E3472" w:rsidP="002E2327">
      <w:pPr>
        <w:widowControl w:val="0"/>
        <w:rPr>
          <w:sz w:val="20"/>
          <w:szCs w:val="20"/>
        </w:rPr>
      </w:pPr>
    </w:p>
    <w:p w:rsidR="00D94028" w:rsidRPr="0040599E" w:rsidRDefault="00287219" w:rsidP="002E2327">
      <w:pPr>
        <w:widowControl w:val="0"/>
        <w:rPr>
          <w:sz w:val="20"/>
          <w:szCs w:val="20"/>
        </w:rPr>
      </w:pPr>
      <w:r>
        <w:rPr>
          <w:sz w:val="20"/>
          <w:szCs w:val="20"/>
        </w:rPr>
        <w:pict>
          <v:rect id="_x0000_i1038" style="width:2in;height:1pt" o:hrpct="0" o:hralign="center" o:hrstd="t" o:hrnoshade="t" o:hr="t" fillcolor="black [3213]" stroked="f"/>
        </w:pict>
      </w:r>
    </w:p>
    <w:p w:rsidR="00D53950" w:rsidRPr="0040599E" w:rsidRDefault="00D53950" w:rsidP="002E2327">
      <w:pPr>
        <w:widowControl w:val="0"/>
        <w:rPr>
          <w:sz w:val="20"/>
          <w:szCs w:val="20"/>
        </w:rPr>
      </w:pPr>
    </w:p>
    <w:p w:rsidR="00D53950" w:rsidRPr="0040599E" w:rsidRDefault="00D53950" w:rsidP="002E2327">
      <w:pPr>
        <w:widowControl w:val="0"/>
        <w:rPr>
          <w:sz w:val="20"/>
          <w:szCs w:val="20"/>
        </w:rPr>
      </w:pPr>
    </w:p>
    <w:p w:rsidR="0044776A" w:rsidRPr="0040599E" w:rsidRDefault="0044776A" w:rsidP="002E2327">
      <w:pPr>
        <w:widowControl w:val="0"/>
        <w:spacing w:line="0" w:lineRule="atLeast"/>
        <w:rPr>
          <w:sz w:val="20"/>
          <w:szCs w:val="20"/>
        </w:rPr>
        <w:sectPr w:rsidR="0044776A" w:rsidRPr="0040599E"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p w:rsidR="00693C38" w:rsidRPr="0040599E" w:rsidRDefault="00DD0BDC" w:rsidP="00567602">
      <w:pPr>
        <w:pStyle w:val="Header1StyleE"/>
        <w:pBdr>
          <w:bottom w:val="single" w:sz="12" w:space="1" w:color="auto"/>
        </w:pBdr>
        <w:rPr>
          <w:lang w:val="fr-CA"/>
        </w:rPr>
      </w:pPr>
      <w:bookmarkStart w:id="2" w:name="QuickMark_1"/>
      <w:bookmarkStart w:id="3" w:name="_Toc11831903"/>
      <w:bookmarkEnd w:id="2"/>
      <w:r w:rsidRPr="0040599E">
        <w:rPr>
          <w:lang w:val="fr-CA"/>
        </w:rPr>
        <w:t>Judgments on applications</w:t>
      </w:r>
      <w:r w:rsidR="000C1D9D" w:rsidRPr="0040599E">
        <w:rPr>
          <w:lang w:val="fr-CA"/>
        </w:rPr>
        <w:t xml:space="preserve"> </w:t>
      </w:r>
      <w:r w:rsidRPr="0040599E">
        <w:rPr>
          <w:lang w:val="fr-CA"/>
        </w:rPr>
        <w:t>for leave</w:t>
      </w:r>
      <w:r w:rsidR="00693C38" w:rsidRPr="0040599E">
        <w:rPr>
          <w:noProof/>
          <w:sz w:val="20"/>
          <w:lang w:val="fr-CA"/>
        </w:rPr>
        <w:t xml:space="preserve"> </w:t>
      </w:r>
      <w:r w:rsidR="00271E1E" w:rsidRPr="0040599E">
        <w:rPr>
          <w:noProof/>
          <w:sz w:val="20"/>
          <w:lang w:val="fr-CA"/>
        </w:rPr>
        <w:t xml:space="preserve">/ </w:t>
      </w:r>
      <w:r w:rsidR="00693C38" w:rsidRPr="0040599E">
        <w:rPr>
          <w:noProof/>
          <w:sz w:val="20"/>
          <w:lang w:val="fr-CA"/>
        </w:rPr>
        <w:br/>
      </w:r>
      <w:r w:rsidRPr="0040599E">
        <w:rPr>
          <w:lang w:val="fr-CA"/>
        </w:rPr>
        <w:t>Jugements rendus sur les demandes d’autorisation</w:t>
      </w:r>
      <w:bookmarkEnd w:id="3"/>
    </w:p>
    <w:p w:rsidR="00FB1DB6" w:rsidRPr="0040599E" w:rsidRDefault="00FB1DB6" w:rsidP="00693C38">
      <w:pPr>
        <w:rPr>
          <w:sz w:val="20"/>
          <w:szCs w:val="20"/>
          <w:lang w:val="fr-CA"/>
        </w:rPr>
      </w:pPr>
    </w:p>
    <w:p w:rsidR="00F16063" w:rsidRPr="0040599E" w:rsidRDefault="00F16063" w:rsidP="00F16063">
      <w:pPr>
        <w:rPr>
          <w:b/>
          <w:sz w:val="20"/>
          <w:szCs w:val="20"/>
        </w:rPr>
      </w:pPr>
      <w:r w:rsidRPr="0040599E">
        <w:rPr>
          <w:b/>
          <w:sz w:val="20"/>
          <w:szCs w:val="20"/>
        </w:rPr>
        <w:t>J</w:t>
      </w:r>
      <w:r w:rsidR="00BD56BD" w:rsidRPr="0040599E">
        <w:rPr>
          <w:b/>
          <w:sz w:val="20"/>
          <w:szCs w:val="20"/>
        </w:rPr>
        <w:t>UNE</w:t>
      </w:r>
      <w:r w:rsidRPr="0040599E">
        <w:rPr>
          <w:b/>
          <w:sz w:val="20"/>
          <w:szCs w:val="20"/>
        </w:rPr>
        <w:t xml:space="preserve"> 2</w:t>
      </w:r>
      <w:r w:rsidR="00BD56BD" w:rsidRPr="0040599E">
        <w:rPr>
          <w:b/>
          <w:sz w:val="20"/>
          <w:szCs w:val="20"/>
        </w:rPr>
        <w:t>0</w:t>
      </w:r>
      <w:r w:rsidRPr="0040599E">
        <w:rPr>
          <w:b/>
          <w:sz w:val="20"/>
          <w:szCs w:val="20"/>
        </w:rPr>
        <w:t xml:space="preserve">, </w:t>
      </w:r>
      <w:r w:rsidR="0034657E" w:rsidRPr="0040599E">
        <w:rPr>
          <w:b/>
          <w:sz w:val="20"/>
          <w:szCs w:val="20"/>
        </w:rPr>
        <w:t>2019</w:t>
      </w:r>
      <w:r w:rsidRPr="0040599E">
        <w:rPr>
          <w:b/>
          <w:sz w:val="20"/>
          <w:szCs w:val="20"/>
        </w:rPr>
        <w:t xml:space="preserve"> / LE 2</w:t>
      </w:r>
      <w:r w:rsidR="00BD56BD" w:rsidRPr="0040599E">
        <w:rPr>
          <w:b/>
          <w:sz w:val="20"/>
          <w:szCs w:val="20"/>
        </w:rPr>
        <w:t>0</w:t>
      </w:r>
      <w:r w:rsidRPr="0040599E">
        <w:rPr>
          <w:b/>
          <w:sz w:val="20"/>
          <w:szCs w:val="20"/>
        </w:rPr>
        <w:t xml:space="preserve"> J</w:t>
      </w:r>
      <w:r w:rsidR="00BD56BD" w:rsidRPr="0040599E">
        <w:rPr>
          <w:b/>
          <w:sz w:val="20"/>
          <w:szCs w:val="20"/>
        </w:rPr>
        <w:t>UIN</w:t>
      </w:r>
      <w:r w:rsidRPr="0040599E">
        <w:rPr>
          <w:b/>
          <w:sz w:val="20"/>
          <w:szCs w:val="20"/>
        </w:rPr>
        <w:t xml:space="preserve"> </w:t>
      </w:r>
      <w:r w:rsidR="0034657E" w:rsidRPr="0040599E">
        <w:rPr>
          <w:b/>
          <w:sz w:val="20"/>
          <w:szCs w:val="20"/>
        </w:rPr>
        <w:t>2019</w:t>
      </w:r>
    </w:p>
    <w:p w:rsidR="00F16063" w:rsidRPr="0040599E" w:rsidRDefault="00F16063" w:rsidP="00F1606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77737" w:rsidRPr="0040599E" w:rsidTr="00AE473B">
        <w:tc>
          <w:tcPr>
            <w:tcW w:w="543" w:type="pct"/>
          </w:tcPr>
          <w:p w:rsidR="00177737" w:rsidRPr="0040599E" w:rsidRDefault="00177737" w:rsidP="00AE473B">
            <w:pPr>
              <w:jc w:val="both"/>
              <w:rPr>
                <w:sz w:val="20"/>
              </w:rPr>
            </w:pPr>
            <w:r w:rsidRPr="0040599E">
              <w:rPr>
                <w:rStyle w:val="SCCFileNumberChar"/>
                <w:sz w:val="20"/>
                <w:szCs w:val="20"/>
              </w:rPr>
              <w:t>38192</w:t>
            </w:r>
          </w:p>
        </w:tc>
        <w:tc>
          <w:tcPr>
            <w:tcW w:w="4457" w:type="pct"/>
            <w:gridSpan w:val="3"/>
          </w:tcPr>
          <w:p w:rsidR="00177737" w:rsidRPr="0040599E" w:rsidRDefault="00177737" w:rsidP="00AE473B">
            <w:pPr>
              <w:pStyle w:val="SCCLsocParty"/>
              <w:jc w:val="both"/>
              <w:rPr>
                <w:b/>
                <w:sz w:val="20"/>
                <w:szCs w:val="20"/>
                <w:lang w:val="en-CA"/>
              </w:rPr>
            </w:pPr>
            <w:r w:rsidRPr="0040599E">
              <w:rPr>
                <w:b/>
                <w:sz w:val="20"/>
                <w:szCs w:val="20"/>
                <w:lang w:val="en-CA"/>
              </w:rPr>
              <w:t>GENETEC inc. v. Agence du revenu du Québec and Attorney General of Quebec</w:t>
            </w:r>
          </w:p>
          <w:p w:rsidR="00177737" w:rsidRPr="0040599E" w:rsidRDefault="00177737" w:rsidP="00AE473B">
            <w:pPr>
              <w:jc w:val="both"/>
              <w:rPr>
                <w:sz w:val="20"/>
              </w:rPr>
            </w:pPr>
            <w:r w:rsidRPr="0040599E">
              <w:rPr>
                <w:sz w:val="20"/>
              </w:rPr>
              <w:t>(Que.) (Civil) (By Leave)</w:t>
            </w:r>
          </w:p>
        </w:tc>
      </w:tr>
      <w:tr w:rsidR="000C2F42" w:rsidRPr="0040599E" w:rsidTr="00AE473B">
        <w:tc>
          <w:tcPr>
            <w:tcW w:w="5000" w:type="pct"/>
            <w:gridSpan w:val="4"/>
          </w:tcPr>
          <w:p w:rsidR="000C2F42" w:rsidRPr="0040599E" w:rsidRDefault="00BC4D64" w:rsidP="00AE473B">
            <w:pPr>
              <w:jc w:val="both"/>
              <w:rPr>
                <w:sz w:val="20"/>
                <w:szCs w:val="20"/>
              </w:rPr>
            </w:pPr>
            <w:r w:rsidRPr="0040599E">
              <w:rPr>
                <w:sz w:val="20"/>
                <w:szCs w:val="20"/>
              </w:rPr>
              <w:t>The application for leave to appeal from the judgment of the</w:t>
            </w:r>
            <w:bookmarkStart w:id="4" w:name="BM_1_"/>
            <w:bookmarkEnd w:id="4"/>
            <w:r w:rsidRPr="0040599E">
              <w:rPr>
                <w:sz w:val="20"/>
                <w:szCs w:val="20"/>
              </w:rPr>
              <w:t xml:space="preserve"> Court of Appeal of Quebec (Montréal), Number 500-09-025725-151, 2018 QCCA 730, dated May 4, 2018, is dismissed with costs.</w:t>
            </w:r>
          </w:p>
          <w:p w:rsidR="00BC4D64" w:rsidRPr="0040599E" w:rsidRDefault="00BC4D64" w:rsidP="00AE473B">
            <w:pPr>
              <w:jc w:val="both"/>
              <w:rPr>
                <w:sz w:val="20"/>
              </w:rPr>
            </w:pPr>
          </w:p>
        </w:tc>
      </w:tr>
      <w:tr w:rsidR="00177737" w:rsidRPr="0040599E" w:rsidTr="00AE473B">
        <w:tc>
          <w:tcPr>
            <w:tcW w:w="5000" w:type="pct"/>
            <w:gridSpan w:val="4"/>
          </w:tcPr>
          <w:p w:rsidR="00177737" w:rsidRPr="0040599E" w:rsidRDefault="00177737" w:rsidP="00AE473B">
            <w:pPr>
              <w:jc w:val="both"/>
              <w:rPr>
                <w:sz w:val="20"/>
              </w:rPr>
            </w:pPr>
            <w:r w:rsidRPr="0040599E">
              <w:rPr>
                <w:sz w:val="20"/>
              </w:rPr>
              <w:t xml:space="preserve">Administrative law — Superintending and reforming power of superior courts — Discretion of administrative decision maker — Reasonable decision — Challenge to Minister’s decision to deny extension of time limit for claiming tax credit in accordance with terms of </w:t>
            </w:r>
            <w:r w:rsidRPr="0040599E">
              <w:rPr>
                <w:i/>
                <w:sz w:val="20"/>
              </w:rPr>
              <w:t>Tax Administration Act</w:t>
            </w:r>
            <w:r w:rsidRPr="0040599E">
              <w:rPr>
                <w:sz w:val="20"/>
              </w:rPr>
              <w:t xml:space="preserve"> — Whether </w:t>
            </w:r>
            <w:r w:rsidRPr="0040599E">
              <w:rPr>
                <w:i/>
                <w:sz w:val="20"/>
              </w:rPr>
              <w:t>Constitution Act, 1867</w:t>
            </w:r>
            <w:r w:rsidRPr="0040599E">
              <w:rPr>
                <w:sz w:val="20"/>
              </w:rPr>
              <w:t xml:space="preserve"> imposes obligation on Quebec government, its ministers and its administrative bodies to make reasonable decision where National Assembly chooses, through legislation, to confer discretionary decision</w:t>
            </w:r>
            <w:r w:rsidRPr="0040599E">
              <w:rPr>
                <w:sz w:val="20"/>
              </w:rPr>
              <w:noBreakHyphen/>
              <w:t xml:space="preserve">making power on them — </w:t>
            </w:r>
            <w:r w:rsidRPr="0040599E">
              <w:rPr>
                <w:i/>
                <w:sz w:val="20"/>
              </w:rPr>
              <w:t>Constitution Act, 1867</w:t>
            </w:r>
            <w:r w:rsidRPr="0040599E">
              <w:rPr>
                <w:sz w:val="20"/>
              </w:rPr>
              <w:t xml:space="preserve">, s. 96 — </w:t>
            </w:r>
            <w:r w:rsidRPr="0040599E">
              <w:rPr>
                <w:i/>
                <w:sz w:val="20"/>
              </w:rPr>
              <w:t>Tax Administration Act</w:t>
            </w:r>
            <w:r w:rsidRPr="0040599E">
              <w:rPr>
                <w:sz w:val="20"/>
              </w:rPr>
              <w:t>, CQLR, c. A</w:t>
            </w:r>
            <w:r w:rsidRPr="0040599E">
              <w:rPr>
                <w:sz w:val="20"/>
              </w:rPr>
              <w:noBreakHyphen/>
              <w:t>6.002, ss. 36 and 36.0.1.</w:t>
            </w:r>
          </w:p>
        </w:tc>
      </w:tr>
      <w:tr w:rsidR="00177737" w:rsidRPr="0040599E" w:rsidTr="00AE473B">
        <w:tc>
          <w:tcPr>
            <w:tcW w:w="5000" w:type="pct"/>
            <w:gridSpan w:val="4"/>
          </w:tcPr>
          <w:p w:rsidR="00177737" w:rsidRPr="0040599E" w:rsidRDefault="00177737" w:rsidP="00AE473B">
            <w:pPr>
              <w:jc w:val="both"/>
              <w:rPr>
                <w:sz w:val="20"/>
              </w:rPr>
            </w:pPr>
          </w:p>
        </w:tc>
      </w:tr>
      <w:tr w:rsidR="00177737" w:rsidRPr="0040599E" w:rsidTr="00AE473B">
        <w:tc>
          <w:tcPr>
            <w:tcW w:w="5000" w:type="pct"/>
            <w:gridSpan w:val="4"/>
          </w:tcPr>
          <w:p w:rsidR="00177737" w:rsidRPr="0040599E" w:rsidRDefault="00177737" w:rsidP="00AE473B">
            <w:pPr>
              <w:jc w:val="both"/>
              <w:rPr>
                <w:sz w:val="20"/>
              </w:rPr>
            </w:pPr>
            <w:r w:rsidRPr="0040599E">
              <w:rPr>
                <w:sz w:val="20"/>
              </w:rPr>
              <w:t>On May 10, 2013, the applicant, Genetec inc., a company that develops, manufactures and sells security solutions, filed a claim with the respondent, the Agence du revenu du Québec, for a tax credit for the development of e</w:t>
            </w:r>
            <w:r w:rsidRPr="0040599E">
              <w:rPr>
                <w:sz w:val="20"/>
              </w:rPr>
              <w:noBreakHyphen/>
              <w:t xml:space="preserve">business in the amount of $1,190,879.38 for the taxation year ending on October 31, 2011. On February 18, 2014, the Agence disallowed that claim because it had been filed after the time limit set out in s. 1029.6.0.1.2 of Quebec’s </w:t>
            </w:r>
            <w:r w:rsidRPr="0040599E">
              <w:rPr>
                <w:i/>
                <w:sz w:val="20"/>
              </w:rPr>
              <w:t>Taxation Act</w:t>
            </w:r>
            <w:r w:rsidRPr="0040599E">
              <w:rPr>
                <w:sz w:val="20"/>
              </w:rPr>
              <w:t>, CQLR, c. I</w:t>
            </w:r>
            <w:r w:rsidRPr="0040599E">
              <w:rPr>
                <w:sz w:val="20"/>
              </w:rPr>
              <w:noBreakHyphen/>
              <w:t xml:space="preserve">3. On February 21, 2014, Genetec inc. applied to the Minister of Revenue under s. 36 of the </w:t>
            </w:r>
            <w:r w:rsidRPr="0040599E">
              <w:rPr>
                <w:i/>
                <w:sz w:val="20"/>
              </w:rPr>
              <w:t>Tax Administration Act</w:t>
            </w:r>
            <w:r w:rsidRPr="0040599E">
              <w:rPr>
                <w:sz w:val="20"/>
              </w:rPr>
              <w:t>, CQLR, c. A</w:t>
            </w:r>
            <w:r w:rsidRPr="0040599E">
              <w:rPr>
                <w:sz w:val="20"/>
              </w:rPr>
              <w:noBreakHyphen/>
              <w:t xml:space="preserve">6.002, for an extension of the time limit for claiming the tax credit. That application was denied through a letter dated July 29, 2014. On August 12, 2014, Genetec inc. applied for a review of the decision denying an extension of the time limit. That application was also denied, through a letter dated September 3, 2014, for reasons that differed from the reasons for the first decision of July 29, 2014. This time, the reasons related solely to the application of s. 36.0.1 of the </w:t>
            </w:r>
            <w:r w:rsidRPr="0040599E">
              <w:rPr>
                <w:i/>
                <w:sz w:val="20"/>
              </w:rPr>
              <w:t>Tax Administration Act</w:t>
            </w:r>
            <w:r w:rsidRPr="0040599E">
              <w:rPr>
                <w:sz w:val="20"/>
              </w:rPr>
              <w:t xml:space="preserve"> and did not refer to the arguments raised by Genetic inc. in its letter. Genetic inc. challenged that new decision by the Minister in the Superior Court, which dismissed his motion for judicial review. The Court of Appeal dismissed the appeal.</w:t>
            </w:r>
          </w:p>
          <w:p w:rsidR="00177737" w:rsidRPr="0040599E" w:rsidRDefault="00177737" w:rsidP="00AE473B">
            <w:pPr>
              <w:jc w:val="both"/>
              <w:rPr>
                <w:sz w:val="20"/>
              </w:rPr>
            </w:pPr>
          </w:p>
        </w:tc>
      </w:tr>
      <w:tr w:rsidR="00177737" w:rsidRPr="0040599E" w:rsidTr="00AE473B">
        <w:tc>
          <w:tcPr>
            <w:tcW w:w="2427" w:type="pct"/>
            <w:gridSpan w:val="2"/>
          </w:tcPr>
          <w:p w:rsidR="00177737" w:rsidRPr="0040599E" w:rsidRDefault="00177737" w:rsidP="00AE473B">
            <w:pPr>
              <w:jc w:val="both"/>
              <w:rPr>
                <w:sz w:val="20"/>
              </w:rPr>
            </w:pPr>
            <w:r w:rsidRPr="0040599E">
              <w:rPr>
                <w:sz w:val="20"/>
              </w:rPr>
              <w:t>October 21, 2015</w:t>
            </w:r>
          </w:p>
          <w:p w:rsidR="00177737" w:rsidRPr="0040599E" w:rsidRDefault="00177737" w:rsidP="00AE473B">
            <w:pPr>
              <w:jc w:val="both"/>
              <w:rPr>
                <w:sz w:val="20"/>
              </w:rPr>
            </w:pPr>
            <w:r w:rsidRPr="0040599E">
              <w:rPr>
                <w:sz w:val="20"/>
              </w:rPr>
              <w:t>Quebec Superior Court</w:t>
            </w:r>
          </w:p>
          <w:p w:rsidR="00177737" w:rsidRPr="0040599E" w:rsidRDefault="00177737" w:rsidP="00AE473B">
            <w:pPr>
              <w:jc w:val="both"/>
              <w:rPr>
                <w:sz w:val="20"/>
              </w:rPr>
            </w:pPr>
            <w:r w:rsidRPr="0040599E">
              <w:rPr>
                <w:sz w:val="20"/>
              </w:rPr>
              <w:t>(Bisson J.)</w:t>
            </w:r>
          </w:p>
          <w:p w:rsidR="00177737" w:rsidRPr="0040599E" w:rsidRDefault="00287219" w:rsidP="00AE473B">
            <w:pPr>
              <w:jc w:val="both"/>
              <w:rPr>
                <w:sz w:val="20"/>
              </w:rPr>
            </w:pPr>
            <w:hyperlink r:id="rId24" w:history="1">
              <w:r w:rsidR="00177737" w:rsidRPr="0040599E">
                <w:rPr>
                  <w:rStyle w:val="Hyperlink"/>
                  <w:sz w:val="20"/>
                </w:rPr>
                <w:t>2015 QCCS 4877</w:t>
              </w:r>
            </w:hyperlink>
          </w:p>
          <w:p w:rsidR="00177737" w:rsidRPr="0040599E" w:rsidRDefault="00177737" w:rsidP="00AE473B">
            <w:pPr>
              <w:jc w:val="both"/>
              <w:rPr>
                <w:sz w:val="20"/>
              </w:rPr>
            </w:pPr>
          </w:p>
        </w:tc>
        <w:tc>
          <w:tcPr>
            <w:tcW w:w="243" w:type="pct"/>
          </w:tcPr>
          <w:p w:rsidR="00177737" w:rsidRPr="0040599E" w:rsidRDefault="00177737" w:rsidP="00AE473B">
            <w:pPr>
              <w:jc w:val="both"/>
              <w:rPr>
                <w:sz w:val="20"/>
              </w:rPr>
            </w:pPr>
          </w:p>
        </w:tc>
        <w:tc>
          <w:tcPr>
            <w:tcW w:w="2330" w:type="pct"/>
          </w:tcPr>
          <w:p w:rsidR="00177737" w:rsidRPr="0040599E" w:rsidRDefault="00177737" w:rsidP="00AE473B">
            <w:pPr>
              <w:jc w:val="both"/>
              <w:rPr>
                <w:sz w:val="20"/>
              </w:rPr>
            </w:pPr>
            <w:r w:rsidRPr="0040599E">
              <w:rPr>
                <w:sz w:val="20"/>
              </w:rPr>
              <w:t>Motion for judicial review dismissed</w:t>
            </w:r>
          </w:p>
          <w:p w:rsidR="00177737" w:rsidRPr="0040599E" w:rsidRDefault="00177737" w:rsidP="00AE473B">
            <w:pPr>
              <w:jc w:val="both"/>
              <w:rPr>
                <w:sz w:val="20"/>
              </w:rPr>
            </w:pPr>
          </w:p>
        </w:tc>
      </w:tr>
      <w:tr w:rsidR="00177737" w:rsidRPr="0040599E" w:rsidTr="00AE473B">
        <w:tc>
          <w:tcPr>
            <w:tcW w:w="2427" w:type="pct"/>
            <w:gridSpan w:val="2"/>
          </w:tcPr>
          <w:p w:rsidR="00177737" w:rsidRPr="0040599E" w:rsidRDefault="00177737" w:rsidP="00AE473B">
            <w:pPr>
              <w:jc w:val="both"/>
              <w:rPr>
                <w:sz w:val="20"/>
              </w:rPr>
            </w:pPr>
            <w:r w:rsidRPr="0040599E">
              <w:rPr>
                <w:sz w:val="20"/>
              </w:rPr>
              <w:t>May 4, 2018</w:t>
            </w:r>
          </w:p>
          <w:p w:rsidR="00177737" w:rsidRPr="0040599E" w:rsidRDefault="00177737" w:rsidP="00AE473B">
            <w:pPr>
              <w:jc w:val="both"/>
              <w:rPr>
                <w:sz w:val="20"/>
              </w:rPr>
            </w:pPr>
            <w:r w:rsidRPr="0040599E">
              <w:rPr>
                <w:sz w:val="20"/>
              </w:rPr>
              <w:t>Quebec Court of Appeal (Montréal)</w:t>
            </w:r>
          </w:p>
          <w:p w:rsidR="00177737" w:rsidRPr="0040599E" w:rsidRDefault="00177737" w:rsidP="00AE473B">
            <w:pPr>
              <w:jc w:val="both"/>
              <w:rPr>
                <w:sz w:val="20"/>
              </w:rPr>
            </w:pPr>
            <w:r w:rsidRPr="0040599E">
              <w:rPr>
                <w:sz w:val="20"/>
              </w:rPr>
              <w:t>(</w:t>
            </w:r>
            <w:proofErr w:type="spellStart"/>
            <w:r w:rsidRPr="0040599E">
              <w:rPr>
                <w:sz w:val="20"/>
              </w:rPr>
              <w:t>Marcotte</w:t>
            </w:r>
            <w:proofErr w:type="spellEnd"/>
            <w:r w:rsidRPr="0040599E">
              <w:rPr>
                <w:sz w:val="20"/>
              </w:rPr>
              <w:t>, Schrager and Hogue JJ.A.)</w:t>
            </w:r>
          </w:p>
          <w:p w:rsidR="00177737" w:rsidRPr="0040599E" w:rsidRDefault="00287219" w:rsidP="00AE473B">
            <w:pPr>
              <w:jc w:val="both"/>
              <w:rPr>
                <w:rStyle w:val="Hyperlink"/>
                <w:sz w:val="20"/>
              </w:rPr>
            </w:pPr>
            <w:hyperlink r:id="rId25" w:history="1">
              <w:r w:rsidR="00177737" w:rsidRPr="0040599E">
                <w:rPr>
                  <w:rStyle w:val="Hyperlink"/>
                  <w:sz w:val="20"/>
                </w:rPr>
                <w:t>2018 QCCA 730</w:t>
              </w:r>
            </w:hyperlink>
          </w:p>
          <w:p w:rsidR="00177737" w:rsidRPr="0040599E" w:rsidRDefault="00177737" w:rsidP="00AE473B">
            <w:pPr>
              <w:jc w:val="both"/>
              <w:rPr>
                <w:sz w:val="20"/>
              </w:rPr>
            </w:pPr>
          </w:p>
        </w:tc>
        <w:tc>
          <w:tcPr>
            <w:tcW w:w="243" w:type="pct"/>
          </w:tcPr>
          <w:p w:rsidR="00177737" w:rsidRPr="0040599E" w:rsidRDefault="00177737" w:rsidP="00AE473B">
            <w:pPr>
              <w:jc w:val="both"/>
              <w:rPr>
                <w:sz w:val="20"/>
              </w:rPr>
            </w:pPr>
          </w:p>
        </w:tc>
        <w:tc>
          <w:tcPr>
            <w:tcW w:w="2330" w:type="pct"/>
          </w:tcPr>
          <w:p w:rsidR="00177737" w:rsidRPr="0040599E" w:rsidRDefault="00177737" w:rsidP="00AE473B">
            <w:pPr>
              <w:jc w:val="both"/>
              <w:rPr>
                <w:sz w:val="20"/>
              </w:rPr>
            </w:pPr>
            <w:r w:rsidRPr="0040599E">
              <w:rPr>
                <w:sz w:val="20"/>
              </w:rPr>
              <w:t>Appeal dismissed</w:t>
            </w:r>
          </w:p>
        </w:tc>
      </w:tr>
      <w:tr w:rsidR="00177737" w:rsidRPr="0040599E" w:rsidTr="00AE473B">
        <w:tc>
          <w:tcPr>
            <w:tcW w:w="2427" w:type="pct"/>
            <w:gridSpan w:val="2"/>
          </w:tcPr>
          <w:p w:rsidR="00177737" w:rsidRPr="0040599E" w:rsidRDefault="00177737" w:rsidP="00AE473B">
            <w:pPr>
              <w:jc w:val="both"/>
              <w:rPr>
                <w:sz w:val="20"/>
              </w:rPr>
            </w:pPr>
            <w:r w:rsidRPr="0040599E">
              <w:rPr>
                <w:sz w:val="20"/>
              </w:rPr>
              <w:t>June 29, 2018</w:t>
            </w:r>
          </w:p>
          <w:p w:rsidR="00177737" w:rsidRPr="0040599E" w:rsidRDefault="00177737" w:rsidP="00AE473B">
            <w:pPr>
              <w:jc w:val="both"/>
              <w:rPr>
                <w:sz w:val="20"/>
              </w:rPr>
            </w:pPr>
            <w:r w:rsidRPr="0040599E">
              <w:rPr>
                <w:sz w:val="20"/>
              </w:rPr>
              <w:t>Supreme Court of Canada</w:t>
            </w:r>
          </w:p>
        </w:tc>
        <w:tc>
          <w:tcPr>
            <w:tcW w:w="243" w:type="pct"/>
          </w:tcPr>
          <w:p w:rsidR="00177737" w:rsidRPr="0040599E" w:rsidRDefault="00177737" w:rsidP="00AE473B">
            <w:pPr>
              <w:jc w:val="both"/>
              <w:rPr>
                <w:sz w:val="20"/>
              </w:rPr>
            </w:pPr>
          </w:p>
        </w:tc>
        <w:tc>
          <w:tcPr>
            <w:tcW w:w="2330" w:type="pct"/>
          </w:tcPr>
          <w:p w:rsidR="00177737" w:rsidRPr="0040599E" w:rsidRDefault="00177737" w:rsidP="00AE473B">
            <w:pPr>
              <w:jc w:val="both"/>
              <w:rPr>
                <w:sz w:val="20"/>
              </w:rPr>
            </w:pPr>
            <w:r w:rsidRPr="0040599E">
              <w:rPr>
                <w:sz w:val="20"/>
              </w:rPr>
              <w:t>Application for leave to appeal filed</w:t>
            </w:r>
          </w:p>
          <w:p w:rsidR="00177737" w:rsidRPr="0040599E" w:rsidRDefault="00177737" w:rsidP="00AE473B">
            <w:pPr>
              <w:jc w:val="both"/>
              <w:rPr>
                <w:sz w:val="20"/>
              </w:rPr>
            </w:pPr>
          </w:p>
        </w:tc>
      </w:tr>
    </w:tbl>
    <w:p w:rsidR="00177737" w:rsidRPr="0040599E" w:rsidRDefault="00177737" w:rsidP="00177737">
      <w:pPr>
        <w:jc w:val="both"/>
        <w:rPr>
          <w:sz w:val="20"/>
        </w:rPr>
      </w:pPr>
    </w:p>
    <w:p w:rsidR="00177737" w:rsidRPr="0040599E" w:rsidRDefault="00287219" w:rsidP="00177737">
      <w:pPr>
        <w:jc w:val="both"/>
        <w:rPr>
          <w:sz w:val="20"/>
        </w:rPr>
      </w:pPr>
      <w:r>
        <w:rPr>
          <w:sz w:val="20"/>
        </w:rPr>
        <w:pict>
          <v:rect id="_x0000_i1041" style="width:2in;height:1pt" o:hrpct="0" o:hralign="center" o:hrstd="t" o:hrnoshade="t" o:hr="t" fillcolor="black [3213]" stroked="f"/>
        </w:pict>
      </w:r>
    </w:p>
    <w:p w:rsidR="00177737" w:rsidRPr="0040599E" w:rsidRDefault="00177737" w:rsidP="0017773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77737" w:rsidRPr="0040599E" w:rsidTr="00AE473B">
        <w:tc>
          <w:tcPr>
            <w:tcW w:w="543" w:type="pct"/>
          </w:tcPr>
          <w:p w:rsidR="00177737" w:rsidRPr="0040599E" w:rsidRDefault="00177737" w:rsidP="00AE473B">
            <w:pPr>
              <w:jc w:val="both"/>
              <w:rPr>
                <w:sz w:val="20"/>
              </w:rPr>
            </w:pPr>
            <w:r w:rsidRPr="0040599E">
              <w:rPr>
                <w:rStyle w:val="SCCFileNumberChar"/>
                <w:sz w:val="20"/>
                <w:szCs w:val="20"/>
              </w:rPr>
              <w:t>38192</w:t>
            </w:r>
          </w:p>
        </w:tc>
        <w:tc>
          <w:tcPr>
            <w:tcW w:w="4457" w:type="pct"/>
          </w:tcPr>
          <w:p w:rsidR="00177737" w:rsidRPr="0040599E" w:rsidRDefault="00177737" w:rsidP="00AE473B">
            <w:pPr>
              <w:pStyle w:val="SCCLsocParty"/>
              <w:jc w:val="both"/>
              <w:rPr>
                <w:b/>
                <w:sz w:val="20"/>
                <w:szCs w:val="20"/>
              </w:rPr>
            </w:pPr>
            <w:r w:rsidRPr="0040599E">
              <w:rPr>
                <w:b/>
                <w:sz w:val="20"/>
                <w:szCs w:val="20"/>
              </w:rPr>
              <w:t xml:space="preserve">GENETEC inc. c. Agence du revenu du Québec et </w:t>
            </w:r>
            <w:r w:rsidR="000A697B" w:rsidRPr="0040599E">
              <w:rPr>
                <w:b/>
                <w:sz w:val="20"/>
                <w:szCs w:val="20"/>
              </w:rPr>
              <w:t>p</w:t>
            </w:r>
            <w:r w:rsidRPr="0040599E">
              <w:rPr>
                <w:b/>
                <w:sz w:val="20"/>
                <w:szCs w:val="20"/>
              </w:rPr>
              <w:t>rocureure générale du Québec</w:t>
            </w:r>
          </w:p>
          <w:p w:rsidR="00177737" w:rsidRPr="0040599E" w:rsidRDefault="00177737" w:rsidP="00AE473B">
            <w:pPr>
              <w:jc w:val="both"/>
              <w:rPr>
                <w:sz w:val="20"/>
              </w:rPr>
            </w:pPr>
            <w:r w:rsidRPr="0040599E">
              <w:rPr>
                <w:sz w:val="20"/>
              </w:rPr>
              <w:t>(Qc) (Civile) (Autorisation)</w:t>
            </w:r>
          </w:p>
        </w:tc>
      </w:tr>
      <w:tr w:rsidR="000C2F42" w:rsidRPr="00D05203" w:rsidTr="00AE473B">
        <w:tc>
          <w:tcPr>
            <w:tcW w:w="5000" w:type="pct"/>
            <w:gridSpan w:val="2"/>
          </w:tcPr>
          <w:p w:rsidR="003D5324" w:rsidRPr="0040599E" w:rsidRDefault="003D5324" w:rsidP="003D5324">
            <w:pPr>
              <w:jc w:val="both"/>
              <w:rPr>
                <w:sz w:val="20"/>
                <w:szCs w:val="20"/>
                <w:lang w:val="fr-CA"/>
              </w:rPr>
            </w:pPr>
            <w:r w:rsidRPr="0040599E">
              <w:rPr>
                <w:sz w:val="20"/>
                <w:szCs w:val="20"/>
                <w:lang w:val="fr-CA"/>
              </w:rPr>
              <w:t>La demande d’autorisation d’appel de l’arrêt de la Cour d’appel du Québec (Montréal), numéro 500-09-025725-151, 2018 QCCA 730, daté du 4 mai 2018, est rejetée avec dépens.</w:t>
            </w:r>
          </w:p>
          <w:p w:rsidR="000C2F42" w:rsidRPr="0040599E" w:rsidRDefault="000C2F42" w:rsidP="00AE473B">
            <w:pPr>
              <w:jc w:val="both"/>
              <w:rPr>
                <w:sz w:val="20"/>
                <w:lang w:val="fr-CA"/>
              </w:rPr>
            </w:pPr>
          </w:p>
        </w:tc>
      </w:tr>
    </w:tbl>
    <w:p w:rsidR="00D90DC9" w:rsidRPr="0040599E" w:rsidRDefault="00D90DC9">
      <w:pPr>
        <w:rPr>
          <w:lang w:val="fr-CA"/>
        </w:rPr>
      </w:pPr>
      <w:r w:rsidRPr="0040599E">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77737" w:rsidRPr="00D05203" w:rsidTr="00AE473B">
        <w:tc>
          <w:tcPr>
            <w:tcW w:w="5000" w:type="pct"/>
            <w:gridSpan w:val="3"/>
          </w:tcPr>
          <w:p w:rsidR="00177737" w:rsidRPr="0040599E" w:rsidRDefault="00177737" w:rsidP="00AE473B">
            <w:pPr>
              <w:jc w:val="both"/>
              <w:rPr>
                <w:sz w:val="20"/>
                <w:lang w:val="fr-CA"/>
              </w:rPr>
            </w:pPr>
            <w:r w:rsidRPr="0040599E">
              <w:rPr>
                <w:sz w:val="20"/>
                <w:lang w:val="fr-CA"/>
              </w:rPr>
              <w:t xml:space="preserve">Droit administratif — Pouvoir de contrôle et de surveillance des cours supérieures — Pouvoir discrétionnaire d’un décideur administratif — Décision raisonnable — Contestation d’une décision du ministre de refuser une prorogation de délai pour réclamer un crédit d’impôt suivant les termes prévus à la </w:t>
            </w:r>
            <w:r w:rsidRPr="0040599E">
              <w:rPr>
                <w:i/>
                <w:sz w:val="20"/>
                <w:lang w:val="fr-CA"/>
              </w:rPr>
              <w:t>Loi sur l’administration fiscale</w:t>
            </w:r>
            <w:r w:rsidRPr="0040599E">
              <w:rPr>
                <w:sz w:val="20"/>
                <w:lang w:val="fr-CA"/>
              </w:rPr>
              <w:t xml:space="preserve"> — La </w:t>
            </w:r>
            <w:r w:rsidRPr="0040599E">
              <w:rPr>
                <w:i/>
                <w:sz w:val="20"/>
                <w:lang w:val="fr-CA"/>
              </w:rPr>
              <w:t>Loi constitutionnelle de 1867</w:t>
            </w:r>
            <w:r w:rsidRPr="0040599E">
              <w:rPr>
                <w:sz w:val="20"/>
                <w:lang w:val="fr-CA"/>
              </w:rPr>
              <w:t xml:space="preserve"> comporte</w:t>
            </w:r>
            <w:r w:rsidRPr="0040599E">
              <w:rPr>
                <w:sz w:val="20"/>
                <w:lang w:val="fr-CA"/>
              </w:rPr>
              <w:noBreakHyphen/>
              <w:t>t</w:t>
            </w:r>
            <w:r w:rsidRPr="0040599E">
              <w:rPr>
                <w:sz w:val="20"/>
                <w:lang w:val="fr-CA"/>
              </w:rPr>
              <w:noBreakHyphen/>
              <w:t xml:space="preserve">elle une obligation incombant au gouvernement du Québec, à ses ministres et à ses organes administratifs de rendre une décision raisonnable lorsque l’Assemblée nationale choisit, en vertu d’une loi, de leur conférer un pouvoir décisionnel discrétionnaire — Art. 96, </w:t>
            </w:r>
            <w:r w:rsidRPr="0040599E">
              <w:rPr>
                <w:i/>
                <w:sz w:val="20"/>
                <w:lang w:val="fr-CA"/>
              </w:rPr>
              <w:t>Loi constitutionnelle de 1867</w:t>
            </w:r>
            <w:r w:rsidRPr="0040599E">
              <w:rPr>
                <w:sz w:val="20"/>
                <w:lang w:val="fr-CA"/>
              </w:rPr>
              <w:t xml:space="preserve"> — Art. 36 et 36.0.1, </w:t>
            </w:r>
            <w:r w:rsidRPr="0040599E">
              <w:rPr>
                <w:i/>
                <w:sz w:val="20"/>
                <w:lang w:val="fr-CA"/>
              </w:rPr>
              <w:t>Loi sur l’administration fiscale</w:t>
            </w:r>
            <w:r w:rsidRPr="0040599E">
              <w:rPr>
                <w:sz w:val="20"/>
                <w:lang w:val="fr-CA"/>
              </w:rPr>
              <w:t>, RLRQ c. A</w:t>
            </w:r>
            <w:r w:rsidRPr="0040599E">
              <w:rPr>
                <w:sz w:val="20"/>
                <w:lang w:val="fr-CA"/>
              </w:rPr>
              <w:noBreakHyphen/>
              <w:t>6.002.</w:t>
            </w:r>
          </w:p>
        </w:tc>
      </w:tr>
      <w:tr w:rsidR="00177737" w:rsidRPr="00D05203" w:rsidTr="00AE473B">
        <w:tc>
          <w:tcPr>
            <w:tcW w:w="5000" w:type="pct"/>
            <w:gridSpan w:val="3"/>
          </w:tcPr>
          <w:p w:rsidR="00177737" w:rsidRPr="0040599E" w:rsidRDefault="00177737" w:rsidP="00AE473B">
            <w:pPr>
              <w:jc w:val="both"/>
              <w:rPr>
                <w:sz w:val="20"/>
                <w:lang w:val="fr-CA"/>
              </w:rPr>
            </w:pPr>
          </w:p>
        </w:tc>
      </w:tr>
      <w:tr w:rsidR="00177737" w:rsidRPr="0040599E" w:rsidTr="00AE473B">
        <w:tc>
          <w:tcPr>
            <w:tcW w:w="5000" w:type="pct"/>
            <w:gridSpan w:val="3"/>
          </w:tcPr>
          <w:p w:rsidR="00177737" w:rsidRPr="0040599E" w:rsidRDefault="00177737" w:rsidP="00AE473B">
            <w:pPr>
              <w:jc w:val="both"/>
              <w:rPr>
                <w:sz w:val="20"/>
              </w:rPr>
            </w:pPr>
            <w:r w:rsidRPr="0040599E">
              <w:rPr>
                <w:sz w:val="20"/>
                <w:lang w:val="fr-CA"/>
              </w:rPr>
              <w:t>Le 10 mai 2013, la demanderesse Genetec inc., une entreprise de développement, de fabrication et de vente de solution de sécurité, a déposé auprès de l’intimée, l’Agence du revenu du Québec, une demande de crédit d’impôt pour le développement des affaires électroniques au montant de 1 190 879,38$ pour l’année d’imposition se terminant le 31 octobre 2011. Le 18 février 2014, l’Agence du revenu a refusé cette demande de crédit en raison du non</w:t>
            </w:r>
            <w:r w:rsidRPr="0040599E">
              <w:rPr>
                <w:sz w:val="20"/>
                <w:lang w:val="fr-CA"/>
              </w:rPr>
              <w:noBreakHyphen/>
              <w:t xml:space="preserve">respect du délai de dépôt de la demande prévu à l’art. 1029.6.0.1.2 de la </w:t>
            </w:r>
            <w:r w:rsidRPr="0040599E">
              <w:rPr>
                <w:i/>
                <w:sz w:val="20"/>
                <w:lang w:val="fr-CA"/>
              </w:rPr>
              <w:t>Loi sur les impôts du Québec</w:t>
            </w:r>
            <w:r w:rsidRPr="0040599E">
              <w:rPr>
                <w:sz w:val="20"/>
                <w:lang w:val="fr-CA"/>
              </w:rPr>
              <w:t>, RLRQ c. I</w:t>
            </w:r>
            <w:r w:rsidRPr="0040599E">
              <w:rPr>
                <w:sz w:val="20"/>
                <w:lang w:val="fr-CA"/>
              </w:rPr>
              <w:noBreakHyphen/>
              <w:t xml:space="preserve">3. Le 21  février 2014, Genetec inc. a demandé au ministre du Revenu une prorogation de délai pour la production de la demande de crédit d’impôt, et ce, suivant l’art. 36 de la </w:t>
            </w:r>
            <w:r w:rsidRPr="0040599E">
              <w:rPr>
                <w:i/>
                <w:sz w:val="20"/>
                <w:lang w:val="fr-CA"/>
              </w:rPr>
              <w:t>Loi sur l’administration fiscale</w:t>
            </w:r>
            <w:r w:rsidRPr="0040599E">
              <w:rPr>
                <w:sz w:val="20"/>
                <w:lang w:val="fr-CA"/>
              </w:rPr>
              <w:t>, RLRQ c. A</w:t>
            </w:r>
            <w:r w:rsidRPr="0040599E">
              <w:rPr>
                <w:sz w:val="20"/>
                <w:lang w:val="fr-CA"/>
              </w:rPr>
              <w:noBreakHyphen/>
              <w:t xml:space="preserve">6.002. Cette demande de prorogation de délai a été refusée par lettre datée du 29 juillet 2014. Le 12 août 2014, Genetec inc. a demandé de nouveau la révision de cette décision de refuser la prorogation de délai. Cette demande sera de nouveau rejetée par lettre datée du 3 septembre 2014, et ce, pour des motifs différents de ceux invoqués lors de la première décision du 29 juillet 2014. Cette fois-ci les motifs sont uniquement fondés sur l’application de l’art. 36.0.1 de la LAF et ne font aucune mention des arguments présentés par Genetec inc. dans sa lettre. Genetec inc. a contesté cette nouvelle décision du ministre en Cour supérieure qui a rejeté sa requête en révision judiciaire. </w:t>
            </w:r>
            <w:r w:rsidRPr="0040599E">
              <w:rPr>
                <w:sz w:val="20"/>
              </w:rPr>
              <w:t xml:space="preserve">La Cour d’appel a rejeté </w:t>
            </w:r>
            <w:proofErr w:type="spellStart"/>
            <w:r w:rsidRPr="0040599E">
              <w:rPr>
                <w:sz w:val="20"/>
              </w:rPr>
              <w:t>l’appel</w:t>
            </w:r>
            <w:proofErr w:type="spellEnd"/>
            <w:r w:rsidRPr="0040599E">
              <w:rPr>
                <w:sz w:val="20"/>
              </w:rPr>
              <w:t>.</w:t>
            </w:r>
          </w:p>
          <w:p w:rsidR="00177737" w:rsidRPr="0040599E" w:rsidRDefault="00177737" w:rsidP="00AE473B">
            <w:pPr>
              <w:jc w:val="both"/>
              <w:rPr>
                <w:sz w:val="20"/>
              </w:rPr>
            </w:pPr>
          </w:p>
        </w:tc>
      </w:tr>
      <w:tr w:rsidR="00177737" w:rsidRPr="00D05203" w:rsidTr="00AE473B">
        <w:tc>
          <w:tcPr>
            <w:tcW w:w="2427" w:type="pct"/>
          </w:tcPr>
          <w:p w:rsidR="00177737" w:rsidRPr="0040599E" w:rsidRDefault="00177737" w:rsidP="00AE473B">
            <w:pPr>
              <w:jc w:val="both"/>
              <w:rPr>
                <w:sz w:val="20"/>
                <w:lang w:val="fr-CA"/>
              </w:rPr>
            </w:pPr>
            <w:r w:rsidRPr="0040599E">
              <w:rPr>
                <w:sz w:val="20"/>
                <w:lang w:val="fr-CA"/>
              </w:rPr>
              <w:t>Le 21 octobre 2015</w:t>
            </w:r>
          </w:p>
          <w:p w:rsidR="00177737" w:rsidRPr="0040599E" w:rsidRDefault="00177737" w:rsidP="00AE473B">
            <w:pPr>
              <w:jc w:val="both"/>
              <w:rPr>
                <w:sz w:val="20"/>
                <w:lang w:val="fr-CA"/>
              </w:rPr>
            </w:pPr>
            <w:r w:rsidRPr="0040599E">
              <w:rPr>
                <w:sz w:val="20"/>
                <w:lang w:val="fr-CA"/>
              </w:rPr>
              <w:t>Cour supérieure du Québec</w:t>
            </w:r>
          </w:p>
          <w:p w:rsidR="00177737" w:rsidRPr="0040599E" w:rsidRDefault="00177737" w:rsidP="00AE473B">
            <w:pPr>
              <w:jc w:val="both"/>
              <w:rPr>
                <w:sz w:val="20"/>
              </w:rPr>
            </w:pPr>
            <w:r w:rsidRPr="0040599E">
              <w:rPr>
                <w:sz w:val="20"/>
              </w:rPr>
              <w:t>(Le juge Bisson)</w:t>
            </w:r>
          </w:p>
          <w:p w:rsidR="00177737" w:rsidRPr="0040599E" w:rsidRDefault="00287219" w:rsidP="00AE473B">
            <w:pPr>
              <w:jc w:val="both"/>
              <w:rPr>
                <w:sz w:val="20"/>
              </w:rPr>
            </w:pPr>
            <w:hyperlink r:id="rId26" w:history="1">
              <w:r w:rsidR="00177737" w:rsidRPr="0040599E">
                <w:rPr>
                  <w:rStyle w:val="Hyperlink"/>
                  <w:sz w:val="20"/>
                </w:rPr>
                <w:t>2015 QCCS 4877</w:t>
              </w:r>
            </w:hyperlink>
          </w:p>
          <w:p w:rsidR="00177737" w:rsidRPr="0040599E" w:rsidRDefault="00177737" w:rsidP="00AE473B">
            <w:pPr>
              <w:jc w:val="both"/>
              <w:rPr>
                <w:sz w:val="20"/>
              </w:rPr>
            </w:pPr>
          </w:p>
        </w:tc>
        <w:tc>
          <w:tcPr>
            <w:tcW w:w="243" w:type="pct"/>
          </w:tcPr>
          <w:p w:rsidR="00177737" w:rsidRPr="0040599E" w:rsidRDefault="00177737" w:rsidP="00AE473B">
            <w:pPr>
              <w:jc w:val="both"/>
              <w:rPr>
                <w:sz w:val="20"/>
              </w:rPr>
            </w:pPr>
          </w:p>
        </w:tc>
        <w:tc>
          <w:tcPr>
            <w:tcW w:w="2330" w:type="pct"/>
          </w:tcPr>
          <w:p w:rsidR="00177737" w:rsidRPr="0040599E" w:rsidRDefault="00177737" w:rsidP="00AE473B">
            <w:pPr>
              <w:jc w:val="both"/>
              <w:rPr>
                <w:sz w:val="20"/>
                <w:lang w:val="fr-CA"/>
              </w:rPr>
            </w:pPr>
            <w:r w:rsidRPr="0040599E">
              <w:rPr>
                <w:sz w:val="20"/>
                <w:lang w:val="fr-CA"/>
              </w:rPr>
              <w:t>Requête en révision judiciaire rejetée.</w:t>
            </w:r>
          </w:p>
          <w:p w:rsidR="00177737" w:rsidRPr="0040599E" w:rsidRDefault="00177737" w:rsidP="00AE473B">
            <w:pPr>
              <w:jc w:val="both"/>
              <w:rPr>
                <w:sz w:val="20"/>
                <w:lang w:val="fr-CA"/>
              </w:rPr>
            </w:pPr>
          </w:p>
        </w:tc>
      </w:tr>
      <w:tr w:rsidR="00177737" w:rsidRPr="0040599E" w:rsidTr="00AE473B">
        <w:tc>
          <w:tcPr>
            <w:tcW w:w="2427" w:type="pct"/>
          </w:tcPr>
          <w:p w:rsidR="00177737" w:rsidRPr="0040599E" w:rsidRDefault="00177737" w:rsidP="00AE473B">
            <w:pPr>
              <w:jc w:val="both"/>
              <w:rPr>
                <w:sz w:val="20"/>
                <w:lang w:val="fr-CA"/>
              </w:rPr>
            </w:pPr>
            <w:r w:rsidRPr="0040599E">
              <w:rPr>
                <w:sz w:val="20"/>
                <w:lang w:val="fr-CA"/>
              </w:rPr>
              <w:t>Le 4 mai 2018</w:t>
            </w:r>
          </w:p>
          <w:p w:rsidR="00177737" w:rsidRPr="0040599E" w:rsidRDefault="00177737" w:rsidP="00AE473B">
            <w:pPr>
              <w:jc w:val="both"/>
              <w:rPr>
                <w:sz w:val="20"/>
                <w:lang w:val="fr-CA"/>
              </w:rPr>
            </w:pPr>
            <w:r w:rsidRPr="0040599E">
              <w:rPr>
                <w:sz w:val="20"/>
                <w:lang w:val="fr-CA"/>
              </w:rPr>
              <w:t>Cour d’appel du Québec (Montréal)</w:t>
            </w:r>
          </w:p>
          <w:p w:rsidR="00177737" w:rsidRPr="0040599E" w:rsidRDefault="00177737" w:rsidP="00AE473B">
            <w:pPr>
              <w:jc w:val="both"/>
              <w:rPr>
                <w:sz w:val="20"/>
                <w:lang w:val="fr-CA"/>
              </w:rPr>
            </w:pPr>
            <w:r w:rsidRPr="0040599E">
              <w:rPr>
                <w:sz w:val="20"/>
                <w:lang w:val="fr-CA"/>
              </w:rPr>
              <w:t xml:space="preserve">(Les juges </w:t>
            </w:r>
            <w:proofErr w:type="gramStart"/>
            <w:r w:rsidRPr="0040599E">
              <w:rPr>
                <w:sz w:val="20"/>
                <w:lang w:val="fr-CA"/>
              </w:rPr>
              <w:t>Marcotte</w:t>
            </w:r>
            <w:proofErr w:type="gramEnd"/>
            <w:r w:rsidRPr="0040599E">
              <w:rPr>
                <w:sz w:val="20"/>
                <w:lang w:val="fr-CA"/>
              </w:rPr>
              <w:t xml:space="preserve">, </w:t>
            </w:r>
            <w:proofErr w:type="spellStart"/>
            <w:r w:rsidRPr="0040599E">
              <w:rPr>
                <w:sz w:val="20"/>
                <w:lang w:val="fr-CA"/>
              </w:rPr>
              <w:t>Schrager</w:t>
            </w:r>
            <w:proofErr w:type="spellEnd"/>
            <w:r w:rsidRPr="0040599E">
              <w:rPr>
                <w:sz w:val="20"/>
                <w:lang w:val="fr-CA"/>
              </w:rPr>
              <w:t xml:space="preserve"> et </w:t>
            </w:r>
            <w:proofErr w:type="spellStart"/>
            <w:r w:rsidRPr="0040599E">
              <w:rPr>
                <w:sz w:val="20"/>
                <w:lang w:val="fr-CA"/>
              </w:rPr>
              <w:t>Hogue</w:t>
            </w:r>
            <w:proofErr w:type="spellEnd"/>
            <w:r w:rsidRPr="0040599E">
              <w:rPr>
                <w:sz w:val="20"/>
                <w:lang w:val="fr-CA"/>
              </w:rPr>
              <w:t>)</w:t>
            </w:r>
          </w:p>
          <w:p w:rsidR="00177737" w:rsidRPr="0040599E" w:rsidRDefault="00287219" w:rsidP="00AE473B">
            <w:pPr>
              <w:jc w:val="both"/>
              <w:rPr>
                <w:rStyle w:val="Hyperlink"/>
                <w:sz w:val="20"/>
              </w:rPr>
            </w:pPr>
            <w:hyperlink r:id="rId27" w:history="1">
              <w:r w:rsidR="00177737" w:rsidRPr="0040599E">
                <w:rPr>
                  <w:rStyle w:val="Hyperlink"/>
                  <w:sz w:val="20"/>
                </w:rPr>
                <w:t>2018 QCCA 730</w:t>
              </w:r>
            </w:hyperlink>
          </w:p>
          <w:p w:rsidR="00177737" w:rsidRPr="0040599E" w:rsidRDefault="00177737" w:rsidP="00AE473B">
            <w:pPr>
              <w:jc w:val="both"/>
              <w:rPr>
                <w:sz w:val="20"/>
              </w:rPr>
            </w:pPr>
          </w:p>
        </w:tc>
        <w:tc>
          <w:tcPr>
            <w:tcW w:w="243" w:type="pct"/>
          </w:tcPr>
          <w:p w:rsidR="00177737" w:rsidRPr="0040599E" w:rsidRDefault="00177737" w:rsidP="00AE473B">
            <w:pPr>
              <w:jc w:val="both"/>
              <w:rPr>
                <w:sz w:val="20"/>
              </w:rPr>
            </w:pPr>
          </w:p>
        </w:tc>
        <w:tc>
          <w:tcPr>
            <w:tcW w:w="2330" w:type="pct"/>
          </w:tcPr>
          <w:p w:rsidR="00177737" w:rsidRPr="0040599E" w:rsidRDefault="00177737" w:rsidP="00AE473B">
            <w:pPr>
              <w:jc w:val="both"/>
              <w:rPr>
                <w:sz w:val="20"/>
              </w:rPr>
            </w:pPr>
            <w:r w:rsidRPr="0040599E">
              <w:rPr>
                <w:sz w:val="20"/>
              </w:rPr>
              <w:t>Appel rejeté.</w:t>
            </w:r>
          </w:p>
        </w:tc>
      </w:tr>
      <w:tr w:rsidR="00177737" w:rsidRPr="0040599E" w:rsidTr="00AE473B">
        <w:tc>
          <w:tcPr>
            <w:tcW w:w="2427" w:type="pct"/>
          </w:tcPr>
          <w:p w:rsidR="00177737" w:rsidRPr="0040599E" w:rsidRDefault="00177737" w:rsidP="00AE473B">
            <w:pPr>
              <w:jc w:val="both"/>
              <w:rPr>
                <w:sz w:val="20"/>
                <w:lang w:val="fr-CA"/>
              </w:rPr>
            </w:pPr>
            <w:r w:rsidRPr="0040599E">
              <w:rPr>
                <w:sz w:val="20"/>
                <w:lang w:val="fr-CA"/>
              </w:rPr>
              <w:t>Le 29 juin 2018</w:t>
            </w:r>
          </w:p>
          <w:p w:rsidR="00177737" w:rsidRPr="0040599E" w:rsidRDefault="00177737" w:rsidP="00AE473B">
            <w:pPr>
              <w:jc w:val="both"/>
              <w:rPr>
                <w:sz w:val="20"/>
                <w:lang w:val="fr-CA"/>
              </w:rPr>
            </w:pPr>
            <w:r w:rsidRPr="0040599E">
              <w:rPr>
                <w:sz w:val="20"/>
                <w:lang w:val="fr-CA"/>
              </w:rPr>
              <w:t>Cour suprême du Canada</w:t>
            </w:r>
          </w:p>
        </w:tc>
        <w:tc>
          <w:tcPr>
            <w:tcW w:w="243" w:type="pct"/>
          </w:tcPr>
          <w:p w:rsidR="00177737" w:rsidRPr="0040599E" w:rsidRDefault="00177737" w:rsidP="00AE473B">
            <w:pPr>
              <w:jc w:val="both"/>
              <w:rPr>
                <w:sz w:val="20"/>
                <w:lang w:val="fr-CA"/>
              </w:rPr>
            </w:pPr>
          </w:p>
        </w:tc>
        <w:tc>
          <w:tcPr>
            <w:tcW w:w="2330" w:type="pct"/>
          </w:tcPr>
          <w:p w:rsidR="00177737" w:rsidRPr="0040599E" w:rsidRDefault="00177737" w:rsidP="00AE473B">
            <w:pPr>
              <w:jc w:val="both"/>
              <w:rPr>
                <w:sz w:val="20"/>
              </w:rPr>
            </w:pPr>
            <w:r w:rsidRPr="0040599E">
              <w:rPr>
                <w:sz w:val="20"/>
              </w:rPr>
              <w:t xml:space="preserve">Demande d'autorisation d'appel </w:t>
            </w:r>
            <w:proofErr w:type="spellStart"/>
            <w:r w:rsidRPr="0040599E">
              <w:rPr>
                <w:sz w:val="20"/>
              </w:rPr>
              <w:t>déposée</w:t>
            </w:r>
            <w:proofErr w:type="spellEnd"/>
            <w:r w:rsidRPr="0040599E">
              <w:rPr>
                <w:sz w:val="20"/>
              </w:rPr>
              <w:t>.</w:t>
            </w:r>
          </w:p>
          <w:p w:rsidR="00177737" w:rsidRPr="0040599E" w:rsidRDefault="00177737" w:rsidP="00AE473B">
            <w:pPr>
              <w:jc w:val="both"/>
              <w:rPr>
                <w:sz w:val="20"/>
              </w:rPr>
            </w:pPr>
          </w:p>
        </w:tc>
      </w:tr>
    </w:tbl>
    <w:p w:rsidR="00177737" w:rsidRPr="0040599E" w:rsidRDefault="00177737" w:rsidP="00177737">
      <w:pPr>
        <w:jc w:val="both"/>
        <w:rPr>
          <w:sz w:val="20"/>
        </w:rPr>
      </w:pPr>
    </w:p>
    <w:p w:rsidR="00177737" w:rsidRPr="0040599E" w:rsidRDefault="00287219" w:rsidP="00177737">
      <w:pPr>
        <w:jc w:val="both"/>
        <w:rPr>
          <w:sz w:val="20"/>
        </w:rPr>
      </w:pPr>
      <w:r>
        <w:rPr>
          <w:sz w:val="20"/>
        </w:rPr>
        <w:pict>
          <v:rect id="_x0000_i1042" style="width:2in;height:1pt" o:hrpct="0" o:hralign="center" o:hrstd="t" o:hrnoshade="t" o:hr="t" fillcolor="black [3213]" stroked="f"/>
        </w:pict>
      </w:r>
    </w:p>
    <w:p w:rsidR="00177737" w:rsidRPr="0040599E" w:rsidRDefault="00177737" w:rsidP="00177737">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77737" w:rsidRPr="0040599E" w:rsidTr="00AE473B">
        <w:tc>
          <w:tcPr>
            <w:tcW w:w="543" w:type="pct"/>
          </w:tcPr>
          <w:p w:rsidR="00177737" w:rsidRPr="0040599E" w:rsidRDefault="00177737" w:rsidP="00AE473B">
            <w:pPr>
              <w:jc w:val="both"/>
              <w:rPr>
                <w:sz w:val="20"/>
              </w:rPr>
            </w:pPr>
            <w:r w:rsidRPr="0040599E">
              <w:rPr>
                <w:rStyle w:val="SCCFileNumberChar"/>
                <w:sz w:val="20"/>
                <w:szCs w:val="20"/>
              </w:rPr>
              <w:t>38535</w:t>
            </w:r>
          </w:p>
        </w:tc>
        <w:tc>
          <w:tcPr>
            <w:tcW w:w="4457" w:type="pct"/>
          </w:tcPr>
          <w:p w:rsidR="00177737" w:rsidRPr="0040599E" w:rsidRDefault="00177737" w:rsidP="00AE473B">
            <w:pPr>
              <w:pStyle w:val="SCCLsocParty"/>
              <w:jc w:val="both"/>
              <w:rPr>
                <w:b/>
                <w:sz w:val="20"/>
                <w:szCs w:val="20"/>
                <w:lang w:val="en-CA"/>
              </w:rPr>
            </w:pPr>
            <w:r w:rsidRPr="0040599E">
              <w:rPr>
                <w:b/>
                <w:sz w:val="20"/>
                <w:szCs w:val="20"/>
                <w:lang w:val="en-CA"/>
              </w:rPr>
              <w:t xml:space="preserve">Lynda Hall Munn v. CIBC Mortgages </w:t>
            </w:r>
            <w:r w:rsidR="00BB7743" w:rsidRPr="0040599E">
              <w:rPr>
                <w:b/>
                <w:sz w:val="20"/>
                <w:szCs w:val="20"/>
                <w:lang w:val="en-CA"/>
              </w:rPr>
              <w:t>i</w:t>
            </w:r>
            <w:r w:rsidRPr="0040599E">
              <w:rPr>
                <w:b/>
                <w:sz w:val="20"/>
                <w:szCs w:val="20"/>
                <w:lang w:val="en-CA"/>
              </w:rPr>
              <w:t>nc.</w:t>
            </w:r>
          </w:p>
          <w:p w:rsidR="00177737" w:rsidRPr="0040599E" w:rsidRDefault="00177737" w:rsidP="00AE473B">
            <w:pPr>
              <w:jc w:val="both"/>
              <w:rPr>
                <w:sz w:val="20"/>
              </w:rPr>
            </w:pPr>
            <w:r w:rsidRPr="0040599E">
              <w:rPr>
                <w:sz w:val="20"/>
              </w:rPr>
              <w:t>(Que.) (Civil) (By Leave)</w:t>
            </w:r>
          </w:p>
        </w:tc>
      </w:tr>
      <w:tr w:rsidR="000C2F42" w:rsidRPr="0040599E" w:rsidTr="00AE473B">
        <w:tc>
          <w:tcPr>
            <w:tcW w:w="5000" w:type="pct"/>
            <w:gridSpan w:val="2"/>
          </w:tcPr>
          <w:p w:rsidR="00986EAE" w:rsidRPr="0040599E" w:rsidRDefault="00986EAE" w:rsidP="00986EAE">
            <w:pPr>
              <w:jc w:val="both"/>
              <w:rPr>
                <w:sz w:val="20"/>
                <w:szCs w:val="20"/>
              </w:rPr>
            </w:pPr>
            <w:r w:rsidRPr="0040599E">
              <w:rPr>
                <w:sz w:val="20"/>
                <w:szCs w:val="20"/>
              </w:rPr>
              <w:t xml:space="preserve">The motion for an extension of time to serve and file the application for leave to appeal is granted. The motion for a stay of execution is dismissed. The application for leave to appeal from the judgment of the </w:t>
            </w:r>
            <w:r w:rsidRPr="0040599E">
              <w:rPr>
                <w:sz w:val="20"/>
                <w:szCs w:val="20"/>
                <w:lang w:val="en-US"/>
              </w:rPr>
              <w:t>Court of Appeal of Quebec (Montréal)</w:t>
            </w:r>
            <w:r w:rsidRPr="0040599E">
              <w:rPr>
                <w:sz w:val="20"/>
                <w:szCs w:val="20"/>
              </w:rPr>
              <w:t xml:space="preserve">, Number </w:t>
            </w:r>
            <w:r w:rsidRPr="0040599E">
              <w:rPr>
                <w:sz w:val="20"/>
                <w:szCs w:val="20"/>
                <w:lang w:val="en-US"/>
              </w:rPr>
              <w:t>500-09-027564-186</w:t>
            </w:r>
            <w:r w:rsidRPr="0040599E">
              <w:rPr>
                <w:sz w:val="20"/>
                <w:szCs w:val="20"/>
              </w:rPr>
              <w:t xml:space="preserve">, </w:t>
            </w:r>
            <w:r w:rsidRPr="0040599E">
              <w:rPr>
                <w:sz w:val="20"/>
                <w:szCs w:val="20"/>
                <w:lang w:val="en-US"/>
              </w:rPr>
              <w:t xml:space="preserve">2018 QCCA 1597, </w:t>
            </w:r>
            <w:r w:rsidRPr="0040599E">
              <w:rPr>
                <w:sz w:val="20"/>
                <w:szCs w:val="20"/>
              </w:rPr>
              <w:t xml:space="preserve">dated </w:t>
            </w:r>
            <w:r w:rsidRPr="0040599E">
              <w:rPr>
                <w:sz w:val="20"/>
                <w:szCs w:val="20"/>
                <w:lang w:val="en-US"/>
              </w:rPr>
              <w:t>September 26, 2018,</w:t>
            </w:r>
            <w:r w:rsidRPr="0040599E">
              <w:rPr>
                <w:sz w:val="20"/>
                <w:szCs w:val="20"/>
              </w:rPr>
              <w:t xml:space="preserve"> is dismissed.</w:t>
            </w:r>
          </w:p>
          <w:p w:rsidR="000C2F42" w:rsidRPr="0040599E" w:rsidRDefault="000C2F42" w:rsidP="00AE473B">
            <w:pPr>
              <w:jc w:val="both"/>
              <w:rPr>
                <w:sz w:val="20"/>
              </w:rPr>
            </w:pPr>
          </w:p>
        </w:tc>
      </w:tr>
      <w:tr w:rsidR="00177737" w:rsidRPr="0040599E" w:rsidTr="00AE473B">
        <w:tc>
          <w:tcPr>
            <w:tcW w:w="5000" w:type="pct"/>
            <w:gridSpan w:val="2"/>
          </w:tcPr>
          <w:p w:rsidR="00177737" w:rsidRPr="0040599E" w:rsidRDefault="00177737" w:rsidP="00AE473B">
            <w:pPr>
              <w:jc w:val="both"/>
              <w:rPr>
                <w:sz w:val="20"/>
              </w:rPr>
            </w:pPr>
            <w:r w:rsidRPr="0040599E">
              <w:rPr>
                <w:sz w:val="20"/>
              </w:rPr>
              <w:t>Civil liability — Duty of good faith — Appeal — Motion to dismiss appeal — Absence of palpable and overriding errors of fact and errors of law — Whether Superior Court erred in finding that CIBC Mortgages Inc. had not breached its duty of good faith — Whether Court of Appeal erred in granting motion to dismiss appeal.</w:t>
            </w:r>
          </w:p>
        </w:tc>
      </w:tr>
      <w:tr w:rsidR="00177737" w:rsidRPr="0040599E" w:rsidTr="00AE473B">
        <w:tc>
          <w:tcPr>
            <w:tcW w:w="5000" w:type="pct"/>
            <w:gridSpan w:val="2"/>
          </w:tcPr>
          <w:p w:rsidR="00177737" w:rsidRPr="0040599E" w:rsidRDefault="00177737" w:rsidP="00AE473B">
            <w:pPr>
              <w:jc w:val="both"/>
              <w:rPr>
                <w:sz w:val="20"/>
              </w:rPr>
            </w:pPr>
          </w:p>
        </w:tc>
      </w:tr>
    </w:tbl>
    <w:p w:rsidR="00D90DC9" w:rsidRPr="0040599E" w:rsidRDefault="00D90DC9">
      <w:r w:rsidRPr="0040599E">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77737" w:rsidRPr="0040599E" w:rsidTr="00AE473B">
        <w:tc>
          <w:tcPr>
            <w:tcW w:w="5000" w:type="pct"/>
            <w:gridSpan w:val="3"/>
          </w:tcPr>
          <w:p w:rsidR="00177737" w:rsidRPr="0040599E" w:rsidRDefault="00177737" w:rsidP="00AE473B">
            <w:pPr>
              <w:jc w:val="both"/>
              <w:rPr>
                <w:sz w:val="20"/>
              </w:rPr>
            </w:pPr>
            <w:r w:rsidRPr="0040599E">
              <w:rPr>
                <w:sz w:val="20"/>
              </w:rPr>
              <w:t xml:space="preserve">The respondent, CIBC Mortgages Inc., made a loan to the applicant, Lynda Hall </w:t>
            </w:r>
            <w:proofErr w:type="gramStart"/>
            <w:r w:rsidRPr="0040599E">
              <w:rPr>
                <w:sz w:val="20"/>
              </w:rPr>
              <w:t>Munn, that</w:t>
            </w:r>
            <w:proofErr w:type="gramEnd"/>
            <w:r w:rsidRPr="0040599E">
              <w:rPr>
                <w:sz w:val="20"/>
              </w:rPr>
              <w:t xml:space="preserve"> was secured by a hypothec on an immovable. A few years later, a notice concerning a sale under judicial authority was published owing to defaults on payment. After Ms. Hall Munn failed to remedy the defaults and to either surrender or agree to surrender the immovable, CIBC applied for the forced surrender of the immovable to have it sold under judicial authority, and for a personal order. The Superior Court granted the originating application for forced surrender and for a sale under judicial authority and a personal order. It found that while it was true that CIBC had a duty of good faith in its relations with Ms. Hall Munn, the latter had in this case neither rebutted the presumption of CIBC’s good faith nor proven abuse on the CIBC’s part. The Court of Appeal dismissed the appeal. </w:t>
            </w:r>
          </w:p>
          <w:p w:rsidR="00177737" w:rsidRPr="0040599E" w:rsidRDefault="00177737" w:rsidP="00AE473B">
            <w:pPr>
              <w:jc w:val="both"/>
              <w:rPr>
                <w:sz w:val="20"/>
              </w:rPr>
            </w:pPr>
          </w:p>
        </w:tc>
      </w:tr>
      <w:tr w:rsidR="00177737" w:rsidRPr="0040599E" w:rsidTr="00AE473B">
        <w:tc>
          <w:tcPr>
            <w:tcW w:w="2427" w:type="pct"/>
          </w:tcPr>
          <w:p w:rsidR="00177737" w:rsidRPr="0040599E" w:rsidRDefault="00177737" w:rsidP="00AE473B">
            <w:pPr>
              <w:jc w:val="both"/>
              <w:rPr>
                <w:sz w:val="20"/>
              </w:rPr>
            </w:pPr>
            <w:r w:rsidRPr="0040599E">
              <w:rPr>
                <w:sz w:val="20"/>
              </w:rPr>
              <w:t>May 24, 2018</w:t>
            </w:r>
          </w:p>
          <w:p w:rsidR="00177737" w:rsidRPr="0040599E" w:rsidRDefault="00177737" w:rsidP="00AE473B">
            <w:pPr>
              <w:jc w:val="both"/>
              <w:rPr>
                <w:sz w:val="20"/>
              </w:rPr>
            </w:pPr>
            <w:r w:rsidRPr="0040599E">
              <w:rPr>
                <w:sz w:val="20"/>
              </w:rPr>
              <w:t>Quebec Superior Court</w:t>
            </w:r>
          </w:p>
          <w:p w:rsidR="00177737" w:rsidRPr="0040599E" w:rsidRDefault="00177737" w:rsidP="00AE473B">
            <w:pPr>
              <w:jc w:val="both"/>
              <w:rPr>
                <w:sz w:val="20"/>
              </w:rPr>
            </w:pPr>
            <w:r w:rsidRPr="0040599E">
              <w:rPr>
                <w:sz w:val="20"/>
              </w:rPr>
              <w:t>(Alary J.)</w:t>
            </w:r>
          </w:p>
          <w:p w:rsidR="00177737" w:rsidRPr="0040599E" w:rsidRDefault="00287219" w:rsidP="00AE473B">
            <w:pPr>
              <w:jc w:val="both"/>
              <w:rPr>
                <w:sz w:val="20"/>
              </w:rPr>
            </w:pPr>
            <w:hyperlink r:id="rId28" w:history="1">
              <w:r w:rsidR="00177737" w:rsidRPr="0040599E">
                <w:rPr>
                  <w:rStyle w:val="Hyperlink"/>
                  <w:sz w:val="20"/>
                </w:rPr>
                <w:t>2018 QCCS 2447</w:t>
              </w:r>
            </w:hyperlink>
          </w:p>
          <w:p w:rsidR="00177737" w:rsidRPr="0040599E" w:rsidRDefault="00177737" w:rsidP="00AE473B">
            <w:pPr>
              <w:jc w:val="both"/>
              <w:rPr>
                <w:sz w:val="20"/>
              </w:rPr>
            </w:pPr>
          </w:p>
        </w:tc>
        <w:tc>
          <w:tcPr>
            <w:tcW w:w="243" w:type="pct"/>
          </w:tcPr>
          <w:p w:rsidR="00177737" w:rsidRPr="0040599E" w:rsidRDefault="00177737" w:rsidP="00AE473B">
            <w:pPr>
              <w:jc w:val="both"/>
              <w:rPr>
                <w:sz w:val="20"/>
              </w:rPr>
            </w:pPr>
          </w:p>
        </w:tc>
        <w:tc>
          <w:tcPr>
            <w:tcW w:w="2330" w:type="pct"/>
          </w:tcPr>
          <w:p w:rsidR="00177737" w:rsidRPr="0040599E" w:rsidRDefault="00177737" w:rsidP="00AE473B">
            <w:pPr>
              <w:jc w:val="both"/>
              <w:rPr>
                <w:sz w:val="20"/>
              </w:rPr>
            </w:pPr>
            <w:r w:rsidRPr="0040599E">
              <w:rPr>
                <w:sz w:val="20"/>
              </w:rPr>
              <w:t>Application for forced surrender and for sale under judicial authority and personal order granted</w:t>
            </w:r>
          </w:p>
        </w:tc>
      </w:tr>
      <w:tr w:rsidR="00177737" w:rsidRPr="0040599E" w:rsidTr="00AE473B">
        <w:tc>
          <w:tcPr>
            <w:tcW w:w="2427" w:type="pct"/>
          </w:tcPr>
          <w:p w:rsidR="00177737" w:rsidRPr="0040599E" w:rsidRDefault="00177737" w:rsidP="00AE473B">
            <w:pPr>
              <w:jc w:val="both"/>
              <w:rPr>
                <w:sz w:val="20"/>
              </w:rPr>
            </w:pPr>
            <w:r w:rsidRPr="0040599E">
              <w:rPr>
                <w:sz w:val="20"/>
              </w:rPr>
              <w:t>September 26, 2018</w:t>
            </w:r>
          </w:p>
          <w:p w:rsidR="00177737" w:rsidRPr="0040599E" w:rsidRDefault="00177737" w:rsidP="00AE473B">
            <w:pPr>
              <w:jc w:val="both"/>
              <w:rPr>
                <w:sz w:val="20"/>
              </w:rPr>
            </w:pPr>
            <w:r w:rsidRPr="0040599E">
              <w:rPr>
                <w:sz w:val="20"/>
              </w:rPr>
              <w:t>Quebec Court of Appeal (Montréal)</w:t>
            </w:r>
          </w:p>
          <w:p w:rsidR="00177737" w:rsidRPr="0040599E" w:rsidRDefault="00177737" w:rsidP="00AE473B">
            <w:pPr>
              <w:jc w:val="both"/>
              <w:rPr>
                <w:sz w:val="20"/>
              </w:rPr>
            </w:pPr>
            <w:r w:rsidRPr="0040599E">
              <w:rPr>
                <w:sz w:val="20"/>
              </w:rPr>
              <w:t>(</w:t>
            </w:r>
            <w:proofErr w:type="spellStart"/>
            <w:r w:rsidRPr="0040599E">
              <w:rPr>
                <w:sz w:val="20"/>
              </w:rPr>
              <w:t>Bich</w:t>
            </w:r>
            <w:proofErr w:type="spellEnd"/>
            <w:r w:rsidRPr="0040599E">
              <w:rPr>
                <w:sz w:val="20"/>
              </w:rPr>
              <w:t xml:space="preserve">, </w:t>
            </w:r>
            <w:proofErr w:type="spellStart"/>
            <w:r w:rsidRPr="0040599E">
              <w:rPr>
                <w:sz w:val="20"/>
              </w:rPr>
              <w:t>Mainville</w:t>
            </w:r>
            <w:proofErr w:type="spellEnd"/>
            <w:r w:rsidRPr="0040599E">
              <w:rPr>
                <w:sz w:val="20"/>
              </w:rPr>
              <w:t xml:space="preserve"> and Healy JJ.A.)</w:t>
            </w:r>
          </w:p>
          <w:p w:rsidR="00177737" w:rsidRPr="0040599E" w:rsidRDefault="00287219" w:rsidP="00AE473B">
            <w:pPr>
              <w:jc w:val="both"/>
              <w:rPr>
                <w:sz w:val="20"/>
              </w:rPr>
            </w:pPr>
            <w:hyperlink r:id="rId29" w:history="1">
              <w:r w:rsidR="00177737" w:rsidRPr="0040599E">
                <w:rPr>
                  <w:rStyle w:val="Hyperlink"/>
                  <w:sz w:val="20"/>
                </w:rPr>
                <w:t>2018 QCCA 1597</w:t>
              </w:r>
            </w:hyperlink>
            <w:r w:rsidR="00177737" w:rsidRPr="0040599E">
              <w:rPr>
                <w:sz w:val="20"/>
              </w:rPr>
              <w:t xml:space="preserve"> (500</w:t>
            </w:r>
            <w:r w:rsidR="00177737" w:rsidRPr="0040599E">
              <w:rPr>
                <w:sz w:val="20"/>
              </w:rPr>
              <w:noBreakHyphen/>
              <w:t>09</w:t>
            </w:r>
            <w:r w:rsidR="00177737" w:rsidRPr="0040599E">
              <w:rPr>
                <w:sz w:val="20"/>
              </w:rPr>
              <w:noBreakHyphen/>
              <w:t>027564</w:t>
            </w:r>
            <w:r w:rsidR="00177737" w:rsidRPr="0040599E">
              <w:rPr>
                <w:sz w:val="20"/>
              </w:rPr>
              <w:noBreakHyphen/>
              <w:t>186)</w:t>
            </w:r>
          </w:p>
          <w:p w:rsidR="00177737" w:rsidRPr="0040599E" w:rsidRDefault="00177737" w:rsidP="00AE473B">
            <w:pPr>
              <w:jc w:val="both"/>
              <w:rPr>
                <w:sz w:val="20"/>
              </w:rPr>
            </w:pPr>
          </w:p>
        </w:tc>
        <w:tc>
          <w:tcPr>
            <w:tcW w:w="243" w:type="pct"/>
          </w:tcPr>
          <w:p w:rsidR="00177737" w:rsidRPr="0040599E" w:rsidRDefault="00177737" w:rsidP="00AE473B">
            <w:pPr>
              <w:jc w:val="both"/>
              <w:rPr>
                <w:sz w:val="20"/>
              </w:rPr>
            </w:pPr>
          </w:p>
        </w:tc>
        <w:tc>
          <w:tcPr>
            <w:tcW w:w="2330" w:type="pct"/>
          </w:tcPr>
          <w:p w:rsidR="00177737" w:rsidRPr="0040599E" w:rsidRDefault="00177737" w:rsidP="00AE473B">
            <w:pPr>
              <w:jc w:val="both"/>
              <w:rPr>
                <w:sz w:val="20"/>
              </w:rPr>
            </w:pPr>
            <w:r w:rsidRPr="0040599E">
              <w:rPr>
                <w:sz w:val="20"/>
              </w:rPr>
              <w:t>Appeal dismissed; motion to dismiss appeal granted; motion to present new evidence dismissed</w:t>
            </w:r>
          </w:p>
          <w:p w:rsidR="00177737" w:rsidRPr="0040599E" w:rsidRDefault="00177737" w:rsidP="00AE473B">
            <w:pPr>
              <w:jc w:val="both"/>
              <w:rPr>
                <w:sz w:val="20"/>
              </w:rPr>
            </w:pPr>
          </w:p>
        </w:tc>
      </w:tr>
      <w:tr w:rsidR="00177737" w:rsidRPr="0040599E" w:rsidTr="00AE473B">
        <w:tc>
          <w:tcPr>
            <w:tcW w:w="2427" w:type="pct"/>
          </w:tcPr>
          <w:p w:rsidR="00177737" w:rsidRPr="0040599E" w:rsidRDefault="00177737" w:rsidP="00AE473B">
            <w:pPr>
              <w:jc w:val="both"/>
              <w:rPr>
                <w:sz w:val="20"/>
              </w:rPr>
            </w:pPr>
            <w:r w:rsidRPr="0040599E">
              <w:rPr>
                <w:sz w:val="20"/>
              </w:rPr>
              <w:t>December 14, 2018</w:t>
            </w:r>
          </w:p>
          <w:p w:rsidR="00177737" w:rsidRPr="0040599E" w:rsidRDefault="00177737" w:rsidP="00AE473B">
            <w:pPr>
              <w:jc w:val="both"/>
              <w:rPr>
                <w:sz w:val="20"/>
              </w:rPr>
            </w:pPr>
            <w:r w:rsidRPr="0040599E">
              <w:rPr>
                <w:sz w:val="20"/>
              </w:rPr>
              <w:t>Supreme Court of Canada</w:t>
            </w:r>
          </w:p>
          <w:p w:rsidR="00177737" w:rsidRPr="0040599E" w:rsidRDefault="00177737" w:rsidP="00AE473B">
            <w:pPr>
              <w:jc w:val="both"/>
              <w:rPr>
                <w:sz w:val="20"/>
              </w:rPr>
            </w:pPr>
          </w:p>
        </w:tc>
        <w:tc>
          <w:tcPr>
            <w:tcW w:w="243" w:type="pct"/>
          </w:tcPr>
          <w:p w:rsidR="00177737" w:rsidRPr="0040599E" w:rsidRDefault="00177737" w:rsidP="00AE473B">
            <w:pPr>
              <w:jc w:val="both"/>
              <w:rPr>
                <w:sz w:val="20"/>
              </w:rPr>
            </w:pPr>
          </w:p>
        </w:tc>
        <w:tc>
          <w:tcPr>
            <w:tcW w:w="2330" w:type="pct"/>
          </w:tcPr>
          <w:p w:rsidR="00177737" w:rsidRPr="0040599E" w:rsidRDefault="00177737" w:rsidP="00AE473B">
            <w:pPr>
              <w:jc w:val="both"/>
              <w:rPr>
                <w:sz w:val="20"/>
              </w:rPr>
            </w:pPr>
            <w:r w:rsidRPr="0040599E">
              <w:rPr>
                <w:sz w:val="20"/>
              </w:rPr>
              <w:t>Application for leave to appeal filed</w:t>
            </w:r>
          </w:p>
          <w:p w:rsidR="00177737" w:rsidRPr="0040599E" w:rsidRDefault="00177737" w:rsidP="00AE473B">
            <w:pPr>
              <w:jc w:val="both"/>
              <w:rPr>
                <w:sz w:val="20"/>
              </w:rPr>
            </w:pPr>
          </w:p>
        </w:tc>
      </w:tr>
      <w:tr w:rsidR="00177737" w:rsidRPr="0040599E" w:rsidTr="00AE473B">
        <w:tc>
          <w:tcPr>
            <w:tcW w:w="2427" w:type="pct"/>
          </w:tcPr>
          <w:p w:rsidR="00177737" w:rsidRPr="0040599E" w:rsidRDefault="00177737" w:rsidP="00AE473B">
            <w:pPr>
              <w:jc w:val="both"/>
              <w:rPr>
                <w:sz w:val="20"/>
              </w:rPr>
            </w:pPr>
            <w:r w:rsidRPr="0040599E">
              <w:rPr>
                <w:sz w:val="20"/>
              </w:rPr>
              <w:t>January 31, 2019</w:t>
            </w:r>
          </w:p>
          <w:p w:rsidR="00177737" w:rsidRPr="0040599E" w:rsidRDefault="00177737" w:rsidP="00AE473B">
            <w:pPr>
              <w:jc w:val="both"/>
              <w:rPr>
                <w:sz w:val="20"/>
              </w:rPr>
            </w:pPr>
            <w:r w:rsidRPr="0040599E">
              <w:rPr>
                <w:sz w:val="20"/>
              </w:rPr>
              <w:t>Supreme Court of Canada</w:t>
            </w:r>
          </w:p>
        </w:tc>
        <w:tc>
          <w:tcPr>
            <w:tcW w:w="243" w:type="pct"/>
          </w:tcPr>
          <w:p w:rsidR="00177737" w:rsidRPr="0040599E" w:rsidRDefault="00177737" w:rsidP="00AE473B">
            <w:pPr>
              <w:jc w:val="both"/>
              <w:rPr>
                <w:sz w:val="20"/>
              </w:rPr>
            </w:pPr>
          </w:p>
        </w:tc>
        <w:tc>
          <w:tcPr>
            <w:tcW w:w="2330" w:type="pct"/>
          </w:tcPr>
          <w:p w:rsidR="00177737" w:rsidRPr="0040599E" w:rsidRDefault="00177737" w:rsidP="00AE473B">
            <w:pPr>
              <w:jc w:val="both"/>
              <w:rPr>
                <w:sz w:val="20"/>
              </w:rPr>
            </w:pPr>
            <w:r w:rsidRPr="0040599E">
              <w:rPr>
                <w:sz w:val="20"/>
              </w:rPr>
              <w:t xml:space="preserve">Motion to extend time to serve and file application for leave to appeal filed </w:t>
            </w:r>
          </w:p>
          <w:p w:rsidR="00177737" w:rsidRPr="0040599E" w:rsidRDefault="00177737" w:rsidP="00AE473B">
            <w:pPr>
              <w:jc w:val="both"/>
              <w:rPr>
                <w:sz w:val="20"/>
              </w:rPr>
            </w:pPr>
          </w:p>
        </w:tc>
      </w:tr>
      <w:tr w:rsidR="00177737" w:rsidRPr="0040599E" w:rsidTr="00AE473B">
        <w:tc>
          <w:tcPr>
            <w:tcW w:w="2427" w:type="pct"/>
          </w:tcPr>
          <w:p w:rsidR="00177737" w:rsidRPr="0040599E" w:rsidRDefault="00177737" w:rsidP="00AE473B">
            <w:pPr>
              <w:jc w:val="both"/>
              <w:rPr>
                <w:sz w:val="20"/>
              </w:rPr>
            </w:pPr>
            <w:r w:rsidRPr="0040599E">
              <w:rPr>
                <w:sz w:val="20"/>
              </w:rPr>
              <w:t>March 7, 2019</w:t>
            </w:r>
          </w:p>
          <w:p w:rsidR="00177737" w:rsidRPr="0040599E" w:rsidRDefault="00177737" w:rsidP="00AE473B">
            <w:pPr>
              <w:jc w:val="both"/>
              <w:rPr>
                <w:sz w:val="20"/>
              </w:rPr>
            </w:pPr>
            <w:r w:rsidRPr="0040599E">
              <w:rPr>
                <w:sz w:val="20"/>
              </w:rPr>
              <w:t>Supreme Court of Canada</w:t>
            </w:r>
          </w:p>
        </w:tc>
        <w:tc>
          <w:tcPr>
            <w:tcW w:w="243" w:type="pct"/>
          </w:tcPr>
          <w:p w:rsidR="00177737" w:rsidRPr="0040599E" w:rsidRDefault="00177737" w:rsidP="00AE473B">
            <w:pPr>
              <w:jc w:val="both"/>
              <w:rPr>
                <w:sz w:val="20"/>
              </w:rPr>
            </w:pPr>
          </w:p>
        </w:tc>
        <w:tc>
          <w:tcPr>
            <w:tcW w:w="2330" w:type="pct"/>
          </w:tcPr>
          <w:p w:rsidR="00177737" w:rsidRPr="0040599E" w:rsidRDefault="00177737" w:rsidP="00AE473B">
            <w:pPr>
              <w:jc w:val="both"/>
              <w:rPr>
                <w:sz w:val="20"/>
              </w:rPr>
            </w:pPr>
            <w:r w:rsidRPr="0040599E">
              <w:rPr>
                <w:sz w:val="20"/>
              </w:rPr>
              <w:t>Motion for stay of execution filed</w:t>
            </w:r>
          </w:p>
          <w:p w:rsidR="00177737" w:rsidRPr="0040599E" w:rsidRDefault="00177737" w:rsidP="00AE473B">
            <w:pPr>
              <w:jc w:val="both"/>
              <w:rPr>
                <w:sz w:val="20"/>
              </w:rPr>
            </w:pPr>
          </w:p>
        </w:tc>
      </w:tr>
    </w:tbl>
    <w:p w:rsidR="00177737" w:rsidRPr="0040599E" w:rsidRDefault="00177737" w:rsidP="00177737">
      <w:pPr>
        <w:jc w:val="both"/>
        <w:rPr>
          <w:sz w:val="20"/>
        </w:rPr>
      </w:pPr>
    </w:p>
    <w:p w:rsidR="00177737" w:rsidRPr="0040599E" w:rsidRDefault="00287219" w:rsidP="00177737">
      <w:pPr>
        <w:jc w:val="both"/>
        <w:rPr>
          <w:sz w:val="20"/>
        </w:rPr>
      </w:pPr>
      <w:r>
        <w:rPr>
          <w:sz w:val="20"/>
        </w:rPr>
        <w:pict>
          <v:rect id="_x0000_i1043" style="width:2in;height:1pt" o:hrpct="0" o:hralign="center" o:hrstd="t" o:hrnoshade="t" o:hr="t" fillcolor="black [3213]" stroked="f"/>
        </w:pict>
      </w:r>
    </w:p>
    <w:p w:rsidR="00177737" w:rsidRPr="0040599E" w:rsidRDefault="00177737" w:rsidP="00177737">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77737" w:rsidRPr="0040599E" w:rsidTr="00AE473B">
        <w:tc>
          <w:tcPr>
            <w:tcW w:w="543" w:type="pct"/>
          </w:tcPr>
          <w:p w:rsidR="00177737" w:rsidRPr="0040599E" w:rsidRDefault="00177737" w:rsidP="00AE473B">
            <w:pPr>
              <w:jc w:val="both"/>
              <w:rPr>
                <w:sz w:val="20"/>
              </w:rPr>
            </w:pPr>
            <w:r w:rsidRPr="0040599E">
              <w:rPr>
                <w:rStyle w:val="SCCFileNumberChar"/>
                <w:sz w:val="20"/>
                <w:szCs w:val="20"/>
              </w:rPr>
              <w:t>38535</w:t>
            </w:r>
          </w:p>
        </w:tc>
        <w:tc>
          <w:tcPr>
            <w:tcW w:w="4457" w:type="pct"/>
            <w:gridSpan w:val="3"/>
          </w:tcPr>
          <w:p w:rsidR="00177737" w:rsidRPr="0040599E" w:rsidRDefault="00177737" w:rsidP="00AE473B">
            <w:pPr>
              <w:pStyle w:val="SCCLsocParty"/>
              <w:jc w:val="both"/>
              <w:rPr>
                <w:b/>
                <w:sz w:val="20"/>
                <w:szCs w:val="20"/>
              </w:rPr>
            </w:pPr>
            <w:r w:rsidRPr="0040599E">
              <w:rPr>
                <w:b/>
                <w:sz w:val="20"/>
                <w:szCs w:val="20"/>
              </w:rPr>
              <w:t>Lynda Hall Munn c. Hypothèques CIBC inc.</w:t>
            </w:r>
          </w:p>
          <w:p w:rsidR="00177737" w:rsidRPr="0040599E" w:rsidRDefault="00177737" w:rsidP="00AE473B">
            <w:pPr>
              <w:jc w:val="both"/>
              <w:rPr>
                <w:sz w:val="20"/>
              </w:rPr>
            </w:pPr>
            <w:r w:rsidRPr="0040599E">
              <w:rPr>
                <w:sz w:val="20"/>
              </w:rPr>
              <w:t>(Qc) (Civile) (Autorisation)</w:t>
            </w:r>
          </w:p>
        </w:tc>
      </w:tr>
      <w:tr w:rsidR="000C2F42" w:rsidRPr="00D05203" w:rsidTr="00AE473B">
        <w:tc>
          <w:tcPr>
            <w:tcW w:w="5000" w:type="pct"/>
            <w:gridSpan w:val="4"/>
          </w:tcPr>
          <w:p w:rsidR="00986EAE" w:rsidRPr="0040599E" w:rsidRDefault="00986EAE" w:rsidP="00986EAE">
            <w:pPr>
              <w:jc w:val="both"/>
              <w:rPr>
                <w:sz w:val="20"/>
                <w:szCs w:val="20"/>
                <w:lang w:val="fr-CA"/>
              </w:rPr>
            </w:pPr>
            <w:r w:rsidRPr="0040599E">
              <w:rPr>
                <w:sz w:val="20"/>
                <w:szCs w:val="20"/>
                <w:lang w:val="fr-CA"/>
              </w:rPr>
              <w:t>La requ</w:t>
            </w:r>
            <w:r w:rsidRPr="0040599E">
              <w:rPr>
                <w:rFonts w:cs="Times New Roman"/>
                <w:sz w:val="20"/>
                <w:szCs w:val="20"/>
                <w:lang w:val="fr-CA"/>
              </w:rPr>
              <w:t>ê</w:t>
            </w:r>
            <w:r w:rsidRPr="0040599E">
              <w:rPr>
                <w:sz w:val="20"/>
                <w:szCs w:val="20"/>
                <w:lang w:val="fr-CA"/>
              </w:rPr>
              <w:t>te en prorogation du d</w:t>
            </w:r>
            <w:r w:rsidRPr="0040599E">
              <w:rPr>
                <w:rFonts w:cs="Times New Roman"/>
                <w:sz w:val="20"/>
                <w:szCs w:val="20"/>
                <w:lang w:val="fr-CA"/>
              </w:rPr>
              <w:t>é</w:t>
            </w:r>
            <w:r w:rsidRPr="0040599E">
              <w:rPr>
                <w:sz w:val="20"/>
                <w:szCs w:val="20"/>
                <w:lang w:val="fr-CA"/>
              </w:rPr>
              <w:t>lai de signification et de d</w:t>
            </w:r>
            <w:r w:rsidRPr="0040599E">
              <w:rPr>
                <w:rFonts w:cs="Times New Roman"/>
                <w:sz w:val="20"/>
                <w:szCs w:val="20"/>
                <w:lang w:val="fr-CA"/>
              </w:rPr>
              <w:t>é</w:t>
            </w:r>
            <w:r w:rsidRPr="0040599E">
              <w:rPr>
                <w:sz w:val="20"/>
                <w:szCs w:val="20"/>
                <w:lang w:val="fr-CA"/>
              </w:rPr>
              <w:t>p</w:t>
            </w:r>
            <w:r w:rsidRPr="0040599E">
              <w:rPr>
                <w:rFonts w:cs="Times New Roman"/>
                <w:sz w:val="20"/>
                <w:szCs w:val="20"/>
                <w:lang w:val="fr-CA"/>
              </w:rPr>
              <w:t>ô</w:t>
            </w:r>
            <w:r w:rsidRPr="0040599E">
              <w:rPr>
                <w:sz w:val="20"/>
                <w:szCs w:val="20"/>
                <w:lang w:val="fr-CA"/>
              </w:rPr>
              <w:t>t de la demande d’autorisation d’appel est accueillie. La requ</w:t>
            </w:r>
            <w:r w:rsidRPr="0040599E">
              <w:rPr>
                <w:rFonts w:cs="Times New Roman"/>
                <w:sz w:val="20"/>
                <w:szCs w:val="20"/>
                <w:lang w:val="fr-CA"/>
              </w:rPr>
              <w:t>ê</w:t>
            </w:r>
            <w:r w:rsidRPr="0040599E">
              <w:rPr>
                <w:sz w:val="20"/>
                <w:szCs w:val="20"/>
                <w:lang w:val="fr-CA"/>
              </w:rPr>
              <w:t>te visant à obtenir un sursis d’</w:t>
            </w:r>
            <w:r w:rsidRPr="0040599E">
              <w:rPr>
                <w:rFonts w:cs="Times New Roman"/>
                <w:sz w:val="20"/>
                <w:szCs w:val="20"/>
                <w:lang w:val="fr-CA"/>
              </w:rPr>
              <w:t xml:space="preserve">exécution est rejetée. </w:t>
            </w:r>
            <w:r w:rsidRPr="0040599E">
              <w:rPr>
                <w:sz w:val="20"/>
                <w:szCs w:val="20"/>
                <w:lang w:val="fr-CA"/>
              </w:rPr>
              <w:t>La demande d’autorisation d’appel de l’arrêt de la Cour d’appel du Québec (Montréal), numéro 500-09-027564-186, 2018 QCCA 1597, daté du 26 septembre 2018, est rejet</w:t>
            </w:r>
            <w:r w:rsidRPr="0040599E">
              <w:rPr>
                <w:rFonts w:cs="Times New Roman"/>
                <w:sz w:val="20"/>
                <w:szCs w:val="20"/>
                <w:lang w:val="fr-CA"/>
              </w:rPr>
              <w:t>é</w:t>
            </w:r>
            <w:r w:rsidRPr="0040599E">
              <w:rPr>
                <w:sz w:val="20"/>
                <w:szCs w:val="20"/>
                <w:lang w:val="fr-CA"/>
              </w:rPr>
              <w:t>e.</w:t>
            </w:r>
          </w:p>
          <w:p w:rsidR="000C2F42" w:rsidRPr="0040599E" w:rsidRDefault="000C2F42" w:rsidP="00AE473B">
            <w:pPr>
              <w:jc w:val="both"/>
              <w:rPr>
                <w:sz w:val="20"/>
                <w:lang w:val="fr-CA"/>
              </w:rPr>
            </w:pPr>
          </w:p>
        </w:tc>
      </w:tr>
      <w:tr w:rsidR="00177737" w:rsidRPr="00D05203" w:rsidTr="00AE473B">
        <w:tc>
          <w:tcPr>
            <w:tcW w:w="5000" w:type="pct"/>
            <w:gridSpan w:val="4"/>
          </w:tcPr>
          <w:p w:rsidR="00177737" w:rsidRPr="0040599E" w:rsidRDefault="00177737" w:rsidP="00AE473B">
            <w:pPr>
              <w:jc w:val="both"/>
              <w:rPr>
                <w:sz w:val="20"/>
                <w:lang w:val="fr-CA"/>
              </w:rPr>
            </w:pPr>
            <w:r w:rsidRPr="0040599E">
              <w:rPr>
                <w:sz w:val="20"/>
                <w:lang w:val="fr-CA"/>
              </w:rPr>
              <w:t>Responsabilité civile — Obligation de bonne foi — Appel — Requête pour rejet d’appel — Absence d’erreurs de fait manifestes et déterminantes ou de droit — La Cour supérieure a</w:t>
            </w:r>
            <w:r w:rsidRPr="0040599E">
              <w:rPr>
                <w:sz w:val="20"/>
                <w:lang w:val="fr-CA"/>
              </w:rPr>
              <w:noBreakHyphen/>
              <w:t>t</w:t>
            </w:r>
            <w:r w:rsidRPr="0040599E">
              <w:rPr>
                <w:sz w:val="20"/>
                <w:lang w:val="fr-CA"/>
              </w:rPr>
              <w:noBreakHyphen/>
              <w:t>elle erré en concluant qu’Hypothèques CIBC inc. n’a pas manqué à son obligation de bonne foi? — La Cour d’appel a</w:t>
            </w:r>
            <w:r w:rsidRPr="0040599E">
              <w:rPr>
                <w:sz w:val="20"/>
                <w:lang w:val="fr-CA"/>
              </w:rPr>
              <w:noBreakHyphen/>
              <w:t>t</w:t>
            </w:r>
            <w:r w:rsidRPr="0040599E">
              <w:rPr>
                <w:sz w:val="20"/>
                <w:lang w:val="fr-CA"/>
              </w:rPr>
              <w:noBreakHyphen/>
              <w:t>elle erré en accueillant la requête en rejet d’appel?</w:t>
            </w:r>
          </w:p>
        </w:tc>
      </w:tr>
      <w:tr w:rsidR="00177737" w:rsidRPr="00D05203" w:rsidTr="00AE473B">
        <w:tc>
          <w:tcPr>
            <w:tcW w:w="5000" w:type="pct"/>
            <w:gridSpan w:val="4"/>
          </w:tcPr>
          <w:p w:rsidR="00177737" w:rsidRPr="0040599E" w:rsidRDefault="00177737" w:rsidP="00AE473B">
            <w:pPr>
              <w:jc w:val="both"/>
              <w:rPr>
                <w:sz w:val="20"/>
                <w:lang w:val="fr-CA"/>
              </w:rPr>
            </w:pPr>
          </w:p>
        </w:tc>
      </w:tr>
      <w:tr w:rsidR="00177737" w:rsidRPr="0040599E" w:rsidTr="00AE473B">
        <w:tc>
          <w:tcPr>
            <w:tcW w:w="5000" w:type="pct"/>
            <w:gridSpan w:val="4"/>
          </w:tcPr>
          <w:p w:rsidR="00177737" w:rsidRPr="0040599E" w:rsidRDefault="00177737" w:rsidP="00AE473B">
            <w:pPr>
              <w:jc w:val="both"/>
              <w:rPr>
                <w:sz w:val="20"/>
              </w:rPr>
            </w:pPr>
            <w:r w:rsidRPr="0040599E">
              <w:rPr>
                <w:sz w:val="20"/>
                <w:lang w:val="fr-CA"/>
              </w:rPr>
              <w:t xml:space="preserve">L’intimée, Hypothèque CIBC inc., consent un prêt à Lynda Hall Munn, demanderesse, lequel est garanti par une hypothèque sur un immeuble. Quelques années plus tard, un préavis d’exercice de vente sous contrôle de justice est publié en raison de défauts de paiement. Comme Mme Hall Munn ne remédie pas aux défauts et ne délaisse ni ne consent à délaisser l’immeuble, CIBC demande le délaissement forcé de l’immeuble pour le vendre sous contrôle de justice et une condamnation personnelle. La Cour supérieure accueille la demande introductive d’instance en délaissement forcé et pour vente sous contrôle de justice et condamnation personnelle. Elle conclut que CIBC a certainement une obligation de bonne foi dans le cadre de ses relations avec Mme Hall Munn, mais qu’en l’espèce, cette dernière n’a pas renversé la présomption de bonne foi de CIBC et n’a pas fait la preuve d’un abus de la part de CIBC. </w:t>
            </w:r>
            <w:r w:rsidRPr="0040599E">
              <w:rPr>
                <w:sz w:val="20"/>
              </w:rPr>
              <w:t xml:space="preserve">La Cour d’appel </w:t>
            </w:r>
            <w:proofErr w:type="spellStart"/>
            <w:r w:rsidRPr="0040599E">
              <w:rPr>
                <w:sz w:val="20"/>
              </w:rPr>
              <w:t>rejette</w:t>
            </w:r>
            <w:proofErr w:type="spellEnd"/>
            <w:r w:rsidRPr="0040599E">
              <w:rPr>
                <w:sz w:val="20"/>
              </w:rPr>
              <w:t xml:space="preserve"> </w:t>
            </w:r>
            <w:proofErr w:type="spellStart"/>
            <w:r w:rsidRPr="0040599E">
              <w:rPr>
                <w:sz w:val="20"/>
              </w:rPr>
              <w:t>l’appel</w:t>
            </w:r>
            <w:proofErr w:type="spellEnd"/>
            <w:r w:rsidRPr="0040599E">
              <w:rPr>
                <w:sz w:val="20"/>
              </w:rPr>
              <w:t xml:space="preserve">. </w:t>
            </w:r>
          </w:p>
          <w:p w:rsidR="00177737" w:rsidRPr="0040599E" w:rsidRDefault="00177737" w:rsidP="00AE473B">
            <w:pPr>
              <w:jc w:val="both"/>
              <w:rPr>
                <w:sz w:val="20"/>
              </w:rPr>
            </w:pPr>
          </w:p>
        </w:tc>
      </w:tr>
      <w:tr w:rsidR="00177737" w:rsidRPr="00D05203" w:rsidTr="00AE473B">
        <w:tc>
          <w:tcPr>
            <w:tcW w:w="2427" w:type="pct"/>
            <w:gridSpan w:val="2"/>
          </w:tcPr>
          <w:p w:rsidR="00177737" w:rsidRPr="0040599E" w:rsidRDefault="00177737" w:rsidP="00AE473B">
            <w:pPr>
              <w:jc w:val="both"/>
              <w:rPr>
                <w:sz w:val="20"/>
                <w:lang w:val="fr-CA"/>
              </w:rPr>
            </w:pPr>
            <w:r w:rsidRPr="0040599E">
              <w:rPr>
                <w:sz w:val="20"/>
                <w:lang w:val="fr-CA"/>
              </w:rPr>
              <w:t>Le 24 mai 2018</w:t>
            </w:r>
          </w:p>
          <w:p w:rsidR="00177737" w:rsidRPr="0040599E" w:rsidRDefault="00177737" w:rsidP="00AE473B">
            <w:pPr>
              <w:jc w:val="both"/>
              <w:rPr>
                <w:sz w:val="20"/>
                <w:lang w:val="fr-CA"/>
              </w:rPr>
            </w:pPr>
            <w:r w:rsidRPr="0040599E">
              <w:rPr>
                <w:sz w:val="20"/>
                <w:lang w:val="fr-CA"/>
              </w:rPr>
              <w:t>Cour supérieure du Québec</w:t>
            </w:r>
          </w:p>
          <w:p w:rsidR="00177737" w:rsidRPr="0040599E" w:rsidRDefault="00177737" w:rsidP="00AE473B">
            <w:pPr>
              <w:jc w:val="both"/>
              <w:rPr>
                <w:sz w:val="20"/>
              </w:rPr>
            </w:pPr>
            <w:r w:rsidRPr="0040599E">
              <w:rPr>
                <w:sz w:val="20"/>
              </w:rPr>
              <w:t>(La juge Alary)</w:t>
            </w:r>
          </w:p>
          <w:p w:rsidR="00177737" w:rsidRPr="0040599E" w:rsidRDefault="00287219" w:rsidP="00AE473B">
            <w:pPr>
              <w:jc w:val="both"/>
              <w:rPr>
                <w:sz w:val="20"/>
              </w:rPr>
            </w:pPr>
            <w:hyperlink r:id="rId30" w:history="1">
              <w:r w:rsidR="00177737" w:rsidRPr="0040599E">
                <w:rPr>
                  <w:rStyle w:val="Hyperlink"/>
                  <w:sz w:val="20"/>
                </w:rPr>
                <w:t>2018 QCCS 2447</w:t>
              </w:r>
            </w:hyperlink>
          </w:p>
          <w:p w:rsidR="00177737" w:rsidRPr="0040599E" w:rsidRDefault="00177737" w:rsidP="00AE473B">
            <w:pPr>
              <w:jc w:val="both"/>
              <w:rPr>
                <w:sz w:val="20"/>
              </w:rPr>
            </w:pPr>
          </w:p>
        </w:tc>
        <w:tc>
          <w:tcPr>
            <w:tcW w:w="243" w:type="pct"/>
          </w:tcPr>
          <w:p w:rsidR="00177737" w:rsidRPr="0040599E" w:rsidRDefault="00177737" w:rsidP="00AE473B">
            <w:pPr>
              <w:jc w:val="both"/>
              <w:rPr>
                <w:sz w:val="20"/>
              </w:rPr>
            </w:pPr>
          </w:p>
        </w:tc>
        <w:tc>
          <w:tcPr>
            <w:tcW w:w="2330" w:type="pct"/>
          </w:tcPr>
          <w:p w:rsidR="00177737" w:rsidRPr="0040599E" w:rsidRDefault="00177737" w:rsidP="00AE473B">
            <w:pPr>
              <w:jc w:val="both"/>
              <w:rPr>
                <w:sz w:val="20"/>
                <w:lang w:val="fr-CA"/>
              </w:rPr>
            </w:pPr>
            <w:r w:rsidRPr="0040599E">
              <w:rPr>
                <w:sz w:val="20"/>
                <w:lang w:val="fr-CA"/>
              </w:rPr>
              <w:t>Demande en délaissement forcé et pour vente sous contrôle de justice et condamnation personnelle accueillie</w:t>
            </w:r>
          </w:p>
          <w:p w:rsidR="00177737" w:rsidRPr="0040599E" w:rsidRDefault="00177737" w:rsidP="00AE473B">
            <w:pPr>
              <w:jc w:val="both"/>
              <w:rPr>
                <w:sz w:val="20"/>
                <w:lang w:val="fr-CA"/>
              </w:rPr>
            </w:pPr>
          </w:p>
        </w:tc>
      </w:tr>
      <w:tr w:rsidR="00177737" w:rsidRPr="00D05203" w:rsidTr="00AE473B">
        <w:tc>
          <w:tcPr>
            <w:tcW w:w="2427" w:type="pct"/>
            <w:gridSpan w:val="2"/>
          </w:tcPr>
          <w:p w:rsidR="00177737" w:rsidRPr="0040599E" w:rsidRDefault="00177737" w:rsidP="00AE473B">
            <w:pPr>
              <w:jc w:val="both"/>
              <w:rPr>
                <w:sz w:val="20"/>
                <w:lang w:val="fr-CA"/>
              </w:rPr>
            </w:pPr>
            <w:r w:rsidRPr="0040599E">
              <w:rPr>
                <w:sz w:val="20"/>
                <w:lang w:val="fr-CA"/>
              </w:rPr>
              <w:t>Le 26 septembre 2018</w:t>
            </w:r>
          </w:p>
          <w:p w:rsidR="00177737" w:rsidRPr="0040599E" w:rsidRDefault="00177737" w:rsidP="00AE473B">
            <w:pPr>
              <w:jc w:val="both"/>
              <w:rPr>
                <w:sz w:val="20"/>
                <w:lang w:val="fr-CA"/>
              </w:rPr>
            </w:pPr>
            <w:r w:rsidRPr="0040599E">
              <w:rPr>
                <w:sz w:val="20"/>
                <w:lang w:val="fr-CA"/>
              </w:rPr>
              <w:t>Cour d’appel du Québec (Montréal)</w:t>
            </w:r>
          </w:p>
          <w:p w:rsidR="00177737" w:rsidRPr="0040599E" w:rsidRDefault="00177737" w:rsidP="00AE473B">
            <w:pPr>
              <w:jc w:val="both"/>
              <w:rPr>
                <w:sz w:val="20"/>
                <w:lang w:val="fr-CA"/>
              </w:rPr>
            </w:pPr>
            <w:r w:rsidRPr="0040599E">
              <w:rPr>
                <w:sz w:val="20"/>
                <w:lang w:val="fr-CA"/>
              </w:rPr>
              <w:t xml:space="preserve">(Les juges </w:t>
            </w:r>
            <w:proofErr w:type="spellStart"/>
            <w:r w:rsidRPr="0040599E">
              <w:rPr>
                <w:sz w:val="20"/>
                <w:lang w:val="fr-CA"/>
              </w:rPr>
              <w:t>Bich</w:t>
            </w:r>
            <w:proofErr w:type="spellEnd"/>
            <w:r w:rsidRPr="0040599E">
              <w:rPr>
                <w:sz w:val="20"/>
                <w:lang w:val="fr-CA"/>
              </w:rPr>
              <w:t xml:space="preserve">, Mainville et </w:t>
            </w:r>
            <w:proofErr w:type="spellStart"/>
            <w:r w:rsidRPr="0040599E">
              <w:rPr>
                <w:sz w:val="20"/>
                <w:lang w:val="fr-CA"/>
              </w:rPr>
              <w:t>Healy</w:t>
            </w:r>
            <w:proofErr w:type="spellEnd"/>
            <w:r w:rsidRPr="0040599E">
              <w:rPr>
                <w:sz w:val="20"/>
                <w:lang w:val="fr-CA"/>
              </w:rPr>
              <w:t>)</w:t>
            </w:r>
          </w:p>
          <w:p w:rsidR="00177737" w:rsidRPr="0040599E" w:rsidRDefault="00287219" w:rsidP="00AE473B">
            <w:pPr>
              <w:jc w:val="both"/>
              <w:rPr>
                <w:sz w:val="20"/>
              </w:rPr>
            </w:pPr>
            <w:hyperlink r:id="rId31" w:history="1">
              <w:r w:rsidR="00177737" w:rsidRPr="0040599E">
                <w:rPr>
                  <w:rStyle w:val="Hyperlink"/>
                  <w:sz w:val="20"/>
                </w:rPr>
                <w:t>2018 QCCA 1597</w:t>
              </w:r>
            </w:hyperlink>
            <w:r w:rsidR="00177737" w:rsidRPr="0040599E">
              <w:rPr>
                <w:sz w:val="20"/>
              </w:rPr>
              <w:t xml:space="preserve"> (500</w:t>
            </w:r>
            <w:r w:rsidR="00177737" w:rsidRPr="0040599E">
              <w:rPr>
                <w:sz w:val="20"/>
              </w:rPr>
              <w:noBreakHyphen/>
              <w:t>09</w:t>
            </w:r>
            <w:r w:rsidR="00177737" w:rsidRPr="0040599E">
              <w:rPr>
                <w:sz w:val="20"/>
              </w:rPr>
              <w:noBreakHyphen/>
              <w:t>027564</w:t>
            </w:r>
            <w:r w:rsidR="00177737" w:rsidRPr="0040599E">
              <w:rPr>
                <w:sz w:val="20"/>
              </w:rPr>
              <w:noBreakHyphen/>
              <w:t>186)</w:t>
            </w:r>
          </w:p>
          <w:p w:rsidR="00177737" w:rsidRPr="0040599E" w:rsidRDefault="00177737" w:rsidP="00AE473B">
            <w:pPr>
              <w:jc w:val="both"/>
              <w:rPr>
                <w:sz w:val="20"/>
              </w:rPr>
            </w:pPr>
          </w:p>
        </w:tc>
        <w:tc>
          <w:tcPr>
            <w:tcW w:w="243" w:type="pct"/>
          </w:tcPr>
          <w:p w:rsidR="00177737" w:rsidRPr="0040599E" w:rsidRDefault="00177737" w:rsidP="00AE473B">
            <w:pPr>
              <w:jc w:val="both"/>
              <w:rPr>
                <w:sz w:val="20"/>
              </w:rPr>
            </w:pPr>
          </w:p>
        </w:tc>
        <w:tc>
          <w:tcPr>
            <w:tcW w:w="2330" w:type="pct"/>
          </w:tcPr>
          <w:p w:rsidR="00177737" w:rsidRPr="0040599E" w:rsidRDefault="00177737" w:rsidP="00AE473B">
            <w:pPr>
              <w:jc w:val="both"/>
              <w:rPr>
                <w:sz w:val="20"/>
                <w:lang w:val="fr-CA"/>
              </w:rPr>
            </w:pPr>
            <w:r w:rsidRPr="0040599E">
              <w:rPr>
                <w:sz w:val="20"/>
                <w:lang w:val="fr-CA"/>
              </w:rPr>
              <w:t>Appel rejeté; requête pour rejet d’appel accueillie; requête pour nouvelle preuve rejetée</w:t>
            </w:r>
          </w:p>
          <w:p w:rsidR="00177737" w:rsidRPr="0040599E" w:rsidRDefault="00177737" w:rsidP="00AE473B">
            <w:pPr>
              <w:jc w:val="both"/>
              <w:rPr>
                <w:sz w:val="20"/>
                <w:lang w:val="fr-CA"/>
              </w:rPr>
            </w:pPr>
          </w:p>
        </w:tc>
      </w:tr>
      <w:tr w:rsidR="00177737" w:rsidRPr="0040599E" w:rsidTr="00AE473B">
        <w:tc>
          <w:tcPr>
            <w:tcW w:w="2427" w:type="pct"/>
            <w:gridSpan w:val="2"/>
          </w:tcPr>
          <w:p w:rsidR="00177737" w:rsidRPr="0040599E" w:rsidRDefault="00177737" w:rsidP="00AE473B">
            <w:pPr>
              <w:jc w:val="both"/>
              <w:rPr>
                <w:sz w:val="20"/>
                <w:lang w:val="fr-CA"/>
              </w:rPr>
            </w:pPr>
            <w:r w:rsidRPr="0040599E">
              <w:rPr>
                <w:sz w:val="20"/>
                <w:lang w:val="fr-CA"/>
              </w:rPr>
              <w:t>Le 14 décembre 2018</w:t>
            </w:r>
          </w:p>
          <w:p w:rsidR="00177737" w:rsidRPr="0040599E" w:rsidRDefault="00177737" w:rsidP="00AE473B">
            <w:pPr>
              <w:jc w:val="both"/>
              <w:rPr>
                <w:sz w:val="20"/>
                <w:lang w:val="fr-CA"/>
              </w:rPr>
            </w:pPr>
            <w:r w:rsidRPr="0040599E">
              <w:rPr>
                <w:sz w:val="20"/>
                <w:lang w:val="fr-CA"/>
              </w:rPr>
              <w:t>Cour suprême du Canada</w:t>
            </w:r>
          </w:p>
          <w:p w:rsidR="00177737" w:rsidRPr="0040599E" w:rsidRDefault="00177737" w:rsidP="00AE473B">
            <w:pPr>
              <w:jc w:val="both"/>
              <w:rPr>
                <w:sz w:val="20"/>
                <w:lang w:val="fr-CA"/>
              </w:rPr>
            </w:pPr>
          </w:p>
        </w:tc>
        <w:tc>
          <w:tcPr>
            <w:tcW w:w="243" w:type="pct"/>
          </w:tcPr>
          <w:p w:rsidR="00177737" w:rsidRPr="0040599E" w:rsidRDefault="00177737" w:rsidP="00AE473B">
            <w:pPr>
              <w:jc w:val="both"/>
              <w:rPr>
                <w:sz w:val="20"/>
                <w:lang w:val="fr-CA"/>
              </w:rPr>
            </w:pPr>
          </w:p>
        </w:tc>
        <w:tc>
          <w:tcPr>
            <w:tcW w:w="2330" w:type="pct"/>
          </w:tcPr>
          <w:p w:rsidR="00177737" w:rsidRPr="0040599E" w:rsidRDefault="00177737" w:rsidP="00AE473B">
            <w:pPr>
              <w:jc w:val="both"/>
              <w:rPr>
                <w:sz w:val="20"/>
              </w:rPr>
            </w:pPr>
            <w:r w:rsidRPr="0040599E">
              <w:rPr>
                <w:sz w:val="20"/>
              </w:rPr>
              <w:t xml:space="preserve">Demande d’autorisation d’appel </w:t>
            </w:r>
            <w:proofErr w:type="spellStart"/>
            <w:r w:rsidRPr="0040599E">
              <w:rPr>
                <w:sz w:val="20"/>
              </w:rPr>
              <w:t>déposée</w:t>
            </w:r>
            <w:proofErr w:type="spellEnd"/>
          </w:p>
          <w:p w:rsidR="00177737" w:rsidRPr="0040599E" w:rsidRDefault="00177737" w:rsidP="00AE473B">
            <w:pPr>
              <w:jc w:val="both"/>
              <w:rPr>
                <w:sz w:val="20"/>
              </w:rPr>
            </w:pPr>
          </w:p>
        </w:tc>
      </w:tr>
      <w:tr w:rsidR="00177737" w:rsidRPr="00D05203" w:rsidTr="00AE473B">
        <w:tc>
          <w:tcPr>
            <w:tcW w:w="2427" w:type="pct"/>
            <w:gridSpan w:val="2"/>
          </w:tcPr>
          <w:p w:rsidR="00177737" w:rsidRPr="0040599E" w:rsidRDefault="00177737" w:rsidP="00AE473B">
            <w:pPr>
              <w:jc w:val="both"/>
              <w:rPr>
                <w:sz w:val="20"/>
                <w:lang w:val="fr-CA"/>
              </w:rPr>
            </w:pPr>
            <w:r w:rsidRPr="0040599E">
              <w:rPr>
                <w:sz w:val="20"/>
                <w:lang w:val="fr-CA"/>
              </w:rPr>
              <w:t>Le 31 janvier 2019</w:t>
            </w:r>
          </w:p>
          <w:p w:rsidR="00177737" w:rsidRPr="0040599E" w:rsidRDefault="00177737" w:rsidP="00AE473B">
            <w:pPr>
              <w:jc w:val="both"/>
              <w:rPr>
                <w:sz w:val="20"/>
                <w:lang w:val="fr-CA"/>
              </w:rPr>
            </w:pPr>
            <w:r w:rsidRPr="0040599E">
              <w:rPr>
                <w:sz w:val="20"/>
                <w:lang w:val="fr-CA"/>
              </w:rPr>
              <w:t>Cour suprême du Canada</w:t>
            </w:r>
          </w:p>
        </w:tc>
        <w:tc>
          <w:tcPr>
            <w:tcW w:w="243" w:type="pct"/>
          </w:tcPr>
          <w:p w:rsidR="00177737" w:rsidRPr="0040599E" w:rsidRDefault="00177737" w:rsidP="00AE473B">
            <w:pPr>
              <w:jc w:val="both"/>
              <w:rPr>
                <w:sz w:val="20"/>
                <w:lang w:val="fr-CA"/>
              </w:rPr>
            </w:pPr>
          </w:p>
        </w:tc>
        <w:tc>
          <w:tcPr>
            <w:tcW w:w="2330" w:type="pct"/>
          </w:tcPr>
          <w:p w:rsidR="00177737" w:rsidRPr="0040599E" w:rsidRDefault="00177737" w:rsidP="00AE473B">
            <w:pPr>
              <w:jc w:val="both"/>
              <w:rPr>
                <w:sz w:val="20"/>
                <w:lang w:val="fr-CA"/>
              </w:rPr>
            </w:pPr>
            <w:r w:rsidRPr="0040599E">
              <w:rPr>
                <w:sz w:val="20"/>
                <w:lang w:val="fr-CA"/>
              </w:rPr>
              <w:t>Requête en prorogation de délai pour signifier et déposer la demande d’autorisation d’appel déposée</w:t>
            </w:r>
          </w:p>
          <w:p w:rsidR="00177737" w:rsidRPr="0040599E" w:rsidRDefault="00177737" w:rsidP="00AE473B">
            <w:pPr>
              <w:jc w:val="both"/>
              <w:rPr>
                <w:sz w:val="20"/>
                <w:lang w:val="fr-CA"/>
              </w:rPr>
            </w:pPr>
          </w:p>
        </w:tc>
      </w:tr>
      <w:tr w:rsidR="00177737" w:rsidRPr="0040599E" w:rsidTr="00AE473B">
        <w:tc>
          <w:tcPr>
            <w:tcW w:w="2427" w:type="pct"/>
            <w:gridSpan w:val="2"/>
          </w:tcPr>
          <w:p w:rsidR="00177737" w:rsidRPr="0040599E" w:rsidRDefault="00177737" w:rsidP="00AE473B">
            <w:pPr>
              <w:jc w:val="both"/>
              <w:rPr>
                <w:sz w:val="20"/>
                <w:lang w:val="fr-CA"/>
              </w:rPr>
            </w:pPr>
            <w:r w:rsidRPr="0040599E">
              <w:rPr>
                <w:sz w:val="20"/>
                <w:lang w:val="fr-CA"/>
              </w:rPr>
              <w:t>Le 7 mars 2019</w:t>
            </w:r>
          </w:p>
          <w:p w:rsidR="00177737" w:rsidRPr="0040599E" w:rsidRDefault="00177737" w:rsidP="00AE473B">
            <w:pPr>
              <w:jc w:val="both"/>
              <w:rPr>
                <w:sz w:val="20"/>
                <w:lang w:val="fr-CA"/>
              </w:rPr>
            </w:pPr>
            <w:r w:rsidRPr="0040599E">
              <w:rPr>
                <w:sz w:val="20"/>
                <w:lang w:val="fr-CA"/>
              </w:rPr>
              <w:t>Cour suprême du Canada</w:t>
            </w:r>
          </w:p>
        </w:tc>
        <w:tc>
          <w:tcPr>
            <w:tcW w:w="243" w:type="pct"/>
          </w:tcPr>
          <w:p w:rsidR="00177737" w:rsidRPr="0040599E" w:rsidRDefault="00177737" w:rsidP="00AE473B">
            <w:pPr>
              <w:jc w:val="both"/>
              <w:rPr>
                <w:sz w:val="20"/>
                <w:lang w:val="fr-CA"/>
              </w:rPr>
            </w:pPr>
          </w:p>
        </w:tc>
        <w:tc>
          <w:tcPr>
            <w:tcW w:w="2330" w:type="pct"/>
          </w:tcPr>
          <w:p w:rsidR="00177737" w:rsidRPr="0040599E" w:rsidRDefault="00177737" w:rsidP="00AE473B">
            <w:pPr>
              <w:jc w:val="both"/>
              <w:rPr>
                <w:sz w:val="20"/>
              </w:rPr>
            </w:pPr>
            <w:r w:rsidRPr="0040599E">
              <w:rPr>
                <w:sz w:val="20"/>
              </w:rPr>
              <w:t xml:space="preserve">Requête en sursis d’exécution </w:t>
            </w:r>
            <w:proofErr w:type="spellStart"/>
            <w:r w:rsidRPr="0040599E">
              <w:rPr>
                <w:sz w:val="20"/>
              </w:rPr>
              <w:t>déposée</w:t>
            </w:r>
            <w:proofErr w:type="spellEnd"/>
          </w:p>
          <w:p w:rsidR="00177737" w:rsidRPr="0040599E" w:rsidRDefault="00177737" w:rsidP="00AE473B">
            <w:pPr>
              <w:jc w:val="both"/>
              <w:rPr>
                <w:sz w:val="20"/>
              </w:rPr>
            </w:pPr>
          </w:p>
        </w:tc>
      </w:tr>
    </w:tbl>
    <w:p w:rsidR="00177737" w:rsidRPr="0040599E" w:rsidRDefault="00177737" w:rsidP="00177737">
      <w:pPr>
        <w:jc w:val="both"/>
        <w:rPr>
          <w:sz w:val="20"/>
        </w:rPr>
      </w:pPr>
    </w:p>
    <w:p w:rsidR="00177737" w:rsidRPr="0040599E" w:rsidRDefault="00287219" w:rsidP="00177737">
      <w:pPr>
        <w:ind w:left="142" w:hanging="142"/>
        <w:jc w:val="both"/>
        <w:rPr>
          <w:sz w:val="20"/>
          <w:lang w:val="fr-CA"/>
        </w:rPr>
      </w:pPr>
      <w:r>
        <w:rPr>
          <w:sz w:val="20"/>
        </w:rPr>
        <w:pict>
          <v:rect id="_x0000_i1044" style="width:2in;height:1pt" o:hrpct="0" o:hralign="center" o:hrstd="t" o:hrnoshade="t" o:hr="t" fillcolor="black [3213]" stroked="f"/>
        </w:pict>
      </w:r>
    </w:p>
    <w:p w:rsidR="00177737" w:rsidRPr="0040599E" w:rsidRDefault="00177737" w:rsidP="00177737">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77737" w:rsidRPr="0040599E" w:rsidTr="00AE473B">
        <w:tc>
          <w:tcPr>
            <w:tcW w:w="543" w:type="pct"/>
          </w:tcPr>
          <w:p w:rsidR="00177737" w:rsidRPr="0040599E" w:rsidRDefault="00177737" w:rsidP="00AE473B">
            <w:pPr>
              <w:jc w:val="both"/>
              <w:rPr>
                <w:sz w:val="20"/>
              </w:rPr>
            </w:pPr>
            <w:r w:rsidRPr="0040599E">
              <w:rPr>
                <w:rStyle w:val="SCCFileNumberChar"/>
                <w:sz w:val="20"/>
                <w:szCs w:val="20"/>
              </w:rPr>
              <w:t>38539</w:t>
            </w:r>
          </w:p>
        </w:tc>
        <w:tc>
          <w:tcPr>
            <w:tcW w:w="4457" w:type="pct"/>
            <w:gridSpan w:val="3"/>
          </w:tcPr>
          <w:p w:rsidR="00177737" w:rsidRPr="0040599E" w:rsidRDefault="00177737" w:rsidP="00AE473B">
            <w:pPr>
              <w:pStyle w:val="SCCLsocParty"/>
              <w:jc w:val="both"/>
              <w:rPr>
                <w:b/>
                <w:sz w:val="20"/>
                <w:szCs w:val="20"/>
                <w:lang w:val="en-CA"/>
              </w:rPr>
            </w:pPr>
            <w:r w:rsidRPr="0040599E">
              <w:rPr>
                <w:b/>
                <w:sz w:val="20"/>
                <w:szCs w:val="20"/>
                <w:lang w:val="en-CA"/>
              </w:rPr>
              <w:t>Lynda Hall Munn v. Alpha Amadou Bah</w:t>
            </w:r>
            <w:r w:rsidR="00E56155" w:rsidRPr="0040599E">
              <w:rPr>
                <w:b/>
                <w:sz w:val="20"/>
                <w:szCs w:val="20"/>
                <w:lang w:val="en-CA"/>
              </w:rPr>
              <w:t xml:space="preserve"> and</w:t>
            </w:r>
            <w:r w:rsidRPr="0040599E">
              <w:rPr>
                <w:b/>
                <w:sz w:val="20"/>
                <w:szCs w:val="20"/>
                <w:lang w:val="en-CA"/>
              </w:rPr>
              <w:t xml:space="preserve"> Aminata Barry</w:t>
            </w:r>
          </w:p>
          <w:p w:rsidR="00177737" w:rsidRPr="0040599E" w:rsidRDefault="00177737" w:rsidP="00AE473B">
            <w:pPr>
              <w:pStyle w:val="SCCLsocOtherPartySeparator"/>
              <w:rPr>
                <w:sz w:val="20"/>
                <w:szCs w:val="20"/>
                <w:lang w:val="en-CA"/>
              </w:rPr>
            </w:pPr>
            <w:r w:rsidRPr="0040599E">
              <w:rPr>
                <w:sz w:val="20"/>
                <w:szCs w:val="20"/>
                <w:lang w:val="en-CA"/>
              </w:rPr>
              <w:t>— and —</w:t>
            </w:r>
          </w:p>
          <w:p w:rsidR="00177737" w:rsidRPr="0040599E" w:rsidRDefault="00177737" w:rsidP="00AE473B">
            <w:pPr>
              <w:pStyle w:val="SCCLsocParty"/>
              <w:jc w:val="both"/>
              <w:rPr>
                <w:b/>
                <w:sz w:val="20"/>
                <w:szCs w:val="20"/>
              </w:rPr>
            </w:pPr>
            <w:r w:rsidRPr="0040599E">
              <w:rPr>
                <w:b/>
                <w:sz w:val="20"/>
                <w:szCs w:val="20"/>
              </w:rPr>
              <w:t>Ville de Laval</w:t>
            </w:r>
          </w:p>
          <w:p w:rsidR="00177737" w:rsidRPr="0040599E" w:rsidRDefault="00177737" w:rsidP="00AE473B">
            <w:pPr>
              <w:jc w:val="both"/>
              <w:rPr>
                <w:sz w:val="20"/>
                <w:lang w:val="fr-CA"/>
              </w:rPr>
            </w:pPr>
            <w:r w:rsidRPr="0040599E">
              <w:rPr>
                <w:sz w:val="20"/>
                <w:lang w:val="fr-CA"/>
              </w:rPr>
              <w:t>(Que.) (Civil) (By Leave)</w:t>
            </w:r>
          </w:p>
        </w:tc>
      </w:tr>
      <w:tr w:rsidR="002922AC" w:rsidRPr="0040599E" w:rsidTr="00AE473B">
        <w:tc>
          <w:tcPr>
            <w:tcW w:w="5000" w:type="pct"/>
            <w:gridSpan w:val="4"/>
          </w:tcPr>
          <w:p w:rsidR="00131656" w:rsidRPr="0040599E" w:rsidRDefault="00131656" w:rsidP="00131656">
            <w:pPr>
              <w:jc w:val="both"/>
              <w:rPr>
                <w:sz w:val="20"/>
                <w:szCs w:val="20"/>
              </w:rPr>
            </w:pPr>
            <w:r w:rsidRPr="0040599E">
              <w:rPr>
                <w:sz w:val="20"/>
                <w:szCs w:val="20"/>
              </w:rPr>
              <w:t xml:space="preserve">The application for leave to appeal from the judgment of the Court of Appeal of Quebec (Montréal), Number </w:t>
            </w:r>
            <w:r w:rsidRPr="0040599E">
              <w:rPr>
                <w:sz w:val="20"/>
                <w:szCs w:val="20"/>
                <w:lang w:val="en-US"/>
              </w:rPr>
              <w:t>500-09-027269-182, 2018 QCCA 1881, dated November 5, 2018,</w:t>
            </w:r>
            <w:r w:rsidRPr="0040599E">
              <w:rPr>
                <w:sz w:val="20"/>
                <w:szCs w:val="20"/>
              </w:rPr>
              <w:t xml:space="preserve"> is dismissed.</w:t>
            </w:r>
          </w:p>
          <w:p w:rsidR="002922AC" w:rsidRPr="0040599E" w:rsidRDefault="002922AC" w:rsidP="00AE473B">
            <w:pPr>
              <w:jc w:val="both"/>
              <w:rPr>
                <w:sz w:val="20"/>
              </w:rPr>
            </w:pPr>
          </w:p>
        </w:tc>
      </w:tr>
      <w:tr w:rsidR="00177737" w:rsidRPr="0040599E" w:rsidTr="00AE473B">
        <w:tc>
          <w:tcPr>
            <w:tcW w:w="5000" w:type="pct"/>
            <w:gridSpan w:val="4"/>
          </w:tcPr>
          <w:p w:rsidR="00177737" w:rsidRPr="0040599E" w:rsidRDefault="00177737" w:rsidP="00AE473B">
            <w:pPr>
              <w:jc w:val="both"/>
              <w:rPr>
                <w:sz w:val="20"/>
              </w:rPr>
            </w:pPr>
            <w:r w:rsidRPr="0040599E">
              <w:rPr>
                <w:sz w:val="20"/>
              </w:rPr>
              <w:t>Appeal — Certificate of lapse of appeal — Failure to file memorandum within time limit for doing so — Right to be heard and to present case to meet — Brief and new evidence being filed before hearing of motion for relief from default for which certificate of lapse of appeal had been issued — Whether Court of Appeal erred in dismissing motion for relief from default for which certificate of lapse of appeal had been issued.</w:t>
            </w:r>
          </w:p>
        </w:tc>
      </w:tr>
      <w:tr w:rsidR="00177737" w:rsidRPr="0040599E" w:rsidTr="00AE473B">
        <w:tc>
          <w:tcPr>
            <w:tcW w:w="5000" w:type="pct"/>
            <w:gridSpan w:val="4"/>
          </w:tcPr>
          <w:p w:rsidR="00177737" w:rsidRPr="0040599E" w:rsidRDefault="00177737" w:rsidP="00AE473B">
            <w:pPr>
              <w:jc w:val="both"/>
              <w:rPr>
                <w:sz w:val="20"/>
              </w:rPr>
            </w:pPr>
          </w:p>
        </w:tc>
      </w:tr>
      <w:tr w:rsidR="00177737" w:rsidRPr="0040599E" w:rsidTr="00AE473B">
        <w:tc>
          <w:tcPr>
            <w:tcW w:w="5000" w:type="pct"/>
            <w:gridSpan w:val="4"/>
          </w:tcPr>
          <w:p w:rsidR="00177737" w:rsidRPr="0040599E" w:rsidRDefault="00177737" w:rsidP="00AE473B">
            <w:pPr>
              <w:jc w:val="both"/>
              <w:rPr>
                <w:sz w:val="20"/>
              </w:rPr>
            </w:pPr>
            <w:r w:rsidRPr="0040599E">
              <w:rPr>
                <w:sz w:val="20"/>
              </w:rPr>
              <w:t>The respondents, Alpha Amadou Bah and Aminata Barry, applied for an order enjoining the applicant, Lynda Hall Munn, to cut down three trees on her property and for damages. The Superior Court allowed in part the application for a permanent injunction and for damages. It found that there was a direct link between the presence of roots under the driveway of Mr. Bah and Ms. Barry and the cracks and unevenness that had been observed, and that the annoyances they suffered largely exceeded the normal annoyances that neighbours owe it to each other to tolerate. In its view, an award of damages was justified.</w:t>
            </w:r>
          </w:p>
          <w:p w:rsidR="00177737" w:rsidRPr="0040599E" w:rsidRDefault="00177737" w:rsidP="00AE473B">
            <w:pPr>
              <w:jc w:val="both"/>
              <w:rPr>
                <w:sz w:val="20"/>
              </w:rPr>
            </w:pPr>
          </w:p>
          <w:p w:rsidR="00177737" w:rsidRPr="0040599E" w:rsidRDefault="00177737" w:rsidP="00AE473B">
            <w:pPr>
              <w:jc w:val="both"/>
              <w:rPr>
                <w:sz w:val="20"/>
              </w:rPr>
            </w:pPr>
            <w:r w:rsidRPr="0040599E">
              <w:rPr>
                <w:sz w:val="20"/>
              </w:rPr>
              <w:t>Ms. Hall Munn appealed. In July 2018, the deputy clerk of the Quebec Court of Appeal filed a certificate of lapse of appeal in the record, as Ms. Hall Munn had failed to file her memorandum within the time limit for doing so. The Court of Appeal dismissed a motion by Ms. Hall Munn for relief from the default for which the certificate of lapse of appeal had been issued.</w:t>
            </w:r>
          </w:p>
          <w:p w:rsidR="00177737" w:rsidRPr="0040599E" w:rsidRDefault="00177737" w:rsidP="00AE473B">
            <w:pPr>
              <w:jc w:val="both"/>
              <w:rPr>
                <w:sz w:val="20"/>
              </w:rPr>
            </w:pPr>
          </w:p>
        </w:tc>
      </w:tr>
      <w:tr w:rsidR="00177737" w:rsidRPr="0040599E" w:rsidTr="00AE473B">
        <w:tc>
          <w:tcPr>
            <w:tcW w:w="2427" w:type="pct"/>
            <w:gridSpan w:val="2"/>
          </w:tcPr>
          <w:p w:rsidR="00177737" w:rsidRPr="0040599E" w:rsidRDefault="00177737" w:rsidP="00AE473B">
            <w:pPr>
              <w:jc w:val="both"/>
              <w:rPr>
                <w:sz w:val="20"/>
              </w:rPr>
            </w:pPr>
            <w:r w:rsidRPr="0040599E">
              <w:rPr>
                <w:sz w:val="20"/>
              </w:rPr>
              <w:t>December 8, 2017</w:t>
            </w:r>
          </w:p>
          <w:p w:rsidR="00177737" w:rsidRPr="0040599E" w:rsidRDefault="00177737" w:rsidP="00AE473B">
            <w:pPr>
              <w:jc w:val="both"/>
              <w:rPr>
                <w:sz w:val="20"/>
              </w:rPr>
            </w:pPr>
            <w:r w:rsidRPr="0040599E">
              <w:rPr>
                <w:sz w:val="20"/>
              </w:rPr>
              <w:t>Quebec Superior Court</w:t>
            </w:r>
          </w:p>
          <w:p w:rsidR="00177737" w:rsidRPr="0040599E" w:rsidRDefault="00177737" w:rsidP="00AE473B">
            <w:pPr>
              <w:jc w:val="both"/>
              <w:rPr>
                <w:sz w:val="20"/>
              </w:rPr>
            </w:pPr>
            <w:r w:rsidRPr="0040599E">
              <w:rPr>
                <w:sz w:val="20"/>
              </w:rPr>
              <w:t>(</w:t>
            </w:r>
            <w:proofErr w:type="spellStart"/>
            <w:r w:rsidRPr="0040599E">
              <w:rPr>
                <w:sz w:val="20"/>
              </w:rPr>
              <w:t>Baudouin</w:t>
            </w:r>
            <w:proofErr w:type="spellEnd"/>
            <w:r w:rsidRPr="0040599E">
              <w:rPr>
                <w:sz w:val="20"/>
              </w:rPr>
              <w:t xml:space="preserve"> J.)</w:t>
            </w:r>
          </w:p>
          <w:p w:rsidR="00177737" w:rsidRPr="0040599E" w:rsidRDefault="00287219" w:rsidP="00AE473B">
            <w:pPr>
              <w:jc w:val="both"/>
              <w:rPr>
                <w:sz w:val="20"/>
              </w:rPr>
            </w:pPr>
            <w:hyperlink r:id="rId32" w:history="1">
              <w:r w:rsidR="00177737" w:rsidRPr="0040599E">
                <w:rPr>
                  <w:rStyle w:val="Hyperlink"/>
                  <w:sz w:val="20"/>
                </w:rPr>
                <w:t>2017 QCCS 5605</w:t>
              </w:r>
            </w:hyperlink>
          </w:p>
          <w:p w:rsidR="00177737" w:rsidRPr="0040599E" w:rsidRDefault="00177737" w:rsidP="00AE473B">
            <w:pPr>
              <w:jc w:val="both"/>
              <w:rPr>
                <w:sz w:val="20"/>
              </w:rPr>
            </w:pPr>
          </w:p>
        </w:tc>
        <w:tc>
          <w:tcPr>
            <w:tcW w:w="243" w:type="pct"/>
          </w:tcPr>
          <w:p w:rsidR="00177737" w:rsidRPr="0040599E" w:rsidRDefault="00177737" w:rsidP="00AE473B">
            <w:pPr>
              <w:jc w:val="both"/>
              <w:rPr>
                <w:sz w:val="20"/>
              </w:rPr>
            </w:pPr>
          </w:p>
        </w:tc>
        <w:tc>
          <w:tcPr>
            <w:tcW w:w="2330" w:type="pct"/>
          </w:tcPr>
          <w:p w:rsidR="00177737" w:rsidRPr="0040599E" w:rsidRDefault="00177737" w:rsidP="00AE473B">
            <w:pPr>
              <w:jc w:val="both"/>
              <w:rPr>
                <w:sz w:val="20"/>
              </w:rPr>
            </w:pPr>
            <w:r w:rsidRPr="0040599E">
              <w:rPr>
                <w:sz w:val="20"/>
              </w:rPr>
              <w:t>Application for permanent injunction and for damages granted in part</w:t>
            </w:r>
          </w:p>
        </w:tc>
      </w:tr>
      <w:tr w:rsidR="00177737" w:rsidRPr="0040599E" w:rsidTr="00AE473B">
        <w:tc>
          <w:tcPr>
            <w:tcW w:w="2427" w:type="pct"/>
            <w:gridSpan w:val="2"/>
          </w:tcPr>
          <w:p w:rsidR="00177737" w:rsidRPr="0040599E" w:rsidRDefault="00177737" w:rsidP="00AE473B">
            <w:pPr>
              <w:jc w:val="both"/>
              <w:rPr>
                <w:sz w:val="20"/>
              </w:rPr>
            </w:pPr>
            <w:r w:rsidRPr="0040599E">
              <w:rPr>
                <w:sz w:val="20"/>
              </w:rPr>
              <w:t>November 5, 2018</w:t>
            </w:r>
          </w:p>
          <w:p w:rsidR="00177737" w:rsidRPr="0040599E" w:rsidRDefault="00177737" w:rsidP="00AE473B">
            <w:pPr>
              <w:jc w:val="both"/>
              <w:rPr>
                <w:sz w:val="20"/>
              </w:rPr>
            </w:pPr>
            <w:r w:rsidRPr="0040599E">
              <w:rPr>
                <w:sz w:val="20"/>
              </w:rPr>
              <w:t>Quebec Court of Appeal (Montréal)</w:t>
            </w:r>
          </w:p>
          <w:p w:rsidR="00177737" w:rsidRPr="0040599E" w:rsidRDefault="00177737" w:rsidP="00AE473B">
            <w:pPr>
              <w:jc w:val="both"/>
              <w:rPr>
                <w:sz w:val="20"/>
              </w:rPr>
            </w:pPr>
            <w:r w:rsidRPr="0040599E">
              <w:rPr>
                <w:sz w:val="20"/>
              </w:rPr>
              <w:t>(Doyon, Roy and Hamilton JJ.A.)</w:t>
            </w:r>
          </w:p>
          <w:p w:rsidR="00177737" w:rsidRPr="0040599E" w:rsidRDefault="00287219" w:rsidP="00AE473B">
            <w:pPr>
              <w:jc w:val="both"/>
              <w:rPr>
                <w:sz w:val="20"/>
              </w:rPr>
            </w:pPr>
            <w:hyperlink r:id="rId33" w:history="1">
              <w:r w:rsidR="00177737" w:rsidRPr="0040599E">
                <w:rPr>
                  <w:rStyle w:val="Hyperlink"/>
                  <w:sz w:val="20"/>
                </w:rPr>
                <w:t>2018 QCCA 1881</w:t>
              </w:r>
            </w:hyperlink>
            <w:r w:rsidR="00177737" w:rsidRPr="0040599E">
              <w:rPr>
                <w:sz w:val="20"/>
              </w:rPr>
              <w:t xml:space="preserve"> (500</w:t>
            </w:r>
            <w:r w:rsidR="00177737" w:rsidRPr="0040599E">
              <w:rPr>
                <w:sz w:val="20"/>
              </w:rPr>
              <w:noBreakHyphen/>
              <w:t>09</w:t>
            </w:r>
            <w:r w:rsidR="00177737" w:rsidRPr="0040599E">
              <w:rPr>
                <w:sz w:val="20"/>
              </w:rPr>
              <w:noBreakHyphen/>
              <w:t>027269</w:t>
            </w:r>
            <w:r w:rsidR="00177737" w:rsidRPr="0040599E">
              <w:rPr>
                <w:sz w:val="20"/>
              </w:rPr>
              <w:noBreakHyphen/>
              <w:t>182)</w:t>
            </w:r>
          </w:p>
          <w:p w:rsidR="00177737" w:rsidRPr="0040599E" w:rsidRDefault="00177737" w:rsidP="00AE473B">
            <w:pPr>
              <w:jc w:val="both"/>
              <w:rPr>
                <w:sz w:val="20"/>
              </w:rPr>
            </w:pPr>
          </w:p>
        </w:tc>
        <w:tc>
          <w:tcPr>
            <w:tcW w:w="243" w:type="pct"/>
          </w:tcPr>
          <w:p w:rsidR="00177737" w:rsidRPr="0040599E" w:rsidRDefault="00177737" w:rsidP="00AE473B">
            <w:pPr>
              <w:jc w:val="both"/>
              <w:rPr>
                <w:sz w:val="20"/>
              </w:rPr>
            </w:pPr>
          </w:p>
        </w:tc>
        <w:tc>
          <w:tcPr>
            <w:tcW w:w="2330" w:type="pct"/>
          </w:tcPr>
          <w:p w:rsidR="00177737" w:rsidRPr="0040599E" w:rsidRDefault="00177737" w:rsidP="00AE473B">
            <w:pPr>
              <w:jc w:val="both"/>
              <w:rPr>
                <w:sz w:val="20"/>
              </w:rPr>
            </w:pPr>
            <w:r w:rsidRPr="0040599E">
              <w:rPr>
                <w:sz w:val="20"/>
              </w:rPr>
              <w:t>Motion of Ms. Hall Munn for relief from default for which certificate of lapse of appeal had been issued dismissed</w:t>
            </w:r>
          </w:p>
          <w:p w:rsidR="00177737" w:rsidRPr="0040599E" w:rsidRDefault="00177737" w:rsidP="00AE473B">
            <w:pPr>
              <w:jc w:val="both"/>
              <w:rPr>
                <w:sz w:val="20"/>
              </w:rPr>
            </w:pPr>
          </w:p>
        </w:tc>
      </w:tr>
      <w:tr w:rsidR="00177737" w:rsidRPr="0040599E" w:rsidTr="00AE473B">
        <w:tc>
          <w:tcPr>
            <w:tcW w:w="2427" w:type="pct"/>
            <w:gridSpan w:val="2"/>
          </w:tcPr>
          <w:p w:rsidR="00177737" w:rsidRPr="0040599E" w:rsidRDefault="00177737" w:rsidP="00AE473B">
            <w:pPr>
              <w:jc w:val="both"/>
              <w:rPr>
                <w:sz w:val="20"/>
              </w:rPr>
            </w:pPr>
            <w:r w:rsidRPr="0040599E">
              <w:rPr>
                <w:sz w:val="20"/>
              </w:rPr>
              <w:t>November 15, 2018</w:t>
            </w:r>
          </w:p>
          <w:p w:rsidR="00177737" w:rsidRPr="0040599E" w:rsidRDefault="00177737" w:rsidP="00AE473B">
            <w:pPr>
              <w:jc w:val="both"/>
              <w:rPr>
                <w:sz w:val="20"/>
              </w:rPr>
            </w:pPr>
            <w:r w:rsidRPr="0040599E">
              <w:rPr>
                <w:sz w:val="20"/>
              </w:rPr>
              <w:t>(November 26, 2018 — amended application)</w:t>
            </w:r>
          </w:p>
          <w:p w:rsidR="00177737" w:rsidRPr="0040599E" w:rsidRDefault="00177737" w:rsidP="00AE473B">
            <w:pPr>
              <w:jc w:val="both"/>
              <w:rPr>
                <w:sz w:val="20"/>
              </w:rPr>
            </w:pPr>
            <w:r w:rsidRPr="0040599E">
              <w:rPr>
                <w:sz w:val="20"/>
              </w:rPr>
              <w:t>Supreme Court of Canada</w:t>
            </w:r>
          </w:p>
        </w:tc>
        <w:tc>
          <w:tcPr>
            <w:tcW w:w="243" w:type="pct"/>
          </w:tcPr>
          <w:p w:rsidR="00177737" w:rsidRPr="0040599E" w:rsidRDefault="00177737" w:rsidP="00AE473B">
            <w:pPr>
              <w:jc w:val="both"/>
              <w:rPr>
                <w:sz w:val="20"/>
              </w:rPr>
            </w:pPr>
          </w:p>
        </w:tc>
        <w:tc>
          <w:tcPr>
            <w:tcW w:w="2330" w:type="pct"/>
          </w:tcPr>
          <w:p w:rsidR="00177737" w:rsidRPr="0040599E" w:rsidRDefault="00177737" w:rsidP="00AE473B">
            <w:pPr>
              <w:jc w:val="both"/>
              <w:rPr>
                <w:sz w:val="20"/>
              </w:rPr>
            </w:pPr>
            <w:r w:rsidRPr="0040599E">
              <w:rPr>
                <w:sz w:val="20"/>
              </w:rPr>
              <w:t>Application for leave to appeal filed</w:t>
            </w:r>
          </w:p>
          <w:p w:rsidR="00177737" w:rsidRPr="0040599E" w:rsidRDefault="00177737" w:rsidP="00AE473B">
            <w:pPr>
              <w:jc w:val="both"/>
              <w:rPr>
                <w:sz w:val="20"/>
              </w:rPr>
            </w:pPr>
          </w:p>
        </w:tc>
      </w:tr>
    </w:tbl>
    <w:p w:rsidR="00177737" w:rsidRPr="0040599E" w:rsidRDefault="00177737" w:rsidP="00177737">
      <w:pPr>
        <w:jc w:val="both"/>
        <w:rPr>
          <w:sz w:val="20"/>
        </w:rPr>
      </w:pPr>
    </w:p>
    <w:p w:rsidR="00177737" w:rsidRPr="0040599E" w:rsidRDefault="00287219" w:rsidP="00177737">
      <w:pPr>
        <w:jc w:val="both"/>
        <w:rPr>
          <w:sz w:val="20"/>
        </w:rPr>
      </w:pPr>
      <w:r>
        <w:rPr>
          <w:sz w:val="20"/>
        </w:rPr>
        <w:pict>
          <v:rect id="_x0000_i1045" style="width:2in;height:1pt" o:hrpct="0" o:hralign="center" o:hrstd="t" o:hrnoshade="t" o:hr="t" fillcolor="black [3213]" stroked="f"/>
        </w:pict>
      </w:r>
    </w:p>
    <w:p w:rsidR="00177737" w:rsidRPr="0040599E" w:rsidRDefault="00177737" w:rsidP="0017773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77737" w:rsidRPr="00D05203" w:rsidTr="00AE473B">
        <w:tc>
          <w:tcPr>
            <w:tcW w:w="543" w:type="pct"/>
          </w:tcPr>
          <w:p w:rsidR="00177737" w:rsidRPr="0040599E" w:rsidRDefault="00177737" w:rsidP="00AE473B">
            <w:pPr>
              <w:jc w:val="both"/>
              <w:rPr>
                <w:sz w:val="20"/>
              </w:rPr>
            </w:pPr>
            <w:r w:rsidRPr="0040599E">
              <w:rPr>
                <w:rStyle w:val="SCCFileNumberChar"/>
                <w:sz w:val="20"/>
                <w:szCs w:val="20"/>
              </w:rPr>
              <w:t>38539</w:t>
            </w:r>
          </w:p>
        </w:tc>
        <w:tc>
          <w:tcPr>
            <w:tcW w:w="4457" w:type="pct"/>
            <w:gridSpan w:val="3"/>
          </w:tcPr>
          <w:p w:rsidR="00177737" w:rsidRPr="0040599E" w:rsidRDefault="00177737" w:rsidP="00AE473B">
            <w:pPr>
              <w:pStyle w:val="SCCLsocParty"/>
              <w:jc w:val="both"/>
              <w:rPr>
                <w:b/>
                <w:sz w:val="20"/>
                <w:szCs w:val="20"/>
              </w:rPr>
            </w:pPr>
            <w:r w:rsidRPr="0040599E">
              <w:rPr>
                <w:b/>
                <w:sz w:val="20"/>
                <w:szCs w:val="20"/>
              </w:rPr>
              <w:t>Lynda Hall Munn c. Alpha Amadou Bah</w:t>
            </w:r>
            <w:r w:rsidR="00E56155" w:rsidRPr="0040599E">
              <w:rPr>
                <w:b/>
                <w:sz w:val="20"/>
                <w:szCs w:val="20"/>
              </w:rPr>
              <w:t xml:space="preserve"> et</w:t>
            </w:r>
            <w:r w:rsidRPr="0040599E">
              <w:rPr>
                <w:b/>
                <w:sz w:val="20"/>
                <w:szCs w:val="20"/>
              </w:rPr>
              <w:t xml:space="preserve"> Aminata Barry</w:t>
            </w:r>
          </w:p>
          <w:p w:rsidR="00177737" w:rsidRPr="0040599E" w:rsidRDefault="00177737" w:rsidP="00AE473B">
            <w:pPr>
              <w:pStyle w:val="SCCLsocOtherPartySeparator"/>
              <w:rPr>
                <w:sz w:val="20"/>
                <w:szCs w:val="20"/>
                <w:lang w:val="fr-CA"/>
              </w:rPr>
            </w:pPr>
            <w:r w:rsidRPr="0040599E">
              <w:rPr>
                <w:sz w:val="20"/>
                <w:szCs w:val="20"/>
                <w:lang w:val="fr-CA"/>
              </w:rPr>
              <w:t>— et —</w:t>
            </w:r>
          </w:p>
          <w:p w:rsidR="00177737" w:rsidRPr="0040599E" w:rsidRDefault="00177737" w:rsidP="00AE473B">
            <w:pPr>
              <w:pStyle w:val="SCCLsocParty"/>
              <w:jc w:val="both"/>
              <w:rPr>
                <w:b/>
                <w:sz w:val="20"/>
                <w:szCs w:val="20"/>
              </w:rPr>
            </w:pPr>
            <w:r w:rsidRPr="0040599E">
              <w:rPr>
                <w:b/>
                <w:sz w:val="20"/>
                <w:szCs w:val="20"/>
              </w:rPr>
              <w:t>Ville de Laval</w:t>
            </w:r>
          </w:p>
          <w:p w:rsidR="00177737" w:rsidRPr="0040599E" w:rsidRDefault="00177737" w:rsidP="00AE473B">
            <w:pPr>
              <w:jc w:val="both"/>
              <w:rPr>
                <w:sz w:val="20"/>
                <w:lang w:val="fr-CA"/>
              </w:rPr>
            </w:pPr>
            <w:r w:rsidRPr="0040599E">
              <w:rPr>
                <w:sz w:val="20"/>
                <w:lang w:val="fr-CA"/>
              </w:rPr>
              <w:t>(Qc) (Civile) (Autorisation)</w:t>
            </w:r>
          </w:p>
        </w:tc>
      </w:tr>
      <w:tr w:rsidR="002922AC" w:rsidRPr="00D05203" w:rsidTr="00AE473B">
        <w:tc>
          <w:tcPr>
            <w:tcW w:w="5000" w:type="pct"/>
            <w:gridSpan w:val="4"/>
          </w:tcPr>
          <w:p w:rsidR="00131656" w:rsidRPr="0040599E" w:rsidRDefault="00131656" w:rsidP="00131656">
            <w:pPr>
              <w:jc w:val="both"/>
              <w:rPr>
                <w:sz w:val="20"/>
                <w:szCs w:val="20"/>
                <w:lang w:val="fr-CA"/>
              </w:rPr>
            </w:pPr>
            <w:r w:rsidRPr="0040599E">
              <w:rPr>
                <w:sz w:val="20"/>
                <w:szCs w:val="20"/>
                <w:lang w:val="fr-CA"/>
              </w:rPr>
              <w:t>La demande d’autorisation d’appel de l’arrêt de la Cour d’appel du Québec (Montréal), numéro 500-09-027269-182, 2018 QCCA 1881, daté du 5 novembre 2018, est rejet</w:t>
            </w:r>
            <w:r w:rsidRPr="0040599E">
              <w:rPr>
                <w:rFonts w:cs="Times New Roman"/>
                <w:sz w:val="20"/>
                <w:szCs w:val="20"/>
                <w:lang w:val="fr-CA"/>
              </w:rPr>
              <w:t>é</w:t>
            </w:r>
            <w:r w:rsidRPr="0040599E">
              <w:rPr>
                <w:sz w:val="20"/>
                <w:szCs w:val="20"/>
                <w:lang w:val="fr-CA"/>
              </w:rPr>
              <w:t>e.</w:t>
            </w:r>
          </w:p>
          <w:p w:rsidR="002922AC" w:rsidRPr="0040599E" w:rsidRDefault="002922AC" w:rsidP="00AE473B">
            <w:pPr>
              <w:jc w:val="both"/>
              <w:rPr>
                <w:sz w:val="20"/>
                <w:lang w:val="fr-CA"/>
              </w:rPr>
            </w:pPr>
          </w:p>
        </w:tc>
      </w:tr>
      <w:tr w:rsidR="00177737" w:rsidRPr="00D05203" w:rsidTr="00AE473B">
        <w:tc>
          <w:tcPr>
            <w:tcW w:w="5000" w:type="pct"/>
            <w:gridSpan w:val="4"/>
          </w:tcPr>
          <w:p w:rsidR="00177737" w:rsidRPr="0040599E" w:rsidRDefault="00177737" w:rsidP="00AE473B">
            <w:pPr>
              <w:jc w:val="both"/>
              <w:rPr>
                <w:sz w:val="20"/>
                <w:lang w:val="fr-CA"/>
              </w:rPr>
            </w:pPr>
            <w:r w:rsidRPr="0040599E">
              <w:rPr>
                <w:sz w:val="20"/>
                <w:lang w:val="fr-CA"/>
              </w:rPr>
              <w:t>Appel — Constat de caducité — Défaut de produire l’exposé dans le délai imparti — Droit d’être entendu et de présenter une preuve complète — Mémoire et preuve nouvelle déposés avant l’audience de la requête pour être relevée du défaut à l’origine du constat de caducité — La Cour d’appel a</w:t>
            </w:r>
            <w:r w:rsidRPr="0040599E">
              <w:rPr>
                <w:sz w:val="20"/>
                <w:lang w:val="fr-CA"/>
              </w:rPr>
              <w:noBreakHyphen/>
              <w:t>t</w:t>
            </w:r>
            <w:r w:rsidRPr="0040599E">
              <w:rPr>
                <w:sz w:val="20"/>
                <w:lang w:val="fr-CA"/>
              </w:rPr>
              <w:noBreakHyphen/>
              <w:t>elle erré en rejetant la requête pour être relevée du défaut à l’origine du constat de caducité?</w:t>
            </w:r>
          </w:p>
        </w:tc>
      </w:tr>
      <w:tr w:rsidR="00177737" w:rsidRPr="00D05203" w:rsidTr="00AE473B">
        <w:tc>
          <w:tcPr>
            <w:tcW w:w="5000" w:type="pct"/>
            <w:gridSpan w:val="4"/>
          </w:tcPr>
          <w:p w:rsidR="00177737" w:rsidRPr="0040599E" w:rsidRDefault="00177737" w:rsidP="00AE473B">
            <w:pPr>
              <w:jc w:val="both"/>
              <w:rPr>
                <w:sz w:val="20"/>
                <w:lang w:val="fr-CA"/>
              </w:rPr>
            </w:pPr>
          </w:p>
        </w:tc>
      </w:tr>
      <w:tr w:rsidR="00177737" w:rsidRPr="00D05203" w:rsidTr="00AE473B">
        <w:tc>
          <w:tcPr>
            <w:tcW w:w="5000" w:type="pct"/>
            <w:gridSpan w:val="4"/>
          </w:tcPr>
          <w:p w:rsidR="00177737" w:rsidRPr="0040599E" w:rsidRDefault="00177737" w:rsidP="00AE473B">
            <w:pPr>
              <w:jc w:val="both"/>
              <w:rPr>
                <w:sz w:val="20"/>
                <w:lang w:val="fr-CA"/>
              </w:rPr>
            </w:pPr>
            <w:r w:rsidRPr="0040599E">
              <w:rPr>
                <w:sz w:val="20"/>
                <w:lang w:val="fr-CA"/>
              </w:rPr>
              <w:t>Les intimés, Alpha Amadou Bah et Aminata Barry, demandent l’émission d’une ordonnance imposant à la demanderesse, Lynda Hall Munn, d’abattre trois arbres sur sa propriété et l’octroi de dommages et intérêts. La Cour supérieure accueille en partie la demande en injonction permanente et en dommages et intérêts. Elle retient qu’il existe un lien direct entre la présence des racines sous l’entrée de M. Bah et Mme Barry et les fissures et dénivellations observées et que les inconvénients subis dépassent largement les inconvénients normaux que des voisins se doivent d’accepter. Elle conclut que l’octroi de dommages et intérêts est justifié.</w:t>
            </w:r>
          </w:p>
          <w:p w:rsidR="00177737" w:rsidRPr="0040599E" w:rsidRDefault="00177737" w:rsidP="00AE473B">
            <w:pPr>
              <w:jc w:val="both"/>
              <w:rPr>
                <w:sz w:val="20"/>
                <w:lang w:val="fr-CA"/>
              </w:rPr>
            </w:pPr>
          </w:p>
          <w:p w:rsidR="00177737" w:rsidRPr="0040599E" w:rsidRDefault="00177737" w:rsidP="00AE473B">
            <w:pPr>
              <w:jc w:val="both"/>
              <w:rPr>
                <w:sz w:val="20"/>
                <w:lang w:val="fr-CA"/>
              </w:rPr>
            </w:pPr>
            <w:r w:rsidRPr="0040599E">
              <w:rPr>
                <w:sz w:val="20"/>
                <w:lang w:val="fr-CA"/>
              </w:rPr>
              <w:t>Mme Hall Munn se pourvoit en appel. En juillet 2018, le greffier adjoint de la Cour d’appel du Québec dépose un constat de caducité au dossier, Mme Hall Munn ayant fait défaut de produire son exposé dans le délai imparti. La Cour d’appel rejette la requête présentée par Mme Hall Munn pour être relevée du défaut à l’origine du constat de caducité.</w:t>
            </w:r>
          </w:p>
          <w:p w:rsidR="00177737" w:rsidRPr="0040599E" w:rsidRDefault="00177737" w:rsidP="00AE473B">
            <w:pPr>
              <w:jc w:val="both"/>
              <w:rPr>
                <w:sz w:val="20"/>
                <w:lang w:val="fr-CA"/>
              </w:rPr>
            </w:pPr>
          </w:p>
        </w:tc>
      </w:tr>
      <w:tr w:rsidR="00177737" w:rsidRPr="00D05203" w:rsidTr="00AE473B">
        <w:tc>
          <w:tcPr>
            <w:tcW w:w="2427" w:type="pct"/>
            <w:gridSpan w:val="2"/>
          </w:tcPr>
          <w:p w:rsidR="00177737" w:rsidRPr="0040599E" w:rsidRDefault="00177737" w:rsidP="00AE473B">
            <w:pPr>
              <w:jc w:val="both"/>
              <w:rPr>
                <w:sz w:val="20"/>
                <w:lang w:val="fr-CA"/>
              </w:rPr>
            </w:pPr>
            <w:r w:rsidRPr="0040599E">
              <w:rPr>
                <w:sz w:val="20"/>
                <w:lang w:val="fr-CA"/>
              </w:rPr>
              <w:t>Le 8 décembre 2017</w:t>
            </w:r>
          </w:p>
          <w:p w:rsidR="00177737" w:rsidRPr="0040599E" w:rsidRDefault="00177737" w:rsidP="00AE473B">
            <w:pPr>
              <w:jc w:val="both"/>
              <w:rPr>
                <w:sz w:val="20"/>
                <w:lang w:val="fr-CA"/>
              </w:rPr>
            </w:pPr>
            <w:r w:rsidRPr="0040599E">
              <w:rPr>
                <w:sz w:val="20"/>
                <w:lang w:val="fr-CA"/>
              </w:rPr>
              <w:t>Cour supérieure du Québec</w:t>
            </w:r>
          </w:p>
          <w:p w:rsidR="00177737" w:rsidRPr="0040599E" w:rsidRDefault="00177737" w:rsidP="00AE473B">
            <w:pPr>
              <w:jc w:val="both"/>
              <w:rPr>
                <w:sz w:val="20"/>
              </w:rPr>
            </w:pPr>
            <w:r w:rsidRPr="0040599E">
              <w:rPr>
                <w:sz w:val="20"/>
              </w:rPr>
              <w:t xml:space="preserve">(La juge </w:t>
            </w:r>
            <w:proofErr w:type="spellStart"/>
            <w:r w:rsidRPr="0040599E">
              <w:rPr>
                <w:sz w:val="20"/>
              </w:rPr>
              <w:t>Baudouin</w:t>
            </w:r>
            <w:proofErr w:type="spellEnd"/>
            <w:r w:rsidRPr="0040599E">
              <w:rPr>
                <w:sz w:val="20"/>
              </w:rPr>
              <w:t>)</w:t>
            </w:r>
          </w:p>
          <w:p w:rsidR="00177737" w:rsidRPr="0040599E" w:rsidRDefault="00287219" w:rsidP="00AE473B">
            <w:pPr>
              <w:jc w:val="both"/>
              <w:rPr>
                <w:sz w:val="20"/>
              </w:rPr>
            </w:pPr>
            <w:hyperlink r:id="rId34" w:history="1">
              <w:r w:rsidR="00177737" w:rsidRPr="0040599E">
                <w:rPr>
                  <w:rStyle w:val="Hyperlink"/>
                  <w:sz w:val="20"/>
                </w:rPr>
                <w:t>2017 QCCS 5605</w:t>
              </w:r>
            </w:hyperlink>
          </w:p>
          <w:p w:rsidR="00177737" w:rsidRPr="0040599E" w:rsidRDefault="00177737" w:rsidP="00AE473B">
            <w:pPr>
              <w:jc w:val="both"/>
              <w:rPr>
                <w:sz w:val="20"/>
              </w:rPr>
            </w:pPr>
          </w:p>
        </w:tc>
        <w:tc>
          <w:tcPr>
            <w:tcW w:w="243" w:type="pct"/>
          </w:tcPr>
          <w:p w:rsidR="00177737" w:rsidRPr="0040599E" w:rsidRDefault="00177737" w:rsidP="00AE473B">
            <w:pPr>
              <w:jc w:val="both"/>
              <w:rPr>
                <w:sz w:val="20"/>
              </w:rPr>
            </w:pPr>
          </w:p>
        </w:tc>
        <w:tc>
          <w:tcPr>
            <w:tcW w:w="2330" w:type="pct"/>
          </w:tcPr>
          <w:p w:rsidR="00177737" w:rsidRPr="0040599E" w:rsidRDefault="00177737" w:rsidP="00AE473B">
            <w:pPr>
              <w:jc w:val="both"/>
              <w:rPr>
                <w:sz w:val="20"/>
                <w:lang w:val="fr-CA"/>
              </w:rPr>
            </w:pPr>
            <w:r w:rsidRPr="0040599E">
              <w:rPr>
                <w:sz w:val="20"/>
                <w:lang w:val="fr-CA"/>
              </w:rPr>
              <w:t>Demande en injonction permanente et en dommages et intérêts accueillie en partie</w:t>
            </w:r>
          </w:p>
        </w:tc>
      </w:tr>
      <w:tr w:rsidR="00177737" w:rsidRPr="00D05203" w:rsidTr="00AE473B">
        <w:tc>
          <w:tcPr>
            <w:tcW w:w="2427" w:type="pct"/>
            <w:gridSpan w:val="2"/>
          </w:tcPr>
          <w:p w:rsidR="00177737" w:rsidRPr="0040599E" w:rsidRDefault="00177737" w:rsidP="00AE473B">
            <w:pPr>
              <w:jc w:val="both"/>
              <w:rPr>
                <w:sz w:val="20"/>
                <w:lang w:val="fr-CA"/>
              </w:rPr>
            </w:pPr>
            <w:r w:rsidRPr="0040599E">
              <w:rPr>
                <w:sz w:val="20"/>
                <w:lang w:val="fr-CA"/>
              </w:rPr>
              <w:t>Le 5 novembre 2018</w:t>
            </w:r>
          </w:p>
          <w:p w:rsidR="00177737" w:rsidRPr="0040599E" w:rsidRDefault="00177737" w:rsidP="00AE473B">
            <w:pPr>
              <w:jc w:val="both"/>
              <w:rPr>
                <w:sz w:val="20"/>
                <w:lang w:val="fr-CA"/>
              </w:rPr>
            </w:pPr>
            <w:r w:rsidRPr="0040599E">
              <w:rPr>
                <w:sz w:val="20"/>
                <w:lang w:val="fr-CA"/>
              </w:rPr>
              <w:t>Cour d’appel du Québec (Montréal)</w:t>
            </w:r>
          </w:p>
          <w:p w:rsidR="00177737" w:rsidRPr="0040599E" w:rsidRDefault="00177737" w:rsidP="00AE473B">
            <w:pPr>
              <w:jc w:val="both"/>
              <w:rPr>
                <w:sz w:val="20"/>
                <w:lang w:val="fr-CA"/>
              </w:rPr>
            </w:pPr>
            <w:r w:rsidRPr="0040599E">
              <w:rPr>
                <w:sz w:val="20"/>
                <w:lang w:val="fr-CA"/>
              </w:rPr>
              <w:t>(Les juges Doyon, Roy et Hamilton)</w:t>
            </w:r>
          </w:p>
          <w:p w:rsidR="00177737" w:rsidRPr="0040599E" w:rsidRDefault="00287219" w:rsidP="00AE473B">
            <w:pPr>
              <w:jc w:val="both"/>
              <w:rPr>
                <w:sz w:val="20"/>
              </w:rPr>
            </w:pPr>
            <w:hyperlink r:id="rId35" w:history="1">
              <w:r w:rsidR="00177737" w:rsidRPr="0040599E">
                <w:rPr>
                  <w:rStyle w:val="Hyperlink"/>
                  <w:sz w:val="20"/>
                </w:rPr>
                <w:t>2018 QCCA 1881</w:t>
              </w:r>
            </w:hyperlink>
            <w:r w:rsidR="00177737" w:rsidRPr="0040599E">
              <w:rPr>
                <w:sz w:val="20"/>
              </w:rPr>
              <w:t xml:space="preserve"> (500</w:t>
            </w:r>
            <w:r w:rsidR="00177737" w:rsidRPr="0040599E">
              <w:rPr>
                <w:sz w:val="20"/>
              </w:rPr>
              <w:noBreakHyphen/>
              <w:t>09</w:t>
            </w:r>
            <w:r w:rsidR="00177737" w:rsidRPr="0040599E">
              <w:rPr>
                <w:sz w:val="20"/>
              </w:rPr>
              <w:noBreakHyphen/>
              <w:t>027269</w:t>
            </w:r>
            <w:r w:rsidR="00177737" w:rsidRPr="0040599E">
              <w:rPr>
                <w:sz w:val="20"/>
              </w:rPr>
              <w:noBreakHyphen/>
              <w:t>182)</w:t>
            </w:r>
          </w:p>
          <w:p w:rsidR="00177737" w:rsidRPr="0040599E" w:rsidRDefault="00177737" w:rsidP="00AE473B">
            <w:pPr>
              <w:jc w:val="both"/>
              <w:rPr>
                <w:sz w:val="20"/>
              </w:rPr>
            </w:pPr>
          </w:p>
        </w:tc>
        <w:tc>
          <w:tcPr>
            <w:tcW w:w="243" w:type="pct"/>
          </w:tcPr>
          <w:p w:rsidR="00177737" w:rsidRPr="0040599E" w:rsidRDefault="00177737" w:rsidP="00AE473B">
            <w:pPr>
              <w:jc w:val="both"/>
              <w:rPr>
                <w:sz w:val="20"/>
              </w:rPr>
            </w:pPr>
          </w:p>
        </w:tc>
        <w:tc>
          <w:tcPr>
            <w:tcW w:w="2330" w:type="pct"/>
          </w:tcPr>
          <w:p w:rsidR="00177737" w:rsidRPr="0040599E" w:rsidRDefault="00177737" w:rsidP="00AE473B">
            <w:pPr>
              <w:jc w:val="both"/>
              <w:rPr>
                <w:sz w:val="20"/>
                <w:lang w:val="fr-CA"/>
              </w:rPr>
            </w:pPr>
            <w:r w:rsidRPr="0040599E">
              <w:rPr>
                <w:sz w:val="20"/>
                <w:lang w:val="fr-CA"/>
              </w:rPr>
              <w:t>Requête de Mme Hall Munn pour être relevée du défaut à l’origine du constat de caducité rejetée</w:t>
            </w:r>
          </w:p>
          <w:p w:rsidR="00177737" w:rsidRPr="0040599E" w:rsidRDefault="00177737" w:rsidP="00AE473B">
            <w:pPr>
              <w:jc w:val="both"/>
              <w:rPr>
                <w:sz w:val="20"/>
                <w:lang w:val="fr-CA"/>
              </w:rPr>
            </w:pPr>
          </w:p>
        </w:tc>
      </w:tr>
      <w:tr w:rsidR="00177737" w:rsidRPr="0040599E" w:rsidTr="00AE473B">
        <w:tc>
          <w:tcPr>
            <w:tcW w:w="2427" w:type="pct"/>
            <w:gridSpan w:val="2"/>
          </w:tcPr>
          <w:p w:rsidR="00177737" w:rsidRPr="0040599E" w:rsidRDefault="00177737" w:rsidP="00AE473B">
            <w:pPr>
              <w:jc w:val="both"/>
              <w:rPr>
                <w:sz w:val="20"/>
                <w:lang w:val="fr-CA"/>
              </w:rPr>
            </w:pPr>
            <w:r w:rsidRPr="0040599E">
              <w:rPr>
                <w:sz w:val="20"/>
                <w:lang w:val="fr-CA"/>
              </w:rPr>
              <w:t>Le 15 novembre 2018</w:t>
            </w:r>
          </w:p>
          <w:p w:rsidR="00177737" w:rsidRPr="0040599E" w:rsidRDefault="00177737" w:rsidP="00AE473B">
            <w:pPr>
              <w:jc w:val="both"/>
              <w:rPr>
                <w:sz w:val="20"/>
                <w:lang w:val="fr-CA"/>
              </w:rPr>
            </w:pPr>
            <w:r w:rsidRPr="0040599E">
              <w:rPr>
                <w:sz w:val="20"/>
                <w:lang w:val="fr-CA"/>
              </w:rPr>
              <w:t>(26 novembre 2018 — demande amendée)</w:t>
            </w:r>
          </w:p>
          <w:p w:rsidR="00177737" w:rsidRPr="0040599E" w:rsidRDefault="00177737" w:rsidP="00AE473B">
            <w:pPr>
              <w:jc w:val="both"/>
              <w:rPr>
                <w:sz w:val="20"/>
              </w:rPr>
            </w:pPr>
            <w:r w:rsidRPr="0040599E">
              <w:rPr>
                <w:sz w:val="20"/>
              </w:rPr>
              <w:t>Cour suprême du Canada</w:t>
            </w:r>
          </w:p>
        </w:tc>
        <w:tc>
          <w:tcPr>
            <w:tcW w:w="243" w:type="pct"/>
          </w:tcPr>
          <w:p w:rsidR="00177737" w:rsidRPr="0040599E" w:rsidRDefault="00177737" w:rsidP="00AE473B">
            <w:pPr>
              <w:jc w:val="both"/>
              <w:rPr>
                <w:sz w:val="20"/>
              </w:rPr>
            </w:pPr>
          </w:p>
        </w:tc>
        <w:tc>
          <w:tcPr>
            <w:tcW w:w="2330" w:type="pct"/>
          </w:tcPr>
          <w:p w:rsidR="00177737" w:rsidRPr="0040599E" w:rsidRDefault="00177737" w:rsidP="00AE473B">
            <w:pPr>
              <w:jc w:val="both"/>
              <w:rPr>
                <w:sz w:val="20"/>
              </w:rPr>
            </w:pPr>
            <w:r w:rsidRPr="0040599E">
              <w:rPr>
                <w:sz w:val="20"/>
              </w:rPr>
              <w:t xml:space="preserve">Demande d’autorisation d’appel </w:t>
            </w:r>
            <w:proofErr w:type="spellStart"/>
            <w:r w:rsidRPr="0040599E">
              <w:rPr>
                <w:sz w:val="20"/>
              </w:rPr>
              <w:t>déposée</w:t>
            </w:r>
            <w:proofErr w:type="spellEnd"/>
          </w:p>
          <w:p w:rsidR="00177737" w:rsidRPr="0040599E" w:rsidRDefault="00177737" w:rsidP="00AE473B">
            <w:pPr>
              <w:jc w:val="both"/>
              <w:rPr>
                <w:sz w:val="20"/>
              </w:rPr>
            </w:pPr>
          </w:p>
        </w:tc>
      </w:tr>
    </w:tbl>
    <w:p w:rsidR="00177737" w:rsidRPr="0040599E" w:rsidRDefault="00177737" w:rsidP="00177737">
      <w:pPr>
        <w:jc w:val="both"/>
        <w:rPr>
          <w:sz w:val="20"/>
        </w:rPr>
      </w:pPr>
    </w:p>
    <w:p w:rsidR="00177737" w:rsidRPr="0040599E" w:rsidRDefault="00287219" w:rsidP="00177737">
      <w:pPr>
        <w:jc w:val="both"/>
        <w:rPr>
          <w:sz w:val="20"/>
        </w:rPr>
      </w:pPr>
      <w:r>
        <w:rPr>
          <w:sz w:val="20"/>
        </w:rPr>
        <w:pict>
          <v:rect id="_x0000_i1046" style="width:2in;height:1pt" o:hrpct="0" o:hralign="center" o:hrstd="t" o:hrnoshade="t" o:hr="t" fillcolor="black [3213]" stroked="f"/>
        </w:pict>
      </w:r>
    </w:p>
    <w:p w:rsidR="00177737" w:rsidRPr="0040599E" w:rsidRDefault="00177737" w:rsidP="00177737">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77737" w:rsidRPr="0040599E" w:rsidTr="00AE473B">
        <w:tc>
          <w:tcPr>
            <w:tcW w:w="543" w:type="pct"/>
          </w:tcPr>
          <w:p w:rsidR="00177737" w:rsidRPr="0040599E" w:rsidRDefault="00177737" w:rsidP="00AE473B">
            <w:pPr>
              <w:jc w:val="both"/>
              <w:rPr>
                <w:sz w:val="20"/>
              </w:rPr>
            </w:pPr>
            <w:r w:rsidRPr="0040599E">
              <w:rPr>
                <w:rStyle w:val="SCCFileNumberChar"/>
                <w:sz w:val="20"/>
                <w:szCs w:val="20"/>
              </w:rPr>
              <w:t>38566</w:t>
            </w:r>
          </w:p>
        </w:tc>
        <w:tc>
          <w:tcPr>
            <w:tcW w:w="4457" w:type="pct"/>
            <w:gridSpan w:val="3"/>
          </w:tcPr>
          <w:p w:rsidR="00177737" w:rsidRPr="0040599E" w:rsidRDefault="00177737" w:rsidP="00AE473B">
            <w:pPr>
              <w:pStyle w:val="SCCLsocParty"/>
              <w:jc w:val="both"/>
              <w:rPr>
                <w:b/>
                <w:sz w:val="20"/>
                <w:szCs w:val="20"/>
                <w:lang w:val="en-US"/>
              </w:rPr>
            </w:pPr>
            <w:r w:rsidRPr="0040599E">
              <w:rPr>
                <w:b/>
                <w:sz w:val="20"/>
                <w:szCs w:val="20"/>
                <w:lang w:val="en-US"/>
              </w:rPr>
              <w:t>Corey Scott Tymchyshyn v. Her Majesty the Queen</w:t>
            </w:r>
          </w:p>
          <w:p w:rsidR="00177737" w:rsidRPr="0040599E" w:rsidRDefault="00177737" w:rsidP="00AE473B">
            <w:pPr>
              <w:jc w:val="both"/>
              <w:rPr>
                <w:sz w:val="20"/>
              </w:rPr>
            </w:pPr>
            <w:r w:rsidRPr="0040599E">
              <w:rPr>
                <w:sz w:val="20"/>
              </w:rPr>
              <w:t>(Man.) (Criminal) (By Leave)</w:t>
            </w:r>
          </w:p>
        </w:tc>
      </w:tr>
      <w:tr w:rsidR="00AE473B" w:rsidRPr="0040599E" w:rsidTr="00AE473B">
        <w:tc>
          <w:tcPr>
            <w:tcW w:w="5000" w:type="pct"/>
            <w:gridSpan w:val="4"/>
          </w:tcPr>
          <w:p w:rsidR="001508A6" w:rsidRPr="0040599E" w:rsidRDefault="001508A6" w:rsidP="001508A6">
            <w:pPr>
              <w:jc w:val="both"/>
              <w:rPr>
                <w:sz w:val="20"/>
                <w:szCs w:val="20"/>
              </w:rPr>
            </w:pPr>
            <w:r w:rsidRPr="0040599E">
              <w:rPr>
                <w:sz w:val="20"/>
                <w:szCs w:val="20"/>
              </w:rPr>
              <w:t>The motion for an extension of time to serve and file the application for leave to appeal is granted. The application for leave to appeal from the judgment of the Court of Appeal of Manitoba, Number AR14-30-08142, 2016 MBCA 73, dated June 24, 2016, is dismissed.</w:t>
            </w:r>
          </w:p>
          <w:p w:rsidR="00AE473B" w:rsidRPr="0040599E" w:rsidRDefault="00AE473B" w:rsidP="00AE473B">
            <w:pPr>
              <w:jc w:val="both"/>
              <w:rPr>
                <w:sz w:val="20"/>
              </w:rPr>
            </w:pPr>
          </w:p>
        </w:tc>
      </w:tr>
      <w:tr w:rsidR="00177737" w:rsidRPr="0040599E" w:rsidTr="00AE473B">
        <w:tc>
          <w:tcPr>
            <w:tcW w:w="5000" w:type="pct"/>
            <w:gridSpan w:val="4"/>
          </w:tcPr>
          <w:p w:rsidR="00177737" w:rsidRPr="0040599E" w:rsidRDefault="00177737" w:rsidP="00AE473B">
            <w:pPr>
              <w:jc w:val="both"/>
              <w:rPr>
                <w:sz w:val="20"/>
              </w:rPr>
            </w:pPr>
            <w:r w:rsidRPr="0040599E">
              <w:rPr>
                <w:i/>
                <w:sz w:val="20"/>
              </w:rPr>
              <w:t>Charter of Rights</w:t>
            </w:r>
            <w:r w:rsidRPr="0040599E">
              <w:rPr>
                <w:sz w:val="20"/>
              </w:rPr>
              <w:t xml:space="preserve"> — Right to be tried within a reasonable time — Criminal law — Evidence —Admissibility — Whether the applicant was tried within a reasonable time — Whether the trial judge erred regarding the admissibility of evidence — Whether there was ineffective assistance of counsel — Whether the trial was fair — s. 11(b) of the </w:t>
            </w:r>
            <w:r w:rsidRPr="0040599E">
              <w:rPr>
                <w:i/>
                <w:sz w:val="20"/>
              </w:rPr>
              <w:t>Charter of Rights and Freedoms</w:t>
            </w:r>
            <w:r w:rsidRPr="0040599E">
              <w:rPr>
                <w:sz w:val="20"/>
              </w:rPr>
              <w:t>.</w:t>
            </w:r>
          </w:p>
          <w:p w:rsidR="00177737" w:rsidRPr="0040599E" w:rsidRDefault="00177737" w:rsidP="00AE473B">
            <w:pPr>
              <w:jc w:val="both"/>
              <w:rPr>
                <w:sz w:val="20"/>
              </w:rPr>
            </w:pPr>
          </w:p>
        </w:tc>
      </w:tr>
      <w:tr w:rsidR="00177737" w:rsidRPr="0040599E" w:rsidTr="00AE473B">
        <w:tc>
          <w:tcPr>
            <w:tcW w:w="5000" w:type="pct"/>
            <w:gridSpan w:val="4"/>
          </w:tcPr>
          <w:p w:rsidR="00177737" w:rsidRPr="0040599E" w:rsidRDefault="00177737" w:rsidP="00AE473B">
            <w:pPr>
              <w:jc w:val="both"/>
              <w:rPr>
                <w:sz w:val="20"/>
              </w:rPr>
            </w:pPr>
            <w:r w:rsidRPr="0040599E">
              <w:rPr>
                <w:sz w:val="20"/>
              </w:rPr>
              <w:t>The victim was a drug dealer who owed money to the applicant. The victim sustained head injuries consistent with being struck numerous times with an object. The victim’s body was discovered in a barrel floating in a lake. The applicant and co</w:t>
            </w:r>
            <w:r w:rsidRPr="0040599E">
              <w:rPr>
                <w:sz w:val="20"/>
              </w:rPr>
              <w:noBreakHyphen/>
              <w:t>accused were tried together. Both testified that there was no plan to murder the victim, denied being present when the victim was killed, and testified that the other was responsible for the killing. After a trial by judge and jury, the applicant was convicted of first degree murder. The Court of Appeal held that the trial judge did not make any errors in law and dismissed the applicant’s conviction appeal.</w:t>
            </w:r>
          </w:p>
        </w:tc>
      </w:tr>
      <w:tr w:rsidR="00177737" w:rsidRPr="0040599E" w:rsidTr="00AE473B">
        <w:tc>
          <w:tcPr>
            <w:tcW w:w="5000" w:type="pct"/>
            <w:gridSpan w:val="4"/>
          </w:tcPr>
          <w:p w:rsidR="00177737" w:rsidRPr="0040599E" w:rsidRDefault="00177737" w:rsidP="00AE473B">
            <w:pPr>
              <w:jc w:val="both"/>
              <w:rPr>
                <w:sz w:val="20"/>
              </w:rPr>
            </w:pPr>
          </w:p>
        </w:tc>
      </w:tr>
      <w:tr w:rsidR="00177737" w:rsidRPr="0040599E" w:rsidTr="00AE473B">
        <w:tc>
          <w:tcPr>
            <w:tcW w:w="2427" w:type="pct"/>
            <w:gridSpan w:val="2"/>
          </w:tcPr>
          <w:p w:rsidR="00177737" w:rsidRPr="0040599E" w:rsidRDefault="00177737" w:rsidP="00AE473B">
            <w:pPr>
              <w:jc w:val="both"/>
              <w:rPr>
                <w:sz w:val="20"/>
              </w:rPr>
            </w:pPr>
            <w:r w:rsidRPr="0040599E">
              <w:rPr>
                <w:sz w:val="20"/>
              </w:rPr>
              <w:t>February 27, 2014</w:t>
            </w:r>
          </w:p>
          <w:p w:rsidR="00177737" w:rsidRPr="0040599E" w:rsidRDefault="00177737" w:rsidP="00AE473B">
            <w:pPr>
              <w:jc w:val="both"/>
              <w:rPr>
                <w:sz w:val="20"/>
              </w:rPr>
            </w:pPr>
            <w:r w:rsidRPr="0040599E">
              <w:rPr>
                <w:sz w:val="20"/>
              </w:rPr>
              <w:t>Court of Queen’s Bench of Manitoba</w:t>
            </w:r>
          </w:p>
          <w:p w:rsidR="00177737" w:rsidRPr="0040599E" w:rsidRDefault="00177737" w:rsidP="00AE473B">
            <w:pPr>
              <w:jc w:val="both"/>
              <w:rPr>
                <w:sz w:val="20"/>
              </w:rPr>
            </w:pPr>
            <w:r w:rsidRPr="0040599E">
              <w:rPr>
                <w:sz w:val="20"/>
              </w:rPr>
              <w:t>(Keyser J.)</w:t>
            </w:r>
          </w:p>
          <w:p w:rsidR="00177737" w:rsidRPr="0040599E" w:rsidRDefault="00177737" w:rsidP="00AE473B">
            <w:pPr>
              <w:jc w:val="both"/>
              <w:rPr>
                <w:sz w:val="20"/>
              </w:rPr>
            </w:pPr>
          </w:p>
        </w:tc>
        <w:tc>
          <w:tcPr>
            <w:tcW w:w="243" w:type="pct"/>
          </w:tcPr>
          <w:p w:rsidR="00177737" w:rsidRPr="0040599E" w:rsidRDefault="00177737" w:rsidP="00AE473B">
            <w:pPr>
              <w:jc w:val="both"/>
              <w:rPr>
                <w:sz w:val="20"/>
              </w:rPr>
            </w:pPr>
          </w:p>
        </w:tc>
        <w:tc>
          <w:tcPr>
            <w:tcW w:w="2330" w:type="pct"/>
          </w:tcPr>
          <w:p w:rsidR="00177737" w:rsidRPr="0040599E" w:rsidRDefault="00177737" w:rsidP="00AE473B">
            <w:pPr>
              <w:jc w:val="both"/>
              <w:rPr>
                <w:sz w:val="20"/>
              </w:rPr>
            </w:pPr>
            <w:r w:rsidRPr="0040599E">
              <w:rPr>
                <w:sz w:val="20"/>
              </w:rPr>
              <w:t>Conviction: first degree murder</w:t>
            </w:r>
          </w:p>
          <w:p w:rsidR="00177737" w:rsidRPr="0040599E" w:rsidRDefault="00177737" w:rsidP="00AE473B">
            <w:pPr>
              <w:jc w:val="both"/>
              <w:rPr>
                <w:sz w:val="20"/>
              </w:rPr>
            </w:pPr>
          </w:p>
        </w:tc>
      </w:tr>
      <w:tr w:rsidR="00177737" w:rsidRPr="0040599E" w:rsidTr="00AE473B">
        <w:tc>
          <w:tcPr>
            <w:tcW w:w="2427" w:type="pct"/>
            <w:gridSpan w:val="2"/>
          </w:tcPr>
          <w:p w:rsidR="00177737" w:rsidRPr="0040599E" w:rsidRDefault="00177737" w:rsidP="00AE473B">
            <w:pPr>
              <w:jc w:val="both"/>
              <w:rPr>
                <w:sz w:val="20"/>
              </w:rPr>
            </w:pPr>
            <w:r w:rsidRPr="0040599E">
              <w:rPr>
                <w:sz w:val="20"/>
              </w:rPr>
              <w:t>June 24, 2016</w:t>
            </w:r>
          </w:p>
          <w:p w:rsidR="00177737" w:rsidRPr="0040599E" w:rsidRDefault="00177737" w:rsidP="00AE473B">
            <w:pPr>
              <w:jc w:val="both"/>
              <w:rPr>
                <w:sz w:val="20"/>
              </w:rPr>
            </w:pPr>
            <w:r w:rsidRPr="0040599E">
              <w:rPr>
                <w:sz w:val="20"/>
              </w:rPr>
              <w:t>Court of Appeal of Manitoba</w:t>
            </w:r>
          </w:p>
          <w:p w:rsidR="00177737" w:rsidRPr="0040599E" w:rsidRDefault="00177737" w:rsidP="00AE473B">
            <w:pPr>
              <w:jc w:val="both"/>
              <w:rPr>
                <w:sz w:val="20"/>
              </w:rPr>
            </w:pPr>
            <w:r w:rsidRPr="0040599E">
              <w:rPr>
                <w:sz w:val="20"/>
              </w:rPr>
              <w:t>(Monnin, Cameron, Burnett JJ.A.)</w:t>
            </w:r>
          </w:p>
          <w:p w:rsidR="00177737" w:rsidRPr="0040599E" w:rsidRDefault="00287219" w:rsidP="00AE473B">
            <w:pPr>
              <w:jc w:val="both"/>
              <w:rPr>
                <w:sz w:val="20"/>
              </w:rPr>
            </w:pPr>
            <w:hyperlink r:id="rId36" w:history="1">
              <w:r w:rsidR="00177737" w:rsidRPr="0040599E">
                <w:rPr>
                  <w:rStyle w:val="Hyperlink"/>
                  <w:sz w:val="20"/>
                </w:rPr>
                <w:t>2016 MBCA 73</w:t>
              </w:r>
            </w:hyperlink>
            <w:r w:rsidR="00177737" w:rsidRPr="0040599E">
              <w:rPr>
                <w:sz w:val="20"/>
              </w:rPr>
              <w:t>;AP14</w:t>
            </w:r>
            <w:r w:rsidR="00177737" w:rsidRPr="0040599E">
              <w:rPr>
                <w:sz w:val="20"/>
              </w:rPr>
              <w:noBreakHyphen/>
              <w:t>30</w:t>
            </w:r>
            <w:r w:rsidR="00177737" w:rsidRPr="0040599E">
              <w:rPr>
                <w:sz w:val="20"/>
              </w:rPr>
              <w:noBreakHyphen/>
              <w:t>08142</w:t>
            </w:r>
          </w:p>
          <w:p w:rsidR="00177737" w:rsidRPr="0040599E" w:rsidRDefault="00177737" w:rsidP="00AE473B">
            <w:pPr>
              <w:jc w:val="both"/>
              <w:rPr>
                <w:sz w:val="20"/>
              </w:rPr>
            </w:pPr>
          </w:p>
        </w:tc>
        <w:tc>
          <w:tcPr>
            <w:tcW w:w="243" w:type="pct"/>
          </w:tcPr>
          <w:p w:rsidR="00177737" w:rsidRPr="0040599E" w:rsidRDefault="00177737" w:rsidP="00AE473B">
            <w:pPr>
              <w:jc w:val="both"/>
              <w:rPr>
                <w:sz w:val="20"/>
              </w:rPr>
            </w:pPr>
          </w:p>
        </w:tc>
        <w:tc>
          <w:tcPr>
            <w:tcW w:w="2330" w:type="pct"/>
          </w:tcPr>
          <w:p w:rsidR="00177737" w:rsidRPr="0040599E" w:rsidRDefault="00177737" w:rsidP="00AE473B">
            <w:pPr>
              <w:jc w:val="both"/>
              <w:rPr>
                <w:sz w:val="20"/>
              </w:rPr>
            </w:pPr>
            <w:r w:rsidRPr="0040599E">
              <w:rPr>
                <w:sz w:val="20"/>
              </w:rPr>
              <w:t>Conviction appeal dismissed</w:t>
            </w:r>
          </w:p>
          <w:p w:rsidR="00177737" w:rsidRPr="0040599E" w:rsidRDefault="00177737" w:rsidP="00AE473B">
            <w:pPr>
              <w:jc w:val="both"/>
              <w:rPr>
                <w:sz w:val="20"/>
              </w:rPr>
            </w:pPr>
          </w:p>
        </w:tc>
      </w:tr>
      <w:tr w:rsidR="00177737" w:rsidRPr="0040599E" w:rsidTr="00AE473B">
        <w:tc>
          <w:tcPr>
            <w:tcW w:w="2427" w:type="pct"/>
            <w:gridSpan w:val="2"/>
          </w:tcPr>
          <w:p w:rsidR="00177737" w:rsidRPr="0040599E" w:rsidRDefault="00177737" w:rsidP="00AE473B">
            <w:pPr>
              <w:jc w:val="both"/>
              <w:rPr>
                <w:sz w:val="20"/>
              </w:rPr>
            </w:pPr>
            <w:r w:rsidRPr="0040599E">
              <w:rPr>
                <w:sz w:val="20"/>
              </w:rPr>
              <w:t>November 5, 2018</w:t>
            </w:r>
          </w:p>
          <w:p w:rsidR="00177737" w:rsidRPr="0040599E" w:rsidRDefault="00177737" w:rsidP="00AE473B">
            <w:pPr>
              <w:jc w:val="both"/>
              <w:rPr>
                <w:sz w:val="20"/>
              </w:rPr>
            </w:pPr>
            <w:r w:rsidRPr="0040599E">
              <w:rPr>
                <w:sz w:val="20"/>
              </w:rPr>
              <w:t>Supreme Court of Canada</w:t>
            </w:r>
          </w:p>
        </w:tc>
        <w:tc>
          <w:tcPr>
            <w:tcW w:w="243" w:type="pct"/>
          </w:tcPr>
          <w:p w:rsidR="00177737" w:rsidRPr="0040599E" w:rsidRDefault="00177737" w:rsidP="00AE473B">
            <w:pPr>
              <w:jc w:val="both"/>
              <w:rPr>
                <w:sz w:val="20"/>
              </w:rPr>
            </w:pPr>
          </w:p>
        </w:tc>
        <w:tc>
          <w:tcPr>
            <w:tcW w:w="2330" w:type="pct"/>
          </w:tcPr>
          <w:p w:rsidR="00177737" w:rsidRPr="0040599E" w:rsidRDefault="00177737" w:rsidP="00AE473B">
            <w:pPr>
              <w:jc w:val="both"/>
              <w:rPr>
                <w:sz w:val="20"/>
              </w:rPr>
            </w:pPr>
            <w:r w:rsidRPr="0040599E">
              <w:rPr>
                <w:sz w:val="20"/>
              </w:rPr>
              <w:t>Application for leave to appeal filed</w:t>
            </w:r>
          </w:p>
          <w:p w:rsidR="00177737" w:rsidRPr="0040599E" w:rsidRDefault="00177737" w:rsidP="00AE473B">
            <w:pPr>
              <w:jc w:val="both"/>
              <w:rPr>
                <w:sz w:val="20"/>
              </w:rPr>
            </w:pPr>
          </w:p>
        </w:tc>
      </w:tr>
    </w:tbl>
    <w:p w:rsidR="00177737" w:rsidRPr="0040599E" w:rsidRDefault="00177737" w:rsidP="00177737">
      <w:pPr>
        <w:jc w:val="both"/>
        <w:rPr>
          <w:sz w:val="20"/>
        </w:rPr>
      </w:pPr>
    </w:p>
    <w:p w:rsidR="00177737" w:rsidRPr="0040599E" w:rsidRDefault="00287219" w:rsidP="00177737">
      <w:pPr>
        <w:jc w:val="both"/>
        <w:rPr>
          <w:sz w:val="20"/>
        </w:rPr>
      </w:pPr>
      <w:r>
        <w:rPr>
          <w:sz w:val="20"/>
        </w:rPr>
        <w:pict>
          <v:rect id="_x0000_i1047" style="width:2in;height:1pt" o:hrpct="0" o:hralign="center" o:hrstd="t" o:hrnoshade="t" o:hr="t" fillcolor="black [3213]" stroked="f"/>
        </w:pict>
      </w:r>
    </w:p>
    <w:p w:rsidR="00177737" w:rsidRPr="0040599E" w:rsidRDefault="00177737" w:rsidP="0017773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77737" w:rsidRPr="0040599E" w:rsidTr="00AE473B">
        <w:tc>
          <w:tcPr>
            <w:tcW w:w="543" w:type="pct"/>
          </w:tcPr>
          <w:p w:rsidR="00177737" w:rsidRPr="0040599E" w:rsidRDefault="00177737" w:rsidP="00AE473B">
            <w:pPr>
              <w:jc w:val="both"/>
              <w:rPr>
                <w:sz w:val="20"/>
                <w:lang w:val="fr-CA"/>
              </w:rPr>
            </w:pPr>
            <w:r w:rsidRPr="0040599E">
              <w:rPr>
                <w:rStyle w:val="SCCFileNumberChar"/>
                <w:sz w:val="20"/>
                <w:szCs w:val="20"/>
                <w:lang w:val="fr-CA"/>
              </w:rPr>
              <w:t>38566</w:t>
            </w:r>
          </w:p>
        </w:tc>
        <w:tc>
          <w:tcPr>
            <w:tcW w:w="4457" w:type="pct"/>
          </w:tcPr>
          <w:p w:rsidR="00177737" w:rsidRPr="0040599E" w:rsidRDefault="00177737" w:rsidP="00AE473B">
            <w:pPr>
              <w:pStyle w:val="SCCLsocParty"/>
              <w:jc w:val="both"/>
              <w:rPr>
                <w:b/>
                <w:sz w:val="20"/>
                <w:szCs w:val="20"/>
              </w:rPr>
            </w:pPr>
            <w:r w:rsidRPr="0040599E">
              <w:rPr>
                <w:b/>
                <w:sz w:val="20"/>
                <w:szCs w:val="20"/>
              </w:rPr>
              <w:t>Corey Scott Tymchyshyn c. Sa Majesté la Reine</w:t>
            </w:r>
          </w:p>
          <w:p w:rsidR="00177737" w:rsidRPr="0040599E" w:rsidRDefault="00177737" w:rsidP="00AE473B">
            <w:pPr>
              <w:jc w:val="both"/>
              <w:rPr>
                <w:sz w:val="20"/>
                <w:lang w:val="fr-CA"/>
              </w:rPr>
            </w:pPr>
            <w:r w:rsidRPr="0040599E">
              <w:rPr>
                <w:sz w:val="20"/>
                <w:lang w:val="fr-CA"/>
              </w:rPr>
              <w:t>(Man.) (Criminelle) (Autorisation)</w:t>
            </w:r>
          </w:p>
        </w:tc>
      </w:tr>
      <w:tr w:rsidR="00AE473B" w:rsidRPr="00D05203" w:rsidTr="00AE473B">
        <w:tc>
          <w:tcPr>
            <w:tcW w:w="5000" w:type="pct"/>
            <w:gridSpan w:val="2"/>
          </w:tcPr>
          <w:p w:rsidR="00AE473B" w:rsidRPr="0040599E" w:rsidRDefault="00C527DF" w:rsidP="00AE473B">
            <w:pPr>
              <w:jc w:val="both"/>
              <w:rPr>
                <w:sz w:val="20"/>
                <w:szCs w:val="20"/>
                <w:lang w:val="fr-CA"/>
              </w:rPr>
            </w:pPr>
            <w:r w:rsidRPr="0040599E">
              <w:rPr>
                <w:sz w:val="20"/>
                <w:szCs w:val="20"/>
                <w:lang w:val="fr-CA"/>
              </w:rPr>
              <w:t>La requ</w:t>
            </w:r>
            <w:r w:rsidRPr="0040599E">
              <w:rPr>
                <w:rFonts w:cs="Times New Roman"/>
                <w:sz w:val="20"/>
                <w:szCs w:val="20"/>
                <w:lang w:val="fr-CA"/>
              </w:rPr>
              <w:t>ê</w:t>
            </w:r>
            <w:r w:rsidRPr="0040599E">
              <w:rPr>
                <w:sz w:val="20"/>
                <w:szCs w:val="20"/>
                <w:lang w:val="fr-CA"/>
              </w:rPr>
              <w:t>te en prorogation du d</w:t>
            </w:r>
            <w:r w:rsidRPr="0040599E">
              <w:rPr>
                <w:rFonts w:cs="Times New Roman"/>
                <w:sz w:val="20"/>
                <w:szCs w:val="20"/>
                <w:lang w:val="fr-CA"/>
              </w:rPr>
              <w:t>é</w:t>
            </w:r>
            <w:r w:rsidRPr="0040599E">
              <w:rPr>
                <w:sz w:val="20"/>
                <w:szCs w:val="20"/>
                <w:lang w:val="fr-CA"/>
              </w:rPr>
              <w:t>lai de signification et de d</w:t>
            </w:r>
            <w:r w:rsidRPr="0040599E">
              <w:rPr>
                <w:rFonts w:cs="Times New Roman"/>
                <w:sz w:val="20"/>
                <w:szCs w:val="20"/>
                <w:lang w:val="fr-CA"/>
              </w:rPr>
              <w:t>é</w:t>
            </w:r>
            <w:r w:rsidRPr="0040599E">
              <w:rPr>
                <w:sz w:val="20"/>
                <w:szCs w:val="20"/>
                <w:lang w:val="fr-CA"/>
              </w:rPr>
              <w:t>p</w:t>
            </w:r>
            <w:r w:rsidRPr="0040599E">
              <w:rPr>
                <w:rFonts w:cs="Times New Roman"/>
                <w:sz w:val="20"/>
                <w:szCs w:val="20"/>
                <w:lang w:val="fr-CA"/>
              </w:rPr>
              <w:t>ô</w:t>
            </w:r>
            <w:r w:rsidRPr="0040599E">
              <w:rPr>
                <w:sz w:val="20"/>
                <w:szCs w:val="20"/>
                <w:lang w:val="fr-CA"/>
              </w:rPr>
              <w:t xml:space="preserve">t de la demande d’autorisation d’appel est accueillie. La demande d’autorisation d’appel de l’arrêt de la </w:t>
            </w:r>
            <w:r w:rsidRPr="0040599E">
              <w:rPr>
                <w:sz w:val="20"/>
                <w:szCs w:val="20"/>
                <w:lang w:val="fr-FR"/>
              </w:rPr>
              <w:t>Cour d’appel du Manitoba</w:t>
            </w:r>
            <w:r w:rsidRPr="0040599E">
              <w:rPr>
                <w:sz w:val="20"/>
                <w:szCs w:val="20"/>
                <w:lang w:val="fr-CA"/>
              </w:rPr>
              <w:t xml:space="preserve">, numéro </w:t>
            </w:r>
            <w:r w:rsidRPr="0040599E">
              <w:rPr>
                <w:sz w:val="20"/>
                <w:szCs w:val="20"/>
                <w:lang w:val="fr-FR"/>
              </w:rPr>
              <w:t>AR14-30-08142</w:t>
            </w:r>
            <w:r w:rsidRPr="0040599E">
              <w:rPr>
                <w:sz w:val="20"/>
                <w:szCs w:val="20"/>
                <w:lang w:val="fr-CA"/>
              </w:rPr>
              <w:t>,</w:t>
            </w:r>
            <w:r w:rsidRPr="0040599E">
              <w:rPr>
                <w:sz w:val="20"/>
                <w:szCs w:val="20"/>
                <w:lang w:val="fr-FR"/>
              </w:rPr>
              <w:t xml:space="preserve"> 2016 MBCA 73, </w:t>
            </w:r>
            <w:r w:rsidRPr="0040599E">
              <w:rPr>
                <w:sz w:val="20"/>
                <w:szCs w:val="20"/>
                <w:lang w:val="fr-CA"/>
              </w:rPr>
              <w:t xml:space="preserve">daté du </w:t>
            </w:r>
            <w:r w:rsidRPr="0040599E">
              <w:rPr>
                <w:sz w:val="20"/>
                <w:szCs w:val="20"/>
                <w:lang w:val="fr-FR"/>
              </w:rPr>
              <w:t>24 juin 2016</w:t>
            </w:r>
            <w:r w:rsidRPr="0040599E">
              <w:rPr>
                <w:sz w:val="20"/>
                <w:szCs w:val="20"/>
                <w:lang w:val="fr-CA"/>
              </w:rPr>
              <w:t>, est rejet</w:t>
            </w:r>
            <w:r w:rsidRPr="0040599E">
              <w:rPr>
                <w:rFonts w:cs="Times New Roman"/>
                <w:sz w:val="20"/>
                <w:szCs w:val="20"/>
                <w:lang w:val="fr-CA"/>
              </w:rPr>
              <w:t>é</w:t>
            </w:r>
            <w:r w:rsidRPr="0040599E">
              <w:rPr>
                <w:sz w:val="20"/>
                <w:szCs w:val="20"/>
                <w:lang w:val="fr-CA"/>
              </w:rPr>
              <w:t>e.</w:t>
            </w:r>
          </w:p>
          <w:p w:rsidR="00C527DF" w:rsidRPr="0040599E" w:rsidRDefault="00C527DF" w:rsidP="00AE473B">
            <w:pPr>
              <w:jc w:val="both"/>
              <w:rPr>
                <w:sz w:val="20"/>
                <w:lang w:val="fr-CA"/>
              </w:rPr>
            </w:pPr>
          </w:p>
        </w:tc>
      </w:tr>
      <w:tr w:rsidR="00177737" w:rsidRPr="00D05203" w:rsidTr="00AE473B">
        <w:tc>
          <w:tcPr>
            <w:tcW w:w="5000" w:type="pct"/>
            <w:gridSpan w:val="2"/>
          </w:tcPr>
          <w:p w:rsidR="00177737" w:rsidRPr="0040599E" w:rsidRDefault="00177737" w:rsidP="00AE473B">
            <w:pPr>
              <w:jc w:val="both"/>
              <w:rPr>
                <w:sz w:val="20"/>
                <w:lang w:val="fr-CA"/>
              </w:rPr>
            </w:pPr>
            <w:r w:rsidRPr="0040599E">
              <w:rPr>
                <w:i/>
                <w:sz w:val="20"/>
                <w:lang w:val="fr-CA"/>
              </w:rPr>
              <w:t>Charte des droits</w:t>
            </w:r>
            <w:r w:rsidRPr="0040599E">
              <w:rPr>
                <w:sz w:val="20"/>
                <w:lang w:val="fr-CA"/>
              </w:rPr>
              <w:t xml:space="preserve"> — Procès dans un délai raisonnable — Droit criminel — Preuve —Admissibilité — Le demandeur a</w:t>
            </w:r>
            <w:r w:rsidRPr="0040599E">
              <w:rPr>
                <w:sz w:val="20"/>
                <w:lang w:val="fr-CA"/>
              </w:rPr>
              <w:noBreakHyphen/>
              <w:t>t</w:t>
            </w:r>
            <w:r w:rsidRPr="0040599E">
              <w:rPr>
                <w:sz w:val="20"/>
                <w:lang w:val="fr-CA"/>
              </w:rPr>
              <w:noBreakHyphen/>
              <w:t>il subi son procès dans un délai raisonnable? — La juge du procès a</w:t>
            </w:r>
            <w:r w:rsidRPr="0040599E">
              <w:rPr>
                <w:sz w:val="20"/>
                <w:lang w:val="fr-CA"/>
              </w:rPr>
              <w:noBreakHyphen/>
              <w:t>t</w:t>
            </w:r>
            <w:r w:rsidRPr="0040599E">
              <w:rPr>
                <w:sz w:val="20"/>
                <w:lang w:val="fr-CA"/>
              </w:rPr>
              <w:noBreakHyphen/>
              <w:t>elle commis une erreur quant à l’admissibilité de la preuve? — Y a</w:t>
            </w:r>
            <w:r w:rsidRPr="0040599E">
              <w:rPr>
                <w:sz w:val="20"/>
                <w:lang w:val="fr-CA"/>
              </w:rPr>
              <w:noBreakHyphen/>
              <w:t>t</w:t>
            </w:r>
            <w:r w:rsidRPr="0040599E">
              <w:rPr>
                <w:sz w:val="20"/>
                <w:lang w:val="fr-CA"/>
              </w:rPr>
              <w:noBreakHyphen/>
              <w:t>il eu assistance ineffective par l’avocat? — Le procès a</w:t>
            </w:r>
            <w:r w:rsidRPr="0040599E">
              <w:rPr>
                <w:sz w:val="20"/>
                <w:lang w:val="fr-CA"/>
              </w:rPr>
              <w:noBreakHyphen/>
              <w:t>t</w:t>
            </w:r>
            <w:r w:rsidRPr="0040599E">
              <w:rPr>
                <w:sz w:val="20"/>
                <w:lang w:val="fr-CA"/>
              </w:rPr>
              <w:noBreakHyphen/>
              <w:t xml:space="preserve">il été équitable? — Al. 11b) de la </w:t>
            </w:r>
            <w:r w:rsidRPr="0040599E">
              <w:rPr>
                <w:i/>
                <w:sz w:val="20"/>
                <w:lang w:val="fr-CA"/>
              </w:rPr>
              <w:t>Charte des droits et libertés</w:t>
            </w:r>
            <w:r w:rsidRPr="0040599E">
              <w:rPr>
                <w:sz w:val="20"/>
                <w:lang w:val="fr-CA"/>
              </w:rPr>
              <w:t>.</w:t>
            </w:r>
          </w:p>
          <w:p w:rsidR="00177737" w:rsidRPr="0040599E" w:rsidRDefault="00177737" w:rsidP="00AE473B">
            <w:pPr>
              <w:jc w:val="both"/>
              <w:rPr>
                <w:sz w:val="20"/>
                <w:lang w:val="fr-CA"/>
              </w:rPr>
            </w:pPr>
          </w:p>
        </w:tc>
      </w:tr>
    </w:tbl>
    <w:p w:rsidR="00D527F5" w:rsidRPr="0040599E" w:rsidRDefault="00D527F5">
      <w:pPr>
        <w:rPr>
          <w:lang w:val="fr-CA"/>
        </w:rPr>
      </w:pPr>
      <w:r w:rsidRPr="0040599E">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77737" w:rsidRPr="00D05203" w:rsidTr="00AE473B">
        <w:tc>
          <w:tcPr>
            <w:tcW w:w="5000" w:type="pct"/>
            <w:gridSpan w:val="3"/>
          </w:tcPr>
          <w:p w:rsidR="00177737" w:rsidRPr="0040599E" w:rsidRDefault="00177737" w:rsidP="00AE473B">
            <w:pPr>
              <w:jc w:val="both"/>
              <w:rPr>
                <w:sz w:val="20"/>
                <w:lang w:val="fr-CA"/>
              </w:rPr>
            </w:pPr>
            <w:r w:rsidRPr="0040599E">
              <w:rPr>
                <w:sz w:val="20"/>
                <w:lang w:val="fr-CA"/>
              </w:rPr>
              <w:t>La victime était un trafiquant de drogue qui devait de l’argent au demandeur. La victime a subi des blessures à la tête qui auraient pu être causées par des coups répétés à l’aide d’un objet. Le corps de la victime a été découvert dans un baril flottant dans un lac. Le demandeur et un coaccusé ont subi leur procès ensemble. Dans leurs témoignages, les deux ont affirmé qu’il n’y avait aucun projet de tuer la victime, ils ont nié avoir été présents lorsque la victime a été tuée et chacun a affirmé que l’autre était responsable du meurtre. Au terme d’un procès devant juge et jury, le demandeur a été déclaré coupable de meurtre au premier degré. La Cour d’appel a statué que la juge du procès n’avait commis aucune erreur de droit et a rejeté l’appel de la déclaration de culpabilité interjeté par le demandeur.</w:t>
            </w:r>
          </w:p>
        </w:tc>
      </w:tr>
      <w:tr w:rsidR="00177737" w:rsidRPr="00D05203" w:rsidTr="00AE473B">
        <w:tc>
          <w:tcPr>
            <w:tcW w:w="5000" w:type="pct"/>
            <w:gridSpan w:val="3"/>
          </w:tcPr>
          <w:p w:rsidR="00177737" w:rsidRPr="0040599E" w:rsidRDefault="00177737" w:rsidP="00AE473B">
            <w:pPr>
              <w:jc w:val="both"/>
              <w:rPr>
                <w:sz w:val="20"/>
                <w:lang w:val="fr-CA"/>
              </w:rPr>
            </w:pPr>
          </w:p>
        </w:tc>
      </w:tr>
      <w:tr w:rsidR="00177737" w:rsidRPr="00D05203" w:rsidTr="00AE473B">
        <w:tc>
          <w:tcPr>
            <w:tcW w:w="2427" w:type="pct"/>
          </w:tcPr>
          <w:p w:rsidR="00177737" w:rsidRPr="0040599E" w:rsidRDefault="00177737" w:rsidP="00AE473B">
            <w:pPr>
              <w:jc w:val="both"/>
              <w:rPr>
                <w:sz w:val="20"/>
                <w:lang w:val="fr-CA"/>
              </w:rPr>
            </w:pPr>
            <w:r w:rsidRPr="0040599E">
              <w:rPr>
                <w:sz w:val="20"/>
                <w:lang w:val="fr-CA"/>
              </w:rPr>
              <w:t>27 février 2014</w:t>
            </w:r>
          </w:p>
          <w:p w:rsidR="00177737" w:rsidRPr="0040599E" w:rsidRDefault="00177737" w:rsidP="00AE473B">
            <w:pPr>
              <w:jc w:val="both"/>
              <w:rPr>
                <w:sz w:val="20"/>
                <w:lang w:val="fr-CA"/>
              </w:rPr>
            </w:pPr>
            <w:r w:rsidRPr="0040599E">
              <w:rPr>
                <w:sz w:val="20"/>
                <w:lang w:val="fr-CA"/>
              </w:rPr>
              <w:t>Cour du Banc de la Reine du Manitoba</w:t>
            </w:r>
          </w:p>
          <w:p w:rsidR="00177737" w:rsidRPr="0040599E" w:rsidRDefault="00177737" w:rsidP="00AE473B">
            <w:pPr>
              <w:jc w:val="both"/>
              <w:rPr>
                <w:sz w:val="20"/>
                <w:lang w:val="fr-CA"/>
              </w:rPr>
            </w:pPr>
            <w:r w:rsidRPr="0040599E">
              <w:rPr>
                <w:sz w:val="20"/>
                <w:lang w:val="fr-CA"/>
              </w:rPr>
              <w:t>(Juge Keyser)</w:t>
            </w:r>
          </w:p>
          <w:p w:rsidR="00177737" w:rsidRPr="0040599E" w:rsidRDefault="00177737" w:rsidP="00AE473B">
            <w:pPr>
              <w:jc w:val="both"/>
              <w:rPr>
                <w:sz w:val="20"/>
                <w:lang w:val="fr-CA"/>
              </w:rPr>
            </w:pPr>
          </w:p>
        </w:tc>
        <w:tc>
          <w:tcPr>
            <w:tcW w:w="243" w:type="pct"/>
          </w:tcPr>
          <w:p w:rsidR="00177737" w:rsidRPr="0040599E" w:rsidRDefault="00177737" w:rsidP="00AE473B">
            <w:pPr>
              <w:jc w:val="both"/>
              <w:rPr>
                <w:sz w:val="20"/>
                <w:lang w:val="fr-CA"/>
              </w:rPr>
            </w:pPr>
          </w:p>
        </w:tc>
        <w:tc>
          <w:tcPr>
            <w:tcW w:w="2330" w:type="pct"/>
          </w:tcPr>
          <w:p w:rsidR="00177737" w:rsidRPr="0040599E" w:rsidRDefault="00177737" w:rsidP="00AE473B">
            <w:pPr>
              <w:jc w:val="both"/>
              <w:rPr>
                <w:sz w:val="20"/>
                <w:lang w:val="fr-CA"/>
              </w:rPr>
            </w:pPr>
            <w:r w:rsidRPr="0040599E">
              <w:rPr>
                <w:sz w:val="20"/>
                <w:lang w:val="fr-CA"/>
              </w:rPr>
              <w:t>Déclaration de culpabilité : meurtre au premier degré</w:t>
            </w:r>
          </w:p>
          <w:p w:rsidR="00177737" w:rsidRPr="0040599E" w:rsidRDefault="00177737" w:rsidP="00AE473B">
            <w:pPr>
              <w:jc w:val="both"/>
              <w:rPr>
                <w:sz w:val="20"/>
                <w:lang w:val="fr-CA"/>
              </w:rPr>
            </w:pPr>
          </w:p>
        </w:tc>
      </w:tr>
      <w:tr w:rsidR="00177737" w:rsidRPr="00D05203" w:rsidTr="00AE473B">
        <w:tc>
          <w:tcPr>
            <w:tcW w:w="2427" w:type="pct"/>
          </w:tcPr>
          <w:p w:rsidR="00177737" w:rsidRPr="0040599E" w:rsidRDefault="00177737" w:rsidP="00AE473B">
            <w:pPr>
              <w:jc w:val="both"/>
              <w:rPr>
                <w:sz w:val="20"/>
                <w:lang w:val="fr-CA"/>
              </w:rPr>
            </w:pPr>
            <w:r w:rsidRPr="0040599E">
              <w:rPr>
                <w:sz w:val="20"/>
                <w:lang w:val="fr-CA"/>
              </w:rPr>
              <w:t>24 juin 2016</w:t>
            </w:r>
          </w:p>
          <w:p w:rsidR="00177737" w:rsidRPr="0040599E" w:rsidRDefault="00177737" w:rsidP="00AE473B">
            <w:pPr>
              <w:jc w:val="both"/>
              <w:rPr>
                <w:sz w:val="20"/>
                <w:lang w:val="fr-CA"/>
              </w:rPr>
            </w:pPr>
            <w:r w:rsidRPr="0040599E">
              <w:rPr>
                <w:sz w:val="20"/>
                <w:lang w:val="fr-CA"/>
              </w:rPr>
              <w:t>Cour d’appel du Manitoba</w:t>
            </w:r>
          </w:p>
          <w:p w:rsidR="00177737" w:rsidRPr="0040599E" w:rsidRDefault="00177737" w:rsidP="00AE473B">
            <w:pPr>
              <w:jc w:val="both"/>
              <w:rPr>
                <w:sz w:val="20"/>
                <w:lang w:val="fr-CA"/>
              </w:rPr>
            </w:pPr>
            <w:r w:rsidRPr="0040599E">
              <w:rPr>
                <w:sz w:val="20"/>
                <w:lang w:val="fr-CA"/>
              </w:rPr>
              <w:t xml:space="preserve">(Juges </w:t>
            </w:r>
            <w:proofErr w:type="spellStart"/>
            <w:r w:rsidRPr="0040599E">
              <w:rPr>
                <w:sz w:val="20"/>
                <w:lang w:val="fr-CA"/>
              </w:rPr>
              <w:t>Monnin</w:t>
            </w:r>
            <w:proofErr w:type="spellEnd"/>
            <w:r w:rsidRPr="0040599E">
              <w:rPr>
                <w:sz w:val="20"/>
                <w:lang w:val="fr-CA"/>
              </w:rPr>
              <w:t xml:space="preserve">, Cameron et </w:t>
            </w:r>
            <w:proofErr w:type="spellStart"/>
            <w:r w:rsidRPr="0040599E">
              <w:rPr>
                <w:sz w:val="20"/>
                <w:lang w:val="fr-CA"/>
              </w:rPr>
              <w:t>Burnett</w:t>
            </w:r>
            <w:proofErr w:type="spellEnd"/>
            <w:r w:rsidRPr="0040599E">
              <w:rPr>
                <w:sz w:val="20"/>
                <w:lang w:val="fr-CA"/>
              </w:rPr>
              <w:t>)</w:t>
            </w:r>
          </w:p>
          <w:p w:rsidR="00177737" w:rsidRPr="0040599E" w:rsidRDefault="00287219" w:rsidP="00AE473B">
            <w:pPr>
              <w:jc w:val="both"/>
              <w:rPr>
                <w:sz w:val="20"/>
                <w:lang w:val="fr-CA"/>
              </w:rPr>
            </w:pPr>
            <w:hyperlink r:id="rId37" w:history="1">
              <w:r w:rsidR="00177737" w:rsidRPr="0040599E">
                <w:rPr>
                  <w:rStyle w:val="Hyperlink"/>
                  <w:sz w:val="20"/>
                  <w:lang w:val="fr-CA"/>
                </w:rPr>
                <w:t>2016 MBCA 73</w:t>
              </w:r>
            </w:hyperlink>
            <w:r w:rsidR="00177737" w:rsidRPr="0040599E">
              <w:rPr>
                <w:sz w:val="20"/>
                <w:lang w:val="fr-CA"/>
              </w:rPr>
              <w:t>;AP14</w:t>
            </w:r>
            <w:r w:rsidR="00177737" w:rsidRPr="0040599E">
              <w:rPr>
                <w:sz w:val="20"/>
                <w:lang w:val="fr-CA"/>
              </w:rPr>
              <w:noBreakHyphen/>
              <w:t>30</w:t>
            </w:r>
            <w:r w:rsidR="00177737" w:rsidRPr="0040599E">
              <w:rPr>
                <w:sz w:val="20"/>
                <w:lang w:val="fr-CA"/>
              </w:rPr>
              <w:noBreakHyphen/>
              <w:t>08142</w:t>
            </w:r>
          </w:p>
          <w:p w:rsidR="00177737" w:rsidRPr="0040599E" w:rsidRDefault="00177737" w:rsidP="00AE473B">
            <w:pPr>
              <w:jc w:val="both"/>
              <w:rPr>
                <w:sz w:val="20"/>
                <w:lang w:val="fr-CA"/>
              </w:rPr>
            </w:pPr>
          </w:p>
        </w:tc>
        <w:tc>
          <w:tcPr>
            <w:tcW w:w="243" w:type="pct"/>
          </w:tcPr>
          <w:p w:rsidR="00177737" w:rsidRPr="0040599E" w:rsidRDefault="00177737" w:rsidP="00AE473B">
            <w:pPr>
              <w:jc w:val="both"/>
              <w:rPr>
                <w:sz w:val="20"/>
                <w:lang w:val="fr-CA"/>
              </w:rPr>
            </w:pPr>
          </w:p>
        </w:tc>
        <w:tc>
          <w:tcPr>
            <w:tcW w:w="2330" w:type="pct"/>
          </w:tcPr>
          <w:p w:rsidR="00177737" w:rsidRPr="0040599E" w:rsidRDefault="00177737" w:rsidP="00AE473B">
            <w:pPr>
              <w:jc w:val="both"/>
              <w:rPr>
                <w:sz w:val="20"/>
                <w:lang w:val="fr-CA"/>
              </w:rPr>
            </w:pPr>
            <w:r w:rsidRPr="0040599E">
              <w:rPr>
                <w:sz w:val="20"/>
                <w:lang w:val="fr-CA"/>
              </w:rPr>
              <w:t>Rejet de l’appel de la déclaration de culpabilité</w:t>
            </w:r>
          </w:p>
          <w:p w:rsidR="00177737" w:rsidRPr="0040599E" w:rsidRDefault="00177737" w:rsidP="00AE473B">
            <w:pPr>
              <w:jc w:val="both"/>
              <w:rPr>
                <w:sz w:val="20"/>
                <w:lang w:val="fr-CA"/>
              </w:rPr>
            </w:pPr>
          </w:p>
        </w:tc>
      </w:tr>
      <w:tr w:rsidR="00177737" w:rsidRPr="00D05203" w:rsidTr="00AE473B">
        <w:tc>
          <w:tcPr>
            <w:tcW w:w="2427" w:type="pct"/>
          </w:tcPr>
          <w:p w:rsidR="00177737" w:rsidRPr="0040599E" w:rsidRDefault="00177737" w:rsidP="00AE473B">
            <w:pPr>
              <w:jc w:val="both"/>
              <w:rPr>
                <w:sz w:val="20"/>
                <w:lang w:val="fr-CA"/>
              </w:rPr>
            </w:pPr>
            <w:r w:rsidRPr="0040599E">
              <w:rPr>
                <w:sz w:val="20"/>
                <w:lang w:val="fr-CA"/>
              </w:rPr>
              <w:t>5 novembre 2018</w:t>
            </w:r>
          </w:p>
          <w:p w:rsidR="00177737" w:rsidRPr="0040599E" w:rsidRDefault="00177737" w:rsidP="00AE473B">
            <w:pPr>
              <w:jc w:val="both"/>
              <w:rPr>
                <w:sz w:val="20"/>
                <w:lang w:val="fr-CA"/>
              </w:rPr>
            </w:pPr>
            <w:r w:rsidRPr="0040599E">
              <w:rPr>
                <w:sz w:val="20"/>
                <w:lang w:val="fr-CA"/>
              </w:rPr>
              <w:t>Cour suprême du Canada</w:t>
            </w:r>
          </w:p>
        </w:tc>
        <w:tc>
          <w:tcPr>
            <w:tcW w:w="243" w:type="pct"/>
          </w:tcPr>
          <w:p w:rsidR="00177737" w:rsidRPr="0040599E" w:rsidRDefault="00177737" w:rsidP="00AE473B">
            <w:pPr>
              <w:jc w:val="both"/>
              <w:rPr>
                <w:sz w:val="20"/>
                <w:lang w:val="fr-CA"/>
              </w:rPr>
            </w:pPr>
          </w:p>
        </w:tc>
        <w:tc>
          <w:tcPr>
            <w:tcW w:w="2330" w:type="pct"/>
          </w:tcPr>
          <w:p w:rsidR="00177737" w:rsidRPr="0040599E" w:rsidRDefault="00177737" w:rsidP="00AE473B">
            <w:pPr>
              <w:jc w:val="both"/>
              <w:rPr>
                <w:sz w:val="20"/>
                <w:lang w:val="fr-CA"/>
              </w:rPr>
            </w:pPr>
            <w:r w:rsidRPr="0040599E">
              <w:rPr>
                <w:sz w:val="20"/>
                <w:lang w:val="fr-CA"/>
              </w:rPr>
              <w:t>Dépôt de la demande d’autorisation d’appel</w:t>
            </w:r>
          </w:p>
          <w:p w:rsidR="00177737" w:rsidRPr="0040599E" w:rsidRDefault="00177737" w:rsidP="00AE473B">
            <w:pPr>
              <w:jc w:val="both"/>
              <w:rPr>
                <w:sz w:val="20"/>
                <w:lang w:val="fr-CA"/>
              </w:rPr>
            </w:pPr>
          </w:p>
        </w:tc>
      </w:tr>
    </w:tbl>
    <w:p w:rsidR="00177737" w:rsidRPr="0040599E" w:rsidRDefault="00177737" w:rsidP="00177737">
      <w:pPr>
        <w:jc w:val="both"/>
        <w:rPr>
          <w:sz w:val="20"/>
          <w:lang w:val="fr-CA"/>
        </w:rPr>
      </w:pPr>
    </w:p>
    <w:p w:rsidR="00177737" w:rsidRPr="0040599E" w:rsidRDefault="00287219" w:rsidP="00177737">
      <w:pPr>
        <w:ind w:left="142" w:hanging="142"/>
        <w:jc w:val="both"/>
        <w:rPr>
          <w:sz w:val="20"/>
          <w:lang w:val="fr-CA"/>
        </w:rPr>
      </w:pPr>
      <w:r>
        <w:rPr>
          <w:sz w:val="20"/>
        </w:rPr>
        <w:pict>
          <v:rect id="_x0000_i1048" style="width:2in;height:1pt" o:hrpct="0" o:hralign="center" o:hrstd="t" o:hrnoshade="t" o:hr="t" fillcolor="black [3213]" stroked="f"/>
        </w:pict>
      </w:r>
    </w:p>
    <w:p w:rsidR="00177737" w:rsidRPr="0040599E" w:rsidRDefault="00177737" w:rsidP="00177737">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77737" w:rsidRPr="0040599E" w:rsidTr="00AE473B">
        <w:tc>
          <w:tcPr>
            <w:tcW w:w="543" w:type="pct"/>
          </w:tcPr>
          <w:p w:rsidR="00177737" w:rsidRPr="0040599E" w:rsidRDefault="00177737" w:rsidP="00AE473B">
            <w:pPr>
              <w:jc w:val="both"/>
              <w:rPr>
                <w:sz w:val="20"/>
              </w:rPr>
            </w:pPr>
            <w:r w:rsidRPr="0040599E">
              <w:rPr>
                <w:rStyle w:val="SCCFileNumberChar"/>
                <w:sz w:val="20"/>
                <w:szCs w:val="20"/>
              </w:rPr>
              <w:t>38466</w:t>
            </w:r>
          </w:p>
        </w:tc>
        <w:tc>
          <w:tcPr>
            <w:tcW w:w="4457" w:type="pct"/>
            <w:gridSpan w:val="3"/>
          </w:tcPr>
          <w:p w:rsidR="00177737" w:rsidRPr="0040599E" w:rsidRDefault="00177737" w:rsidP="00AE473B">
            <w:pPr>
              <w:pStyle w:val="SCCLsocParty"/>
              <w:jc w:val="both"/>
              <w:rPr>
                <w:b/>
                <w:sz w:val="20"/>
                <w:szCs w:val="20"/>
                <w:lang w:val="en-US"/>
              </w:rPr>
            </w:pPr>
            <w:r w:rsidRPr="0040599E">
              <w:rPr>
                <w:b/>
                <w:sz w:val="20"/>
                <w:szCs w:val="20"/>
                <w:lang w:val="en-US"/>
              </w:rPr>
              <w:t>Her Majesty the Queen v. Matthew Christopher Swaby</w:t>
            </w:r>
          </w:p>
          <w:p w:rsidR="00177737" w:rsidRPr="0040599E" w:rsidRDefault="00177737" w:rsidP="00AE473B">
            <w:pPr>
              <w:jc w:val="both"/>
              <w:rPr>
                <w:sz w:val="20"/>
              </w:rPr>
            </w:pPr>
            <w:r w:rsidRPr="0040599E">
              <w:rPr>
                <w:sz w:val="20"/>
              </w:rPr>
              <w:t>(B.C.) (Criminal) (By Leave)</w:t>
            </w:r>
          </w:p>
        </w:tc>
      </w:tr>
      <w:tr w:rsidR="00807F51" w:rsidRPr="0040599E" w:rsidTr="00AE473B">
        <w:tc>
          <w:tcPr>
            <w:tcW w:w="5000" w:type="pct"/>
            <w:gridSpan w:val="4"/>
          </w:tcPr>
          <w:p w:rsidR="003D00FC" w:rsidRPr="0040599E" w:rsidRDefault="003D00FC" w:rsidP="003D00FC">
            <w:pPr>
              <w:jc w:val="both"/>
              <w:rPr>
                <w:sz w:val="20"/>
                <w:szCs w:val="20"/>
              </w:rPr>
            </w:pPr>
            <w:r w:rsidRPr="0040599E">
              <w:rPr>
                <w:sz w:val="20"/>
                <w:szCs w:val="20"/>
              </w:rPr>
              <w:t>The application for leave to appeal from the judgment of the Court of Appeal for British Columbia (Vancouver), Number CA44930, 2018 BCCA 416, dated November 9, 2018, is dismissed.</w:t>
            </w:r>
          </w:p>
          <w:p w:rsidR="00807F51" w:rsidRPr="0040599E" w:rsidRDefault="00807F51" w:rsidP="00AE473B">
            <w:pPr>
              <w:pStyle w:val="SCCBanSummary0"/>
              <w:rPr>
                <w:smallCaps w:val="0"/>
                <w:sz w:val="20"/>
                <w:szCs w:val="20"/>
              </w:rPr>
            </w:pPr>
          </w:p>
        </w:tc>
      </w:tr>
      <w:tr w:rsidR="00177737" w:rsidRPr="0040599E" w:rsidTr="00AE473B">
        <w:tc>
          <w:tcPr>
            <w:tcW w:w="5000" w:type="pct"/>
            <w:gridSpan w:val="4"/>
          </w:tcPr>
          <w:p w:rsidR="00177737" w:rsidRPr="0040599E" w:rsidRDefault="00177737" w:rsidP="00AE473B">
            <w:pPr>
              <w:pStyle w:val="SCCBanSummary0"/>
              <w:rPr>
                <w:sz w:val="20"/>
                <w:szCs w:val="20"/>
              </w:rPr>
            </w:pPr>
            <w:r w:rsidRPr="0040599E">
              <w:rPr>
                <w:sz w:val="20"/>
                <w:szCs w:val="20"/>
              </w:rPr>
              <w:t>(Court file contains information that is not available for inspection by the public)</w:t>
            </w:r>
          </w:p>
          <w:p w:rsidR="00177737" w:rsidRPr="0040599E" w:rsidRDefault="00177737" w:rsidP="00AE473B">
            <w:pPr>
              <w:jc w:val="both"/>
              <w:rPr>
                <w:sz w:val="20"/>
              </w:rPr>
            </w:pPr>
          </w:p>
        </w:tc>
      </w:tr>
      <w:tr w:rsidR="00177737" w:rsidRPr="0040599E" w:rsidTr="00AE473B">
        <w:tc>
          <w:tcPr>
            <w:tcW w:w="5000" w:type="pct"/>
            <w:gridSpan w:val="4"/>
          </w:tcPr>
          <w:p w:rsidR="00177737" w:rsidRPr="0040599E" w:rsidRDefault="00177737" w:rsidP="00AE473B">
            <w:pPr>
              <w:jc w:val="both"/>
              <w:rPr>
                <w:sz w:val="20"/>
              </w:rPr>
            </w:pPr>
            <w:r w:rsidRPr="0040599E">
              <w:rPr>
                <w:i/>
                <w:sz w:val="20"/>
              </w:rPr>
              <w:t>Charter of Rights</w:t>
            </w:r>
            <w:r w:rsidRPr="0040599E">
              <w:rPr>
                <w:sz w:val="20"/>
              </w:rPr>
              <w:t xml:space="preserve"> — Sentencing — Mandatory minimum sentence — Cruel and unusual punishment —Whether the mandatory minimum sentence results in cruel and unusual punishment — Application for declaration granted: s. 163.1(4)(b) of the </w:t>
            </w:r>
            <w:r w:rsidRPr="0040599E">
              <w:rPr>
                <w:i/>
                <w:sz w:val="20"/>
              </w:rPr>
              <w:t>Criminal Code</w:t>
            </w:r>
            <w:r w:rsidRPr="0040599E">
              <w:rPr>
                <w:sz w:val="20"/>
              </w:rPr>
              <w:t xml:space="preserve"> held to be contrary to s. 12 of the </w:t>
            </w:r>
            <w:r w:rsidRPr="0040599E">
              <w:rPr>
                <w:i/>
                <w:sz w:val="20"/>
              </w:rPr>
              <w:t>Charter</w:t>
            </w:r>
            <w:r w:rsidRPr="0040599E">
              <w:rPr>
                <w:sz w:val="20"/>
              </w:rPr>
              <w:t xml:space="preserve"> and determined to be of no force or effect — Whether the Court of Appeal erred in declaring the previous mandatory minimum sentence of ninety days imprisonment under s. 163.1(4)(b) of the </w:t>
            </w:r>
            <w:r w:rsidRPr="0040599E">
              <w:rPr>
                <w:i/>
                <w:sz w:val="20"/>
              </w:rPr>
              <w:t>Criminal Code</w:t>
            </w:r>
            <w:r w:rsidRPr="0040599E">
              <w:rPr>
                <w:sz w:val="20"/>
              </w:rPr>
              <w:t xml:space="preserve"> to be of no force or effect because it violates s. 12 of the </w:t>
            </w:r>
            <w:r w:rsidRPr="0040599E">
              <w:rPr>
                <w:i/>
                <w:sz w:val="20"/>
              </w:rPr>
              <w:t>Charter</w:t>
            </w:r>
            <w:r w:rsidRPr="0040599E">
              <w:rPr>
                <w:sz w:val="20"/>
              </w:rPr>
              <w:t xml:space="preserve"> — s. 12 of the </w:t>
            </w:r>
            <w:r w:rsidRPr="0040599E">
              <w:rPr>
                <w:i/>
                <w:sz w:val="20"/>
              </w:rPr>
              <w:t>Charter of Rights and Freedoms</w:t>
            </w:r>
            <w:r w:rsidRPr="0040599E">
              <w:rPr>
                <w:sz w:val="20"/>
              </w:rPr>
              <w:t>.</w:t>
            </w:r>
          </w:p>
          <w:p w:rsidR="00177737" w:rsidRPr="0040599E" w:rsidRDefault="00177737" w:rsidP="00AE473B">
            <w:pPr>
              <w:jc w:val="both"/>
              <w:rPr>
                <w:sz w:val="20"/>
              </w:rPr>
            </w:pPr>
          </w:p>
        </w:tc>
      </w:tr>
      <w:tr w:rsidR="00177737" w:rsidRPr="0040599E" w:rsidTr="00AE473B">
        <w:tc>
          <w:tcPr>
            <w:tcW w:w="5000" w:type="pct"/>
            <w:gridSpan w:val="4"/>
          </w:tcPr>
          <w:p w:rsidR="00177737" w:rsidRPr="0040599E" w:rsidRDefault="00177737" w:rsidP="00AE473B">
            <w:pPr>
              <w:pStyle w:val="scjnumber1"/>
              <w:shd w:val="clear" w:color="auto" w:fill="FFFFFF"/>
              <w:jc w:val="both"/>
              <w:rPr>
                <w:rFonts w:ascii="Times New Roman" w:hAnsi="Times New Roman"/>
                <w:sz w:val="20"/>
                <w:szCs w:val="20"/>
                <w:lang w:val="en"/>
              </w:rPr>
            </w:pPr>
            <w:r w:rsidRPr="0040599E">
              <w:rPr>
                <w:rFonts w:ascii="Times New Roman" w:hAnsi="Times New Roman"/>
                <w:sz w:val="20"/>
                <w:szCs w:val="20"/>
                <w:lang w:val="en"/>
              </w:rPr>
              <w:t xml:space="preserve">In 2012, the </w:t>
            </w:r>
            <w:r w:rsidRPr="0040599E">
              <w:rPr>
                <w:rFonts w:ascii="Times New Roman" w:hAnsi="Times New Roman"/>
                <w:i/>
                <w:sz w:val="20"/>
                <w:szCs w:val="20"/>
                <w:lang w:val="en"/>
              </w:rPr>
              <w:t>Safe Streets and Communities Act</w:t>
            </w:r>
            <w:r w:rsidRPr="0040599E">
              <w:rPr>
                <w:rFonts w:ascii="Times New Roman" w:hAnsi="Times New Roman"/>
                <w:sz w:val="20"/>
                <w:szCs w:val="20"/>
                <w:lang w:val="en"/>
              </w:rPr>
              <w:t>, S.C. 2012, c. 1 increased the mandatory minimum sentence for possession of child pornography to 90 days’ jail where prosecuted summarily and six months’ jail where prosecuted by indictment. It is the 90 day mandatory minimum jail sentence that is in issue here. On January 6, 2016, the respondent was charged with and pleaded guilty to a single count of possession of child pornography.</w:t>
            </w:r>
            <w:r w:rsidRPr="0040599E">
              <w:rPr>
                <w:sz w:val="20"/>
                <w:szCs w:val="20"/>
                <w:lang w:val="en"/>
              </w:rPr>
              <w:t xml:space="preserve"> </w:t>
            </w:r>
            <w:r w:rsidRPr="0040599E">
              <w:rPr>
                <w:rFonts w:ascii="Times New Roman" w:hAnsi="Times New Roman"/>
                <w:sz w:val="20"/>
                <w:szCs w:val="20"/>
                <w:lang w:val="en"/>
              </w:rPr>
              <w:t xml:space="preserve">The respondent sought a declaration before the sentencing judge that s. 163.1(4) of the </w:t>
            </w:r>
            <w:r w:rsidRPr="0040599E">
              <w:rPr>
                <w:rFonts w:ascii="Times New Roman" w:hAnsi="Times New Roman"/>
                <w:i/>
                <w:sz w:val="20"/>
                <w:szCs w:val="20"/>
                <w:lang w:val="en"/>
              </w:rPr>
              <w:t>Criminal Code</w:t>
            </w:r>
            <w:r w:rsidRPr="0040599E">
              <w:rPr>
                <w:rFonts w:ascii="Times New Roman" w:hAnsi="Times New Roman"/>
                <w:sz w:val="20"/>
                <w:szCs w:val="20"/>
                <w:lang w:val="en"/>
              </w:rPr>
              <w:t xml:space="preserve"> prescribed a minimum sentence which is grossly disproportionate to the offence alleged and thereby amounted to cruel and unusual punishment, contrary to s. 12 of the </w:t>
            </w:r>
            <w:r w:rsidRPr="0040599E">
              <w:rPr>
                <w:rFonts w:ascii="Times New Roman" w:hAnsi="Times New Roman"/>
                <w:i/>
                <w:sz w:val="20"/>
                <w:szCs w:val="20"/>
                <w:lang w:val="en"/>
              </w:rPr>
              <w:t>Charter</w:t>
            </w:r>
            <w:r w:rsidRPr="0040599E">
              <w:rPr>
                <w:rFonts w:ascii="Times New Roman" w:hAnsi="Times New Roman"/>
                <w:sz w:val="20"/>
                <w:szCs w:val="20"/>
                <w:lang w:val="en"/>
              </w:rPr>
              <w:t xml:space="preserve">. The sentencing judge held that s. 163.1(4) of the </w:t>
            </w:r>
            <w:r w:rsidRPr="0040599E">
              <w:rPr>
                <w:rFonts w:ascii="Times New Roman" w:hAnsi="Times New Roman"/>
                <w:i/>
                <w:sz w:val="20"/>
                <w:szCs w:val="20"/>
                <w:lang w:val="en"/>
              </w:rPr>
              <w:t>Criminal Code</w:t>
            </w:r>
            <w:r w:rsidRPr="0040599E">
              <w:rPr>
                <w:rFonts w:ascii="Times New Roman" w:hAnsi="Times New Roman"/>
                <w:sz w:val="20"/>
                <w:szCs w:val="20"/>
                <w:lang w:val="en"/>
              </w:rPr>
              <w:t xml:space="preserve"> was contrary to s. 12. Ultimately, the sentencing judge imposed a four month conditional sentence order followed by two years of probation. The Crown appealed this decision to the Supreme Court of British Columbia, but the appeal was dismissed and the constitutional remedy confirmed: s. 163.1(4) of the </w:t>
            </w:r>
            <w:r w:rsidRPr="0040599E">
              <w:rPr>
                <w:rFonts w:ascii="Times New Roman" w:hAnsi="Times New Roman"/>
                <w:i/>
                <w:sz w:val="20"/>
                <w:szCs w:val="20"/>
                <w:lang w:val="en"/>
              </w:rPr>
              <w:t>Criminal Code</w:t>
            </w:r>
            <w:r w:rsidRPr="0040599E">
              <w:rPr>
                <w:rFonts w:ascii="Times New Roman" w:hAnsi="Times New Roman"/>
                <w:sz w:val="20"/>
                <w:szCs w:val="20"/>
                <w:lang w:val="en"/>
              </w:rPr>
              <w:t xml:space="preserve"> was determined to be of no force and effect pursuant to s. 52 of the </w:t>
            </w:r>
            <w:r w:rsidRPr="0040599E">
              <w:rPr>
                <w:rFonts w:ascii="Times New Roman" w:hAnsi="Times New Roman"/>
                <w:i/>
                <w:sz w:val="20"/>
                <w:szCs w:val="20"/>
                <w:lang w:val="en"/>
              </w:rPr>
              <w:t>Constitution Act, 1982</w:t>
            </w:r>
            <w:r w:rsidRPr="0040599E">
              <w:rPr>
                <w:rFonts w:ascii="Times New Roman" w:hAnsi="Times New Roman"/>
                <w:sz w:val="20"/>
                <w:szCs w:val="20"/>
                <w:lang w:val="en"/>
              </w:rPr>
              <w:t>. The Crown applied for leave to appeal and it was granted. The appeal was dismissed by the Court of Appeal.</w:t>
            </w:r>
          </w:p>
        </w:tc>
      </w:tr>
      <w:tr w:rsidR="00177737" w:rsidRPr="0040599E" w:rsidTr="00AE473B">
        <w:tc>
          <w:tcPr>
            <w:tcW w:w="2427" w:type="pct"/>
            <w:gridSpan w:val="2"/>
          </w:tcPr>
          <w:p w:rsidR="00177737" w:rsidRPr="0040599E" w:rsidRDefault="00177737" w:rsidP="00AE473B">
            <w:pPr>
              <w:jc w:val="both"/>
              <w:rPr>
                <w:sz w:val="20"/>
              </w:rPr>
            </w:pPr>
            <w:r w:rsidRPr="0040599E">
              <w:rPr>
                <w:sz w:val="20"/>
              </w:rPr>
              <w:t>November 14, 2016</w:t>
            </w:r>
          </w:p>
          <w:p w:rsidR="00177737" w:rsidRPr="0040599E" w:rsidRDefault="00177737" w:rsidP="00AE473B">
            <w:pPr>
              <w:jc w:val="both"/>
              <w:rPr>
                <w:sz w:val="20"/>
              </w:rPr>
            </w:pPr>
            <w:r w:rsidRPr="0040599E">
              <w:rPr>
                <w:sz w:val="20"/>
              </w:rPr>
              <w:t>Provincial Court of British Columbia</w:t>
            </w:r>
          </w:p>
          <w:p w:rsidR="00177737" w:rsidRPr="0040599E" w:rsidRDefault="00177737" w:rsidP="00AE473B">
            <w:pPr>
              <w:jc w:val="both"/>
              <w:rPr>
                <w:sz w:val="20"/>
              </w:rPr>
            </w:pPr>
            <w:r w:rsidRPr="0040599E">
              <w:rPr>
                <w:sz w:val="20"/>
              </w:rPr>
              <w:t>(Galati P.C.J.)</w:t>
            </w:r>
          </w:p>
          <w:p w:rsidR="00177737" w:rsidRPr="0040599E" w:rsidRDefault="00287219" w:rsidP="00AE473B">
            <w:pPr>
              <w:jc w:val="both"/>
              <w:rPr>
                <w:sz w:val="20"/>
              </w:rPr>
            </w:pPr>
            <w:hyperlink r:id="rId38" w:history="1">
              <w:r w:rsidR="00177737" w:rsidRPr="0040599E">
                <w:rPr>
                  <w:rStyle w:val="Hyperlink"/>
                  <w:sz w:val="20"/>
                </w:rPr>
                <w:t>2016 BCPC 478</w:t>
              </w:r>
            </w:hyperlink>
          </w:p>
          <w:p w:rsidR="00177737" w:rsidRPr="0040599E" w:rsidRDefault="00177737" w:rsidP="00AE473B">
            <w:pPr>
              <w:jc w:val="both"/>
              <w:rPr>
                <w:sz w:val="20"/>
              </w:rPr>
            </w:pPr>
          </w:p>
        </w:tc>
        <w:tc>
          <w:tcPr>
            <w:tcW w:w="243" w:type="pct"/>
          </w:tcPr>
          <w:p w:rsidR="00177737" w:rsidRPr="0040599E" w:rsidRDefault="00177737" w:rsidP="00AE473B">
            <w:pPr>
              <w:jc w:val="both"/>
              <w:rPr>
                <w:sz w:val="20"/>
              </w:rPr>
            </w:pPr>
          </w:p>
        </w:tc>
        <w:tc>
          <w:tcPr>
            <w:tcW w:w="2330" w:type="pct"/>
          </w:tcPr>
          <w:p w:rsidR="00177737" w:rsidRPr="0040599E" w:rsidRDefault="00177737" w:rsidP="00AE473B">
            <w:pPr>
              <w:jc w:val="both"/>
              <w:rPr>
                <w:sz w:val="20"/>
              </w:rPr>
            </w:pPr>
            <w:r w:rsidRPr="0040599E">
              <w:rPr>
                <w:sz w:val="20"/>
              </w:rPr>
              <w:t xml:space="preserve">Application for a declaration granted: s. 163.1(4) of the </w:t>
            </w:r>
            <w:r w:rsidRPr="0040599E">
              <w:rPr>
                <w:i/>
                <w:sz w:val="20"/>
              </w:rPr>
              <w:t>Criminal Code</w:t>
            </w:r>
            <w:r w:rsidRPr="0040599E">
              <w:rPr>
                <w:sz w:val="20"/>
              </w:rPr>
              <w:t xml:space="preserve"> determined to be contrary to s. 12 of the </w:t>
            </w:r>
            <w:r w:rsidRPr="0040599E">
              <w:rPr>
                <w:i/>
                <w:sz w:val="20"/>
              </w:rPr>
              <w:t>Charter</w:t>
            </w:r>
            <w:r w:rsidRPr="0040599E">
              <w:rPr>
                <w:sz w:val="20"/>
              </w:rPr>
              <w:t xml:space="preserve"> </w:t>
            </w:r>
          </w:p>
        </w:tc>
      </w:tr>
      <w:tr w:rsidR="00177737" w:rsidRPr="0040599E" w:rsidTr="00AE473B">
        <w:tc>
          <w:tcPr>
            <w:tcW w:w="2427" w:type="pct"/>
            <w:gridSpan w:val="2"/>
          </w:tcPr>
          <w:p w:rsidR="00177737" w:rsidRPr="0040599E" w:rsidRDefault="00177737" w:rsidP="00AE473B">
            <w:pPr>
              <w:jc w:val="both"/>
              <w:rPr>
                <w:sz w:val="20"/>
              </w:rPr>
            </w:pPr>
            <w:r w:rsidRPr="0040599E">
              <w:rPr>
                <w:sz w:val="20"/>
              </w:rPr>
              <w:t>November 8, 2017</w:t>
            </w:r>
          </w:p>
          <w:p w:rsidR="00177737" w:rsidRPr="0040599E" w:rsidRDefault="00177737" w:rsidP="00AE473B">
            <w:pPr>
              <w:jc w:val="both"/>
              <w:rPr>
                <w:sz w:val="20"/>
              </w:rPr>
            </w:pPr>
            <w:r w:rsidRPr="0040599E">
              <w:rPr>
                <w:sz w:val="20"/>
              </w:rPr>
              <w:t>Supreme Court of British Columbia</w:t>
            </w:r>
          </w:p>
          <w:p w:rsidR="00177737" w:rsidRPr="0040599E" w:rsidRDefault="00177737" w:rsidP="00AE473B">
            <w:pPr>
              <w:jc w:val="both"/>
              <w:rPr>
                <w:sz w:val="20"/>
              </w:rPr>
            </w:pPr>
            <w:r w:rsidRPr="0040599E">
              <w:rPr>
                <w:sz w:val="20"/>
              </w:rPr>
              <w:t>(</w:t>
            </w:r>
            <w:proofErr w:type="spellStart"/>
            <w:r w:rsidRPr="0040599E">
              <w:rPr>
                <w:sz w:val="20"/>
              </w:rPr>
              <w:t>Marchand</w:t>
            </w:r>
            <w:proofErr w:type="spellEnd"/>
            <w:r w:rsidRPr="0040599E">
              <w:rPr>
                <w:sz w:val="20"/>
              </w:rPr>
              <w:t xml:space="preserve"> J.)</w:t>
            </w:r>
          </w:p>
          <w:p w:rsidR="00177737" w:rsidRPr="0040599E" w:rsidRDefault="00287219" w:rsidP="00AE473B">
            <w:pPr>
              <w:jc w:val="both"/>
              <w:rPr>
                <w:sz w:val="20"/>
              </w:rPr>
            </w:pPr>
            <w:hyperlink r:id="rId39" w:history="1">
              <w:r w:rsidR="00177737" w:rsidRPr="0040599E">
                <w:rPr>
                  <w:rStyle w:val="Hyperlink"/>
                  <w:sz w:val="20"/>
                </w:rPr>
                <w:t>2017 BCSC 2020</w:t>
              </w:r>
            </w:hyperlink>
            <w:r w:rsidR="00177737" w:rsidRPr="0040599E">
              <w:rPr>
                <w:sz w:val="20"/>
              </w:rPr>
              <w:t xml:space="preserve"> </w:t>
            </w:r>
          </w:p>
          <w:p w:rsidR="00177737" w:rsidRPr="0040599E" w:rsidRDefault="00177737" w:rsidP="00AE473B">
            <w:pPr>
              <w:jc w:val="both"/>
              <w:rPr>
                <w:sz w:val="20"/>
              </w:rPr>
            </w:pPr>
          </w:p>
        </w:tc>
        <w:tc>
          <w:tcPr>
            <w:tcW w:w="243" w:type="pct"/>
          </w:tcPr>
          <w:p w:rsidR="00177737" w:rsidRPr="0040599E" w:rsidRDefault="00177737" w:rsidP="00AE473B">
            <w:pPr>
              <w:jc w:val="both"/>
              <w:rPr>
                <w:sz w:val="20"/>
              </w:rPr>
            </w:pPr>
          </w:p>
        </w:tc>
        <w:tc>
          <w:tcPr>
            <w:tcW w:w="2330" w:type="pct"/>
          </w:tcPr>
          <w:p w:rsidR="00177737" w:rsidRPr="0040599E" w:rsidRDefault="00177737" w:rsidP="00AE473B">
            <w:pPr>
              <w:jc w:val="both"/>
              <w:rPr>
                <w:sz w:val="20"/>
              </w:rPr>
            </w:pPr>
            <w:r w:rsidRPr="0040599E">
              <w:rPr>
                <w:sz w:val="20"/>
              </w:rPr>
              <w:t xml:space="preserve">Appeal dismissed: s. 163.1(4) of the </w:t>
            </w:r>
            <w:r w:rsidRPr="0040599E">
              <w:rPr>
                <w:i/>
                <w:sz w:val="20"/>
              </w:rPr>
              <w:t>Criminal Code</w:t>
            </w:r>
            <w:r w:rsidRPr="0040599E">
              <w:rPr>
                <w:sz w:val="20"/>
              </w:rPr>
              <w:t xml:space="preserve"> determined to be contrary to s. 12 of the </w:t>
            </w:r>
            <w:r w:rsidRPr="0040599E">
              <w:rPr>
                <w:i/>
                <w:sz w:val="20"/>
              </w:rPr>
              <w:t>Charter</w:t>
            </w:r>
            <w:r w:rsidRPr="0040599E">
              <w:rPr>
                <w:sz w:val="20"/>
              </w:rPr>
              <w:t xml:space="preserve"> </w:t>
            </w:r>
            <w:r w:rsidRPr="0040599E">
              <w:rPr>
                <w:sz w:val="20"/>
                <w:lang w:val="en"/>
              </w:rPr>
              <w:t>and of no force and effect</w:t>
            </w:r>
          </w:p>
          <w:p w:rsidR="00177737" w:rsidRPr="0040599E" w:rsidRDefault="00177737" w:rsidP="00AE473B">
            <w:pPr>
              <w:jc w:val="both"/>
              <w:rPr>
                <w:sz w:val="20"/>
              </w:rPr>
            </w:pPr>
          </w:p>
        </w:tc>
      </w:tr>
      <w:tr w:rsidR="00177737" w:rsidRPr="0040599E" w:rsidTr="00AE473B">
        <w:tc>
          <w:tcPr>
            <w:tcW w:w="2427" w:type="pct"/>
            <w:gridSpan w:val="2"/>
          </w:tcPr>
          <w:p w:rsidR="00177737" w:rsidRPr="0040599E" w:rsidRDefault="00177737" w:rsidP="00AE473B">
            <w:pPr>
              <w:jc w:val="both"/>
              <w:rPr>
                <w:sz w:val="20"/>
              </w:rPr>
            </w:pPr>
            <w:r w:rsidRPr="0040599E">
              <w:rPr>
                <w:sz w:val="20"/>
              </w:rPr>
              <w:t>January 25, 2018</w:t>
            </w:r>
          </w:p>
          <w:p w:rsidR="00177737" w:rsidRPr="0040599E" w:rsidRDefault="00177737" w:rsidP="00AE473B">
            <w:pPr>
              <w:jc w:val="both"/>
              <w:rPr>
                <w:sz w:val="20"/>
              </w:rPr>
            </w:pPr>
            <w:r w:rsidRPr="0040599E">
              <w:rPr>
                <w:sz w:val="20"/>
              </w:rPr>
              <w:t>Court of Appeal for British Columbia</w:t>
            </w:r>
          </w:p>
          <w:p w:rsidR="00177737" w:rsidRPr="0040599E" w:rsidRDefault="00177737" w:rsidP="00AE473B">
            <w:pPr>
              <w:jc w:val="both"/>
              <w:rPr>
                <w:sz w:val="20"/>
              </w:rPr>
            </w:pPr>
            <w:r w:rsidRPr="0040599E">
              <w:rPr>
                <w:sz w:val="20"/>
              </w:rPr>
              <w:t>(Hunter J.A.)</w:t>
            </w:r>
          </w:p>
          <w:p w:rsidR="00177737" w:rsidRPr="0040599E" w:rsidRDefault="00287219" w:rsidP="00AE473B">
            <w:pPr>
              <w:jc w:val="both"/>
              <w:rPr>
                <w:sz w:val="20"/>
              </w:rPr>
            </w:pPr>
            <w:hyperlink r:id="rId40" w:history="1">
              <w:r w:rsidR="00177737" w:rsidRPr="0040599E">
                <w:rPr>
                  <w:rStyle w:val="Hyperlink"/>
                  <w:sz w:val="20"/>
                </w:rPr>
                <w:t>2018 BCCA 35</w:t>
              </w:r>
            </w:hyperlink>
          </w:p>
          <w:p w:rsidR="00177737" w:rsidRPr="0040599E" w:rsidRDefault="00177737" w:rsidP="00AE473B">
            <w:pPr>
              <w:jc w:val="both"/>
              <w:rPr>
                <w:sz w:val="20"/>
              </w:rPr>
            </w:pPr>
          </w:p>
        </w:tc>
        <w:tc>
          <w:tcPr>
            <w:tcW w:w="243" w:type="pct"/>
          </w:tcPr>
          <w:p w:rsidR="00177737" w:rsidRPr="0040599E" w:rsidRDefault="00177737" w:rsidP="00AE473B">
            <w:pPr>
              <w:jc w:val="both"/>
              <w:rPr>
                <w:sz w:val="20"/>
              </w:rPr>
            </w:pPr>
          </w:p>
        </w:tc>
        <w:tc>
          <w:tcPr>
            <w:tcW w:w="2330" w:type="pct"/>
          </w:tcPr>
          <w:p w:rsidR="00177737" w:rsidRPr="0040599E" w:rsidRDefault="00177737" w:rsidP="00AE473B">
            <w:pPr>
              <w:jc w:val="both"/>
              <w:rPr>
                <w:sz w:val="20"/>
              </w:rPr>
            </w:pPr>
            <w:r w:rsidRPr="0040599E">
              <w:rPr>
                <w:sz w:val="20"/>
              </w:rPr>
              <w:t>Application for leave to appeal granted</w:t>
            </w:r>
          </w:p>
          <w:p w:rsidR="00177737" w:rsidRPr="0040599E" w:rsidRDefault="00177737" w:rsidP="00AE473B">
            <w:pPr>
              <w:jc w:val="both"/>
              <w:rPr>
                <w:sz w:val="20"/>
              </w:rPr>
            </w:pPr>
          </w:p>
        </w:tc>
      </w:tr>
      <w:tr w:rsidR="00177737" w:rsidRPr="0040599E" w:rsidTr="00AE473B">
        <w:tc>
          <w:tcPr>
            <w:tcW w:w="2427" w:type="pct"/>
            <w:gridSpan w:val="2"/>
          </w:tcPr>
          <w:p w:rsidR="00177737" w:rsidRPr="0040599E" w:rsidRDefault="00177737" w:rsidP="00AE473B">
            <w:pPr>
              <w:jc w:val="both"/>
              <w:rPr>
                <w:sz w:val="20"/>
              </w:rPr>
            </w:pPr>
            <w:r w:rsidRPr="0040599E">
              <w:rPr>
                <w:sz w:val="20"/>
              </w:rPr>
              <w:t xml:space="preserve">November 9, 2018 </w:t>
            </w:r>
          </w:p>
          <w:p w:rsidR="00177737" w:rsidRPr="0040599E" w:rsidRDefault="00177737" w:rsidP="00AE473B">
            <w:pPr>
              <w:jc w:val="both"/>
              <w:rPr>
                <w:sz w:val="20"/>
              </w:rPr>
            </w:pPr>
            <w:r w:rsidRPr="0040599E">
              <w:rPr>
                <w:sz w:val="20"/>
              </w:rPr>
              <w:t xml:space="preserve">Court of Appeal for British Columbia </w:t>
            </w:r>
          </w:p>
          <w:p w:rsidR="00177737" w:rsidRPr="0040599E" w:rsidRDefault="00177737" w:rsidP="00AE473B">
            <w:pPr>
              <w:jc w:val="both"/>
              <w:rPr>
                <w:sz w:val="20"/>
                <w:lang w:val="fr-CA"/>
              </w:rPr>
            </w:pPr>
            <w:r w:rsidRPr="0040599E">
              <w:rPr>
                <w:sz w:val="20"/>
                <w:lang w:val="fr-CA"/>
              </w:rPr>
              <w:t>(Vancouver)</w:t>
            </w:r>
          </w:p>
          <w:p w:rsidR="00177737" w:rsidRPr="0040599E" w:rsidRDefault="00177737" w:rsidP="00AE473B">
            <w:pPr>
              <w:jc w:val="both"/>
              <w:rPr>
                <w:sz w:val="20"/>
                <w:lang w:val="fr-CA"/>
              </w:rPr>
            </w:pPr>
            <w:r w:rsidRPr="0040599E">
              <w:rPr>
                <w:sz w:val="20"/>
                <w:lang w:val="fr-CA"/>
              </w:rPr>
              <w:t xml:space="preserve">(Bennett, </w:t>
            </w:r>
            <w:proofErr w:type="spellStart"/>
            <w:r w:rsidRPr="0040599E">
              <w:rPr>
                <w:sz w:val="20"/>
                <w:lang w:val="fr-CA"/>
              </w:rPr>
              <w:t>Fenlon</w:t>
            </w:r>
            <w:proofErr w:type="spellEnd"/>
            <w:r w:rsidRPr="0040599E">
              <w:rPr>
                <w:sz w:val="20"/>
                <w:lang w:val="fr-CA"/>
              </w:rPr>
              <w:t>, Griffin JJ.A.)</w:t>
            </w:r>
          </w:p>
          <w:p w:rsidR="00177737" w:rsidRPr="0040599E" w:rsidRDefault="00287219" w:rsidP="00AE473B">
            <w:pPr>
              <w:jc w:val="both"/>
              <w:rPr>
                <w:sz w:val="20"/>
              </w:rPr>
            </w:pPr>
            <w:hyperlink r:id="rId41" w:history="1">
              <w:r w:rsidR="00177737" w:rsidRPr="0040599E">
                <w:rPr>
                  <w:rStyle w:val="Hyperlink"/>
                  <w:sz w:val="20"/>
                </w:rPr>
                <w:t>2018 BCCA 416</w:t>
              </w:r>
            </w:hyperlink>
            <w:r w:rsidR="00177737" w:rsidRPr="0040599E">
              <w:rPr>
                <w:sz w:val="20"/>
              </w:rPr>
              <w:t>; CA44930</w:t>
            </w:r>
          </w:p>
          <w:p w:rsidR="00177737" w:rsidRPr="0040599E" w:rsidRDefault="00177737" w:rsidP="00AE473B">
            <w:pPr>
              <w:jc w:val="both"/>
              <w:rPr>
                <w:sz w:val="20"/>
                <w:lang w:val="fr-CA"/>
              </w:rPr>
            </w:pPr>
          </w:p>
        </w:tc>
        <w:tc>
          <w:tcPr>
            <w:tcW w:w="243" w:type="pct"/>
          </w:tcPr>
          <w:p w:rsidR="00177737" w:rsidRPr="0040599E" w:rsidRDefault="00177737" w:rsidP="00AE473B">
            <w:pPr>
              <w:jc w:val="both"/>
              <w:rPr>
                <w:sz w:val="20"/>
                <w:lang w:val="fr-CA"/>
              </w:rPr>
            </w:pPr>
          </w:p>
        </w:tc>
        <w:tc>
          <w:tcPr>
            <w:tcW w:w="2330" w:type="pct"/>
          </w:tcPr>
          <w:p w:rsidR="00177737" w:rsidRPr="0040599E" w:rsidRDefault="00177737" w:rsidP="00AE473B">
            <w:pPr>
              <w:jc w:val="both"/>
              <w:rPr>
                <w:sz w:val="20"/>
              </w:rPr>
            </w:pPr>
            <w:r w:rsidRPr="0040599E">
              <w:rPr>
                <w:sz w:val="20"/>
              </w:rPr>
              <w:t>Appeal dismissed</w:t>
            </w:r>
          </w:p>
        </w:tc>
      </w:tr>
      <w:tr w:rsidR="00177737" w:rsidRPr="0040599E" w:rsidTr="00AE473B">
        <w:tc>
          <w:tcPr>
            <w:tcW w:w="2427" w:type="pct"/>
            <w:gridSpan w:val="2"/>
          </w:tcPr>
          <w:p w:rsidR="00177737" w:rsidRPr="0040599E" w:rsidRDefault="00177737" w:rsidP="00AE473B">
            <w:pPr>
              <w:jc w:val="both"/>
              <w:rPr>
                <w:sz w:val="20"/>
              </w:rPr>
            </w:pPr>
            <w:r w:rsidRPr="0040599E">
              <w:rPr>
                <w:sz w:val="20"/>
              </w:rPr>
              <w:t>January 8, 2019</w:t>
            </w:r>
          </w:p>
          <w:p w:rsidR="00177737" w:rsidRPr="0040599E" w:rsidRDefault="00177737" w:rsidP="00AE473B">
            <w:pPr>
              <w:jc w:val="both"/>
              <w:rPr>
                <w:sz w:val="20"/>
              </w:rPr>
            </w:pPr>
            <w:r w:rsidRPr="0040599E">
              <w:rPr>
                <w:sz w:val="20"/>
              </w:rPr>
              <w:t>Supreme Court of Canada</w:t>
            </w:r>
          </w:p>
        </w:tc>
        <w:tc>
          <w:tcPr>
            <w:tcW w:w="243" w:type="pct"/>
          </w:tcPr>
          <w:p w:rsidR="00177737" w:rsidRPr="0040599E" w:rsidRDefault="00177737" w:rsidP="00AE473B">
            <w:pPr>
              <w:jc w:val="both"/>
              <w:rPr>
                <w:sz w:val="20"/>
              </w:rPr>
            </w:pPr>
          </w:p>
        </w:tc>
        <w:tc>
          <w:tcPr>
            <w:tcW w:w="2330" w:type="pct"/>
          </w:tcPr>
          <w:p w:rsidR="00177737" w:rsidRPr="0040599E" w:rsidRDefault="00177737" w:rsidP="00AE473B">
            <w:pPr>
              <w:jc w:val="both"/>
              <w:rPr>
                <w:sz w:val="20"/>
              </w:rPr>
            </w:pPr>
            <w:r w:rsidRPr="0040599E">
              <w:rPr>
                <w:sz w:val="20"/>
              </w:rPr>
              <w:t>Application for leave to appeal filed</w:t>
            </w:r>
          </w:p>
          <w:p w:rsidR="00177737" w:rsidRPr="0040599E" w:rsidRDefault="00177737" w:rsidP="00AE473B">
            <w:pPr>
              <w:jc w:val="both"/>
              <w:rPr>
                <w:sz w:val="20"/>
              </w:rPr>
            </w:pPr>
          </w:p>
        </w:tc>
      </w:tr>
    </w:tbl>
    <w:p w:rsidR="00177737" w:rsidRPr="0040599E" w:rsidRDefault="00177737" w:rsidP="00177737">
      <w:pPr>
        <w:jc w:val="both"/>
        <w:rPr>
          <w:sz w:val="20"/>
        </w:rPr>
      </w:pPr>
    </w:p>
    <w:p w:rsidR="00177737" w:rsidRPr="0040599E" w:rsidRDefault="00287219" w:rsidP="00177737">
      <w:pPr>
        <w:jc w:val="both"/>
        <w:rPr>
          <w:sz w:val="20"/>
        </w:rPr>
      </w:pPr>
      <w:r>
        <w:rPr>
          <w:sz w:val="20"/>
        </w:rPr>
        <w:pict>
          <v:rect id="_x0000_i1049" style="width:2in;height:1pt" o:hrpct="0" o:hralign="center" o:hrstd="t" o:hrnoshade="t" o:hr="t" fillcolor="black [3213]" stroked="f"/>
        </w:pict>
      </w:r>
    </w:p>
    <w:p w:rsidR="00177737" w:rsidRPr="0040599E" w:rsidRDefault="00177737" w:rsidP="0017773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77737" w:rsidRPr="0040599E" w:rsidTr="00AE473B">
        <w:tc>
          <w:tcPr>
            <w:tcW w:w="543" w:type="pct"/>
          </w:tcPr>
          <w:p w:rsidR="00177737" w:rsidRPr="0040599E" w:rsidRDefault="00177737" w:rsidP="00AE473B">
            <w:pPr>
              <w:jc w:val="both"/>
              <w:rPr>
                <w:sz w:val="20"/>
                <w:lang w:val="fr-CA"/>
              </w:rPr>
            </w:pPr>
            <w:r w:rsidRPr="0040599E">
              <w:rPr>
                <w:rStyle w:val="SCCFileNumberChar"/>
                <w:sz w:val="20"/>
                <w:szCs w:val="20"/>
                <w:lang w:val="fr-CA"/>
              </w:rPr>
              <w:t>38466</w:t>
            </w:r>
          </w:p>
        </w:tc>
        <w:tc>
          <w:tcPr>
            <w:tcW w:w="4457" w:type="pct"/>
          </w:tcPr>
          <w:p w:rsidR="00177737" w:rsidRPr="0040599E" w:rsidRDefault="00177737" w:rsidP="00AE473B">
            <w:pPr>
              <w:pStyle w:val="SCCLsocParty"/>
              <w:jc w:val="both"/>
              <w:rPr>
                <w:b/>
                <w:sz w:val="20"/>
                <w:szCs w:val="20"/>
              </w:rPr>
            </w:pPr>
            <w:r w:rsidRPr="0040599E">
              <w:rPr>
                <w:b/>
                <w:sz w:val="20"/>
                <w:szCs w:val="20"/>
              </w:rPr>
              <w:t>Sa Majesté la Reine c. Matthew Christopher Swaby</w:t>
            </w:r>
          </w:p>
          <w:p w:rsidR="00177737" w:rsidRPr="0040599E" w:rsidRDefault="00177737" w:rsidP="00AE473B">
            <w:pPr>
              <w:jc w:val="both"/>
              <w:rPr>
                <w:sz w:val="20"/>
                <w:lang w:val="fr-CA"/>
              </w:rPr>
            </w:pPr>
            <w:r w:rsidRPr="0040599E">
              <w:rPr>
                <w:sz w:val="20"/>
                <w:lang w:val="fr-CA"/>
              </w:rPr>
              <w:t>(C.</w:t>
            </w:r>
            <w:r w:rsidRPr="0040599E">
              <w:rPr>
                <w:sz w:val="20"/>
                <w:lang w:val="fr-CA"/>
              </w:rPr>
              <w:noBreakHyphen/>
              <w:t>B.) (Criminelle) (Autorisation)</w:t>
            </w:r>
          </w:p>
        </w:tc>
      </w:tr>
      <w:tr w:rsidR="0022025B" w:rsidRPr="00D05203" w:rsidTr="00AE473B">
        <w:tc>
          <w:tcPr>
            <w:tcW w:w="5000" w:type="pct"/>
            <w:gridSpan w:val="2"/>
          </w:tcPr>
          <w:p w:rsidR="0022025B" w:rsidRPr="0040599E" w:rsidRDefault="003D00FC" w:rsidP="00AE473B">
            <w:pPr>
              <w:pStyle w:val="SCCBanSummary0"/>
              <w:rPr>
                <w:smallCaps w:val="0"/>
                <w:sz w:val="20"/>
                <w:szCs w:val="20"/>
                <w:lang w:val="fr-CA"/>
              </w:rPr>
            </w:pPr>
            <w:r w:rsidRPr="0040599E">
              <w:rPr>
                <w:smallCaps w:val="0"/>
                <w:sz w:val="20"/>
                <w:szCs w:val="20"/>
                <w:lang w:val="fr-CA"/>
              </w:rPr>
              <w:t xml:space="preserve">La demande d’autorisation d’appel de l’arrêt de la </w:t>
            </w:r>
            <w:r w:rsidRPr="0040599E">
              <w:rPr>
                <w:smallCaps w:val="0"/>
                <w:sz w:val="20"/>
                <w:szCs w:val="20"/>
                <w:lang w:val="fr-FR"/>
              </w:rPr>
              <w:t>Cour d’appel de la Colombie-Britannique (Vancouver)</w:t>
            </w:r>
            <w:r w:rsidRPr="0040599E">
              <w:rPr>
                <w:smallCaps w:val="0"/>
                <w:sz w:val="20"/>
                <w:szCs w:val="20"/>
                <w:lang w:val="fr-CA"/>
              </w:rPr>
              <w:t xml:space="preserve">, numéro </w:t>
            </w:r>
            <w:r w:rsidRPr="0040599E">
              <w:rPr>
                <w:smallCaps w:val="0"/>
                <w:sz w:val="20"/>
                <w:szCs w:val="20"/>
                <w:lang w:val="fr-FR"/>
              </w:rPr>
              <w:t>CA44930, 2018 BCCA 416</w:t>
            </w:r>
            <w:r w:rsidRPr="0040599E">
              <w:rPr>
                <w:smallCaps w:val="0"/>
                <w:sz w:val="20"/>
                <w:szCs w:val="20"/>
                <w:lang w:val="fr-CA"/>
              </w:rPr>
              <w:t xml:space="preserve">, daté du </w:t>
            </w:r>
            <w:r w:rsidRPr="0040599E">
              <w:rPr>
                <w:smallCaps w:val="0"/>
                <w:sz w:val="20"/>
                <w:szCs w:val="20"/>
                <w:lang w:val="fr-FR"/>
              </w:rPr>
              <w:t>9 novembre 2018</w:t>
            </w:r>
            <w:r w:rsidRPr="0040599E">
              <w:rPr>
                <w:smallCaps w:val="0"/>
                <w:sz w:val="20"/>
                <w:szCs w:val="20"/>
                <w:lang w:val="fr-CA"/>
              </w:rPr>
              <w:t>, est rejetée.</w:t>
            </w:r>
          </w:p>
          <w:p w:rsidR="003D00FC" w:rsidRPr="0040599E" w:rsidRDefault="003D00FC" w:rsidP="003D00FC">
            <w:pPr>
              <w:rPr>
                <w:lang w:val="fr-CA"/>
              </w:rPr>
            </w:pPr>
          </w:p>
        </w:tc>
      </w:tr>
      <w:tr w:rsidR="00177737" w:rsidRPr="00D05203" w:rsidTr="00AE473B">
        <w:tc>
          <w:tcPr>
            <w:tcW w:w="5000" w:type="pct"/>
            <w:gridSpan w:val="2"/>
          </w:tcPr>
          <w:p w:rsidR="00177737" w:rsidRPr="0040599E" w:rsidRDefault="00177737" w:rsidP="00AE473B">
            <w:pPr>
              <w:pStyle w:val="SCCBanSummary0"/>
              <w:rPr>
                <w:sz w:val="20"/>
                <w:szCs w:val="20"/>
                <w:lang w:val="fr-CA"/>
              </w:rPr>
            </w:pPr>
            <w:r w:rsidRPr="0040599E">
              <w:rPr>
                <w:sz w:val="20"/>
                <w:szCs w:val="20"/>
                <w:lang w:val="fr-CA"/>
              </w:rPr>
              <w:t>(Le dossier de la Cour renferme des données que le public n’est pas autorisé à consulter)</w:t>
            </w:r>
          </w:p>
          <w:p w:rsidR="00177737" w:rsidRPr="0040599E" w:rsidRDefault="00177737" w:rsidP="00AE473B">
            <w:pPr>
              <w:jc w:val="both"/>
              <w:rPr>
                <w:sz w:val="20"/>
                <w:lang w:val="fr-CA"/>
              </w:rPr>
            </w:pPr>
          </w:p>
        </w:tc>
      </w:tr>
      <w:tr w:rsidR="00177737" w:rsidRPr="00D05203" w:rsidTr="00AE473B">
        <w:tc>
          <w:tcPr>
            <w:tcW w:w="5000" w:type="pct"/>
            <w:gridSpan w:val="2"/>
          </w:tcPr>
          <w:p w:rsidR="00177737" w:rsidRPr="0040599E" w:rsidRDefault="00177737" w:rsidP="00AE473B">
            <w:pPr>
              <w:jc w:val="both"/>
              <w:rPr>
                <w:sz w:val="20"/>
                <w:lang w:val="fr-CA"/>
              </w:rPr>
            </w:pPr>
            <w:r w:rsidRPr="0040599E">
              <w:rPr>
                <w:i/>
                <w:sz w:val="20"/>
                <w:lang w:val="fr-CA"/>
              </w:rPr>
              <w:t>Charte des droits</w:t>
            </w:r>
            <w:r w:rsidRPr="0040599E">
              <w:rPr>
                <w:sz w:val="20"/>
                <w:lang w:val="fr-CA"/>
              </w:rPr>
              <w:t xml:space="preserve"> — Détermination de la peine — Peine minimale obligatoire — Peine cruelle et inusitée — La peine minimale obligatoire constitue</w:t>
            </w:r>
            <w:r w:rsidRPr="0040599E">
              <w:rPr>
                <w:sz w:val="20"/>
                <w:lang w:val="fr-CA"/>
              </w:rPr>
              <w:noBreakHyphen/>
              <w:t>t</w:t>
            </w:r>
            <w:r w:rsidRPr="0040599E">
              <w:rPr>
                <w:sz w:val="20"/>
                <w:lang w:val="fr-CA"/>
              </w:rPr>
              <w:noBreakHyphen/>
              <w:t xml:space="preserve">elle une peine cruelle et inusitée? — Jugement déclaratoire prononcé : l’al. 163.1(4)b) du </w:t>
            </w:r>
            <w:r w:rsidRPr="0040599E">
              <w:rPr>
                <w:i/>
                <w:sz w:val="20"/>
                <w:lang w:val="fr-CA"/>
              </w:rPr>
              <w:t>Code criminel</w:t>
            </w:r>
            <w:r w:rsidRPr="0040599E">
              <w:rPr>
                <w:sz w:val="20"/>
                <w:lang w:val="fr-CA"/>
              </w:rPr>
              <w:t xml:space="preserve"> est jugé contraire à l’art. 12 de la </w:t>
            </w:r>
            <w:r w:rsidRPr="0040599E">
              <w:rPr>
                <w:i/>
                <w:sz w:val="20"/>
                <w:lang w:val="fr-CA"/>
              </w:rPr>
              <w:t>Charte</w:t>
            </w:r>
            <w:r w:rsidRPr="0040599E">
              <w:rPr>
                <w:sz w:val="20"/>
                <w:lang w:val="fr-CA"/>
              </w:rPr>
              <w:t xml:space="preserve"> et déclaré inopérant — La Cour d’appel a</w:t>
            </w:r>
            <w:r w:rsidRPr="0040599E">
              <w:rPr>
                <w:sz w:val="20"/>
                <w:lang w:val="fr-CA"/>
              </w:rPr>
              <w:noBreakHyphen/>
              <w:t>t</w:t>
            </w:r>
            <w:r w:rsidRPr="0040599E">
              <w:rPr>
                <w:sz w:val="20"/>
                <w:lang w:val="fr-CA"/>
              </w:rPr>
              <w:noBreakHyphen/>
              <w:t>elle eu tort de déclarer que la précédente peine minimale obligatoire de quatre</w:t>
            </w:r>
            <w:r w:rsidRPr="0040599E">
              <w:rPr>
                <w:sz w:val="20"/>
                <w:lang w:val="fr-CA"/>
              </w:rPr>
              <w:noBreakHyphen/>
              <w:t>vingt</w:t>
            </w:r>
            <w:r w:rsidRPr="0040599E">
              <w:rPr>
                <w:sz w:val="20"/>
                <w:lang w:val="fr-CA"/>
              </w:rPr>
              <w:noBreakHyphen/>
              <w:t xml:space="preserve">dix jours prescrite par l’al. 163.1(4)b) du </w:t>
            </w:r>
            <w:r w:rsidRPr="0040599E">
              <w:rPr>
                <w:i/>
                <w:sz w:val="20"/>
                <w:lang w:val="fr-CA"/>
              </w:rPr>
              <w:t>Code criminel</w:t>
            </w:r>
            <w:r w:rsidRPr="0040599E">
              <w:rPr>
                <w:sz w:val="20"/>
                <w:lang w:val="fr-CA"/>
              </w:rPr>
              <w:t xml:space="preserve"> est inopérante parce qu’elle viole l’art. 12 de la </w:t>
            </w:r>
            <w:r w:rsidRPr="0040599E">
              <w:rPr>
                <w:i/>
                <w:sz w:val="20"/>
                <w:lang w:val="fr-CA"/>
              </w:rPr>
              <w:t>Charte</w:t>
            </w:r>
            <w:r w:rsidRPr="0040599E">
              <w:rPr>
                <w:sz w:val="20"/>
                <w:lang w:val="fr-CA"/>
              </w:rPr>
              <w:t xml:space="preserve">? — Art. 12 de la </w:t>
            </w:r>
            <w:r w:rsidRPr="0040599E">
              <w:rPr>
                <w:i/>
                <w:sz w:val="20"/>
                <w:lang w:val="fr-CA"/>
              </w:rPr>
              <w:t>Charte des droits et libertés</w:t>
            </w:r>
            <w:r w:rsidRPr="0040599E">
              <w:rPr>
                <w:sz w:val="20"/>
                <w:lang w:val="fr-CA"/>
              </w:rPr>
              <w:t>.</w:t>
            </w:r>
          </w:p>
          <w:p w:rsidR="00177737" w:rsidRPr="0040599E" w:rsidRDefault="00177737" w:rsidP="00AE473B">
            <w:pPr>
              <w:jc w:val="both"/>
              <w:rPr>
                <w:sz w:val="20"/>
                <w:lang w:val="fr-CA"/>
              </w:rPr>
            </w:pPr>
          </w:p>
        </w:tc>
      </w:tr>
    </w:tbl>
    <w:p w:rsidR="003E3DD6" w:rsidRPr="0040599E" w:rsidRDefault="003E3DD6">
      <w:pPr>
        <w:rPr>
          <w:lang w:val="fr-CA"/>
        </w:rPr>
      </w:pPr>
      <w:r w:rsidRPr="0040599E">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77737" w:rsidRPr="0040599E" w:rsidTr="00AE473B">
        <w:tc>
          <w:tcPr>
            <w:tcW w:w="5000" w:type="pct"/>
            <w:gridSpan w:val="3"/>
          </w:tcPr>
          <w:p w:rsidR="00177737" w:rsidRPr="0040599E" w:rsidRDefault="00177737" w:rsidP="00AE473B">
            <w:pPr>
              <w:pStyle w:val="scjnumber1"/>
              <w:shd w:val="clear" w:color="auto" w:fill="FFFFFF"/>
              <w:jc w:val="both"/>
              <w:rPr>
                <w:rFonts w:ascii="Times New Roman" w:hAnsi="Times New Roman"/>
                <w:sz w:val="20"/>
                <w:szCs w:val="20"/>
                <w:lang w:val="fr-CA"/>
              </w:rPr>
            </w:pPr>
            <w:r w:rsidRPr="0040599E">
              <w:rPr>
                <w:rFonts w:ascii="Times New Roman" w:hAnsi="Times New Roman"/>
                <w:sz w:val="20"/>
                <w:szCs w:val="20"/>
                <w:lang w:val="fr-CA"/>
              </w:rPr>
              <w:t xml:space="preserve">En 2012, la </w:t>
            </w:r>
            <w:r w:rsidRPr="0040599E">
              <w:rPr>
                <w:rFonts w:ascii="Times New Roman" w:hAnsi="Times New Roman"/>
                <w:i/>
                <w:sz w:val="20"/>
                <w:szCs w:val="20"/>
                <w:lang w:val="fr-CA"/>
              </w:rPr>
              <w:t>Loi sur la sécurité des rues et des communautés</w:t>
            </w:r>
            <w:r w:rsidRPr="0040599E">
              <w:rPr>
                <w:rFonts w:ascii="Times New Roman" w:hAnsi="Times New Roman"/>
                <w:sz w:val="20"/>
                <w:szCs w:val="20"/>
                <w:lang w:val="fr-CA"/>
              </w:rPr>
              <w:t>, L.C. 2012, ch. 1 a augmenté la peine minimale obligatoire pour possession de pornographie juvénile à une peine d’emprisonnement de 90 jours lorsque la poursuite est faite par procédure sommaire et à une peine d’emprisonnement de six mois lorsque la poursuite est faite par voie de mise en accusation. C’est la peine minimale obligatoire de 90 jours qui est en cause dans le présent pourvoi. Le 6 janvier, l’intimé a été accusé d’un chef de possession de pornographie juvénile et il plaidé coupable à l’accusation.</w:t>
            </w:r>
            <w:r w:rsidRPr="0040599E">
              <w:rPr>
                <w:sz w:val="20"/>
                <w:szCs w:val="20"/>
                <w:lang w:val="fr-CA"/>
              </w:rPr>
              <w:t xml:space="preserve"> </w:t>
            </w:r>
            <w:r w:rsidRPr="0040599E">
              <w:rPr>
                <w:rFonts w:ascii="Times New Roman" w:hAnsi="Times New Roman"/>
                <w:sz w:val="20"/>
                <w:szCs w:val="20"/>
                <w:lang w:val="fr-CA"/>
              </w:rPr>
              <w:t xml:space="preserve">L’intimé a demandé au juge chargé de la détermination de la peine de déclarer que le par. 163.1(4) du </w:t>
            </w:r>
            <w:r w:rsidRPr="0040599E">
              <w:rPr>
                <w:rFonts w:ascii="Times New Roman" w:hAnsi="Times New Roman"/>
                <w:i/>
                <w:sz w:val="20"/>
                <w:szCs w:val="20"/>
                <w:lang w:val="fr-CA"/>
              </w:rPr>
              <w:t>Code criminel</w:t>
            </w:r>
            <w:r w:rsidRPr="0040599E">
              <w:rPr>
                <w:rFonts w:ascii="Times New Roman" w:hAnsi="Times New Roman"/>
                <w:sz w:val="20"/>
                <w:szCs w:val="20"/>
                <w:lang w:val="fr-CA"/>
              </w:rPr>
              <w:t xml:space="preserve"> prescrivait une peine minimale qui était exagérément disproportionnée à l’infraction alléguée, si bien qu’elle équivalait à une peine cruelle et inusitée, en contravention de l’art. 12 de la </w:t>
            </w:r>
            <w:r w:rsidRPr="0040599E">
              <w:rPr>
                <w:rFonts w:ascii="Times New Roman" w:hAnsi="Times New Roman"/>
                <w:i/>
                <w:sz w:val="20"/>
                <w:szCs w:val="20"/>
                <w:lang w:val="fr-CA"/>
              </w:rPr>
              <w:t>Charte</w:t>
            </w:r>
            <w:r w:rsidRPr="0040599E">
              <w:rPr>
                <w:rFonts w:ascii="Times New Roman" w:hAnsi="Times New Roman"/>
                <w:sz w:val="20"/>
                <w:szCs w:val="20"/>
                <w:lang w:val="fr-CA"/>
              </w:rPr>
              <w:t xml:space="preserve">. Le juge de la peine a statué que le par. 163.1(4) du </w:t>
            </w:r>
            <w:r w:rsidRPr="0040599E">
              <w:rPr>
                <w:rFonts w:ascii="Times New Roman" w:hAnsi="Times New Roman"/>
                <w:i/>
                <w:sz w:val="20"/>
                <w:szCs w:val="20"/>
                <w:lang w:val="fr-CA"/>
              </w:rPr>
              <w:t>Code criminel</w:t>
            </w:r>
            <w:r w:rsidRPr="0040599E">
              <w:rPr>
                <w:rFonts w:ascii="Times New Roman" w:hAnsi="Times New Roman"/>
                <w:sz w:val="20"/>
                <w:szCs w:val="20"/>
                <w:lang w:val="fr-CA"/>
              </w:rPr>
              <w:t xml:space="preserve"> était contraire à l’art. 12. Le juge de la peine a fini par infliger une peine d’emprisonnement avec sursis de quatre mois, suivie d’une probation de deux ans. Le ministère public a interjeté appel de cette décision à la Cour suprême de la Colombie</w:t>
            </w:r>
            <w:r w:rsidRPr="0040599E">
              <w:rPr>
                <w:rFonts w:ascii="Times New Roman" w:hAnsi="Times New Roman"/>
                <w:sz w:val="20"/>
                <w:szCs w:val="20"/>
                <w:lang w:val="fr-CA"/>
              </w:rPr>
              <w:noBreakHyphen/>
              <w:t xml:space="preserve">Britannique, mais l’appel a été rejeté et la réparation constitutionnelle a été confirmée : le par. 163.1(4) du </w:t>
            </w:r>
            <w:r w:rsidRPr="0040599E">
              <w:rPr>
                <w:rFonts w:ascii="Times New Roman" w:hAnsi="Times New Roman"/>
                <w:i/>
                <w:sz w:val="20"/>
                <w:szCs w:val="20"/>
                <w:lang w:val="fr-CA"/>
              </w:rPr>
              <w:t>Code criminel</w:t>
            </w:r>
            <w:r w:rsidRPr="0040599E">
              <w:rPr>
                <w:rFonts w:ascii="Times New Roman" w:hAnsi="Times New Roman"/>
                <w:sz w:val="20"/>
                <w:szCs w:val="20"/>
                <w:lang w:val="fr-CA"/>
              </w:rPr>
              <w:t xml:space="preserve"> a été jugé inopérant par application de l’art. 52 de la </w:t>
            </w:r>
            <w:r w:rsidRPr="0040599E">
              <w:rPr>
                <w:rFonts w:ascii="Times New Roman" w:hAnsi="Times New Roman"/>
                <w:i/>
                <w:sz w:val="20"/>
                <w:szCs w:val="20"/>
                <w:lang w:val="fr-CA"/>
              </w:rPr>
              <w:t>Loi constitutionnelle de 1982</w:t>
            </w:r>
            <w:r w:rsidRPr="0040599E">
              <w:rPr>
                <w:rFonts w:ascii="Times New Roman" w:hAnsi="Times New Roman"/>
                <w:sz w:val="20"/>
                <w:szCs w:val="20"/>
                <w:lang w:val="fr-CA"/>
              </w:rPr>
              <w:t>. Le ministère public a demandé et obtenu l’autorisation d’interjeter appel. La Cour d’appel a rejeté l’appel.</w:t>
            </w:r>
          </w:p>
        </w:tc>
      </w:tr>
      <w:tr w:rsidR="00177737" w:rsidRPr="00D05203" w:rsidTr="00AE473B">
        <w:tc>
          <w:tcPr>
            <w:tcW w:w="2427" w:type="pct"/>
          </w:tcPr>
          <w:p w:rsidR="00177737" w:rsidRPr="0040599E" w:rsidRDefault="00177737" w:rsidP="00AE473B">
            <w:pPr>
              <w:jc w:val="both"/>
              <w:rPr>
                <w:sz w:val="20"/>
                <w:lang w:val="fr-CA"/>
              </w:rPr>
            </w:pPr>
            <w:r w:rsidRPr="0040599E">
              <w:rPr>
                <w:sz w:val="20"/>
                <w:lang w:val="fr-CA"/>
              </w:rPr>
              <w:t>14 novembre 2016</w:t>
            </w:r>
          </w:p>
          <w:p w:rsidR="00177737" w:rsidRPr="0040599E" w:rsidRDefault="00177737" w:rsidP="00AE473B">
            <w:pPr>
              <w:jc w:val="both"/>
              <w:rPr>
                <w:sz w:val="20"/>
                <w:lang w:val="fr-CA"/>
              </w:rPr>
            </w:pPr>
            <w:r w:rsidRPr="0040599E">
              <w:rPr>
                <w:sz w:val="20"/>
                <w:lang w:val="fr-CA"/>
              </w:rPr>
              <w:t>Cour provinciale de la Colombie-Britannique</w:t>
            </w:r>
          </w:p>
          <w:p w:rsidR="00177737" w:rsidRPr="0040599E" w:rsidRDefault="00177737" w:rsidP="00AE473B">
            <w:pPr>
              <w:jc w:val="both"/>
              <w:rPr>
                <w:sz w:val="20"/>
                <w:lang w:val="fr-CA"/>
              </w:rPr>
            </w:pPr>
            <w:r w:rsidRPr="0040599E">
              <w:rPr>
                <w:sz w:val="20"/>
                <w:lang w:val="fr-CA"/>
              </w:rPr>
              <w:t>(Juge Galati)</w:t>
            </w:r>
          </w:p>
          <w:p w:rsidR="00177737" w:rsidRPr="0040599E" w:rsidRDefault="00287219" w:rsidP="00AE473B">
            <w:pPr>
              <w:jc w:val="both"/>
              <w:rPr>
                <w:sz w:val="20"/>
                <w:lang w:val="fr-CA"/>
              </w:rPr>
            </w:pPr>
            <w:hyperlink r:id="rId42" w:history="1">
              <w:r w:rsidR="00177737" w:rsidRPr="0040599E">
                <w:rPr>
                  <w:rStyle w:val="Hyperlink"/>
                  <w:sz w:val="20"/>
                  <w:lang w:val="fr-CA"/>
                </w:rPr>
                <w:t>2016 BCPC 478</w:t>
              </w:r>
            </w:hyperlink>
          </w:p>
          <w:p w:rsidR="00177737" w:rsidRPr="0040599E" w:rsidRDefault="00177737" w:rsidP="00AE473B">
            <w:pPr>
              <w:jc w:val="both"/>
              <w:rPr>
                <w:sz w:val="20"/>
                <w:lang w:val="fr-CA"/>
              </w:rPr>
            </w:pPr>
          </w:p>
        </w:tc>
        <w:tc>
          <w:tcPr>
            <w:tcW w:w="243" w:type="pct"/>
          </w:tcPr>
          <w:p w:rsidR="00177737" w:rsidRPr="0040599E" w:rsidRDefault="00177737" w:rsidP="00AE473B">
            <w:pPr>
              <w:jc w:val="both"/>
              <w:rPr>
                <w:sz w:val="20"/>
                <w:lang w:val="fr-CA"/>
              </w:rPr>
            </w:pPr>
          </w:p>
        </w:tc>
        <w:tc>
          <w:tcPr>
            <w:tcW w:w="2330" w:type="pct"/>
          </w:tcPr>
          <w:p w:rsidR="00177737" w:rsidRPr="0040599E" w:rsidRDefault="00177737" w:rsidP="00AE473B">
            <w:pPr>
              <w:jc w:val="both"/>
              <w:rPr>
                <w:sz w:val="20"/>
                <w:lang w:val="fr-CA"/>
              </w:rPr>
            </w:pPr>
            <w:r w:rsidRPr="0040599E">
              <w:rPr>
                <w:sz w:val="20"/>
                <w:lang w:val="fr-CA"/>
              </w:rPr>
              <w:t xml:space="preserve">Jugement déclaratoire prononcé : le par. 163.1(4) du </w:t>
            </w:r>
            <w:r w:rsidRPr="0040599E">
              <w:rPr>
                <w:i/>
                <w:sz w:val="20"/>
                <w:lang w:val="fr-CA"/>
              </w:rPr>
              <w:t>Code criminel</w:t>
            </w:r>
            <w:r w:rsidRPr="0040599E">
              <w:rPr>
                <w:sz w:val="20"/>
                <w:lang w:val="fr-CA"/>
              </w:rPr>
              <w:t xml:space="preserve"> est jugé contraire à l’art. 12 de la </w:t>
            </w:r>
            <w:r w:rsidRPr="0040599E">
              <w:rPr>
                <w:i/>
                <w:sz w:val="20"/>
                <w:lang w:val="fr-CA"/>
              </w:rPr>
              <w:t>Charte</w:t>
            </w:r>
            <w:r w:rsidRPr="0040599E">
              <w:rPr>
                <w:sz w:val="20"/>
                <w:lang w:val="fr-CA"/>
              </w:rPr>
              <w:t xml:space="preserve"> </w:t>
            </w:r>
          </w:p>
        </w:tc>
      </w:tr>
      <w:tr w:rsidR="00177737" w:rsidRPr="00D05203" w:rsidTr="00AE473B">
        <w:tc>
          <w:tcPr>
            <w:tcW w:w="2427" w:type="pct"/>
          </w:tcPr>
          <w:p w:rsidR="00177737" w:rsidRPr="0040599E" w:rsidRDefault="00177737" w:rsidP="00AE473B">
            <w:pPr>
              <w:jc w:val="both"/>
              <w:rPr>
                <w:sz w:val="20"/>
                <w:lang w:val="fr-CA"/>
              </w:rPr>
            </w:pPr>
            <w:r w:rsidRPr="0040599E">
              <w:rPr>
                <w:sz w:val="20"/>
                <w:lang w:val="fr-CA"/>
              </w:rPr>
              <w:t>8 novembre 2017</w:t>
            </w:r>
          </w:p>
          <w:p w:rsidR="00177737" w:rsidRPr="0040599E" w:rsidRDefault="00177737" w:rsidP="00AE473B">
            <w:pPr>
              <w:jc w:val="both"/>
              <w:rPr>
                <w:sz w:val="20"/>
                <w:lang w:val="fr-CA"/>
              </w:rPr>
            </w:pPr>
            <w:r w:rsidRPr="0040599E">
              <w:rPr>
                <w:sz w:val="20"/>
                <w:lang w:val="fr-CA"/>
              </w:rPr>
              <w:t>Cour suprême de la Colombie-Britannique</w:t>
            </w:r>
          </w:p>
          <w:p w:rsidR="00177737" w:rsidRPr="0040599E" w:rsidRDefault="00177737" w:rsidP="00AE473B">
            <w:pPr>
              <w:jc w:val="both"/>
              <w:rPr>
                <w:sz w:val="20"/>
                <w:lang w:val="fr-CA"/>
              </w:rPr>
            </w:pPr>
            <w:r w:rsidRPr="0040599E">
              <w:rPr>
                <w:sz w:val="20"/>
                <w:lang w:val="fr-CA"/>
              </w:rPr>
              <w:t>(Juge Marchand)</w:t>
            </w:r>
          </w:p>
          <w:p w:rsidR="00177737" w:rsidRPr="0040599E" w:rsidRDefault="00287219" w:rsidP="00AE473B">
            <w:pPr>
              <w:jc w:val="both"/>
              <w:rPr>
                <w:sz w:val="20"/>
                <w:lang w:val="fr-CA"/>
              </w:rPr>
            </w:pPr>
            <w:hyperlink r:id="rId43" w:history="1">
              <w:r w:rsidR="00177737" w:rsidRPr="0040599E">
                <w:rPr>
                  <w:rStyle w:val="Hyperlink"/>
                  <w:sz w:val="20"/>
                  <w:lang w:val="fr-CA"/>
                </w:rPr>
                <w:t>2017 BCSC 2020</w:t>
              </w:r>
            </w:hyperlink>
          </w:p>
          <w:p w:rsidR="00177737" w:rsidRPr="0040599E" w:rsidRDefault="00177737" w:rsidP="00AE473B">
            <w:pPr>
              <w:jc w:val="both"/>
              <w:rPr>
                <w:sz w:val="20"/>
                <w:lang w:val="fr-CA"/>
              </w:rPr>
            </w:pPr>
          </w:p>
        </w:tc>
        <w:tc>
          <w:tcPr>
            <w:tcW w:w="243" w:type="pct"/>
          </w:tcPr>
          <w:p w:rsidR="00177737" w:rsidRPr="0040599E" w:rsidRDefault="00177737" w:rsidP="00AE473B">
            <w:pPr>
              <w:jc w:val="both"/>
              <w:rPr>
                <w:sz w:val="20"/>
                <w:lang w:val="fr-CA"/>
              </w:rPr>
            </w:pPr>
          </w:p>
        </w:tc>
        <w:tc>
          <w:tcPr>
            <w:tcW w:w="2330" w:type="pct"/>
          </w:tcPr>
          <w:p w:rsidR="00177737" w:rsidRPr="0040599E" w:rsidRDefault="00177737" w:rsidP="00AE473B">
            <w:pPr>
              <w:jc w:val="both"/>
              <w:rPr>
                <w:sz w:val="20"/>
                <w:lang w:val="fr-CA"/>
              </w:rPr>
            </w:pPr>
            <w:r w:rsidRPr="0040599E">
              <w:rPr>
                <w:sz w:val="20"/>
                <w:lang w:val="fr-CA"/>
              </w:rPr>
              <w:t xml:space="preserve">Rejet de l’appel : le par. 163.1(4) du </w:t>
            </w:r>
            <w:r w:rsidRPr="0040599E">
              <w:rPr>
                <w:i/>
                <w:sz w:val="20"/>
                <w:lang w:val="fr-CA"/>
              </w:rPr>
              <w:t>Code criminel</w:t>
            </w:r>
            <w:r w:rsidRPr="0040599E">
              <w:rPr>
                <w:sz w:val="20"/>
                <w:lang w:val="fr-CA"/>
              </w:rPr>
              <w:t xml:space="preserve"> est jugé contraire à l’art. 12 de la </w:t>
            </w:r>
            <w:r w:rsidRPr="0040599E">
              <w:rPr>
                <w:i/>
                <w:sz w:val="20"/>
                <w:lang w:val="fr-CA"/>
              </w:rPr>
              <w:t>Charte</w:t>
            </w:r>
            <w:r w:rsidRPr="0040599E">
              <w:rPr>
                <w:sz w:val="20"/>
                <w:lang w:val="fr-CA"/>
              </w:rPr>
              <w:t xml:space="preserve"> et inopérant</w:t>
            </w:r>
          </w:p>
          <w:p w:rsidR="00177737" w:rsidRPr="0040599E" w:rsidRDefault="00177737" w:rsidP="00AE473B">
            <w:pPr>
              <w:jc w:val="both"/>
              <w:rPr>
                <w:sz w:val="20"/>
                <w:lang w:val="fr-CA"/>
              </w:rPr>
            </w:pPr>
          </w:p>
        </w:tc>
      </w:tr>
      <w:tr w:rsidR="00177737" w:rsidRPr="00D05203" w:rsidTr="00AE473B">
        <w:tc>
          <w:tcPr>
            <w:tcW w:w="2427" w:type="pct"/>
          </w:tcPr>
          <w:p w:rsidR="00177737" w:rsidRPr="0040599E" w:rsidRDefault="00177737" w:rsidP="00AE473B">
            <w:pPr>
              <w:jc w:val="both"/>
              <w:rPr>
                <w:sz w:val="20"/>
                <w:lang w:val="fr-CA"/>
              </w:rPr>
            </w:pPr>
            <w:r w:rsidRPr="0040599E">
              <w:rPr>
                <w:sz w:val="20"/>
                <w:lang w:val="fr-CA"/>
              </w:rPr>
              <w:t>25 janvier 2018</w:t>
            </w:r>
          </w:p>
          <w:p w:rsidR="00177737" w:rsidRPr="0040599E" w:rsidRDefault="00177737" w:rsidP="00AE473B">
            <w:pPr>
              <w:jc w:val="both"/>
              <w:rPr>
                <w:sz w:val="20"/>
                <w:lang w:val="fr-CA"/>
              </w:rPr>
            </w:pPr>
            <w:r w:rsidRPr="0040599E">
              <w:rPr>
                <w:sz w:val="20"/>
                <w:lang w:val="fr-CA"/>
              </w:rPr>
              <w:t>Cour d’appel de la Colombie-Britannique</w:t>
            </w:r>
          </w:p>
          <w:p w:rsidR="00177737" w:rsidRPr="0040599E" w:rsidRDefault="00177737" w:rsidP="00AE473B">
            <w:pPr>
              <w:jc w:val="both"/>
              <w:rPr>
                <w:sz w:val="20"/>
                <w:lang w:val="fr-CA"/>
              </w:rPr>
            </w:pPr>
            <w:r w:rsidRPr="0040599E">
              <w:rPr>
                <w:sz w:val="20"/>
                <w:lang w:val="fr-CA"/>
              </w:rPr>
              <w:t>(Juge Hunter)</w:t>
            </w:r>
          </w:p>
          <w:p w:rsidR="00177737" w:rsidRPr="0040599E" w:rsidRDefault="00287219" w:rsidP="00AE473B">
            <w:pPr>
              <w:jc w:val="both"/>
              <w:rPr>
                <w:sz w:val="20"/>
                <w:lang w:val="fr-CA"/>
              </w:rPr>
            </w:pPr>
            <w:hyperlink r:id="rId44" w:history="1">
              <w:r w:rsidR="00177737" w:rsidRPr="0040599E">
                <w:rPr>
                  <w:rStyle w:val="Hyperlink"/>
                  <w:sz w:val="20"/>
                  <w:lang w:val="fr-CA"/>
                </w:rPr>
                <w:t>2018 BCCA 35</w:t>
              </w:r>
            </w:hyperlink>
          </w:p>
          <w:p w:rsidR="00177737" w:rsidRPr="0040599E" w:rsidRDefault="00177737" w:rsidP="00AE473B">
            <w:pPr>
              <w:jc w:val="both"/>
              <w:rPr>
                <w:sz w:val="20"/>
                <w:lang w:val="fr-CA"/>
              </w:rPr>
            </w:pPr>
          </w:p>
        </w:tc>
        <w:tc>
          <w:tcPr>
            <w:tcW w:w="243" w:type="pct"/>
          </w:tcPr>
          <w:p w:rsidR="00177737" w:rsidRPr="0040599E" w:rsidRDefault="00177737" w:rsidP="00AE473B">
            <w:pPr>
              <w:jc w:val="both"/>
              <w:rPr>
                <w:sz w:val="20"/>
                <w:lang w:val="fr-CA"/>
              </w:rPr>
            </w:pPr>
          </w:p>
        </w:tc>
        <w:tc>
          <w:tcPr>
            <w:tcW w:w="2330" w:type="pct"/>
          </w:tcPr>
          <w:p w:rsidR="00177737" w:rsidRPr="0040599E" w:rsidRDefault="00177737" w:rsidP="00AE473B">
            <w:pPr>
              <w:jc w:val="both"/>
              <w:rPr>
                <w:sz w:val="20"/>
                <w:lang w:val="fr-CA"/>
              </w:rPr>
            </w:pPr>
            <w:r w:rsidRPr="0040599E">
              <w:rPr>
                <w:sz w:val="20"/>
                <w:lang w:val="fr-CA"/>
              </w:rPr>
              <w:t>Arrêt accueillant la demande d’autorisation d’interjeter appel</w:t>
            </w:r>
          </w:p>
          <w:p w:rsidR="00177737" w:rsidRPr="0040599E" w:rsidRDefault="00177737" w:rsidP="00AE473B">
            <w:pPr>
              <w:jc w:val="both"/>
              <w:rPr>
                <w:sz w:val="20"/>
                <w:lang w:val="fr-CA"/>
              </w:rPr>
            </w:pPr>
          </w:p>
        </w:tc>
      </w:tr>
      <w:tr w:rsidR="00177737" w:rsidRPr="0040599E" w:rsidTr="00AE473B">
        <w:tc>
          <w:tcPr>
            <w:tcW w:w="2427" w:type="pct"/>
          </w:tcPr>
          <w:p w:rsidR="00177737" w:rsidRPr="0040599E" w:rsidRDefault="00177737" w:rsidP="00AE473B">
            <w:pPr>
              <w:jc w:val="both"/>
              <w:rPr>
                <w:sz w:val="20"/>
                <w:lang w:val="fr-CA"/>
              </w:rPr>
            </w:pPr>
            <w:r w:rsidRPr="0040599E">
              <w:rPr>
                <w:sz w:val="20"/>
                <w:lang w:val="fr-CA"/>
              </w:rPr>
              <w:t xml:space="preserve">9 novembre 2018 </w:t>
            </w:r>
          </w:p>
          <w:p w:rsidR="00177737" w:rsidRPr="0040599E" w:rsidRDefault="00177737" w:rsidP="00AE473B">
            <w:pPr>
              <w:jc w:val="both"/>
              <w:rPr>
                <w:sz w:val="20"/>
                <w:lang w:val="fr-CA"/>
              </w:rPr>
            </w:pPr>
            <w:r w:rsidRPr="0040599E">
              <w:rPr>
                <w:sz w:val="20"/>
                <w:lang w:val="fr-CA"/>
              </w:rPr>
              <w:t>Cour d’appel de la Colombie</w:t>
            </w:r>
            <w:r w:rsidRPr="0040599E">
              <w:rPr>
                <w:sz w:val="20"/>
                <w:lang w:val="fr-CA"/>
              </w:rPr>
              <w:noBreakHyphen/>
              <w:t xml:space="preserve">Britannique </w:t>
            </w:r>
          </w:p>
          <w:p w:rsidR="00177737" w:rsidRPr="0040599E" w:rsidRDefault="00177737" w:rsidP="00AE473B">
            <w:pPr>
              <w:jc w:val="both"/>
              <w:rPr>
                <w:sz w:val="20"/>
                <w:lang w:val="fr-CA"/>
              </w:rPr>
            </w:pPr>
            <w:r w:rsidRPr="0040599E">
              <w:rPr>
                <w:sz w:val="20"/>
                <w:lang w:val="fr-CA"/>
              </w:rPr>
              <w:t>(Vancouver)</w:t>
            </w:r>
          </w:p>
          <w:p w:rsidR="00177737" w:rsidRPr="0040599E" w:rsidRDefault="00177737" w:rsidP="00AE473B">
            <w:pPr>
              <w:jc w:val="both"/>
              <w:rPr>
                <w:sz w:val="20"/>
                <w:lang w:val="fr-CA"/>
              </w:rPr>
            </w:pPr>
            <w:r w:rsidRPr="0040599E">
              <w:rPr>
                <w:sz w:val="20"/>
                <w:lang w:val="fr-CA"/>
              </w:rPr>
              <w:t xml:space="preserve">(Juges Bennett, </w:t>
            </w:r>
            <w:proofErr w:type="spellStart"/>
            <w:r w:rsidRPr="0040599E">
              <w:rPr>
                <w:sz w:val="20"/>
                <w:lang w:val="fr-CA"/>
              </w:rPr>
              <w:t>Fenlon</w:t>
            </w:r>
            <w:proofErr w:type="spellEnd"/>
            <w:r w:rsidRPr="0040599E">
              <w:rPr>
                <w:sz w:val="20"/>
                <w:lang w:val="fr-CA"/>
              </w:rPr>
              <w:t xml:space="preserve"> et Griffin)</w:t>
            </w:r>
          </w:p>
          <w:p w:rsidR="00177737" w:rsidRPr="0040599E" w:rsidRDefault="00287219" w:rsidP="00AE473B">
            <w:pPr>
              <w:jc w:val="both"/>
              <w:rPr>
                <w:sz w:val="20"/>
                <w:lang w:val="fr-CA"/>
              </w:rPr>
            </w:pPr>
            <w:hyperlink r:id="rId45" w:history="1">
              <w:r w:rsidR="00177737" w:rsidRPr="0040599E">
                <w:rPr>
                  <w:rStyle w:val="Hyperlink"/>
                  <w:sz w:val="20"/>
                  <w:lang w:val="fr-CA"/>
                </w:rPr>
                <w:t>2018 BCCA 416</w:t>
              </w:r>
            </w:hyperlink>
            <w:r w:rsidR="00177737" w:rsidRPr="0040599E">
              <w:rPr>
                <w:sz w:val="20"/>
                <w:lang w:val="fr-CA"/>
              </w:rPr>
              <w:t>; CA44930</w:t>
            </w:r>
          </w:p>
          <w:p w:rsidR="00177737" w:rsidRPr="0040599E" w:rsidRDefault="00177737" w:rsidP="00AE473B">
            <w:pPr>
              <w:jc w:val="both"/>
              <w:rPr>
                <w:sz w:val="20"/>
                <w:lang w:val="fr-CA"/>
              </w:rPr>
            </w:pPr>
          </w:p>
        </w:tc>
        <w:tc>
          <w:tcPr>
            <w:tcW w:w="243" w:type="pct"/>
          </w:tcPr>
          <w:p w:rsidR="00177737" w:rsidRPr="0040599E" w:rsidRDefault="00177737" w:rsidP="00AE473B">
            <w:pPr>
              <w:jc w:val="both"/>
              <w:rPr>
                <w:sz w:val="20"/>
                <w:lang w:val="fr-CA"/>
              </w:rPr>
            </w:pPr>
          </w:p>
        </w:tc>
        <w:tc>
          <w:tcPr>
            <w:tcW w:w="2330" w:type="pct"/>
          </w:tcPr>
          <w:p w:rsidR="00177737" w:rsidRPr="0040599E" w:rsidRDefault="00177737" w:rsidP="00AE473B">
            <w:pPr>
              <w:jc w:val="both"/>
              <w:rPr>
                <w:sz w:val="20"/>
                <w:lang w:val="fr-CA"/>
              </w:rPr>
            </w:pPr>
            <w:r w:rsidRPr="0040599E">
              <w:rPr>
                <w:sz w:val="20"/>
                <w:lang w:val="fr-CA"/>
              </w:rPr>
              <w:t>Rejet de l’appel</w:t>
            </w:r>
          </w:p>
        </w:tc>
      </w:tr>
      <w:tr w:rsidR="00177737" w:rsidRPr="00D05203" w:rsidTr="00AE473B">
        <w:tc>
          <w:tcPr>
            <w:tcW w:w="2427" w:type="pct"/>
          </w:tcPr>
          <w:p w:rsidR="00177737" w:rsidRPr="0040599E" w:rsidRDefault="00177737" w:rsidP="00AE473B">
            <w:pPr>
              <w:jc w:val="both"/>
              <w:rPr>
                <w:sz w:val="20"/>
                <w:lang w:val="fr-CA"/>
              </w:rPr>
            </w:pPr>
            <w:r w:rsidRPr="0040599E">
              <w:rPr>
                <w:sz w:val="20"/>
                <w:lang w:val="fr-CA"/>
              </w:rPr>
              <w:t>8 janvier 2019</w:t>
            </w:r>
          </w:p>
          <w:p w:rsidR="00177737" w:rsidRPr="0040599E" w:rsidRDefault="00177737" w:rsidP="00AE473B">
            <w:pPr>
              <w:jc w:val="both"/>
              <w:rPr>
                <w:sz w:val="20"/>
                <w:lang w:val="fr-CA"/>
              </w:rPr>
            </w:pPr>
            <w:r w:rsidRPr="0040599E">
              <w:rPr>
                <w:sz w:val="20"/>
                <w:lang w:val="fr-CA"/>
              </w:rPr>
              <w:t>Cour suprême du Canada</w:t>
            </w:r>
          </w:p>
        </w:tc>
        <w:tc>
          <w:tcPr>
            <w:tcW w:w="243" w:type="pct"/>
          </w:tcPr>
          <w:p w:rsidR="00177737" w:rsidRPr="0040599E" w:rsidRDefault="00177737" w:rsidP="00AE473B">
            <w:pPr>
              <w:jc w:val="both"/>
              <w:rPr>
                <w:sz w:val="20"/>
                <w:lang w:val="fr-CA"/>
              </w:rPr>
            </w:pPr>
          </w:p>
        </w:tc>
        <w:tc>
          <w:tcPr>
            <w:tcW w:w="2330" w:type="pct"/>
          </w:tcPr>
          <w:p w:rsidR="00177737" w:rsidRPr="0040599E" w:rsidRDefault="00177737" w:rsidP="00AE473B">
            <w:pPr>
              <w:jc w:val="both"/>
              <w:rPr>
                <w:sz w:val="20"/>
                <w:lang w:val="fr-CA"/>
              </w:rPr>
            </w:pPr>
            <w:r w:rsidRPr="0040599E">
              <w:rPr>
                <w:sz w:val="20"/>
                <w:lang w:val="fr-CA"/>
              </w:rPr>
              <w:t>Dépôt de la demande d’autorisation d’appel</w:t>
            </w:r>
          </w:p>
          <w:p w:rsidR="00177737" w:rsidRPr="0040599E" w:rsidRDefault="00177737" w:rsidP="00AE473B">
            <w:pPr>
              <w:jc w:val="both"/>
              <w:rPr>
                <w:sz w:val="20"/>
                <w:lang w:val="fr-CA"/>
              </w:rPr>
            </w:pPr>
          </w:p>
        </w:tc>
      </w:tr>
    </w:tbl>
    <w:p w:rsidR="00177737" w:rsidRPr="0040599E" w:rsidRDefault="00177737" w:rsidP="00177737">
      <w:pPr>
        <w:jc w:val="both"/>
        <w:rPr>
          <w:sz w:val="20"/>
          <w:lang w:val="fr-CA"/>
        </w:rPr>
      </w:pPr>
    </w:p>
    <w:p w:rsidR="00177737" w:rsidRPr="0040599E" w:rsidRDefault="00287219" w:rsidP="00177737">
      <w:pPr>
        <w:ind w:left="142" w:hanging="142"/>
        <w:jc w:val="both"/>
        <w:rPr>
          <w:sz w:val="20"/>
          <w:lang w:val="fr-CA"/>
        </w:rPr>
      </w:pPr>
      <w:r>
        <w:rPr>
          <w:sz w:val="20"/>
        </w:rPr>
        <w:pict>
          <v:rect id="_x0000_i1050" style="width:2in;height:1pt" o:hrpct="0" o:hralign="center" o:hrstd="t" o:hrnoshade="t" o:hr="t" fillcolor="black [3213]" stroked="f"/>
        </w:pict>
      </w:r>
    </w:p>
    <w:p w:rsidR="00177737" w:rsidRPr="0040599E" w:rsidRDefault="00177737" w:rsidP="00177737">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77737" w:rsidRPr="0040599E" w:rsidTr="00AE473B">
        <w:tc>
          <w:tcPr>
            <w:tcW w:w="543" w:type="pct"/>
          </w:tcPr>
          <w:p w:rsidR="00177737" w:rsidRPr="0040599E" w:rsidRDefault="00177737" w:rsidP="00AE473B">
            <w:pPr>
              <w:jc w:val="both"/>
              <w:rPr>
                <w:sz w:val="20"/>
              </w:rPr>
            </w:pPr>
            <w:r w:rsidRPr="0040599E">
              <w:rPr>
                <w:rStyle w:val="SCCFileNumberChar"/>
                <w:sz w:val="20"/>
                <w:szCs w:val="20"/>
              </w:rPr>
              <w:t>38573</w:t>
            </w:r>
          </w:p>
        </w:tc>
        <w:tc>
          <w:tcPr>
            <w:tcW w:w="4457" w:type="pct"/>
          </w:tcPr>
          <w:p w:rsidR="00177737" w:rsidRPr="0040599E" w:rsidRDefault="00177737" w:rsidP="00AE473B">
            <w:pPr>
              <w:pStyle w:val="SCCLsocParty"/>
              <w:jc w:val="both"/>
              <w:rPr>
                <w:b/>
                <w:sz w:val="20"/>
                <w:szCs w:val="20"/>
                <w:lang w:val="en-US"/>
              </w:rPr>
            </w:pPr>
            <w:r w:rsidRPr="0040599E">
              <w:rPr>
                <w:b/>
                <w:sz w:val="20"/>
                <w:szCs w:val="20"/>
                <w:lang w:val="en-US"/>
              </w:rPr>
              <w:t>Gladys Milena Segura Mosquera v. Her Majesty the Queen</w:t>
            </w:r>
          </w:p>
          <w:p w:rsidR="00177737" w:rsidRPr="0040599E" w:rsidRDefault="00177737" w:rsidP="00AE473B">
            <w:pPr>
              <w:pStyle w:val="SCCLsocParty"/>
              <w:jc w:val="both"/>
              <w:rPr>
                <w:sz w:val="20"/>
                <w:szCs w:val="20"/>
                <w:lang w:val="en-US"/>
              </w:rPr>
            </w:pPr>
            <w:r w:rsidRPr="0040599E">
              <w:rPr>
                <w:sz w:val="20"/>
                <w:szCs w:val="20"/>
                <w:lang w:val="en-US"/>
              </w:rPr>
              <w:t>(F.C.) (Civil) (By Leave)</w:t>
            </w:r>
          </w:p>
        </w:tc>
      </w:tr>
      <w:tr w:rsidR="002F3580" w:rsidRPr="0040599E" w:rsidTr="00AE473B">
        <w:tc>
          <w:tcPr>
            <w:tcW w:w="5000" w:type="pct"/>
            <w:gridSpan w:val="2"/>
          </w:tcPr>
          <w:p w:rsidR="00E26106" w:rsidRPr="0040599E" w:rsidRDefault="00E26106" w:rsidP="00E26106">
            <w:pPr>
              <w:jc w:val="both"/>
              <w:rPr>
                <w:sz w:val="20"/>
                <w:szCs w:val="20"/>
              </w:rPr>
            </w:pPr>
            <w:r w:rsidRPr="0040599E">
              <w:rPr>
                <w:sz w:val="20"/>
                <w:szCs w:val="20"/>
              </w:rPr>
              <w:t>The request for a stay of execution and consolidation of appeals in court file numbers A-122-17 (Federal Court of Appeal) and 550-17-010399-184 (Superior Court of Quebec) is dismissed. The application for leave to appeal from the judgments of the Federal Court of Appeal, Number A-122-17, 2018 FCA 170, dated September 20, 2018, and number A-122-17, dated January 8, 2019, is dismissed without costs.</w:t>
            </w:r>
          </w:p>
          <w:p w:rsidR="002F3580" w:rsidRPr="0040599E" w:rsidRDefault="002F3580" w:rsidP="00AE473B">
            <w:pPr>
              <w:jc w:val="both"/>
              <w:rPr>
                <w:sz w:val="20"/>
              </w:rPr>
            </w:pPr>
          </w:p>
        </w:tc>
      </w:tr>
    </w:tbl>
    <w:p w:rsidR="003E3DD6" w:rsidRPr="0040599E" w:rsidRDefault="003E3DD6">
      <w:r w:rsidRPr="0040599E">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77737" w:rsidRPr="0040599E" w:rsidTr="00AE473B">
        <w:tc>
          <w:tcPr>
            <w:tcW w:w="5000" w:type="pct"/>
            <w:gridSpan w:val="3"/>
          </w:tcPr>
          <w:p w:rsidR="00177737" w:rsidRPr="0040599E" w:rsidRDefault="00177737" w:rsidP="00AE473B">
            <w:pPr>
              <w:jc w:val="both"/>
              <w:rPr>
                <w:sz w:val="20"/>
              </w:rPr>
            </w:pPr>
            <w:r w:rsidRPr="0040599E">
              <w:rPr>
                <w:sz w:val="20"/>
              </w:rPr>
              <w:t xml:space="preserve">Taxation — Income Tax — Assessment — Contradictory assessments between Canada Revenue Agency and Revenue Québec as to applicant’s 2010 income which resulted in a balance of nil owing federally but a balance owing provincially — Whether courts below erred in </w:t>
            </w:r>
            <w:r w:rsidRPr="0040599E">
              <w:rPr>
                <w:sz w:val="20"/>
                <w:lang w:val="en"/>
              </w:rPr>
              <w:t>quashing applicant’s appeal on the basis that no tax, interest or penalty was assessed for the 2010 taxation year under federal income tax law</w:t>
            </w:r>
            <w:r w:rsidRPr="0040599E">
              <w:rPr>
                <w:sz w:val="20"/>
              </w:rPr>
              <w:t>.</w:t>
            </w:r>
          </w:p>
        </w:tc>
      </w:tr>
      <w:tr w:rsidR="00177737" w:rsidRPr="0040599E" w:rsidTr="00AE473B">
        <w:tc>
          <w:tcPr>
            <w:tcW w:w="5000" w:type="pct"/>
            <w:gridSpan w:val="3"/>
          </w:tcPr>
          <w:p w:rsidR="00177737" w:rsidRPr="0040599E" w:rsidRDefault="00177737" w:rsidP="00AE473B">
            <w:pPr>
              <w:jc w:val="both"/>
              <w:rPr>
                <w:sz w:val="20"/>
              </w:rPr>
            </w:pPr>
          </w:p>
        </w:tc>
      </w:tr>
      <w:tr w:rsidR="00177737" w:rsidRPr="0040599E" w:rsidTr="00AE473B">
        <w:tc>
          <w:tcPr>
            <w:tcW w:w="5000" w:type="pct"/>
            <w:gridSpan w:val="3"/>
          </w:tcPr>
          <w:p w:rsidR="00177737" w:rsidRPr="0040599E" w:rsidRDefault="00177737" w:rsidP="00AE473B">
            <w:pPr>
              <w:jc w:val="both"/>
              <w:rPr>
                <w:sz w:val="20"/>
                <w:lang w:val="en"/>
              </w:rPr>
            </w:pPr>
            <w:r w:rsidRPr="0040599E">
              <w:rPr>
                <w:sz w:val="20"/>
              </w:rPr>
              <w:t xml:space="preserve">The applicant, Ms. Mosquera, seeks various forms of relief in an effort to challenge a balance owing on her 2010 provincial tax return and to order the Canada Revenue Agency and Revenu Québec to review her tax file in a consolidated fashion. She essentially alleges that the failure of the two tax agencies to clear and settle her income tax return evidences serious flaws in Canada’s tax legislation. The Tax Court quashed her appeal, as </w:t>
            </w:r>
            <w:r w:rsidRPr="0040599E">
              <w:rPr>
                <w:sz w:val="20"/>
                <w:lang w:val="en"/>
              </w:rPr>
              <w:t>no tax, interest or penalty was assessed for her 2010 taxation year under federal income tax law. The Federal Court of Appeal dismissed Ms. </w:t>
            </w:r>
            <w:proofErr w:type="spellStart"/>
            <w:r w:rsidRPr="0040599E">
              <w:rPr>
                <w:sz w:val="20"/>
                <w:lang w:val="en"/>
              </w:rPr>
              <w:t>Mosquera’s</w:t>
            </w:r>
            <w:proofErr w:type="spellEnd"/>
            <w:r w:rsidRPr="0040599E">
              <w:rPr>
                <w:sz w:val="20"/>
                <w:lang w:val="en"/>
              </w:rPr>
              <w:t xml:space="preserve"> appeal and confirmed that the Tax Court could not provide the relief sought, as no federal tax was owing.</w:t>
            </w:r>
          </w:p>
          <w:p w:rsidR="00177737" w:rsidRPr="0040599E" w:rsidRDefault="00177737" w:rsidP="00AE473B">
            <w:pPr>
              <w:jc w:val="both"/>
              <w:rPr>
                <w:sz w:val="20"/>
              </w:rPr>
            </w:pPr>
          </w:p>
        </w:tc>
      </w:tr>
      <w:tr w:rsidR="00177737" w:rsidRPr="0040599E" w:rsidTr="00AE473B">
        <w:tc>
          <w:tcPr>
            <w:tcW w:w="2427" w:type="pct"/>
          </w:tcPr>
          <w:p w:rsidR="00177737" w:rsidRPr="0040599E" w:rsidRDefault="00177737" w:rsidP="00AE473B">
            <w:pPr>
              <w:jc w:val="both"/>
              <w:rPr>
                <w:sz w:val="20"/>
              </w:rPr>
            </w:pPr>
            <w:r w:rsidRPr="0040599E">
              <w:rPr>
                <w:sz w:val="20"/>
              </w:rPr>
              <w:t>January 13, 2017</w:t>
            </w:r>
          </w:p>
          <w:p w:rsidR="00177737" w:rsidRPr="0040599E" w:rsidRDefault="00177737" w:rsidP="00AE473B">
            <w:pPr>
              <w:jc w:val="both"/>
              <w:rPr>
                <w:sz w:val="20"/>
              </w:rPr>
            </w:pPr>
            <w:r w:rsidRPr="0040599E">
              <w:rPr>
                <w:sz w:val="20"/>
              </w:rPr>
              <w:t>Tax Court of Canada</w:t>
            </w:r>
          </w:p>
          <w:p w:rsidR="00177737" w:rsidRPr="0040599E" w:rsidRDefault="00177737" w:rsidP="00AE473B">
            <w:pPr>
              <w:jc w:val="both"/>
              <w:rPr>
                <w:sz w:val="20"/>
              </w:rPr>
            </w:pPr>
            <w:r w:rsidRPr="0040599E">
              <w:rPr>
                <w:sz w:val="20"/>
              </w:rPr>
              <w:t>(Owen J.)</w:t>
            </w:r>
          </w:p>
          <w:p w:rsidR="00177737" w:rsidRPr="0040599E" w:rsidRDefault="00177737" w:rsidP="00AE473B">
            <w:pPr>
              <w:jc w:val="both"/>
              <w:rPr>
                <w:sz w:val="20"/>
              </w:rPr>
            </w:pPr>
          </w:p>
        </w:tc>
        <w:tc>
          <w:tcPr>
            <w:tcW w:w="243" w:type="pct"/>
          </w:tcPr>
          <w:p w:rsidR="00177737" w:rsidRPr="0040599E" w:rsidRDefault="00177737" w:rsidP="00AE473B">
            <w:pPr>
              <w:jc w:val="both"/>
              <w:rPr>
                <w:sz w:val="20"/>
              </w:rPr>
            </w:pPr>
          </w:p>
        </w:tc>
        <w:tc>
          <w:tcPr>
            <w:tcW w:w="2330" w:type="pct"/>
          </w:tcPr>
          <w:p w:rsidR="00177737" w:rsidRPr="0040599E" w:rsidRDefault="00177737" w:rsidP="00AE473B">
            <w:pPr>
              <w:jc w:val="both"/>
              <w:rPr>
                <w:sz w:val="20"/>
              </w:rPr>
            </w:pPr>
            <w:r w:rsidRPr="0040599E">
              <w:rPr>
                <w:sz w:val="20"/>
              </w:rPr>
              <w:t>Motion to quash the appeal granted</w:t>
            </w:r>
          </w:p>
          <w:p w:rsidR="00177737" w:rsidRPr="0040599E" w:rsidRDefault="00177737" w:rsidP="00AE473B">
            <w:pPr>
              <w:jc w:val="both"/>
              <w:rPr>
                <w:sz w:val="20"/>
              </w:rPr>
            </w:pPr>
          </w:p>
        </w:tc>
      </w:tr>
      <w:tr w:rsidR="00177737" w:rsidRPr="0040599E" w:rsidTr="00AE473B">
        <w:tc>
          <w:tcPr>
            <w:tcW w:w="2427" w:type="pct"/>
          </w:tcPr>
          <w:p w:rsidR="00177737" w:rsidRPr="0040599E" w:rsidRDefault="00177737" w:rsidP="00AE473B">
            <w:pPr>
              <w:jc w:val="both"/>
              <w:rPr>
                <w:sz w:val="20"/>
              </w:rPr>
            </w:pPr>
            <w:r w:rsidRPr="0040599E">
              <w:rPr>
                <w:sz w:val="20"/>
              </w:rPr>
              <w:t>September 20, 2018</w:t>
            </w:r>
          </w:p>
          <w:p w:rsidR="00177737" w:rsidRPr="0040599E" w:rsidRDefault="00177737" w:rsidP="00AE473B">
            <w:pPr>
              <w:jc w:val="both"/>
              <w:rPr>
                <w:sz w:val="20"/>
              </w:rPr>
            </w:pPr>
            <w:r w:rsidRPr="0040599E">
              <w:rPr>
                <w:sz w:val="20"/>
              </w:rPr>
              <w:t>Federal Court of Appeal</w:t>
            </w:r>
          </w:p>
          <w:p w:rsidR="00177737" w:rsidRPr="0040599E" w:rsidRDefault="00177737" w:rsidP="00AE473B">
            <w:pPr>
              <w:jc w:val="both"/>
              <w:rPr>
                <w:sz w:val="20"/>
              </w:rPr>
            </w:pPr>
            <w:r w:rsidRPr="0040599E">
              <w:rPr>
                <w:sz w:val="20"/>
              </w:rPr>
              <w:t>(Near, de Montigny and Woods JJ.A.)</w:t>
            </w:r>
          </w:p>
          <w:p w:rsidR="00177737" w:rsidRPr="0040599E" w:rsidRDefault="00177737" w:rsidP="00AE473B">
            <w:pPr>
              <w:jc w:val="both"/>
              <w:rPr>
                <w:sz w:val="20"/>
              </w:rPr>
            </w:pPr>
            <w:r w:rsidRPr="0040599E">
              <w:rPr>
                <w:sz w:val="20"/>
              </w:rPr>
              <w:t>A</w:t>
            </w:r>
            <w:r w:rsidRPr="0040599E">
              <w:rPr>
                <w:sz w:val="20"/>
              </w:rPr>
              <w:noBreakHyphen/>
              <w:t>122</w:t>
            </w:r>
            <w:r w:rsidRPr="0040599E">
              <w:rPr>
                <w:sz w:val="20"/>
              </w:rPr>
              <w:noBreakHyphen/>
              <w:t>17</w:t>
            </w:r>
          </w:p>
          <w:p w:rsidR="00177737" w:rsidRPr="0040599E" w:rsidRDefault="00287219" w:rsidP="00AE473B">
            <w:pPr>
              <w:jc w:val="both"/>
              <w:rPr>
                <w:sz w:val="20"/>
              </w:rPr>
            </w:pPr>
            <w:hyperlink r:id="rId46" w:history="1">
              <w:r w:rsidR="00177737" w:rsidRPr="0040599E">
                <w:rPr>
                  <w:rStyle w:val="Hyperlink"/>
                  <w:sz w:val="20"/>
                </w:rPr>
                <w:t>2018 FCA 170</w:t>
              </w:r>
            </w:hyperlink>
          </w:p>
          <w:p w:rsidR="00177737" w:rsidRPr="0040599E" w:rsidRDefault="00177737" w:rsidP="00AE473B">
            <w:pPr>
              <w:jc w:val="both"/>
              <w:rPr>
                <w:sz w:val="20"/>
              </w:rPr>
            </w:pPr>
          </w:p>
        </w:tc>
        <w:tc>
          <w:tcPr>
            <w:tcW w:w="243" w:type="pct"/>
          </w:tcPr>
          <w:p w:rsidR="00177737" w:rsidRPr="0040599E" w:rsidRDefault="00177737" w:rsidP="00AE473B">
            <w:pPr>
              <w:jc w:val="both"/>
              <w:rPr>
                <w:sz w:val="20"/>
              </w:rPr>
            </w:pPr>
          </w:p>
        </w:tc>
        <w:tc>
          <w:tcPr>
            <w:tcW w:w="2330" w:type="pct"/>
          </w:tcPr>
          <w:p w:rsidR="00177737" w:rsidRPr="0040599E" w:rsidRDefault="00177737" w:rsidP="00AE473B">
            <w:pPr>
              <w:jc w:val="both"/>
              <w:rPr>
                <w:sz w:val="20"/>
              </w:rPr>
            </w:pPr>
            <w:r w:rsidRPr="0040599E">
              <w:rPr>
                <w:sz w:val="20"/>
              </w:rPr>
              <w:t>Appeal dismissed</w:t>
            </w:r>
          </w:p>
          <w:p w:rsidR="00177737" w:rsidRPr="0040599E" w:rsidRDefault="00177737" w:rsidP="00AE473B">
            <w:pPr>
              <w:jc w:val="both"/>
              <w:rPr>
                <w:sz w:val="20"/>
              </w:rPr>
            </w:pPr>
          </w:p>
        </w:tc>
      </w:tr>
      <w:tr w:rsidR="00177737" w:rsidRPr="0040599E" w:rsidTr="00AE473B">
        <w:tc>
          <w:tcPr>
            <w:tcW w:w="2427" w:type="pct"/>
          </w:tcPr>
          <w:p w:rsidR="00177737" w:rsidRPr="0040599E" w:rsidRDefault="00177737" w:rsidP="00AE473B">
            <w:pPr>
              <w:jc w:val="both"/>
              <w:rPr>
                <w:sz w:val="20"/>
              </w:rPr>
            </w:pPr>
            <w:r w:rsidRPr="0040599E">
              <w:rPr>
                <w:sz w:val="20"/>
              </w:rPr>
              <w:t>January 8, 2019</w:t>
            </w:r>
          </w:p>
          <w:p w:rsidR="00177737" w:rsidRPr="0040599E" w:rsidRDefault="00177737" w:rsidP="00AE473B">
            <w:pPr>
              <w:jc w:val="both"/>
              <w:rPr>
                <w:sz w:val="20"/>
              </w:rPr>
            </w:pPr>
            <w:r w:rsidRPr="0040599E">
              <w:rPr>
                <w:sz w:val="20"/>
              </w:rPr>
              <w:t>Federal Court of Appeal</w:t>
            </w:r>
          </w:p>
          <w:p w:rsidR="00177737" w:rsidRPr="0040599E" w:rsidRDefault="00177737" w:rsidP="00AE473B">
            <w:pPr>
              <w:jc w:val="both"/>
              <w:rPr>
                <w:sz w:val="20"/>
              </w:rPr>
            </w:pPr>
            <w:r w:rsidRPr="0040599E">
              <w:rPr>
                <w:sz w:val="20"/>
              </w:rPr>
              <w:t>(Near J.A.)</w:t>
            </w:r>
          </w:p>
          <w:p w:rsidR="00177737" w:rsidRPr="0040599E" w:rsidRDefault="00177737" w:rsidP="00AE473B">
            <w:pPr>
              <w:jc w:val="both"/>
              <w:rPr>
                <w:sz w:val="20"/>
              </w:rPr>
            </w:pPr>
          </w:p>
        </w:tc>
        <w:tc>
          <w:tcPr>
            <w:tcW w:w="243" w:type="pct"/>
          </w:tcPr>
          <w:p w:rsidR="00177737" w:rsidRPr="0040599E" w:rsidRDefault="00177737" w:rsidP="00AE473B">
            <w:pPr>
              <w:jc w:val="both"/>
              <w:rPr>
                <w:sz w:val="20"/>
              </w:rPr>
            </w:pPr>
          </w:p>
        </w:tc>
        <w:tc>
          <w:tcPr>
            <w:tcW w:w="2330" w:type="pct"/>
          </w:tcPr>
          <w:p w:rsidR="00177737" w:rsidRPr="0040599E" w:rsidRDefault="00177737" w:rsidP="00AE473B">
            <w:pPr>
              <w:jc w:val="both"/>
              <w:rPr>
                <w:sz w:val="20"/>
              </w:rPr>
            </w:pPr>
            <w:r w:rsidRPr="0040599E">
              <w:rPr>
                <w:sz w:val="20"/>
              </w:rPr>
              <w:t>Motion to reconsider dismissed</w:t>
            </w:r>
          </w:p>
        </w:tc>
      </w:tr>
      <w:tr w:rsidR="00177737" w:rsidRPr="0040599E" w:rsidTr="00AE473B">
        <w:tc>
          <w:tcPr>
            <w:tcW w:w="2427" w:type="pct"/>
          </w:tcPr>
          <w:p w:rsidR="00177737" w:rsidRPr="0040599E" w:rsidRDefault="00177737" w:rsidP="00AE473B">
            <w:pPr>
              <w:jc w:val="both"/>
              <w:rPr>
                <w:sz w:val="20"/>
              </w:rPr>
            </w:pPr>
            <w:r w:rsidRPr="0040599E">
              <w:rPr>
                <w:sz w:val="20"/>
              </w:rPr>
              <w:t>February 28, 2019</w:t>
            </w:r>
          </w:p>
          <w:p w:rsidR="00177737" w:rsidRPr="0040599E" w:rsidRDefault="00177737" w:rsidP="00AE473B">
            <w:pPr>
              <w:jc w:val="both"/>
              <w:rPr>
                <w:sz w:val="20"/>
              </w:rPr>
            </w:pPr>
            <w:r w:rsidRPr="0040599E">
              <w:rPr>
                <w:sz w:val="20"/>
              </w:rPr>
              <w:t>Supreme Court of Canada</w:t>
            </w:r>
          </w:p>
        </w:tc>
        <w:tc>
          <w:tcPr>
            <w:tcW w:w="243" w:type="pct"/>
          </w:tcPr>
          <w:p w:rsidR="00177737" w:rsidRPr="0040599E" w:rsidRDefault="00177737" w:rsidP="00AE473B">
            <w:pPr>
              <w:jc w:val="both"/>
              <w:rPr>
                <w:sz w:val="20"/>
              </w:rPr>
            </w:pPr>
          </w:p>
        </w:tc>
        <w:tc>
          <w:tcPr>
            <w:tcW w:w="2330" w:type="pct"/>
          </w:tcPr>
          <w:p w:rsidR="00177737" w:rsidRPr="0040599E" w:rsidRDefault="00177737" w:rsidP="00AE473B">
            <w:pPr>
              <w:jc w:val="both"/>
              <w:rPr>
                <w:sz w:val="20"/>
              </w:rPr>
            </w:pPr>
            <w:r w:rsidRPr="0040599E">
              <w:rPr>
                <w:sz w:val="20"/>
              </w:rPr>
              <w:t>Application for leave to appeal filed</w:t>
            </w:r>
          </w:p>
          <w:p w:rsidR="00177737" w:rsidRPr="0040599E" w:rsidRDefault="00177737" w:rsidP="00AE473B">
            <w:pPr>
              <w:jc w:val="both"/>
              <w:rPr>
                <w:sz w:val="20"/>
              </w:rPr>
            </w:pPr>
          </w:p>
        </w:tc>
      </w:tr>
    </w:tbl>
    <w:p w:rsidR="00177737" w:rsidRPr="0040599E" w:rsidRDefault="00177737" w:rsidP="00177737">
      <w:pPr>
        <w:jc w:val="both"/>
        <w:rPr>
          <w:sz w:val="20"/>
        </w:rPr>
      </w:pPr>
    </w:p>
    <w:p w:rsidR="00177737" w:rsidRPr="0040599E" w:rsidRDefault="00287219" w:rsidP="00177737">
      <w:pPr>
        <w:jc w:val="both"/>
        <w:rPr>
          <w:sz w:val="20"/>
        </w:rPr>
      </w:pPr>
      <w:r>
        <w:rPr>
          <w:sz w:val="20"/>
        </w:rPr>
        <w:pict>
          <v:rect id="_x0000_i1051" style="width:2in;height:1pt" o:hrpct="0" o:hralign="center" o:hrstd="t" o:hrnoshade="t" o:hr="t" fillcolor="black [3213]" stroked="f"/>
        </w:pict>
      </w:r>
    </w:p>
    <w:p w:rsidR="00177737" w:rsidRPr="0040599E" w:rsidRDefault="00177737" w:rsidP="0017773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77737" w:rsidRPr="0040599E" w:rsidTr="00AE473B">
        <w:tc>
          <w:tcPr>
            <w:tcW w:w="543" w:type="pct"/>
          </w:tcPr>
          <w:p w:rsidR="00177737" w:rsidRPr="0040599E" w:rsidRDefault="00177737" w:rsidP="00AE473B">
            <w:pPr>
              <w:jc w:val="both"/>
              <w:rPr>
                <w:sz w:val="20"/>
                <w:lang w:val="fr-CA"/>
              </w:rPr>
            </w:pPr>
            <w:r w:rsidRPr="0040599E">
              <w:rPr>
                <w:rStyle w:val="SCCFileNumberChar"/>
                <w:sz w:val="20"/>
                <w:szCs w:val="20"/>
                <w:lang w:val="fr-CA"/>
              </w:rPr>
              <w:t>38573</w:t>
            </w:r>
          </w:p>
        </w:tc>
        <w:tc>
          <w:tcPr>
            <w:tcW w:w="4457" w:type="pct"/>
          </w:tcPr>
          <w:p w:rsidR="00177737" w:rsidRPr="0040599E" w:rsidRDefault="00177737" w:rsidP="00AE473B">
            <w:pPr>
              <w:pStyle w:val="SCCLsocParty"/>
              <w:jc w:val="both"/>
              <w:rPr>
                <w:b/>
                <w:sz w:val="20"/>
                <w:szCs w:val="20"/>
              </w:rPr>
            </w:pPr>
            <w:r w:rsidRPr="0040599E">
              <w:rPr>
                <w:b/>
                <w:sz w:val="20"/>
                <w:szCs w:val="20"/>
              </w:rPr>
              <w:t>Gladys Milena Segura Mosquera c. Sa Majesté la Reine</w:t>
            </w:r>
          </w:p>
          <w:p w:rsidR="00177737" w:rsidRPr="0040599E" w:rsidRDefault="00177737" w:rsidP="00AE473B">
            <w:pPr>
              <w:pStyle w:val="SCCLsocParty"/>
              <w:jc w:val="both"/>
              <w:rPr>
                <w:sz w:val="20"/>
                <w:szCs w:val="20"/>
              </w:rPr>
            </w:pPr>
            <w:r w:rsidRPr="0040599E">
              <w:rPr>
                <w:sz w:val="20"/>
                <w:szCs w:val="20"/>
              </w:rPr>
              <w:t>(C.F.) (Civile) (Autorisation)</w:t>
            </w:r>
          </w:p>
        </w:tc>
      </w:tr>
      <w:tr w:rsidR="002F3580" w:rsidRPr="00D05203" w:rsidTr="00AE473B">
        <w:tc>
          <w:tcPr>
            <w:tcW w:w="5000" w:type="pct"/>
            <w:gridSpan w:val="2"/>
          </w:tcPr>
          <w:p w:rsidR="002F3580" w:rsidRPr="0040599E" w:rsidRDefault="00E26106" w:rsidP="00AE473B">
            <w:pPr>
              <w:jc w:val="both"/>
              <w:rPr>
                <w:sz w:val="20"/>
                <w:szCs w:val="20"/>
                <w:lang w:val="fr-CA"/>
              </w:rPr>
            </w:pPr>
            <w:r w:rsidRPr="0040599E">
              <w:rPr>
                <w:sz w:val="20"/>
                <w:szCs w:val="20"/>
                <w:lang w:val="fr-CA"/>
              </w:rPr>
              <w:t>La demande visant à obtenir un sursis d’exécution et de réunion des appels dans les numéros de dossier A-122-17 (Cour d’appel f</w:t>
            </w:r>
            <w:r w:rsidRPr="0040599E">
              <w:rPr>
                <w:rFonts w:cs="Times New Roman"/>
                <w:sz w:val="20"/>
                <w:szCs w:val="20"/>
                <w:lang w:val="fr-CA"/>
              </w:rPr>
              <w:t>é</w:t>
            </w:r>
            <w:r w:rsidRPr="0040599E">
              <w:rPr>
                <w:sz w:val="20"/>
                <w:szCs w:val="20"/>
                <w:lang w:val="fr-CA"/>
              </w:rPr>
              <w:t>d</w:t>
            </w:r>
            <w:r w:rsidRPr="0040599E">
              <w:rPr>
                <w:rFonts w:cs="Times New Roman"/>
                <w:sz w:val="20"/>
                <w:szCs w:val="20"/>
                <w:lang w:val="fr-CA"/>
              </w:rPr>
              <w:t>é</w:t>
            </w:r>
            <w:r w:rsidRPr="0040599E">
              <w:rPr>
                <w:sz w:val="20"/>
                <w:szCs w:val="20"/>
                <w:lang w:val="fr-CA"/>
              </w:rPr>
              <w:t>rale) et 550-17-010399-184 (Cour sup</w:t>
            </w:r>
            <w:r w:rsidRPr="0040599E">
              <w:rPr>
                <w:rFonts w:cs="Times New Roman"/>
                <w:sz w:val="20"/>
                <w:szCs w:val="20"/>
                <w:lang w:val="fr-CA"/>
              </w:rPr>
              <w:t>é</w:t>
            </w:r>
            <w:r w:rsidRPr="0040599E">
              <w:rPr>
                <w:sz w:val="20"/>
                <w:szCs w:val="20"/>
                <w:lang w:val="fr-CA"/>
              </w:rPr>
              <w:t>rieure du Qu</w:t>
            </w:r>
            <w:r w:rsidRPr="0040599E">
              <w:rPr>
                <w:rFonts w:cs="Times New Roman"/>
                <w:sz w:val="20"/>
                <w:szCs w:val="20"/>
                <w:lang w:val="fr-CA"/>
              </w:rPr>
              <w:t>é</w:t>
            </w:r>
            <w:r w:rsidRPr="0040599E">
              <w:rPr>
                <w:sz w:val="20"/>
                <w:szCs w:val="20"/>
                <w:lang w:val="fr-CA"/>
              </w:rPr>
              <w:t>bec) est rejet</w:t>
            </w:r>
            <w:r w:rsidRPr="0040599E">
              <w:rPr>
                <w:rFonts w:cs="Times New Roman"/>
                <w:sz w:val="20"/>
                <w:szCs w:val="20"/>
                <w:lang w:val="fr-CA"/>
              </w:rPr>
              <w:t>é</w:t>
            </w:r>
            <w:r w:rsidRPr="0040599E">
              <w:rPr>
                <w:sz w:val="20"/>
                <w:szCs w:val="20"/>
                <w:lang w:val="fr-CA"/>
              </w:rPr>
              <w:t xml:space="preserve">e. La demande d’autorisation d’appel des arrêts de la </w:t>
            </w:r>
            <w:r w:rsidRPr="0040599E">
              <w:rPr>
                <w:sz w:val="20"/>
                <w:szCs w:val="20"/>
                <w:lang w:val="fr-FR"/>
              </w:rPr>
              <w:t>Cour d’appel fédérale</w:t>
            </w:r>
            <w:r w:rsidRPr="0040599E">
              <w:rPr>
                <w:sz w:val="20"/>
                <w:szCs w:val="20"/>
                <w:lang w:val="fr-CA"/>
              </w:rPr>
              <w:t xml:space="preserve">, numéro </w:t>
            </w:r>
            <w:r w:rsidRPr="0040599E">
              <w:rPr>
                <w:sz w:val="20"/>
                <w:szCs w:val="20"/>
                <w:lang w:val="fr-FR"/>
              </w:rPr>
              <w:t xml:space="preserve">A-122-17, 2018 CAF 170, </w:t>
            </w:r>
            <w:r w:rsidRPr="0040599E">
              <w:rPr>
                <w:sz w:val="20"/>
                <w:szCs w:val="20"/>
                <w:lang w:val="fr-CA"/>
              </w:rPr>
              <w:t xml:space="preserve">daté du </w:t>
            </w:r>
            <w:r w:rsidRPr="0040599E">
              <w:rPr>
                <w:sz w:val="20"/>
                <w:szCs w:val="20"/>
                <w:lang w:val="fr-FR"/>
              </w:rPr>
              <w:t>20 septembre 2018, et numéro A-122-17, daté du 8 janvier 2019</w:t>
            </w:r>
            <w:r w:rsidRPr="0040599E">
              <w:rPr>
                <w:sz w:val="20"/>
                <w:szCs w:val="20"/>
                <w:lang w:val="fr-CA"/>
              </w:rPr>
              <w:t>, est rejet</w:t>
            </w:r>
            <w:r w:rsidRPr="0040599E">
              <w:rPr>
                <w:rFonts w:cs="Times New Roman"/>
                <w:sz w:val="20"/>
                <w:szCs w:val="20"/>
                <w:lang w:val="fr-CA"/>
              </w:rPr>
              <w:t>é</w:t>
            </w:r>
            <w:r w:rsidRPr="0040599E">
              <w:rPr>
                <w:sz w:val="20"/>
                <w:szCs w:val="20"/>
                <w:lang w:val="fr-CA"/>
              </w:rPr>
              <w:t>e sans d</w:t>
            </w:r>
            <w:r w:rsidRPr="0040599E">
              <w:rPr>
                <w:rFonts w:cs="Times New Roman"/>
                <w:sz w:val="20"/>
                <w:szCs w:val="20"/>
                <w:lang w:val="fr-CA"/>
              </w:rPr>
              <w:t>é</w:t>
            </w:r>
            <w:r w:rsidRPr="0040599E">
              <w:rPr>
                <w:sz w:val="20"/>
                <w:szCs w:val="20"/>
                <w:lang w:val="fr-CA"/>
              </w:rPr>
              <w:t>pens.</w:t>
            </w:r>
          </w:p>
          <w:p w:rsidR="00E26106" w:rsidRPr="0040599E" w:rsidRDefault="00E26106" w:rsidP="00AE473B">
            <w:pPr>
              <w:jc w:val="both"/>
              <w:rPr>
                <w:sz w:val="20"/>
                <w:lang w:val="fr-CA"/>
              </w:rPr>
            </w:pPr>
          </w:p>
        </w:tc>
      </w:tr>
      <w:tr w:rsidR="00177737" w:rsidRPr="00D05203" w:rsidTr="00AE473B">
        <w:tc>
          <w:tcPr>
            <w:tcW w:w="5000" w:type="pct"/>
            <w:gridSpan w:val="2"/>
          </w:tcPr>
          <w:p w:rsidR="00177737" w:rsidRPr="0040599E" w:rsidRDefault="00177737" w:rsidP="00AE473B">
            <w:pPr>
              <w:jc w:val="both"/>
              <w:rPr>
                <w:sz w:val="20"/>
                <w:lang w:val="fr-CA"/>
              </w:rPr>
            </w:pPr>
            <w:r w:rsidRPr="0040599E">
              <w:rPr>
                <w:sz w:val="20"/>
                <w:lang w:val="fr-CA"/>
              </w:rPr>
              <w:t xml:space="preserve">Droit fiscal — Impôt sur le revenu — Cotisation — Cotisations contradictoires de l’Agence du revenu du Canada et de Revenu Québec quant au revenu de la demanderesse en 2010, entraînant un solde nul au fédéral et un solde dû au provincial — Les juridictions inférieures </w:t>
            </w:r>
            <w:proofErr w:type="spellStart"/>
            <w:r w:rsidRPr="0040599E">
              <w:rPr>
                <w:sz w:val="20"/>
                <w:lang w:val="fr-CA"/>
              </w:rPr>
              <w:t>ont</w:t>
            </w:r>
            <w:r w:rsidRPr="0040599E">
              <w:rPr>
                <w:sz w:val="20"/>
                <w:lang w:val="fr-CA"/>
              </w:rPr>
              <w:noBreakHyphen/>
              <w:t>elles</w:t>
            </w:r>
            <w:proofErr w:type="spellEnd"/>
            <w:r w:rsidRPr="0040599E">
              <w:rPr>
                <w:sz w:val="20"/>
                <w:lang w:val="fr-CA"/>
              </w:rPr>
              <w:t xml:space="preserve"> eu tort de casser l’appel de la demanderesse au motif qu’aucun impôt, intérêt, ni pénalité n’avait été imposé pour l’année d’imposition 2010 aux termes de la </w:t>
            </w:r>
            <w:r w:rsidRPr="0040599E">
              <w:rPr>
                <w:i/>
                <w:iCs/>
                <w:sz w:val="20"/>
                <w:lang w:val="fr-CA"/>
              </w:rPr>
              <w:t>Loi de l’impôt sur le revenu</w:t>
            </w:r>
            <w:r w:rsidRPr="0040599E">
              <w:rPr>
                <w:sz w:val="20"/>
                <w:lang w:val="fr-CA"/>
              </w:rPr>
              <w:t>, une loi fédérale?</w:t>
            </w:r>
          </w:p>
        </w:tc>
      </w:tr>
      <w:tr w:rsidR="00177737" w:rsidRPr="00D05203" w:rsidTr="00AE473B">
        <w:tc>
          <w:tcPr>
            <w:tcW w:w="5000" w:type="pct"/>
            <w:gridSpan w:val="2"/>
          </w:tcPr>
          <w:p w:rsidR="00177737" w:rsidRPr="0040599E" w:rsidRDefault="00177737" w:rsidP="00AE473B">
            <w:pPr>
              <w:jc w:val="both"/>
              <w:rPr>
                <w:sz w:val="20"/>
                <w:lang w:val="fr-CA"/>
              </w:rPr>
            </w:pPr>
          </w:p>
        </w:tc>
      </w:tr>
    </w:tbl>
    <w:p w:rsidR="00967F64" w:rsidRPr="0040599E" w:rsidRDefault="00967F64">
      <w:pPr>
        <w:rPr>
          <w:lang w:val="fr-CA"/>
        </w:rPr>
      </w:pPr>
      <w:r w:rsidRPr="0040599E">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77737" w:rsidRPr="00D05203" w:rsidTr="00AE473B">
        <w:tc>
          <w:tcPr>
            <w:tcW w:w="5000" w:type="pct"/>
            <w:gridSpan w:val="3"/>
          </w:tcPr>
          <w:p w:rsidR="00177737" w:rsidRPr="0040599E" w:rsidRDefault="00177737" w:rsidP="00AE473B">
            <w:pPr>
              <w:jc w:val="both"/>
              <w:rPr>
                <w:sz w:val="20"/>
                <w:lang w:val="fr-CA"/>
              </w:rPr>
            </w:pPr>
            <w:r w:rsidRPr="0040599E">
              <w:rPr>
                <w:sz w:val="20"/>
                <w:lang w:val="fr-CA"/>
              </w:rPr>
              <w:t>La demanderesse, Mme Mosquera, sollicite diverses mesures de redressement dans une démarche pour contester un solde dû sur sa déclaration de revenus de 2010 et pour sommer l’Agence du revenu du Canada et Revenu Québec d’examiner son dossier fiscal de façon consolidée. Elle allègue essentiellement que le défaut des deux agences fiscales de rapprocher et de compenser sa déclaration de revenus témoigne de graves lacunes dans les lois fiscales canadiennes. La Cour de l’impôt a cassé son appel, car aucun impôt, intérêt, ni pénalité n’avait été imposé pour l’année d’imposition 2010 aux termes de la </w:t>
            </w:r>
            <w:r w:rsidRPr="0040599E">
              <w:rPr>
                <w:i/>
                <w:iCs/>
                <w:sz w:val="20"/>
                <w:lang w:val="fr-CA"/>
              </w:rPr>
              <w:t>Loi de l’impôt sur le revenu</w:t>
            </w:r>
            <w:r w:rsidRPr="0040599E">
              <w:rPr>
                <w:sz w:val="20"/>
                <w:lang w:val="fr-CA"/>
              </w:rPr>
              <w:t>, une loi fédérale. La Cour d’appel fédérale a rejeté l’appel de Mme Mosquera et a confirmé que la Cour de l’impôt ne pouvait fournir la mesure de redressement demandée, puisqu’il n’y avait aucun impôt fédéral à payer.</w:t>
            </w:r>
          </w:p>
          <w:p w:rsidR="00177737" w:rsidRPr="0040599E" w:rsidRDefault="00177737" w:rsidP="00AE473B">
            <w:pPr>
              <w:jc w:val="both"/>
              <w:rPr>
                <w:sz w:val="20"/>
                <w:lang w:val="fr-CA"/>
              </w:rPr>
            </w:pPr>
          </w:p>
        </w:tc>
      </w:tr>
      <w:tr w:rsidR="00177737" w:rsidRPr="00D05203" w:rsidTr="00AE473B">
        <w:tc>
          <w:tcPr>
            <w:tcW w:w="2427" w:type="pct"/>
          </w:tcPr>
          <w:p w:rsidR="00177737" w:rsidRPr="0040599E" w:rsidRDefault="00177737" w:rsidP="00AE473B">
            <w:pPr>
              <w:jc w:val="both"/>
              <w:rPr>
                <w:sz w:val="20"/>
                <w:lang w:val="fr-CA"/>
              </w:rPr>
            </w:pPr>
            <w:r w:rsidRPr="0040599E">
              <w:rPr>
                <w:sz w:val="20"/>
                <w:lang w:val="fr-CA"/>
              </w:rPr>
              <w:t>13 janvier 2017</w:t>
            </w:r>
          </w:p>
          <w:p w:rsidR="00177737" w:rsidRPr="0040599E" w:rsidRDefault="00177737" w:rsidP="00AE473B">
            <w:pPr>
              <w:jc w:val="both"/>
              <w:rPr>
                <w:sz w:val="20"/>
                <w:lang w:val="fr-CA"/>
              </w:rPr>
            </w:pPr>
            <w:r w:rsidRPr="0040599E">
              <w:rPr>
                <w:sz w:val="20"/>
                <w:lang w:val="fr-CA"/>
              </w:rPr>
              <w:t>Cour canadienne de l’impôt</w:t>
            </w:r>
          </w:p>
          <w:p w:rsidR="00177737" w:rsidRPr="0040599E" w:rsidRDefault="00177737" w:rsidP="00AE473B">
            <w:pPr>
              <w:jc w:val="both"/>
              <w:rPr>
                <w:sz w:val="20"/>
                <w:lang w:val="fr-CA"/>
              </w:rPr>
            </w:pPr>
            <w:r w:rsidRPr="0040599E">
              <w:rPr>
                <w:sz w:val="20"/>
                <w:lang w:val="fr-CA"/>
              </w:rPr>
              <w:t>(Juge Owen)</w:t>
            </w:r>
          </w:p>
          <w:p w:rsidR="00177737" w:rsidRPr="0040599E" w:rsidRDefault="00177737" w:rsidP="00AE473B">
            <w:pPr>
              <w:jc w:val="both"/>
              <w:rPr>
                <w:sz w:val="20"/>
                <w:lang w:val="fr-CA"/>
              </w:rPr>
            </w:pPr>
          </w:p>
        </w:tc>
        <w:tc>
          <w:tcPr>
            <w:tcW w:w="243" w:type="pct"/>
          </w:tcPr>
          <w:p w:rsidR="00177737" w:rsidRPr="0040599E" w:rsidRDefault="00177737" w:rsidP="00AE473B">
            <w:pPr>
              <w:jc w:val="both"/>
              <w:rPr>
                <w:sz w:val="20"/>
                <w:lang w:val="fr-CA"/>
              </w:rPr>
            </w:pPr>
          </w:p>
        </w:tc>
        <w:tc>
          <w:tcPr>
            <w:tcW w:w="2330" w:type="pct"/>
          </w:tcPr>
          <w:p w:rsidR="00177737" w:rsidRPr="0040599E" w:rsidRDefault="00177737" w:rsidP="00AE473B">
            <w:pPr>
              <w:jc w:val="both"/>
              <w:rPr>
                <w:sz w:val="20"/>
                <w:lang w:val="fr-CA"/>
              </w:rPr>
            </w:pPr>
            <w:r w:rsidRPr="0040599E">
              <w:rPr>
                <w:sz w:val="20"/>
                <w:lang w:val="fr-CA"/>
              </w:rPr>
              <w:t>Jugement accueillant la requête en cassation de l’appel</w:t>
            </w:r>
          </w:p>
          <w:p w:rsidR="00177737" w:rsidRPr="0040599E" w:rsidRDefault="00177737" w:rsidP="00AE473B">
            <w:pPr>
              <w:jc w:val="both"/>
              <w:rPr>
                <w:sz w:val="20"/>
                <w:lang w:val="fr-CA"/>
              </w:rPr>
            </w:pPr>
          </w:p>
        </w:tc>
      </w:tr>
      <w:tr w:rsidR="00177737" w:rsidRPr="0040599E" w:rsidTr="00AE473B">
        <w:tc>
          <w:tcPr>
            <w:tcW w:w="2427" w:type="pct"/>
          </w:tcPr>
          <w:p w:rsidR="00177737" w:rsidRPr="0040599E" w:rsidRDefault="00177737" w:rsidP="00AE473B">
            <w:pPr>
              <w:jc w:val="both"/>
              <w:rPr>
                <w:sz w:val="20"/>
                <w:lang w:val="fr-CA"/>
              </w:rPr>
            </w:pPr>
            <w:r w:rsidRPr="0040599E">
              <w:rPr>
                <w:sz w:val="20"/>
                <w:lang w:val="fr-CA"/>
              </w:rPr>
              <w:t>20 septembre 2018</w:t>
            </w:r>
          </w:p>
          <w:p w:rsidR="00177737" w:rsidRPr="0040599E" w:rsidRDefault="00177737" w:rsidP="00AE473B">
            <w:pPr>
              <w:jc w:val="both"/>
              <w:rPr>
                <w:sz w:val="20"/>
                <w:lang w:val="fr-CA"/>
              </w:rPr>
            </w:pPr>
            <w:r w:rsidRPr="0040599E">
              <w:rPr>
                <w:sz w:val="20"/>
                <w:lang w:val="fr-CA"/>
              </w:rPr>
              <w:t>Cour d’appel fédérale</w:t>
            </w:r>
          </w:p>
          <w:p w:rsidR="00177737" w:rsidRPr="0040599E" w:rsidRDefault="00177737" w:rsidP="00AE473B">
            <w:pPr>
              <w:jc w:val="both"/>
              <w:rPr>
                <w:sz w:val="20"/>
                <w:lang w:val="fr-CA"/>
              </w:rPr>
            </w:pPr>
            <w:r w:rsidRPr="0040599E">
              <w:rPr>
                <w:sz w:val="20"/>
                <w:lang w:val="fr-CA"/>
              </w:rPr>
              <w:t>(Juges Near, de Montigny et Woods)</w:t>
            </w:r>
          </w:p>
          <w:p w:rsidR="00177737" w:rsidRPr="0040599E" w:rsidRDefault="00177737" w:rsidP="00AE473B">
            <w:pPr>
              <w:jc w:val="both"/>
              <w:rPr>
                <w:sz w:val="20"/>
                <w:lang w:val="fr-CA"/>
              </w:rPr>
            </w:pPr>
            <w:r w:rsidRPr="0040599E">
              <w:rPr>
                <w:sz w:val="20"/>
                <w:lang w:val="fr-CA"/>
              </w:rPr>
              <w:t>A</w:t>
            </w:r>
            <w:r w:rsidRPr="0040599E">
              <w:rPr>
                <w:sz w:val="20"/>
                <w:lang w:val="fr-CA"/>
              </w:rPr>
              <w:noBreakHyphen/>
              <w:t>122</w:t>
            </w:r>
            <w:r w:rsidRPr="0040599E">
              <w:rPr>
                <w:sz w:val="20"/>
                <w:lang w:val="fr-CA"/>
              </w:rPr>
              <w:noBreakHyphen/>
              <w:t>17</w:t>
            </w:r>
          </w:p>
          <w:p w:rsidR="00177737" w:rsidRPr="0040599E" w:rsidRDefault="00287219" w:rsidP="00AE473B">
            <w:pPr>
              <w:jc w:val="both"/>
              <w:rPr>
                <w:sz w:val="20"/>
                <w:lang w:val="fr-CA"/>
              </w:rPr>
            </w:pPr>
            <w:hyperlink r:id="rId47" w:history="1">
              <w:r w:rsidR="00177737" w:rsidRPr="0040599E">
                <w:rPr>
                  <w:rStyle w:val="Hyperlink"/>
                  <w:sz w:val="20"/>
                  <w:lang w:val="fr-CA"/>
                </w:rPr>
                <w:t>2018 CAF 170</w:t>
              </w:r>
            </w:hyperlink>
          </w:p>
          <w:p w:rsidR="00177737" w:rsidRPr="0040599E" w:rsidRDefault="00177737" w:rsidP="00AE473B">
            <w:pPr>
              <w:jc w:val="both"/>
              <w:rPr>
                <w:sz w:val="20"/>
                <w:lang w:val="fr-CA"/>
              </w:rPr>
            </w:pPr>
          </w:p>
        </w:tc>
        <w:tc>
          <w:tcPr>
            <w:tcW w:w="243" w:type="pct"/>
          </w:tcPr>
          <w:p w:rsidR="00177737" w:rsidRPr="0040599E" w:rsidRDefault="00177737" w:rsidP="00AE473B">
            <w:pPr>
              <w:jc w:val="both"/>
              <w:rPr>
                <w:sz w:val="20"/>
                <w:lang w:val="fr-CA"/>
              </w:rPr>
            </w:pPr>
          </w:p>
        </w:tc>
        <w:tc>
          <w:tcPr>
            <w:tcW w:w="2330" w:type="pct"/>
          </w:tcPr>
          <w:p w:rsidR="00177737" w:rsidRPr="0040599E" w:rsidRDefault="00177737" w:rsidP="00AE473B">
            <w:pPr>
              <w:jc w:val="both"/>
              <w:rPr>
                <w:sz w:val="20"/>
                <w:lang w:val="fr-CA"/>
              </w:rPr>
            </w:pPr>
            <w:r w:rsidRPr="0040599E">
              <w:rPr>
                <w:sz w:val="20"/>
                <w:lang w:val="fr-CA"/>
              </w:rPr>
              <w:t>Rejet de l’appel</w:t>
            </w:r>
          </w:p>
          <w:p w:rsidR="00177737" w:rsidRPr="0040599E" w:rsidRDefault="00177737" w:rsidP="00AE473B">
            <w:pPr>
              <w:jc w:val="both"/>
              <w:rPr>
                <w:sz w:val="20"/>
                <w:lang w:val="fr-CA"/>
              </w:rPr>
            </w:pPr>
          </w:p>
        </w:tc>
      </w:tr>
      <w:tr w:rsidR="00177737" w:rsidRPr="00D05203" w:rsidTr="00AE473B">
        <w:tc>
          <w:tcPr>
            <w:tcW w:w="2427" w:type="pct"/>
          </w:tcPr>
          <w:p w:rsidR="00177737" w:rsidRPr="0040599E" w:rsidRDefault="00177737" w:rsidP="00AE473B">
            <w:pPr>
              <w:jc w:val="both"/>
              <w:rPr>
                <w:sz w:val="20"/>
                <w:lang w:val="fr-CA"/>
              </w:rPr>
            </w:pPr>
            <w:r w:rsidRPr="0040599E">
              <w:rPr>
                <w:sz w:val="20"/>
                <w:lang w:val="fr-CA"/>
              </w:rPr>
              <w:t>8 janvier 2019</w:t>
            </w:r>
          </w:p>
          <w:p w:rsidR="00177737" w:rsidRPr="0040599E" w:rsidRDefault="00177737" w:rsidP="00AE473B">
            <w:pPr>
              <w:jc w:val="both"/>
              <w:rPr>
                <w:sz w:val="20"/>
                <w:lang w:val="fr-CA"/>
              </w:rPr>
            </w:pPr>
            <w:r w:rsidRPr="0040599E">
              <w:rPr>
                <w:sz w:val="20"/>
                <w:lang w:val="fr-CA"/>
              </w:rPr>
              <w:t>Cour d’appel fédérale</w:t>
            </w:r>
          </w:p>
          <w:p w:rsidR="00177737" w:rsidRPr="0040599E" w:rsidRDefault="00177737" w:rsidP="00AE473B">
            <w:pPr>
              <w:jc w:val="both"/>
              <w:rPr>
                <w:sz w:val="20"/>
                <w:lang w:val="fr-CA"/>
              </w:rPr>
            </w:pPr>
            <w:r w:rsidRPr="0040599E">
              <w:rPr>
                <w:sz w:val="20"/>
                <w:lang w:val="fr-CA"/>
              </w:rPr>
              <w:t>(Juge Near)</w:t>
            </w:r>
          </w:p>
          <w:p w:rsidR="00177737" w:rsidRPr="0040599E" w:rsidRDefault="00177737" w:rsidP="00AE473B">
            <w:pPr>
              <w:jc w:val="both"/>
              <w:rPr>
                <w:sz w:val="20"/>
                <w:lang w:val="fr-CA"/>
              </w:rPr>
            </w:pPr>
          </w:p>
        </w:tc>
        <w:tc>
          <w:tcPr>
            <w:tcW w:w="243" w:type="pct"/>
          </w:tcPr>
          <w:p w:rsidR="00177737" w:rsidRPr="0040599E" w:rsidRDefault="00177737" w:rsidP="00AE473B">
            <w:pPr>
              <w:jc w:val="both"/>
              <w:rPr>
                <w:sz w:val="20"/>
                <w:lang w:val="fr-CA"/>
              </w:rPr>
            </w:pPr>
          </w:p>
        </w:tc>
        <w:tc>
          <w:tcPr>
            <w:tcW w:w="2330" w:type="pct"/>
          </w:tcPr>
          <w:p w:rsidR="00177737" w:rsidRPr="0040599E" w:rsidRDefault="00177737" w:rsidP="00AE473B">
            <w:pPr>
              <w:jc w:val="both"/>
              <w:rPr>
                <w:sz w:val="20"/>
                <w:lang w:val="fr-CA"/>
              </w:rPr>
            </w:pPr>
            <w:r w:rsidRPr="0040599E">
              <w:rPr>
                <w:sz w:val="20"/>
                <w:lang w:val="fr-CA"/>
              </w:rPr>
              <w:t>Rejet de la requête en réexamen</w:t>
            </w:r>
          </w:p>
        </w:tc>
      </w:tr>
      <w:tr w:rsidR="00177737" w:rsidRPr="00D05203" w:rsidTr="00AE473B">
        <w:tc>
          <w:tcPr>
            <w:tcW w:w="2427" w:type="pct"/>
          </w:tcPr>
          <w:p w:rsidR="00177737" w:rsidRPr="0040599E" w:rsidRDefault="00177737" w:rsidP="00AE473B">
            <w:pPr>
              <w:jc w:val="both"/>
              <w:rPr>
                <w:sz w:val="20"/>
                <w:lang w:val="fr-CA"/>
              </w:rPr>
            </w:pPr>
            <w:r w:rsidRPr="0040599E">
              <w:rPr>
                <w:sz w:val="20"/>
                <w:lang w:val="fr-CA"/>
              </w:rPr>
              <w:t>28 février 2019</w:t>
            </w:r>
          </w:p>
          <w:p w:rsidR="00177737" w:rsidRPr="0040599E" w:rsidRDefault="00177737" w:rsidP="00AE473B">
            <w:pPr>
              <w:jc w:val="both"/>
              <w:rPr>
                <w:sz w:val="20"/>
                <w:lang w:val="fr-CA"/>
              </w:rPr>
            </w:pPr>
            <w:r w:rsidRPr="0040599E">
              <w:rPr>
                <w:sz w:val="20"/>
                <w:lang w:val="fr-CA"/>
              </w:rPr>
              <w:t>Cour suprême du Canada</w:t>
            </w:r>
          </w:p>
        </w:tc>
        <w:tc>
          <w:tcPr>
            <w:tcW w:w="243" w:type="pct"/>
          </w:tcPr>
          <w:p w:rsidR="00177737" w:rsidRPr="0040599E" w:rsidRDefault="00177737" w:rsidP="00AE473B">
            <w:pPr>
              <w:jc w:val="both"/>
              <w:rPr>
                <w:sz w:val="20"/>
                <w:lang w:val="fr-CA"/>
              </w:rPr>
            </w:pPr>
          </w:p>
        </w:tc>
        <w:tc>
          <w:tcPr>
            <w:tcW w:w="2330" w:type="pct"/>
          </w:tcPr>
          <w:p w:rsidR="00177737" w:rsidRPr="0040599E" w:rsidRDefault="00177737" w:rsidP="00AE473B">
            <w:pPr>
              <w:jc w:val="both"/>
              <w:rPr>
                <w:sz w:val="20"/>
                <w:lang w:val="fr-CA"/>
              </w:rPr>
            </w:pPr>
            <w:r w:rsidRPr="0040599E">
              <w:rPr>
                <w:sz w:val="20"/>
                <w:lang w:val="fr-CA"/>
              </w:rPr>
              <w:t>Dépôt de la demande d’autorisation d’appel</w:t>
            </w:r>
          </w:p>
          <w:p w:rsidR="00177737" w:rsidRPr="0040599E" w:rsidRDefault="00177737" w:rsidP="00AE473B">
            <w:pPr>
              <w:jc w:val="both"/>
              <w:rPr>
                <w:sz w:val="20"/>
                <w:lang w:val="fr-CA"/>
              </w:rPr>
            </w:pPr>
          </w:p>
        </w:tc>
      </w:tr>
    </w:tbl>
    <w:p w:rsidR="00177737" w:rsidRPr="0040599E" w:rsidRDefault="00177737" w:rsidP="00177737">
      <w:pPr>
        <w:jc w:val="both"/>
        <w:rPr>
          <w:sz w:val="20"/>
          <w:lang w:val="fr-CA"/>
        </w:rPr>
      </w:pPr>
    </w:p>
    <w:p w:rsidR="00177737" w:rsidRPr="0040599E" w:rsidRDefault="00287219" w:rsidP="00177737">
      <w:pPr>
        <w:jc w:val="both"/>
        <w:rPr>
          <w:sz w:val="20"/>
          <w:lang w:val="fr-CA"/>
        </w:rPr>
      </w:pPr>
      <w:r>
        <w:rPr>
          <w:sz w:val="20"/>
        </w:rPr>
        <w:pict>
          <v:rect id="_x0000_i1052" style="width:2in;height:1pt" o:hrpct="0" o:hralign="center" o:hrstd="t" o:hrnoshade="t" o:hr="t" fillcolor="black [3213]" stroked="f"/>
        </w:pict>
      </w:r>
    </w:p>
    <w:p w:rsidR="00177737" w:rsidRPr="0040599E" w:rsidRDefault="00177737" w:rsidP="00177737">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77737" w:rsidRPr="0040599E" w:rsidTr="00AE473B">
        <w:tc>
          <w:tcPr>
            <w:tcW w:w="543" w:type="pct"/>
          </w:tcPr>
          <w:p w:rsidR="00177737" w:rsidRPr="0040599E" w:rsidRDefault="00177737" w:rsidP="00AE473B">
            <w:pPr>
              <w:jc w:val="both"/>
              <w:rPr>
                <w:sz w:val="20"/>
              </w:rPr>
            </w:pPr>
            <w:r w:rsidRPr="0040599E">
              <w:rPr>
                <w:rStyle w:val="SCCFileNumberChar"/>
                <w:sz w:val="20"/>
                <w:szCs w:val="20"/>
              </w:rPr>
              <w:t>38515</w:t>
            </w:r>
          </w:p>
        </w:tc>
        <w:tc>
          <w:tcPr>
            <w:tcW w:w="4457" w:type="pct"/>
          </w:tcPr>
          <w:p w:rsidR="00177737" w:rsidRPr="0040599E" w:rsidRDefault="00177737" w:rsidP="00AE473B">
            <w:pPr>
              <w:pStyle w:val="SCCLsocParty"/>
              <w:jc w:val="both"/>
              <w:rPr>
                <w:b/>
                <w:sz w:val="20"/>
                <w:szCs w:val="20"/>
                <w:lang w:val="en-US"/>
              </w:rPr>
            </w:pPr>
            <w:r w:rsidRPr="0040599E">
              <w:rPr>
                <w:b/>
                <w:sz w:val="20"/>
                <w:szCs w:val="20"/>
                <w:lang w:val="en-US"/>
              </w:rPr>
              <w:t xml:space="preserve">Joseph Campisi v. Her Majesty the Queen in the Right of Ontario as </w:t>
            </w:r>
            <w:r w:rsidR="00AA6E0F" w:rsidRPr="0040599E">
              <w:rPr>
                <w:b/>
                <w:sz w:val="20"/>
                <w:szCs w:val="20"/>
                <w:lang w:val="en-US"/>
              </w:rPr>
              <w:t>R</w:t>
            </w:r>
            <w:r w:rsidRPr="0040599E">
              <w:rPr>
                <w:b/>
                <w:sz w:val="20"/>
                <w:szCs w:val="20"/>
                <w:lang w:val="en-US"/>
              </w:rPr>
              <w:t>epresented by the Attorney General of Ontario</w:t>
            </w:r>
            <w:r w:rsidR="00AA6E0F" w:rsidRPr="0040599E">
              <w:rPr>
                <w:b/>
                <w:sz w:val="20"/>
                <w:szCs w:val="20"/>
                <w:lang w:val="en-US"/>
              </w:rPr>
              <w:t xml:space="preserve"> and </w:t>
            </w:r>
            <w:r w:rsidRPr="0040599E">
              <w:rPr>
                <w:b/>
                <w:sz w:val="20"/>
                <w:szCs w:val="20"/>
                <w:lang w:val="en-US"/>
              </w:rPr>
              <w:t>Insurance Bureau of Canada</w:t>
            </w:r>
          </w:p>
          <w:p w:rsidR="00177737" w:rsidRPr="0040599E" w:rsidRDefault="00177737" w:rsidP="00AE473B">
            <w:pPr>
              <w:jc w:val="both"/>
              <w:rPr>
                <w:sz w:val="20"/>
              </w:rPr>
            </w:pPr>
            <w:r w:rsidRPr="0040599E">
              <w:rPr>
                <w:sz w:val="20"/>
              </w:rPr>
              <w:t>(Ont.) (Civil) (By Leave)</w:t>
            </w:r>
          </w:p>
        </w:tc>
      </w:tr>
      <w:tr w:rsidR="00AA6E0F" w:rsidRPr="0040599E" w:rsidTr="00AE473B">
        <w:tc>
          <w:tcPr>
            <w:tcW w:w="5000" w:type="pct"/>
            <w:gridSpan w:val="2"/>
          </w:tcPr>
          <w:p w:rsidR="00B12EB8" w:rsidRPr="0040599E" w:rsidRDefault="00B12EB8" w:rsidP="00B12EB8">
            <w:pPr>
              <w:jc w:val="both"/>
              <w:rPr>
                <w:sz w:val="20"/>
                <w:szCs w:val="20"/>
              </w:rPr>
            </w:pPr>
            <w:r w:rsidRPr="0040599E">
              <w:rPr>
                <w:sz w:val="20"/>
                <w:szCs w:val="20"/>
              </w:rPr>
              <w:t>The motion for an extension of time to serve and file the application for leave to appeal is granted. The application for leave to appeal from the judgment of the Court of Appeal for Ontario, Number C64008, 2018 ONCA 869, dated October 23, 2018, is dismissed with costs.</w:t>
            </w:r>
          </w:p>
          <w:p w:rsidR="00AA6E0F" w:rsidRPr="0040599E" w:rsidRDefault="00AA6E0F" w:rsidP="00AE473B">
            <w:pPr>
              <w:jc w:val="both"/>
              <w:rPr>
                <w:sz w:val="20"/>
              </w:rPr>
            </w:pPr>
          </w:p>
        </w:tc>
      </w:tr>
      <w:tr w:rsidR="00177737" w:rsidRPr="0040599E" w:rsidTr="00AE473B">
        <w:tc>
          <w:tcPr>
            <w:tcW w:w="5000" w:type="pct"/>
            <w:gridSpan w:val="2"/>
          </w:tcPr>
          <w:p w:rsidR="00177737" w:rsidRPr="0040599E" w:rsidRDefault="00177737" w:rsidP="00AE473B">
            <w:pPr>
              <w:jc w:val="both"/>
              <w:rPr>
                <w:sz w:val="20"/>
              </w:rPr>
            </w:pPr>
            <w:r w:rsidRPr="0040599E">
              <w:rPr>
                <w:sz w:val="20"/>
              </w:rPr>
              <w:t>Insurance — Automobile insurance — Pre</w:t>
            </w:r>
            <w:r w:rsidRPr="0040599E">
              <w:rPr>
                <w:sz w:val="20"/>
              </w:rPr>
              <w:noBreakHyphen/>
              <w:t xml:space="preserve">trial recovery of lost income — Jurisdiction to the Licence Appeal Tribunal to resolve Statutory Accident Benefits Schedule disputes — Standing to bring </w:t>
            </w:r>
            <w:r w:rsidRPr="0040599E">
              <w:rPr>
                <w:i/>
                <w:sz w:val="20"/>
              </w:rPr>
              <w:t>Charter</w:t>
            </w:r>
            <w:r w:rsidRPr="0040599E">
              <w:rPr>
                <w:sz w:val="20"/>
              </w:rPr>
              <w:t xml:space="preserve"> application — Whether affidavit evidence by the applicant is a pre</w:t>
            </w:r>
            <w:r w:rsidRPr="0040599E">
              <w:rPr>
                <w:sz w:val="20"/>
              </w:rPr>
              <w:noBreakHyphen/>
              <w:t xml:space="preserve">requisite for public interest standing when ample evidence is present from others — Whether the Court of Appeal upheld a decision that reverses this Court’s decision in </w:t>
            </w:r>
            <w:r w:rsidRPr="0040599E">
              <w:rPr>
                <w:i/>
                <w:sz w:val="20"/>
              </w:rPr>
              <w:t xml:space="preserve">Canada (Attorney General) </w:t>
            </w:r>
            <w:r w:rsidRPr="0040599E">
              <w:rPr>
                <w:i/>
                <w:iCs/>
                <w:sz w:val="20"/>
              </w:rPr>
              <w:t>v.</w:t>
            </w:r>
            <w:r w:rsidRPr="0040599E">
              <w:rPr>
                <w:i/>
                <w:sz w:val="20"/>
              </w:rPr>
              <w:t xml:space="preserve"> Downtown Eastside Sex Workers United Against Violence Society</w:t>
            </w:r>
            <w:r w:rsidRPr="0040599E">
              <w:rPr>
                <w:sz w:val="20"/>
              </w:rPr>
              <w:t xml:space="preserve">, 2012 SCC 45, [2012] 2 S.C.R. 524 — Whether ss. 267.5(1) and 280 of the </w:t>
            </w:r>
            <w:r w:rsidRPr="0040599E">
              <w:rPr>
                <w:i/>
                <w:sz w:val="20"/>
              </w:rPr>
              <w:t>Insurance Act</w:t>
            </w:r>
            <w:r w:rsidRPr="0040599E">
              <w:rPr>
                <w:sz w:val="20"/>
              </w:rPr>
              <w:t xml:space="preserve">, R.S.O. 1990, c. I.8, infringe ss. 7 and 15 of the </w:t>
            </w:r>
            <w:r w:rsidRPr="0040599E">
              <w:rPr>
                <w:i/>
                <w:sz w:val="20"/>
              </w:rPr>
              <w:t>Canadian Charter of Rights and Freedoms</w:t>
            </w:r>
            <w:r w:rsidRPr="0040599E">
              <w:rPr>
                <w:sz w:val="20"/>
              </w:rPr>
              <w:t xml:space="preserve"> — Whether s. 280 violates s. 96 of the </w:t>
            </w:r>
            <w:r w:rsidRPr="0040599E">
              <w:rPr>
                <w:i/>
                <w:sz w:val="20"/>
              </w:rPr>
              <w:t>Constitution Act, 1867</w:t>
            </w:r>
            <w:r w:rsidRPr="0040599E">
              <w:rPr>
                <w:sz w:val="20"/>
              </w:rPr>
              <w:t>.</w:t>
            </w:r>
          </w:p>
        </w:tc>
      </w:tr>
      <w:tr w:rsidR="00177737" w:rsidRPr="0040599E" w:rsidTr="00AE473B">
        <w:tc>
          <w:tcPr>
            <w:tcW w:w="5000" w:type="pct"/>
            <w:gridSpan w:val="2"/>
          </w:tcPr>
          <w:p w:rsidR="00177737" w:rsidRPr="0040599E" w:rsidRDefault="00177737" w:rsidP="00AE473B">
            <w:pPr>
              <w:jc w:val="both"/>
              <w:rPr>
                <w:sz w:val="20"/>
              </w:rPr>
            </w:pPr>
          </w:p>
        </w:tc>
      </w:tr>
    </w:tbl>
    <w:p w:rsidR="0077485B" w:rsidRPr="0040599E" w:rsidRDefault="0077485B">
      <w:r w:rsidRPr="0040599E">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77737" w:rsidRPr="0040599E" w:rsidTr="00AE473B">
        <w:tc>
          <w:tcPr>
            <w:tcW w:w="5000" w:type="pct"/>
            <w:gridSpan w:val="3"/>
          </w:tcPr>
          <w:p w:rsidR="00177737" w:rsidRPr="0040599E" w:rsidRDefault="00177737" w:rsidP="00AE473B">
            <w:pPr>
              <w:jc w:val="both"/>
              <w:rPr>
                <w:sz w:val="20"/>
              </w:rPr>
            </w:pPr>
            <w:r w:rsidRPr="0040599E">
              <w:rPr>
                <w:sz w:val="20"/>
              </w:rPr>
              <w:t xml:space="preserve">The applicant, Mr. Campisi, is a personal injury lawyer. He challenges the constitutionality of two automobile accident provisions in the </w:t>
            </w:r>
            <w:r w:rsidRPr="0040599E">
              <w:rPr>
                <w:i/>
                <w:sz w:val="20"/>
              </w:rPr>
              <w:t>Insurance Act</w:t>
            </w:r>
            <w:r w:rsidRPr="0040599E">
              <w:rPr>
                <w:sz w:val="20"/>
              </w:rPr>
              <w:t>, R.S.O. 1990, c. I.8: s. 267.5(1) which limits the pre</w:t>
            </w:r>
            <w:r w:rsidRPr="0040599E">
              <w:rPr>
                <w:sz w:val="20"/>
              </w:rPr>
              <w:noBreakHyphen/>
              <w:t>trial recovery of lost income to 70 percent of gross income, and s. 280 which grants sole jurisdiction to the Licence Appeal Tribunal (“LAT”) to resolve Statutory Accident Benefits Schedule (“SABS”) disputes, subject only to appeals on questions of law or applications for judicial review. In Mr. </w:t>
            </w:r>
            <w:proofErr w:type="spellStart"/>
            <w:r w:rsidRPr="0040599E">
              <w:rPr>
                <w:sz w:val="20"/>
              </w:rPr>
              <w:t>Campisi’s</w:t>
            </w:r>
            <w:proofErr w:type="spellEnd"/>
            <w:r w:rsidRPr="0040599E">
              <w:rPr>
                <w:sz w:val="20"/>
              </w:rPr>
              <w:t xml:space="preserve"> view, the impugned provisions infringe his rights guaranteed by ss. 7 and 15 of the </w:t>
            </w:r>
            <w:r w:rsidRPr="0040599E">
              <w:rPr>
                <w:i/>
                <w:sz w:val="20"/>
              </w:rPr>
              <w:t>Canadian Charter of Rights and Freedoms</w:t>
            </w:r>
            <w:r w:rsidRPr="0040599E">
              <w:rPr>
                <w:sz w:val="20"/>
              </w:rPr>
              <w:t xml:space="preserve">. He also argues that giving the LAT jurisdiction to decide SABS disputes and eliminating the parallel court option violates s. 96 of the </w:t>
            </w:r>
            <w:r w:rsidRPr="0040599E">
              <w:rPr>
                <w:i/>
                <w:sz w:val="20"/>
              </w:rPr>
              <w:t>Constitution Act, 1867</w:t>
            </w:r>
            <w:r w:rsidRPr="0040599E">
              <w:rPr>
                <w:sz w:val="20"/>
              </w:rPr>
              <w:t>. The Superior Court dismissed the application on the basis that Mr. Campisi had no standing (private or public) to bring it. In the event that it was wrong, the court would have dismissed the application on the merits. The Court of Appeal dismissed the appeal.</w:t>
            </w:r>
          </w:p>
          <w:p w:rsidR="00177737" w:rsidRPr="0040599E" w:rsidRDefault="00177737" w:rsidP="00AE473B">
            <w:pPr>
              <w:jc w:val="both"/>
              <w:rPr>
                <w:sz w:val="20"/>
              </w:rPr>
            </w:pPr>
          </w:p>
        </w:tc>
      </w:tr>
      <w:tr w:rsidR="00177737" w:rsidRPr="0040599E" w:rsidTr="00AE473B">
        <w:tc>
          <w:tcPr>
            <w:tcW w:w="2427" w:type="pct"/>
          </w:tcPr>
          <w:p w:rsidR="00177737" w:rsidRPr="0040599E" w:rsidRDefault="00177737" w:rsidP="00AE473B">
            <w:pPr>
              <w:jc w:val="both"/>
              <w:rPr>
                <w:sz w:val="20"/>
              </w:rPr>
            </w:pPr>
            <w:r w:rsidRPr="0040599E">
              <w:rPr>
                <w:sz w:val="20"/>
              </w:rPr>
              <w:t>May 31, 2017</w:t>
            </w:r>
          </w:p>
          <w:p w:rsidR="00177737" w:rsidRPr="0040599E" w:rsidRDefault="00177737" w:rsidP="00AE473B">
            <w:pPr>
              <w:jc w:val="both"/>
              <w:rPr>
                <w:sz w:val="20"/>
              </w:rPr>
            </w:pPr>
            <w:r w:rsidRPr="0040599E">
              <w:rPr>
                <w:sz w:val="20"/>
              </w:rPr>
              <w:t>Ontario Superior Court of Justice</w:t>
            </w:r>
          </w:p>
          <w:p w:rsidR="00177737" w:rsidRPr="0040599E" w:rsidRDefault="00177737" w:rsidP="00AE473B">
            <w:pPr>
              <w:jc w:val="both"/>
              <w:rPr>
                <w:sz w:val="20"/>
              </w:rPr>
            </w:pPr>
            <w:r w:rsidRPr="0040599E">
              <w:rPr>
                <w:sz w:val="20"/>
              </w:rPr>
              <w:t>(</w:t>
            </w:r>
            <w:proofErr w:type="spellStart"/>
            <w:r w:rsidRPr="0040599E">
              <w:rPr>
                <w:sz w:val="20"/>
              </w:rPr>
              <w:t>Belobaba</w:t>
            </w:r>
            <w:proofErr w:type="spellEnd"/>
            <w:r w:rsidRPr="0040599E">
              <w:rPr>
                <w:sz w:val="20"/>
              </w:rPr>
              <w:t xml:space="preserve"> J.)</w:t>
            </w:r>
          </w:p>
          <w:p w:rsidR="00177737" w:rsidRPr="0040599E" w:rsidRDefault="00287219" w:rsidP="00AE473B">
            <w:pPr>
              <w:jc w:val="both"/>
              <w:rPr>
                <w:sz w:val="20"/>
              </w:rPr>
            </w:pPr>
            <w:hyperlink r:id="rId48" w:history="1">
              <w:r w:rsidR="00177737" w:rsidRPr="0040599E">
                <w:rPr>
                  <w:rStyle w:val="Hyperlink"/>
                  <w:sz w:val="20"/>
                </w:rPr>
                <w:t>2017 ONSC 2884</w:t>
              </w:r>
            </w:hyperlink>
          </w:p>
          <w:p w:rsidR="00177737" w:rsidRPr="0040599E" w:rsidRDefault="00177737" w:rsidP="00AE473B">
            <w:pPr>
              <w:jc w:val="both"/>
              <w:rPr>
                <w:sz w:val="20"/>
              </w:rPr>
            </w:pPr>
          </w:p>
        </w:tc>
        <w:tc>
          <w:tcPr>
            <w:tcW w:w="243" w:type="pct"/>
          </w:tcPr>
          <w:p w:rsidR="00177737" w:rsidRPr="0040599E" w:rsidRDefault="00177737" w:rsidP="00AE473B">
            <w:pPr>
              <w:jc w:val="both"/>
              <w:rPr>
                <w:sz w:val="20"/>
              </w:rPr>
            </w:pPr>
          </w:p>
        </w:tc>
        <w:tc>
          <w:tcPr>
            <w:tcW w:w="2330" w:type="pct"/>
          </w:tcPr>
          <w:p w:rsidR="00177737" w:rsidRPr="0040599E" w:rsidRDefault="00177737" w:rsidP="00AE473B">
            <w:pPr>
              <w:jc w:val="both"/>
              <w:rPr>
                <w:sz w:val="20"/>
              </w:rPr>
            </w:pPr>
            <w:r w:rsidRPr="0040599E">
              <w:rPr>
                <w:sz w:val="20"/>
              </w:rPr>
              <w:t xml:space="preserve">Application for declaration that ss. 267.5(1) and 280 of the </w:t>
            </w:r>
            <w:r w:rsidRPr="0040599E">
              <w:rPr>
                <w:i/>
                <w:sz w:val="20"/>
              </w:rPr>
              <w:t>Insurance Act</w:t>
            </w:r>
            <w:r w:rsidRPr="0040599E">
              <w:rPr>
                <w:sz w:val="20"/>
              </w:rPr>
              <w:t xml:space="preserve">, R.S.O. 1990, c. I.8, infringe ss. 7 and 15 of the </w:t>
            </w:r>
            <w:r w:rsidRPr="0040599E">
              <w:rPr>
                <w:i/>
                <w:sz w:val="20"/>
              </w:rPr>
              <w:t>Canadian Charter of Rights and Freedoms</w:t>
            </w:r>
            <w:r w:rsidRPr="0040599E">
              <w:rPr>
                <w:sz w:val="20"/>
              </w:rPr>
              <w:t xml:space="preserve"> and that s. 280 violates s. 96 of the </w:t>
            </w:r>
            <w:r w:rsidRPr="0040599E">
              <w:rPr>
                <w:i/>
                <w:sz w:val="20"/>
              </w:rPr>
              <w:t>Constitution Act, 1867</w:t>
            </w:r>
            <w:r w:rsidRPr="0040599E">
              <w:rPr>
                <w:sz w:val="20"/>
              </w:rPr>
              <w:t>, dismissed</w:t>
            </w:r>
          </w:p>
          <w:p w:rsidR="00177737" w:rsidRPr="0040599E" w:rsidRDefault="00177737" w:rsidP="00AE473B">
            <w:pPr>
              <w:jc w:val="both"/>
              <w:rPr>
                <w:sz w:val="20"/>
              </w:rPr>
            </w:pPr>
          </w:p>
        </w:tc>
      </w:tr>
      <w:tr w:rsidR="00177737" w:rsidRPr="0040599E" w:rsidTr="00AE473B">
        <w:tc>
          <w:tcPr>
            <w:tcW w:w="2427" w:type="pct"/>
          </w:tcPr>
          <w:p w:rsidR="00177737" w:rsidRPr="0040599E" w:rsidRDefault="00177737" w:rsidP="00AE473B">
            <w:pPr>
              <w:jc w:val="both"/>
              <w:rPr>
                <w:sz w:val="20"/>
              </w:rPr>
            </w:pPr>
            <w:r w:rsidRPr="0040599E">
              <w:rPr>
                <w:sz w:val="20"/>
              </w:rPr>
              <w:t>October 23, 2018</w:t>
            </w:r>
          </w:p>
          <w:p w:rsidR="00177737" w:rsidRPr="0040599E" w:rsidRDefault="00177737" w:rsidP="00AE473B">
            <w:pPr>
              <w:jc w:val="both"/>
              <w:rPr>
                <w:sz w:val="20"/>
              </w:rPr>
            </w:pPr>
            <w:r w:rsidRPr="0040599E">
              <w:rPr>
                <w:sz w:val="20"/>
              </w:rPr>
              <w:t>Court of Appeal for Ontario</w:t>
            </w:r>
          </w:p>
          <w:p w:rsidR="00177737" w:rsidRPr="0040599E" w:rsidRDefault="00177737" w:rsidP="00AE473B">
            <w:pPr>
              <w:jc w:val="both"/>
              <w:rPr>
                <w:sz w:val="20"/>
              </w:rPr>
            </w:pPr>
            <w:r w:rsidRPr="0040599E">
              <w:rPr>
                <w:sz w:val="20"/>
              </w:rPr>
              <w:t>(Rouleau, Watt and Brown JJ.A.)</w:t>
            </w:r>
          </w:p>
          <w:p w:rsidR="00177737" w:rsidRPr="0040599E" w:rsidRDefault="00287219" w:rsidP="00AE473B">
            <w:pPr>
              <w:jc w:val="both"/>
              <w:rPr>
                <w:sz w:val="20"/>
              </w:rPr>
            </w:pPr>
            <w:hyperlink r:id="rId49" w:history="1">
              <w:r w:rsidR="00177737" w:rsidRPr="0040599E">
                <w:rPr>
                  <w:rStyle w:val="Hyperlink"/>
                  <w:sz w:val="20"/>
                </w:rPr>
                <w:t>2018 ONCA 869</w:t>
              </w:r>
            </w:hyperlink>
          </w:p>
          <w:p w:rsidR="00177737" w:rsidRPr="0040599E" w:rsidRDefault="00177737" w:rsidP="00AE473B">
            <w:pPr>
              <w:jc w:val="both"/>
              <w:rPr>
                <w:sz w:val="20"/>
              </w:rPr>
            </w:pPr>
          </w:p>
        </w:tc>
        <w:tc>
          <w:tcPr>
            <w:tcW w:w="243" w:type="pct"/>
          </w:tcPr>
          <w:p w:rsidR="00177737" w:rsidRPr="0040599E" w:rsidRDefault="00177737" w:rsidP="00AE473B">
            <w:pPr>
              <w:jc w:val="both"/>
              <w:rPr>
                <w:sz w:val="20"/>
              </w:rPr>
            </w:pPr>
          </w:p>
        </w:tc>
        <w:tc>
          <w:tcPr>
            <w:tcW w:w="2330" w:type="pct"/>
          </w:tcPr>
          <w:p w:rsidR="00177737" w:rsidRPr="0040599E" w:rsidRDefault="00177737" w:rsidP="00AE473B">
            <w:pPr>
              <w:jc w:val="both"/>
              <w:rPr>
                <w:sz w:val="20"/>
              </w:rPr>
            </w:pPr>
            <w:r w:rsidRPr="0040599E">
              <w:rPr>
                <w:sz w:val="20"/>
              </w:rPr>
              <w:t>Appeal dismissed</w:t>
            </w:r>
          </w:p>
          <w:p w:rsidR="00177737" w:rsidRPr="0040599E" w:rsidRDefault="00177737" w:rsidP="00AE473B">
            <w:pPr>
              <w:jc w:val="both"/>
              <w:rPr>
                <w:sz w:val="20"/>
              </w:rPr>
            </w:pPr>
          </w:p>
        </w:tc>
      </w:tr>
      <w:tr w:rsidR="00177737" w:rsidRPr="0040599E" w:rsidTr="00AE473B">
        <w:tc>
          <w:tcPr>
            <w:tcW w:w="2427" w:type="pct"/>
          </w:tcPr>
          <w:p w:rsidR="00177737" w:rsidRPr="0040599E" w:rsidRDefault="00177737" w:rsidP="00AE473B">
            <w:pPr>
              <w:jc w:val="both"/>
              <w:rPr>
                <w:sz w:val="20"/>
              </w:rPr>
            </w:pPr>
            <w:r w:rsidRPr="0040599E">
              <w:rPr>
                <w:sz w:val="20"/>
              </w:rPr>
              <w:t>February 8, 2019</w:t>
            </w:r>
          </w:p>
          <w:p w:rsidR="00177737" w:rsidRPr="0040599E" w:rsidRDefault="00177737" w:rsidP="00AE473B">
            <w:pPr>
              <w:jc w:val="both"/>
              <w:rPr>
                <w:sz w:val="20"/>
              </w:rPr>
            </w:pPr>
            <w:r w:rsidRPr="0040599E">
              <w:rPr>
                <w:sz w:val="20"/>
              </w:rPr>
              <w:t>Supreme Court of Canada</w:t>
            </w:r>
          </w:p>
        </w:tc>
        <w:tc>
          <w:tcPr>
            <w:tcW w:w="243" w:type="pct"/>
          </w:tcPr>
          <w:p w:rsidR="00177737" w:rsidRPr="0040599E" w:rsidRDefault="00177737" w:rsidP="00AE473B">
            <w:pPr>
              <w:jc w:val="both"/>
              <w:rPr>
                <w:sz w:val="20"/>
              </w:rPr>
            </w:pPr>
          </w:p>
        </w:tc>
        <w:tc>
          <w:tcPr>
            <w:tcW w:w="2330" w:type="pct"/>
          </w:tcPr>
          <w:p w:rsidR="00177737" w:rsidRPr="0040599E" w:rsidRDefault="00177737" w:rsidP="00AE473B">
            <w:pPr>
              <w:jc w:val="both"/>
              <w:rPr>
                <w:sz w:val="20"/>
              </w:rPr>
            </w:pPr>
            <w:r w:rsidRPr="0040599E">
              <w:rPr>
                <w:sz w:val="20"/>
              </w:rPr>
              <w:t>Motion for extension of time and application for leave to appeal filed</w:t>
            </w:r>
          </w:p>
        </w:tc>
      </w:tr>
    </w:tbl>
    <w:p w:rsidR="00177737" w:rsidRPr="0040599E" w:rsidRDefault="00177737" w:rsidP="00177737">
      <w:pPr>
        <w:jc w:val="both"/>
        <w:rPr>
          <w:sz w:val="20"/>
        </w:rPr>
      </w:pPr>
    </w:p>
    <w:p w:rsidR="00177737" w:rsidRPr="0040599E" w:rsidRDefault="00287219" w:rsidP="00177737">
      <w:pPr>
        <w:jc w:val="both"/>
        <w:rPr>
          <w:sz w:val="20"/>
        </w:rPr>
      </w:pPr>
      <w:r>
        <w:rPr>
          <w:sz w:val="20"/>
        </w:rPr>
        <w:pict>
          <v:rect id="_x0000_i1053" style="width:2in;height:1pt" o:hrpct="0" o:hralign="center" o:hrstd="t" o:hrnoshade="t" o:hr="t" fillcolor="black [3213]" stroked="f"/>
        </w:pict>
      </w:r>
    </w:p>
    <w:p w:rsidR="00177737" w:rsidRPr="0040599E" w:rsidRDefault="00177737" w:rsidP="0017773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77737" w:rsidRPr="0040599E" w:rsidTr="00AE473B">
        <w:tc>
          <w:tcPr>
            <w:tcW w:w="543" w:type="pct"/>
          </w:tcPr>
          <w:p w:rsidR="00177737" w:rsidRPr="0040599E" w:rsidRDefault="00177737" w:rsidP="00AE473B">
            <w:pPr>
              <w:jc w:val="both"/>
              <w:rPr>
                <w:sz w:val="20"/>
                <w:lang w:val="fr-CA"/>
              </w:rPr>
            </w:pPr>
            <w:r w:rsidRPr="0040599E">
              <w:rPr>
                <w:rStyle w:val="SCCFileNumberChar"/>
                <w:sz w:val="20"/>
                <w:szCs w:val="20"/>
                <w:lang w:val="fr-CA"/>
              </w:rPr>
              <w:t>38515</w:t>
            </w:r>
          </w:p>
        </w:tc>
        <w:tc>
          <w:tcPr>
            <w:tcW w:w="4457" w:type="pct"/>
          </w:tcPr>
          <w:p w:rsidR="00177737" w:rsidRPr="0040599E" w:rsidRDefault="00177737" w:rsidP="00AE473B">
            <w:pPr>
              <w:pStyle w:val="SCCLsocParty"/>
              <w:jc w:val="both"/>
              <w:rPr>
                <w:b/>
                <w:sz w:val="20"/>
                <w:szCs w:val="20"/>
              </w:rPr>
            </w:pPr>
            <w:r w:rsidRPr="0040599E">
              <w:rPr>
                <w:b/>
                <w:sz w:val="20"/>
                <w:szCs w:val="20"/>
              </w:rPr>
              <w:t>Joseph Campisi c. Sa Majesté la Reine du chef de l’Ontario, représentée par l</w:t>
            </w:r>
            <w:r w:rsidR="001D5171" w:rsidRPr="0040599E">
              <w:rPr>
                <w:b/>
                <w:sz w:val="20"/>
                <w:szCs w:val="20"/>
              </w:rPr>
              <w:t>a</w:t>
            </w:r>
            <w:r w:rsidRPr="0040599E">
              <w:rPr>
                <w:b/>
                <w:sz w:val="20"/>
                <w:szCs w:val="20"/>
              </w:rPr>
              <w:t xml:space="preserve"> procureur</w:t>
            </w:r>
            <w:r w:rsidR="001D5171" w:rsidRPr="0040599E">
              <w:rPr>
                <w:b/>
                <w:sz w:val="20"/>
                <w:szCs w:val="20"/>
              </w:rPr>
              <w:t>e</w:t>
            </w:r>
            <w:r w:rsidRPr="0040599E">
              <w:rPr>
                <w:b/>
                <w:sz w:val="20"/>
                <w:szCs w:val="20"/>
              </w:rPr>
              <w:t xml:space="preserve"> général</w:t>
            </w:r>
            <w:r w:rsidR="001D5171" w:rsidRPr="0040599E">
              <w:rPr>
                <w:b/>
                <w:sz w:val="20"/>
                <w:szCs w:val="20"/>
              </w:rPr>
              <w:t>e</w:t>
            </w:r>
            <w:r w:rsidRPr="0040599E">
              <w:rPr>
                <w:b/>
                <w:sz w:val="20"/>
                <w:szCs w:val="20"/>
              </w:rPr>
              <w:t xml:space="preserve"> de l’Ontario</w:t>
            </w:r>
            <w:r w:rsidR="001D5171" w:rsidRPr="0040599E">
              <w:rPr>
                <w:b/>
                <w:sz w:val="20"/>
                <w:szCs w:val="20"/>
              </w:rPr>
              <w:t xml:space="preserve"> </w:t>
            </w:r>
            <w:r w:rsidRPr="0040599E">
              <w:rPr>
                <w:b/>
                <w:sz w:val="20"/>
                <w:szCs w:val="20"/>
              </w:rPr>
              <w:t>et</w:t>
            </w:r>
            <w:r w:rsidRPr="0040599E">
              <w:rPr>
                <w:sz w:val="20"/>
                <w:szCs w:val="20"/>
              </w:rPr>
              <w:t xml:space="preserve"> </w:t>
            </w:r>
            <w:r w:rsidRPr="0040599E">
              <w:rPr>
                <w:b/>
                <w:sz w:val="20"/>
                <w:szCs w:val="20"/>
              </w:rPr>
              <w:t>Bureau d’assurance du Canada</w:t>
            </w:r>
          </w:p>
          <w:p w:rsidR="00177737" w:rsidRPr="0040599E" w:rsidRDefault="00177737" w:rsidP="00AE473B">
            <w:pPr>
              <w:jc w:val="both"/>
              <w:rPr>
                <w:sz w:val="20"/>
                <w:lang w:val="fr-CA"/>
              </w:rPr>
            </w:pPr>
            <w:r w:rsidRPr="0040599E">
              <w:rPr>
                <w:sz w:val="20"/>
                <w:lang w:val="fr-CA"/>
              </w:rPr>
              <w:t>(Ont.) (Civile) (Autorisation)</w:t>
            </w:r>
          </w:p>
        </w:tc>
      </w:tr>
      <w:tr w:rsidR="00094E59" w:rsidRPr="00D05203" w:rsidTr="00AE473B">
        <w:tc>
          <w:tcPr>
            <w:tcW w:w="5000" w:type="pct"/>
            <w:gridSpan w:val="2"/>
          </w:tcPr>
          <w:p w:rsidR="00094E59" w:rsidRPr="0040599E" w:rsidRDefault="00B12EB8" w:rsidP="00AE473B">
            <w:pPr>
              <w:jc w:val="both"/>
              <w:rPr>
                <w:sz w:val="20"/>
                <w:szCs w:val="20"/>
                <w:lang w:val="fr-CA"/>
              </w:rPr>
            </w:pPr>
            <w:r w:rsidRPr="0040599E">
              <w:rPr>
                <w:sz w:val="20"/>
                <w:szCs w:val="20"/>
                <w:lang w:val="fr-CA"/>
              </w:rPr>
              <w:t>La requ</w:t>
            </w:r>
            <w:r w:rsidRPr="0040599E">
              <w:rPr>
                <w:rFonts w:cs="Times New Roman"/>
                <w:sz w:val="20"/>
                <w:szCs w:val="20"/>
                <w:lang w:val="fr-CA"/>
              </w:rPr>
              <w:t>ê</w:t>
            </w:r>
            <w:r w:rsidRPr="0040599E">
              <w:rPr>
                <w:sz w:val="20"/>
                <w:szCs w:val="20"/>
                <w:lang w:val="fr-CA"/>
              </w:rPr>
              <w:t>te en prorogation du d</w:t>
            </w:r>
            <w:r w:rsidRPr="0040599E">
              <w:rPr>
                <w:rFonts w:cs="Times New Roman"/>
                <w:sz w:val="20"/>
                <w:szCs w:val="20"/>
                <w:lang w:val="fr-CA"/>
              </w:rPr>
              <w:t>é</w:t>
            </w:r>
            <w:r w:rsidRPr="0040599E">
              <w:rPr>
                <w:sz w:val="20"/>
                <w:szCs w:val="20"/>
                <w:lang w:val="fr-CA"/>
              </w:rPr>
              <w:t>lai de signification et de d</w:t>
            </w:r>
            <w:r w:rsidRPr="0040599E">
              <w:rPr>
                <w:rFonts w:cs="Times New Roman"/>
                <w:sz w:val="20"/>
                <w:szCs w:val="20"/>
                <w:lang w:val="fr-CA"/>
              </w:rPr>
              <w:t>é</w:t>
            </w:r>
            <w:r w:rsidRPr="0040599E">
              <w:rPr>
                <w:sz w:val="20"/>
                <w:szCs w:val="20"/>
                <w:lang w:val="fr-CA"/>
              </w:rPr>
              <w:t>p</w:t>
            </w:r>
            <w:r w:rsidRPr="0040599E">
              <w:rPr>
                <w:rFonts w:cs="Times New Roman"/>
                <w:sz w:val="20"/>
                <w:szCs w:val="20"/>
                <w:lang w:val="fr-CA"/>
              </w:rPr>
              <w:t>ô</w:t>
            </w:r>
            <w:r w:rsidRPr="0040599E">
              <w:rPr>
                <w:sz w:val="20"/>
                <w:szCs w:val="20"/>
                <w:lang w:val="fr-CA"/>
              </w:rPr>
              <w:t xml:space="preserve">t de la demande d’autorisation d’appel est accueillie. La demande d’autorisation d’appel de l’arrêt de la </w:t>
            </w:r>
            <w:r w:rsidRPr="0040599E">
              <w:rPr>
                <w:sz w:val="20"/>
                <w:szCs w:val="20"/>
                <w:lang w:val="fr-FR"/>
              </w:rPr>
              <w:t>Cour d’appel de l’Ontario</w:t>
            </w:r>
            <w:r w:rsidRPr="0040599E">
              <w:rPr>
                <w:sz w:val="20"/>
                <w:szCs w:val="20"/>
                <w:lang w:val="fr-CA"/>
              </w:rPr>
              <w:t>, numéro</w:t>
            </w:r>
            <w:r w:rsidRPr="0040599E">
              <w:rPr>
                <w:sz w:val="20"/>
                <w:szCs w:val="20"/>
                <w:lang w:val="fr-FR"/>
              </w:rPr>
              <w:t xml:space="preserve"> C64008</w:t>
            </w:r>
            <w:r w:rsidRPr="0040599E">
              <w:rPr>
                <w:sz w:val="20"/>
                <w:szCs w:val="20"/>
                <w:lang w:val="fr-CA"/>
              </w:rPr>
              <w:t xml:space="preserve">, </w:t>
            </w:r>
            <w:r w:rsidRPr="0040599E">
              <w:rPr>
                <w:sz w:val="20"/>
                <w:szCs w:val="20"/>
                <w:lang w:val="fr-FR"/>
              </w:rPr>
              <w:t xml:space="preserve">2018 ONCA 869, </w:t>
            </w:r>
            <w:r w:rsidRPr="0040599E">
              <w:rPr>
                <w:sz w:val="20"/>
                <w:szCs w:val="20"/>
                <w:lang w:val="fr-CA"/>
              </w:rPr>
              <w:t xml:space="preserve">daté du </w:t>
            </w:r>
            <w:r w:rsidRPr="0040599E">
              <w:rPr>
                <w:sz w:val="20"/>
                <w:szCs w:val="20"/>
                <w:lang w:val="fr-FR"/>
              </w:rPr>
              <w:t>23 octobre 2018</w:t>
            </w:r>
            <w:r w:rsidRPr="0040599E">
              <w:rPr>
                <w:sz w:val="20"/>
                <w:szCs w:val="20"/>
                <w:lang w:val="fr-CA"/>
              </w:rPr>
              <w:t>, est rejet</w:t>
            </w:r>
            <w:r w:rsidRPr="0040599E">
              <w:rPr>
                <w:rFonts w:cs="Times New Roman"/>
                <w:sz w:val="20"/>
                <w:szCs w:val="20"/>
                <w:lang w:val="fr-CA"/>
              </w:rPr>
              <w:t>é</w:t>
            </w:r>
            <w:r w:rsidRPr="0040599E">
              <w:rPr>
                <w:sz w:val="20"/>
                <w:szCs w:val="20"/>
                <w:lang w:val="fr-CA"/>
              </w:rPr>
              <w:t>e avec d</w:t>
            </w:r>
            <w:r w:rsidRPr="0040599E">
              <w:rPr>
                <w:rFonts w:cs="Times New Roman"/>
                <w:sz w:val="20"/>
                <w:szCs w:val="20"/>
                <w:lang w:val="fr-CA"/>
              </w:rPr>
              <w:t>é</w:t>
            </w:r>
            <w:r w:rsidRPr="0040599E">
              <w:rPr>
                <w:sz w:val="20"/>
                <w:szCs w:val="20"/>
                <w:lang w:val="fr-CA"/>
              </w:rPr>
              <w:t>pens.</w:t>
            </w:r>
          </w:p>
          <w:p w:rsidR="00B12EB8" w:rsidRPr="0040599E" w:rsidRDefault="00B12EB8" w:rsidP="00AE473B">
            <w:pPr>
              <w:jc w:val="both"/>
              <w:rPr>
                <w:sz w:val="20"/>
                <w:lang w:val="fr-CA"/>
              </w:rPr>
            </w:pPr>
          </w:p>
        </w:tc>
      </w:tr>
      <w:tr w:rsidR="00177737" w:rsidRPr="00D05203" w:rsidTr="00AE473B">
        <w:tc>
          <w:tcPr>
            <w:tcW w:w="5000" w:type="pct"/>
            <w:gridSpan w:val="2"/>
          </w:tcPr>
          <w:p w:rsidR="00177737" w:rsidRPr="0040599E" w:rsidRDefault="00177737" w:rsidP="00AE473B">
            <w:pPr>
              <w:jc w:val="both"/>
              <w:rPr>
                <w:sz w:val="20"/>
                <w:lang w:val="fr-CA"/>
              </w:rPr>
            </w:pPr>
            <w:r w:rsidRPr="0040599E">
              <w:rPr>
                <w:sz w:val="20"/>
                <w:lang w:val="fr-CA"/>
              </w:rPr>
              <w:t xml:space="preserve">Assurance — Assurance automobile — Recouvrement, avant l’instruction, d’une perte de revenu — Compétence conférée au Tribunal d’appel en matière de permis pour régler les différends sous le régime de l’Annexe sur les indemnités d’accident légales — Qualité pour présenter une demande fondée sur la </w:t>
            </w:r>
            <w:r w:rsidRPr="0040599E">
              <w:rPr>
                <w:i/>
                <w:sz w:val="20"/>
                <w:lang w:val="fr-CA"/>
              </w:rPr>
              <w:t>Charte</w:t>
            </w:r>
            <w:r w:rsidRPr="0040599E">
              <w:rPr>
                <w:sz w:val="20"/>
                <w:lang w:val="fr-CA"/>
              </w:rPr>
              <w:t xml:space="preserve"> — Une preuve constituée de l’affidavit du demandeur est</w:t>
            </w:r>
            <w:r w:rsidRPr="0040599E">
              <w:rPr>
                <w:sz w:val="20"/>
                <w:lang w:val="fr-CA"/>
              </w:rPr>
              <w:noBreakHyphen/>
              <w:t>elle une condition préalable à la qualité pour agir dans l’intérêt public lorsqu’il y a abondance de preuve présentée par d’autres? — La Cour d’appel a</w:t>
            </w:r>
            <w:r w:rsidRPr="0040599E">
              <w:rPr>
                <w:sz w:val="20"/>
                <w:lang w:val="fr-CA"/>
              </w:rPr>
              <w:noBreakHyphen/>
              <w:t>t</w:t>
            </w:r>
            <w:r w:rsidRPr="0040599E">
              <w:rPr>
                <w:sz w:val="20"/>
                <w:lang w:val="fr-CA"/>
              </w:rPr>
              <w:noBreakHyphen/>
              <w:t xml:space="preserve">elle confirmé une décision qui infirme l’arrêt rendu par notre Cour dans </w:t>
            </w:r>
            <w:r w:rsidRPr="0040599E">
              <w:rPr>
                <w:i/>
                <w:sz w:val="20"/>
                <w:lang w:val="fr-CA"/>
              </w:rPr>
              <w:t xml:space="preserve">Canada (Procureur général) </w:t>
            </w:r>
            <w:r w:rsidRPr="0040599E">
              <w:rPr>
                <w:i/>
                <w:iCs/>
                <w:sz w:val="20"/>
                <w:lang w:val="fr-CA"/>
              </w:rPr>
              <w:t xml:space="preserve">c. </w:t>
            </w:r>
            <w:proofErr w:type="spellStart"/>
            <w:r w:rsidRPr="0040599E">
              <w:rPr>
                <w:i/>
                <w:sz w:val="20"/>
                <w:lang w:val="fr-CA"/>
              </w:rPr>
              <w:t>Downtown</w:t>
            </w:r>
            <w:proofErr w:type="spellEnd"/>
            <w:r w:rsidRPr="0040599E">
              <w:rPr>
                <w:i/>
                <w:sz w:val="20"/>
                <w:lang w:val="fr-CA"/>
              </w:rPr>
              <w:t xml:space="preserve"> </w:t>
            </w:r>
            <w:proofErr w:type="spellStart"/>
            <w:r w:rsidRPr="0040599E">
              <w:rPr>
                <w:i/>
                <w:sz w:val="20"/>
                <w:lang w:val="fr-CA"/>
              </w:rPr>
              <w:t>Eastside</w:t>
            </w:r>
            <w:proofErr w:type="spellEnd"/>
            <w:r w:rsidRPr="0040599E">
              <w:rPr>
                <w:i/>
                <w:sz w:val="20"/>
                <w:lang w:val="fr-CA"/>
              </w:rPr>
              <w:t xml:space="preserve"> </w:t>
            </w:r>
            <w:proofErr w:type="spellStart"/>
            <w:r w:rsidRPr="0040599E">
              <w:rPr>
                <w:i/>
                <w:sz w:val="20"/>
                <w:lang w:val="fr-CA"/>
              </w:rPr>
              <w:t>Sex</w:t>
            </w:r>
            <w:proofErr w:type="spellEnd"/>
            <w:r w:rsidRPr="0040599E">
              <w:rPr>
                <w:i/>
                <w:sz w:val="20"/>
                <w:lang w:val="fr-CA"/>
              </w:rPr>
              <w:t xml:space="preserve"> Workers United Against Violence Society</w:t>
            </w:r>
            <w:r w:rsidRPr="0040599E">
              <w:rPr>
                <w:sz w:val="20"/>
                <w:lang w:val="fr-CA"/>
              </w:rPr>
              <w:t xml:space="preserve">, 2012 CSC 45, [2012] 2 R.C.S. 524 — Les par. 267.5(1) et 280 de la </w:t>
            </w:r>
            <w:r w:rsidRPr="0040599E">
              <w:rPr>
                <w:i/>
                <w:sz w:val="20"/>
                <w:lang w:val="fr-CA"/>
              </w:rPr>
              <w:t>Loi sur les assurances</w:t>
            </w:r>
            <w:r w:rsidRPr="0040599E">
              <w:rPr>
                <w:sz w:val="20"/>
                <w:lang w:val="fr-CA"/>
              </w:rPr>
              <w:t xml:space="preserve">, L.R.O. 1990, ch. I.8, violent-ils </w:t>
            </w:r>
            <w:proofErr w:type="gramStart"/>
            <w:r w:rsidRPr="0040599E">
              <w:rPr>
                <w:sz w:val="20"/>
                <w:lang w:val="fr-CA"/>
              </w:rPr>
              <w:t>les art</w:t>
            </w:r>
            <w:proofErr w:type="gramEnd"/>
            <w:r w:rsidRPr="0040599E">
              <w:rPr>
                <w:sz w:val="20"/>
                <w:lang w:val="fr-CA"/>
              </w:rPr>
              <w:t xml:space="preserve">. 7 et 15 de la </w:t>
            </w:r>
            <w:r w:rsidRPr="0040599E">
              <w:rPr>
                <w:i/>
                <w:sz w:val="20"/>
                <w:lang w:val="fr-CA"/>
              </w:rPr>
              <w:t>Charte canadienne des droits et libertés</w:t>
            </w:r>
            <w:r w:rsidRPr="0040599E">
              <w:rPr>
                <w:sz w:val="20"/>
                <w:lang w:val="fr-CA"/>
              </w:rPr>
              <w:t>? — L’art. 280 viole</w:t>
            </w:r>
            <w:r w:rsidRPr="0040599E">
              <w:rPr>
                <w:sz w:val="20"/>
                <w:lang w:val="fr-CA"/>
              </w:rPr>
              <w:noBreakHyphen/>
              <w:t>t</w:t>
            </w:r>
            <w:r w:rsidRPr="0040599E">
              <w:rPr>
                <w:sz w:val="20"/>
                <w:lang w:val="fr-CA"/>
              </w:rPr>
              <w:noBreakHyphen/>
              <w:t xml:space="preserve">il l’art. 96 de la </w:t>
            </w:r>
            <w:r w:rsidRPr="0040599E">
              <w:rPr>
                <w:i/>
                <w:sz w:val="20"/>
                <w:lang w:val="fr-CA"/>
              </w:rPr>
              <w:t>Loi constitutionnelle de 1867</w:t>
            </w:r>
            <w:r w:rsidRPr="0040599E">
              <w:rPr>
                <w:sz w:val="20"/>
                <w:lang w:val="fr-CA"/>
              </w:rPr>
              <w:t>?</w:t>
            </w:r>
          </w:p>
        </w:tc>
      </w:tr>
      <w:tr w:rsidR="00177737" w:rsidRPr="00D05203" w:rsidTr="00AE473B">
        <w:tc>
          <w:tcPr>
            <w:tcW w:w="5000" w:type="pct"/>
            <w:gridSpan w:val="2"/>
          </w:tcPr>
          <w:p w:rsidR="00177737" w:rsidRPr="0040599E" w:rsidRDefault="00177737" w:rsidP="00AE473B">
            <w:pPr>
              <w:jc w:val="both"/>
              <w:rPr>
                <w:sz w:val="20"/>
                <w:lang w:val="fr-CA"/>
              </w:rPr>
            </w:pPr>
          </w:p>
        </w:tc>
      </w:tr>
    </w:tbl>
    <w:p w:rsidR="0077485B" w:rsidRPr="0040599E" w:rsidRDefault="0077485B">
      <w:pPr>
        <w:rPr>
          <w:lang w:val="fr-CA"/>
        </w:rPr>
      </w:pPr>
      <w:r w:rsidRPr="0040599E">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77737" w:rsidRPr="0040599E" w:rsidTr="00AE473B">
        <w:tc>
          <w:tcPr>
            <w:tcW w:w="5000" w:type="pct"/>
            <w:gridSpan w:val="3"/>
          </w:tcPr>
          <w:p w:rsidR="00177737" w:rsidRPr="0040599E" w:rsidRDefault="00177737" w:rsidP="00AE473B">
            <w:pPr>
              <w:jc w:val="both"/>
              <w:rPr>
                <w:sz w:val="20"/>
                <w:lang w:val="fr-CA"/>
              </w:rPr>
            </w:pPr>
            <w:r w:rsidRPr="0040599E">
              <w:rPr>
                <w:sz w:val="20"/>
                <w:lang w:val="fr-CA"/>
              </w:rPr>
              <w:t>Le demandeur, M</w:t>
            </w:r>
            <w:r w:rsidRPr="0040599E">
              <w:rPr>
                <w:sz w:val="20"/>
                <w:vertAlign w:val="superscript"/>
                <w:lang w:val="fr-CA"/>
              </w:rPr>
              <w:t>e</w:t>
            </w:r>
            <w:r w:rsidRPr="0040599E">
              <w:rPr>
                <w:sz w:val="20"/>
                <w:lang w:val="fr-CA"/>
              </w:rPr>
              <w:t xml:space="preserve"> Campisi, est avocat spécialisé en préjudices personnels. Il conteste la constitutionnalité de deux dispositions de la </w:t>
            </w:r>
            <w:r w:rsidRPr="0040599E">
              <w:rPr>
                <w:i/>
                <w:sz w:val="20"/>
                <w:lang w:val="fr-CA"/>
              </w:rPr>
              <w:t>Loi sur les assurances</w:t>
            </w:r>
            <w:r w:rsidRPr="0040599E">
              <w:rPr>
                <w:sz w:val="20"/>
                <w:lang w:val="fr-CA"/>
              </w:rPr>
              <w:t>, L.R.O. 1990, ch. I.8 portant sur les accidents d’automobile : le par. 267.5(1) qui limite le recouvrement, avant l’instruction, d’une perte de revenu à 70 pour cent du revenu brut, et l’art. 280 qui confère la compétence exclusive au Tribunal d’appel en matière de permis (« TAMP ») pour régler les différends sous le régime de l’Annexe sur les indemnités d’accident légales (« AIAL »), sous réserve seulement d’appels sur des questions de droit ou de requêtes en révision judiciaire. De l’avis de M</w:t>
            </w:r>
            <w:r w:rsidRPr="0040599E">
              <w:rPr>
                <w:sz w:val="20"/>
                <w:vertAlign w:val="superscript"/>
                <w:lang w:val="fr-CA"/>
              </w:rPr>
              <w:t>e</w:t>
            </w:r>
            <w:r w:rsidRPr="0040599E">
              <w:rPr>
                <w:sz w:val="20"/>
                <w:lang w:val="fr-CA"/>
              </w:rPr>
              <w:t xml:space="preserve"> Campisi, les dispositions contestées violent les droits que lui garantissent </w:t>
            </w:r>
            <w:proofErr w:type="gramStart"/>
            <w:r w:rsidRPr="0040599E">
              <w:rPr>
                <w:sz w:val="20"/>
                <w:lang w:val="fr-CA"/>
              </w:rPr>
              <w:t>les art</w:t>
            </w:r>
            <w:proofErr w:type="gramEnd"/>
            <w:r w:rsidRPr="0040599E">
              <w:rPr>
                <w:sz w:val="20"/>
                <w:lang w:val="fr-CA"/>
              </w:rPr>
              <w:t xml:space="preserve">. 7 et 15 de la </w:t>
            </w:r>
            <w:r w:rsidRPr="0040599E">
              <w:rPr>
                <w:i/>
                <w:sz w:val="20"/>
                <w:lang w:val="fr-CA"/>
              </w:rPr>
              <w:t>Charte canadienne des droits et libertés</w:t>
            </w:r>
            <w:r w:rsidRPr="0040599E">
              <w:rPr>
                <w:sz w:val="20"/>
                <w:lang w:val="fr-CA"/>
              </w:rPr>
              <w:t xml:space="preserve">. Il a également plaidé que l’attribution au TAMP de la compétence pour trancher les différends sous le régime de l’AIAL à l’exclusion des tribunaux judiciaires viole l’art. 96 de la </w:t>
            </w:r>
            <w:r w:rsidRPr="0040599E">
              <w:rPr>
                <w:i/>
                <w:sz w:val="20"/>
                <w:lang w:val="fr-CA"/>
              </w:rPr>
              <w:t>Loi constitutionnelle de 1867</w:t>
            </w:r>
            <w:r w:rsidRPr="0040599E">
              <w:rPr>
                <w:sz w:val="20"/>
                <w:lang w:val="fr-CA"/>
              </w:rPr>
              <w:t>. La Cour supérieure a rejeté la demande au motif que M</w:t>
            </w:r>
            <w:r w:rsidRPr="0040599E">
              <w:rPr>
                <w:sz w:val="20"/>
                <w:vertAlign w:val="superscript"/>
                <w:lang w:val="fr-CA"/>
              </w:rPr>
              <w:t>e</w:t>
            </w:r>
            <w:r w:rsidRPr="0040599E">
              <w:rPr>
                <w:sz w:val="20"/>
                <w:lang w:val="fr-CA"/>
              </w:rPr>
              <w:t> Campisi n’avait aucune qualité (privée ou publique) pour la présenter. Dans l’éventualité où elle avait tort, la cour aurait rejeté la demande sur le fond. La Cour d’appel a rejeté l’appel.</w:t>
            </w:r>
          </w:p>
          <w:p w:rsidR="00177737" w:rsidRPr="0040599E" w:rsidRDefault="00177737" w:rsidP="00AE473B">
            <w:pPr>
              <w:jc w:val="both"/>
              <w:rPr>
                <w:sz w:val="20"/>
                <w:lang w:val="fr-CA"/>
              </w:rPr>
            </w:pPr>
          </w:p>
        </w:tc>
      </w:tr>
      <w:tr w:rsidR="00177737" w:rsidRPr="00D05203" w:rsidTr="00AE473B">
        <w:tc>
          <w:tcPr>
            <w:tcW w:w="2427" w:type="pct"/>
          </w:tcPr>
          <w:p w:rsidR="00177737" w:rsidRPr="0040599E" w:rsidRDefault="00177737" w:rsidP="00AE473B">
            <w:pPr>
              <w:jc w:val="both"/>
              <w:rPr>
                <w:sz w:val="20"/>
                <w:lang w:val="fr-CA"/>
              </w:rPr>
            </w:pPr>
            <w:r w:rsidRPr="0040599E">
              <w:rPr>
                <w:sz w:val="20"/>
                <w:lang w:val="fr-CA"/>
              </w:rPr>
              <w:t>31 mai 2017</w:t>
            </w:r>
          </w:p>
          <w:p w:rsidR="00177737" w:rsidRPr="0040599E" w:rsidRDefault="00177737" w:rsidP="00AE473B">
            <w:pPr>
              <w:jc w:val="both"/>
              <w:rPr>
                <w:sz w:val="20"/>
                <w:lang w:val="fr-CA"/>
              </w:rPr>
            </w:pPr>
            <w:r w:rsidRPr="0040599E">
              <w:rPr>
                <w:sz w:val="20"/>
                <w:lang w:val="fr-CA"/>
              </w:rPr>
              <w:t>Cour supérieure de justice de l’Ontario</w:t>
            </w:r>
          </w:p>
          <w:p w:rsidR="00177737" w:rsidRPr="0040599E" w:rsidRDefault="00177737" w:rsidP="00AE473B">
            <w:pPr>
              <w:jc w:val="both"/>
              <w:rPr>
                <w:sz w:val="20"/>
                <w:lang w:val="fr-CA"/>
              </w:rPr>
            </w:pPr>
            <w:r w:rsidRPr="0040599E">
              <w:rPr>
                <w:sz w:val="20"/>
                <w:lang w:val="fr-CA"/>
              </w:rPr>
              <w:t xml:space="preserve">(Juge </w:t>
            </w:r>
            <w:proofErr w:type="spellStart"/>
            <w:r w:rsidRPr="0040599E">
              <w:rPr>
                <w:sz w:val="20"/>
                <w:lang w:val="fr-CA"/>
              </w:rPr>
              <w:t>Belobaba</w:t>
            </w:r>
            <w:proofErr w:type="spellEnd"/>
            <w:r w:rsidRPr="0040599E">
              <w:rPr>
                <w:sz w:val="20"/>
                <w:lang w:val="fr-CA"/>
              </w:rPr>
              <w:t>)</w:t>
            </w:r>
          </w:p>
          <w:p w:rsidR="00177737" w:rsidRPr="0040599E" w:rsidRDefault="00287219" w:rsidP="00AE473B">
            <w:pPr>
              <w:jc w:val="both"/>
              <w:rPr>
                <w:sz w:val="20"/>
                <w:lang w:val="fr-CA"/>
              </w:rPr>
            </w:pPr>
            <w:hyperlink r:id="rId50" w:history="1">
              <w:r w:rsidR="00177737" w:rsidRPr="0040599E">
                <w:rPr>
                  <w:rStyle w:val="Hyperlink"/>
                  <w:sz w:val="20"/>
                  <w:lang w:val="fr-CA"/>
                </w:rPr>
                <w:t>2017 ONSC 2884</w:t>
              </w:r>
            </w:hyperlink>
          </w:p>
          <w:p w:rsidR="00177737" w:rsidRPr="0040599E" w:rsidRDefault="00177737" w:rsidP="00AE473B">
            <w:pPr>
              <w:jc w:val="both"/>
              <w:rPr>
                <w:sz w:val="20"/>
                <w:lang w:val="fr-CA"/>
              </w:rPr>
            </w:pPr>
          </w:p>
        </w:tc>
        <w:tc>
          <w:tcPr>
            <w:tcW w:w="243" w:type="pct"/>
          </w:tcPr>
          <w:p w:rsidR="00177737" w:rsidRPr="0040599E" w:rsidRDefault="00177737" w:rsidP="00AE473B">
            <w:pPr>
              <w:jc w:val="both"/>
              <w:rPr>
                <w:sz w:val="20"/>
                <w:lang w:val="fr-CA"/>
              </w:rPr>
            </w:pPr>
          </w:p>
        </w:tc>
        <w:tc>
          <w:tcPr>
            <w:tcW w:w="2330" w:type="pct"/>
          </w:tcPr>
          <w:p w:rsidR="00177737" w:rsidRPr="0040599E" w:rsidRDefault="00177737" w:rsidP="00AE473B">
            <w:pPr>
              <w:jc w:val="both"/>
              <w:rPr>
                <w:sz w:val="20"/>
                <w:lang w:val="fr-CA"/>
              </w:rPr>
            </w:pPr>
            <w:r w:rsidRPr="0040599E">
              <w:rPr>
                <w:sz w:val="20"/>
                <w:lang w:val="fr-CA"/>
              </w:rPr>
              <w:t xml:space="preserve">Rejet de la demande déclarant que le par. 267.5(1) et l’art. 280 de la </w:t>
            </w:r>
            <w:r w:rsidRPr="0040599E">
              <w:rPr>
                <w:i/>
                <w:sz w:val="20"/>
                <w:lang w:val="fr-CA"/>
              </w:rPr>
              <w:t>Loi sur les assurances</w:t>
            </w:r>
            <w:r w:rsidRPr="0040599E">
              <w:rPr>
                <w:sz w:val="20"/>
                <w:lang w:val="fr-CA"/>
              </w:rPr>
              <w:t xml:space="preserve">, L.R.O. 1990, ch. I.8, violent </w:t>
            </w:r>
            <w:proofErr w:type="gramStart"/>
            <w:r w:rsidRPr="0040599E">
              <w:rPr>
                <w:sz w:val="20"/>
                <w:lang w:val="fr-CA"/>
              </w:rPr>
              <w:t>les art</w:t>
            </w:r>
            <w:proofErr w:type="gramEnd"/>
            <w:r w:rsidRPr="0040599E">
              <w:rPr>
                <w:sz w:val="20"/>
                <w:lang w:val="fr-CA"/>
              </w:rPr>
              <w:t xml:space="preserve">. 7 et 15 de la </w:t>
            </w:r>
            <w:r w:rsidRPr="0040599E">
              <w:rPr>
                <w:i/>
                <w:sz w:val="20"/>
                <w:lang w:val="fr-CA"/>
              </w:rPr>
              <w:t>Charte canadienne des droits et libertés</w:t>
            </w:r>
            <w:r w:rsidRPr="0040599E">
              <w:rPr>
                <w:sz w:val="20"/>
                <w:lang w:val="fr-CA"/>
              </w:rPr>
              <w:t xml:space="preserve"> et que l’art. 280 </w:t>
            </w:r>
            <w:proofErr w:type="gramStart"/>
            <w:r w:rsidRPr="0040599E">
              <w:rPr>
                <w:sz w:val="20"/>
                <w:lang w:val="fr-CA"/>
              </w:rPr>
              <w:t>viole</w:t>
            </w:r>
            <w:proofErr w:type="gramEnd"/>
            <w:r w:rsidRPr="0040599E">
              <w:rPr>
                <w:sz w:val="20"/>
                <w:lang w:val="fr-CA"/>
              </w:rPr>
              <w:t xml:space="preserve"> l’art. 96 de la </w:t>
            </w:r>
            <w:r w:rsidRPr="0040599E">
              <w:rPr>
                <w:i/>
                <w:sz w:val="20"/>
                <w:lang w:val="fr-CA"/>
              </w:rPr>
              <w:t>Loi constitutionnelle de 1867</w:t>
            </w:r>
          </w:p>
          <w:p w:rsidR="00177737" w:rsidRPr="0040599E" w:rsidRDefault="00177737" w:rsidP="00AE473B">
            <w:pPr>
              <w:jc w:val="both"/>
              <w:rPr>
                <w:sz w:val="20"/>
                <w:lang w:val="fr-CA"/>
              </w:rPr>
            </w:pPr>
          </w:p>
        </w:tc>
      </w:tr>
      <w:tr w:rsidR="00177737" w:rsidRPr="0040599E" w:rsidTr="00AE473B">
        <w:tc>
          <w:tcPr>
            <w:tcW w:w="2427" w:type="pct"/>
          </w:tcPr>
          <w:p w:rsidR="00177737" w:rsidRPr="0040599E" w:rsidRDefault="00177737" w:rsidP="00AE473B">
            <w:pPr>
              <w:jc w:val="both"/>
              <w:rPr>
                <w:sz w:val="20"/>
                <w:lang w:val="fr-CA"/>
              </w:rPr>
            </w:pPr>
            <w:r w:rsidRPr="0040599E">
              <w:rPr>
                <w:sz w:val="20"/>
                <w:lang w:val="fr-CA"/>
              </w:rPr>
              <w:t>23 octobre 2018</w:t>
            </w:r>
          </w:p>
          <w:p w:rsidR="00177737" w:rsidRPr="0040599E" w:rsidRDefault="00177737" w:rsidP="00AE473B">
            <w:pPr>
              <w:jc w:val="both"/>
              <w:rPr>
                <w:sz w:val="20"/>
                <w:lang w:val="fr-CA"/>
              </w:rPr>
            </w:pPr>
            <w:r w:rsidRPr="0040599E">
              <w:rPr>
                <w:sz w:val="20"/>
                <w:lang w:val="fr-CA"/>
              </w:rPr>
              <w:t>Cour d’appel de l’Ontario</w:t>
            </w:r>
          </w:p>
          <w:p w:rsidR="00177737" w:rsidRPr="0040599E" w:rsidRDefault="00177737" w:rsidP="00AE473B">
            <w:pPr>
              <w:jc w:val="both"/>
              <w:rPr>
                <w:sz w:val="20"/>
                <w:lang w:val="fr-CA"/>
              </w:rPr>
            </w:pPr>
            <w:r w:rsidRPr="0040599E">
              <w:rPr>
                <w:sz w:val="20"/>
                <w:lang w:val="fr-CA"/>
              </w:rPr>
              <w:t>(Juges Rouleau, Watt et Brown)</w:t>
            </w:r>
          </w:p>
          <w:p w:rsidR="00177737" w:rsidRPr="0040599E" w:rsidRDefault="00287219" w:rsidP="00AE473B">
            <w:pPr>
              <w:jc w:val="both"/>
              <w:rPr>
                <w:sz w:val="20"/>
                <w:lang w:val="fr-CA"/>
              </w:rPr>
            </w:pPr>
            <w:hyperlink r:id="rId51" w:history="1">
              <w:r w:rsidR="00177737" w:rsidRPr="0040599E">
                <w:rPr>
                  <w:rStyle w:val="Hyperlink"/>
                  <w:sz w:val="20"/>
                  <w:lang w:val="fr-CA"/>
                </w:rPr>
                <w:t>2018 ONCA 869</w:t>
              </w:r>
            </w:hyperlink>
          </w:p>
          <w:p w:rsidR="00177737" w:rsidRPr="0040599E" w:rsidRDefault="00177737" w:rsidP="00AE473B">
            <w:pPr>
              <w:jc w:val="both"/>
              <w:rPr>
                <w:sz w:val="20"/>
                <w:lang w:val="fr-CA"/>
              </w:rPr>
            </w:pPr>
          </w:p>
        </w:tc>
        <w:tc>
          <w:tcPr>
            <w:tcW w:w="243" w:type="pct"/>
          </w:tcPr>
          <w:p w:rsidR="00177737" w:rsidRPr="0040599E" w:rsidRDefault="00177737" w:rsidP="00AE473B">
            <w:pPr>
              <w:jc w:val="both"/>
              <w:rPr>
                <w:sz w:val="20"/>
                <w:lang w:val="fr-CA"/>
              </w:rPr>
            </w:pPr>
          </w:p>
        </w:tc>
        <w:tc>
          <w:tcPr>
            <w:tcW w:w="2330" w:type="pct"/>
          </w:tcPr>
          <w:p w:rsidR="00177737" w:rsidRPr="0040599E" w:rsidRDefault="00177737" w:rsidP="00AE473B">
            <w:pPr>
              <w:jc w:val="both"/>
              <w:rPr>
                <w:sz w:val="20"/>
                <w:lang w:val="fr-CA"/>
              </w:rPr>
            </w:pPr>
            <w:r w:rsidRPr="0040599E">
              <w:rPr>
                <w:sz w:val="20"/>
                <w:lang w:val="fr-CA"/>
              </w:rPr>
              <w:t>Rejet de l’appel</w:t>
            </w:r>
          </w:p>
          <w:p w:rsidR="00177737" w:rsidRPr="0040599E" w:rsidRDefault="00177737" w:rsidP="00AE473B">
            <w:pPr>
              <w:jc w:val="both"/>
              <w:rPr>
                <w:sz w:val="20"/>
                <w:lang w:val="fr-CA"/>
              </w:rPr>
            </w:pPr>
          </w:p>
        </w:tc>
      </w:tr>
      <w:tr w:rsidR="00177737" w:rsidRPr="00D05203" w:rsidTr="00AE473B">
        <w:tc>
          <w:tcPr>
            <w:tcW w:w="2427" w:type="pct"/>
          </w:tcPr>
          <w:p w:rsidR="00177737" w:rsidRPr="0040599E" w:rsidRDefault="00177737" w:rsidP="00AE473B">
            <w:pPr>
              <w:jc w:val="both"/>
              <w:rPr>
                <w:sz w:val="20"/>
                <w:lang w:val="fr-CA"/>
              </w:rPr>
            </w:pPr>
            <w:r w:rsidRPr="0040599E">
              <w:rPr>
                <w:sz w:val="20"/>
                <w:lang w:val="fr-CA"/>
              </w:rPr>
              <w:t>8 février 2019</w:t>
            </w:r>
          </w:p>
          <w:p w:rsidR="00177737" w:rsidRPr="0040599E" w:rsidRDefault="00177737" w:rsidP="00AE473B">
            <w:pPr>
              <w:jc w:val="both"/>
              <w:rPr>
                <w:sz w:val="20"/>
                <w:lang w:val="fr-CA"/>
              </w:rPr>
            </w:pPr>
            <w:r w:rsidRPr="0040599E">
              <w:rPr>
                <w:sz w:val="20"/>
                <w:lang w:val="fr-CA"/>
              </w:rPr>
              <w:t>Cour suprême du Canada</w:t>
            </w:r>
          </w:p>
        </w:tc>
        <w:tc>
          <w:tcPr>
            <w:tcW w:w="243" w:type="pct"/>
          </w:tcPr>
          <w:p w:rsidR="00177737" w:rsidRPr="0040599E" w:rsidRDefault="00177737" w:rsidP="00AE473B">
            <w:pPr>
              <w:jc w:val="both"/>
              <w:rPr>
                <w:sz w:val="20"/>
                <w:lang w:val="fr-CA"/>
              </w:rPr>
            </w:pPr>
          </w:p>
        </w:tc>
        <w:tc>
          <w:tcPr>
            <w:tcW w:w="2330" w:type="pct"/>
          </w:tcPr>
          <w:p w:rsidR="00177737" w:rsidRPr="0040599E" w:rsidRDefault="00177737" w:rsidP="00AE473B">
            <w:pPr>
              <w:jc w:val="both"/>
              <w:rPr>
                <w:sz w:val="20"/>
                <w:lang w:val="fr-CA"/>
              </w:rPr>
            </w:pPr>
            <w:r w:rsidRPr="0040599E">
              <w:rPr>
                <w:sz w:val="20"/>
                <w:lang w:val="fr-CA"/>
              </w:rPr>
              <w:t>Dépôt de la requête en prorogation de délai et de la demande d’autorisation d’appel</w:t>
            </w:r>
          </w:p>
        </w:tc>
      </w:tr>
    </w:tbl>
    <w:p w:rsidR="00177737" w:rsidRPr="0040599E" w:rsidRDefault="00287219" w:rsidP="00177737">
      <w:pPr>
        <w:jc w:val="both"/>
        <w:rPr>
          <w:sz w:val="20"/>
          <w:lang w:val="fr-CA"/>
        </w:rPr>
      </w:pPr>
      <w:r>
        <w:rPr>
          <w:sz w:val="20"/>
        </w:rPr>
        <w:pict>
          <v:rect id="_x0000_i1054" style="width:2in;height:1pt" o:hrpct="0" o:hralign="center" o:hrstd="t" o:hrnoshade="t" o:hr="t" fillcolor="black [3213]" stroked="f"/>
        </w:pict>
      </w:r>
    </w:p>
    <w:p w:rsidR="00177737" w:rsidRPr="0040599E" w:rsidRDefault="00177737" w:rsidP="00177737">
      <w:pPr>
        <w:jc w:val="both"/>
        <w:rPr>
          <w:sz w:val="20"/>
          <w:lang w:val="fr-CA"/>
        </w:rPr>
      </w:pPr>
    </w:p>
    <w:p w:rsidR="00177737" w:rsidRPr="0040599E" w:rsidRDefault="00177737" w:rsidP="00177737">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77737" w:rsidRPr="0040599E" w:rsidTr="00AE473B">
        <w:tc>
          <w:tcPr>
            <w:tcW w:w="543" w:type="pct"/>
          </w:tcPr>
          <w:p w:rsidR="00177737" w:rsidRPr="0040599E" w:rsidRDefault="00177737" w:rsidP="00AE473B">
            <w:pPr>
              <w:jc w:val="both"/>
              <w:rPr>
                <w:sz w:val="20"/>
              </w:rPr>
            </w:pPr>
            <w:r w:rsidRPr="0040599E">
              <w:rPr>
                <w:rStyle w:val="SCCFileNumberChar"/>
                <w:sz w:val="20"/>
                <w:szCs w:val="20"/>
              </w:rPr>
              <w:t>38556</w:t>
            </w:r>
          </w:p>
        </w:tc>
        <w:tc>
          <w:tcPr>
            <w:tcW w:w="4457" w:type="pct"/>
            <w:gridSpan w:val="3"/>
          </w:tcPr>
          <w:p w:rsidR="00177737" w:rsidRPr="0040599E" w:rsidRDefault="00177737" w:rsidP="00AE473B">
            <w:pPr>
              <w:pStyle w:val="SCCLsocParty"/>
              <w:jc w:val="both"/>
              <w:rPr>
                <w:b/>
                <w:sz w:val="20"/>
                <w:szCs w:val="20"/>
                <w:lang w:val="en-US"/>
              </w:rPr>
            </w:pPr>
            <w:r w:rsidRPr="0040599E">
              <w:rPr>
                <w:b/>
                <w:sz w:val="20"/>
                <w:szCs w:val="20"/>
                <w:lang w:val="en-US"/>
              </w:rPr>
              <w:t>Melanie Anne Lay</w:t>
            </w:r>
            <w:r w:rsidR="00EF49F4" w:rsidRPr="0040599E">
              <w:rPr>
                <w:b/>
                <w:sz w:val="20"/>
                <w:szCs w:val="20"/>
                <w:lang w:val="en-US"/>
              </w:rPr>
              <w:t xml:space="preserve"> and</w:t>
            </w:r>
            <w:r w:rsidRPr="0040599E">
              <w:rPr>
                <w:b/>
                <w:sz w:val="20"/>
                <w:szCs w:val="20"/>
                <w:lang w:val="en-US"/>
              </w:rPr>
              <w:t xml:space="preserve"> Terry Holmes Lay v. Bradley Lay, Marlene Lay</w:t>
            </w:r>
            <w:r w:rsidR="00D315E2" w:rsidRPr="0040599E">
              <w:rPr>
                <w:b/>
                <w:sz w:val="20"/>
                <w:szCs w:val="20"/>
                <w:lang w:val="en-US"/>
              </w:rPr>
              <w:t xml:space="preserve"> and</w:t>
            </w:r>
            <w:r w:rsidRPr="0040599E">
              <w:rPr>
                <w:b/>
                <w:sz w:val="20"/>
                <w:szCs w:val="20"/>
                <w:lang w:val="en-US"/>
              </w:rPr>
              <w:t xml:space="preserve"> 228916 Alberta Ltd. (formerly known as Steep Rock Construction Materials Ltd.)</w:t>
            </w:r>
          </w:p>
          <w:p w:rsidR="00177737" w:rsidRPr="0040599E" w:rsidRDefault="00177737" w:rsidP="00AE473B">
            <w:pPr>
              <w:jc w:val="both"/>
              <w:rPr>
                <w:sz w:val="20"/>
              </w:rPr>
            </w:pPr>
            <w:r w:rsidRPr="0040599E">
              <w:rPr>
                <w:sz w:val="20"/>
              </w:rPr>
              <w:t>(Alta.) (Civil) (By Leave)</w:t>
            </w:r>
          </w:p>
        </w:tc>
      </w:tr>
      <w:tr w:rsidR="00EF49F4" w:rsidRPr="0040599E" w:rsidTr="00EF49F4">
        <w:trPr>
          <w:trHeight w:val="227"/>
        </w:trPr>
        <w:tc>
          <w:tcPr>
            <w:tcW w:w="5000" w:type="pct"/>
            <w:gridSpan w:val="4"/>
          </w:tcPr>
          <w:p w:rsidR="00884160" w:rsidRPr="0040599E" w:rsidRDefault="00884160" w:rsidP="00884160">
            <w:pPr>
              <w:jc w:val="both"/>
              <w:rPr>
                <w:sz w:val="20"/>
                <w:szCs w:val="20"/>
              </w:rPr>
            </w:pPr>
            <w:r w:rsidRPr="0040599E">
              <w:rPr>
                <w:sz w:val="20"/>
                <w:szCs w:val="20"/>
              </w:rPr>
              <w:t xml:space="preserve">The application for leave to appeal from the judgment of the Court of Appeal of Alberta (Calgary), Number 1701-0057-AC, 2019 ABCA 21, dated January 22, 2019, is dismissed with costs in accordance with the tariff of fees and disbursements set out in Schedule B of the </w:t>
            </w:r>
            <w:r w:rsidRPr="0040599E">
              <w:rPr>
                <w:i/>
                <w:sz w:val="20"/>
                <w:szCs w:val="20"/>
              </w:rPr>
              <w:t>Rules of the Supreme Court of Canada</w:t>
            </w:r>
            <w:r w:rsidRPr="0040599E">
              <w:rPr>
                <w:sz w:val="20"/>
                <w:szCs w:val="20"/>
              </w:rPr>
              <w:t>.</w:t>
            </w:r>
          </w:p>
          <w:p w:rsidR="00EF49F4" w:rsidRPr="0040599E" w:rsidRDefault="00EF49F4" w:rsidP="00AE473B">
            <w:pPr>
              <w:jc w:val="both"/>
              <w:rPr>
                <w:sz w:val="20"/>
              </w:rPr>
            </w:pPr>
          </w:p>
        </w:tc>
      </w:tr>
      <w:tr w:rsidR="00177737" w:rsidRPr="0040599E" w:rsidTr="00AE473B">
        <w:trPr>
          <w:trHeight w:val="1843"/>
        </w:trPr>
        <w:tc>
          <w:tcPr>
            <w:tcW w:w="5000" w:type="pct"/>
            <w:gridSpan w:val="4"/>
          </w:tcPr>
          <w:p w:rsidR="00177737" w:rsidRPr="0040599E" w:rsidRDefault="00177737" w:rsidP="00AE473B">
            <w:pPr>
              <w:jc w:val="both"/>
              <w:rPr>
                <w:sz w:val="20"/>
              </w:rPr>
            </w:pPr>
            <w:r w:rsidRPr="0040599E">
              <w:rPr>
                <w:sz w:val="20"/>
              </w:rPr>
              <w:t xml:space="preserve">Courts — Judges — Reasonable apprehension of bias — Limitation of actions — Applicants alleging sale of shares induced by misrepresentation and false information on valuation of shares provided by respondents — Case management judge dismissing claim based on statutory limitation period — Applicants applying to adduce fresh evidence in Court of Appeal, alleging reasonable apprehension of bias with respect to case management judge — What is proper interpretation and application of test for reasonable apprehension of bias so as to ensure more uniform and just result, especially in marginal cases — Whether appropriate to dispose of claim summarily on basis of limitations when evidence of injury was merely circumspect or only raised suspicion — </w:t>
            </w:r>
            <w:r w:rsidRPr="0040599E">
              <w:rPr>
                <w:i/>
                <w:sz w:val="20"/>
              </w:rPr>
              <w:t>Limitations Act</w:t>
            </w:r>
            <w:r w:rsidRPr="0040599E">
              <w:rPr>
                <w:sz w:val="20"/>
              </w:rPr>
              <w:t>, R.S.A. 2000, c. L</w:t>
            </w:r>
            <w:r w:rsidRPr="0040599E">
              <w:rPr>
                <w:sz w:val="20"/>
              </w:rPr>
              <w:noBreakHyphen/>
              <w:t>12</w:t>
            </w:r>
          </w:p>
          <w:p w:rsidR="00177737" w:rsidRPr="0040599E" w:rsidRDefault="00177737" w:rsidP="00AE473B">
            <w:pPr>
              <w:jc w:val="both"/>
              <w:rPr>
                <w:sz w:val="20"/>
              </w:rPr>
            </w:pPr>
          </w:p>
        </w:tc>
      </w:tr>
      <w:tr w:rsidR="00177737" w:rsidRPr="0040599E" w:rsidTr="00AE473B">
        <w:tc>
          <w:tcPr>
            <w:tcW w:w="5000" w:type="pct"/>
            <w:gridSpan w:val="4"/>
          </w:tcPr>
          <w:p w:rsidR="00177737" w:rsidRPr="0040599E" w:rsidRDefault="00177737" w:rsidP="00AE473B">
            <w:pPr>
              <w:jc w:val="both"/>
              <w:rPr>
                <w:sz w:val="20"/>
              </w:rPr>
            </w:pPr>
            <w:r w:rsidRPr="0040599E">
              <w:rPr>
                <w:sz w:val="20"/>
              </w:rPr>
              <w:t>In 2003, the applicants, Terry Lay and his spouse Melanie Lay, sold their shares in Steep Rock Construction Materials Ltd. to the respondents, Terry’s brother Bradley Lay and his spouse Marlene Lay. In 2007, Bradley and Marlene sold Steep Rock to a third party purchaser. Terry and Melanie made inquiries about the 2007 transaction, and discovered that Bradley and Marlene had likely sold Steep Rock for a much higher sum than what Terry and Melanie had received. Terry and Melanie alleged that they sold their shares in 2003 based on false information provided to them by Bradley and Marlene, but did not discover this misrepresentation until 2010. At that point, Terry and Melanie commenced an action for fraud, concealment, and misrepresentation with respect to the 2003 transaction. Bradley and Marlene applied for summary dismissal of Terry and Melanie’s claim on the basis of a provincial statutory limitation period.</w:t>
            </w:r>
          </w:p>
          <w:p w:rsidR="00177737" w:rsidRPr="0040599E" w:rsidRDefault="00177737" w:rsidP="00AE473B">
            <w:pPr>
              <w:jc w:val="both"/>
              <w:rPr>
                <w:sz w:val="20"/>
              </w:rPr>
            </w:pPr>
          </w:p>
          <w:p w:rsidR="00177737" w:rsidRPr="0040599E" w:rsidRDefault="00177737" w:rsidP="00AE473B">
            <w:pPr>
              <w:jc w:val="both"/>
              <w:rPr>
                <w:sz w:val="20"/>
              </w:rPr>
            </w:pPr>
            <w:r w:rsidRPr="0040599E">
              <w:rPr>
                <w:sz w:val="20"/>
              </w:rPr>
              <w:t>The case management judge found that Terry and Melanie’s claim was time</w:t>
            </w:r>
            <w:r w:rsidRPr="0040599E">
              <w:rPr>
                <w:sz w:val="20"/>
              </w:rPr>
              <w:noBreakHyphen/>
              <w:t>barred under the applicable provincial limitations legislation, and in the alternative, that the claim was extinguished by a mutual release signed by the parties in 2003. Terry and Melanie appealed the decision and attempted to introduce new evidence, alleging a reasonable apprehension of bias on the part of the case management judge. The Court of Appeal dismissed the application to adduce new evidence, and dismissed the appeal with respect to the limitation period issue.</w:t>
            </w:r>
          </w:p>
          <w:p w:rsidR="00177737" w:rsidRPr="0040599E" w:rsidRDefault="00177737" w:rsidP="00AE473B">
            <w:pPr>
              <w:jc w:val="both"/>
              <w:rPr>
                <w:sz w:val="20"/>
              </w:rPr>
            </w:pPr>
          </w:p>
        </w:tc>
      </w:tr>
      <w:tr w:rsidR="00177737" w:rsidRPr="0040599E" w:rsidTr="00AE473B">
        <w:tc>
          <w:tcPr>
            <w:tcW w:w="2427" w:type="pct"/>
            <w:gridSpan w:val="2"/>
          </w:tcPr>
          <w:p w:rsidR="00177737" w:rsidRPr="0040599E" w:rsidRDefault="00177737" w:rsidP="00AE473B">
            <w:pPr>
              <w:jc w:val="both"/>
              <w:rPr>
                <w:sz w:val="20"/>
              </w:rPr>
            </w:pPr>
            <w:r w:rsidRPr="0040599E">
              <w:rPr>
                <w:sz w:val="20"/>
              </w:rPr>
              <w:t>January 30, 2017</w:t>
            </w:r>
          </w:p>
          <w:p w:rsidR="00177737" w:rsidRPr="0040599E" w:rsidRDefault="00177737" w:rsidP="00AE473B">
            <w:pPr>
              <w:jc w:val="both"/>
              <w:rPr>
                <w:sz w:val="20"/>
              </w:rPr>
            </w:pPr>
            <w:r w:rsidRPr="0040599E">
              <w:rPr>
                <w:sz w:val="20"/>
              </w:rPr>
              <w:t>Court of Queen’s Bench of Alberta</w:t>
            </w:r>
          </w:p>
          <w:p w:rsidR="00177737" w:rsidRPr="0040599E" w:rsidRDefault="00177737" w:rsidP="00AE473B">
            <w:pPr>
              <w:jc w:val="both"/>
              <w:rPr>
                <w:sz w:val="20"/>
              </w:rPr>
            </w:pPr>
            <w:r w:rsidRPr="0040599E">
              <w:rPr>
                <w:sz w:val="20"/>
              </w:rPr>
              <w:t>(Millar J.)</w:t>
            </w:r>
          </w:p>
          <w:p w:rsidR="00177737" w:rsidRPr="0040599E" w:rsidRDefault="00287219" w:rsidP="00AE473B">
            <w:pPr>
              <w:jc w:val="both"/>
              <w:rPr>
                <w:sz w:val="20"/>
              </w:rPr>
            </w:pPr>
            <w:hyperlink r:id="rId52" w:history="1">
              <w:r w:rsidR="00177737" w:rsidRPr="0040599E">
                <w:rPr>
                  <w:rStyle w:val="Hyperlink"/>
                  <w:sz w:val="20"/>
                </w:rPr>
                <w:t>2017 ABQB 29</w:t>
              </w:r>
            </w:hyperlink>
            <w:r w:rsidR="00177737" w:rsidRPr="0040599E">
              <w:rPr>
                <w:sz w:val="20"/>
              </w:rPr>
              <w:t xml:space="preserve"> </w:t>
            </w:r>
          </w:p>
          <w:p w:rsidR="00177737" w:rsidRPr="0040599E" w:rsidRDefault="00177737" w:rsidP="00AE473B">
            <w:pPr>
              <w:jc w:val="both"/>
              <w:rPr>
                <w:sz w:val="20"/>
              </w:rPr>
            </w:pPr>
          </w:p>
        </w:tc>
        <w:tc>
          <w:tcPr>
            <w:tcW w:w="243" w:type="pct"/>
          </w:tcPr>
          <w:p w:rsidR="00177737" w:rsidRPr="0040599E" w:rsidRDefault="00177737" w:rsidP="00AE473B">
            <w:pPr>
              <w:jc w:val="both"/>
              <w:rPr>
                <w:sz w:val="20"/>
              </w:rPr>
            </w:pPr>
          </w:p>
        </w:tc>
        <w:tc>
          <w:tcPr>
            <w:tcW w:w="2330" w:type="pct"/>
          </w:tcPr>
          <w:p w:rsidR="00177737" w:rsidRPr="0040599E" w:rsidRDefault="00177737" w:rsidP="00AE473B">
            <w:pPr>
              <w:jc w:val="both"/>
              <w:rPr>
                <w:sz w:val="20"/>
              </w:rPr>
            </w:pPr>
            <w:r w:rsidRPr="0040599E">
              <w:rPr>
                <w:sz w:val="20"/>
              </w:rPr>
              <w:t>Action filed by Terry and Melanie Lay — dismissed</w:t>
            </w:r>
          </w:p>
          <w:p w:rsidR="00177737" w:rsidRPr="0040599E" w:rsidRDefault="00177737" w:rsidP="00AE473B">
            <w:pPr>
              <w:jc w:val="both"/>
              <w:rPr>
                <w:sz w:val="20"/>
              </w:rPr>
            </w:pPr>
          </w:p>
        </w:tc>
      </w:tr>
      <w:tr w:rsidR="00177737" w:rsidRPr="0040599E" w:rsidTr="00AE473B">
        <w:tc>
          <w:tcPr>
            <w:tcW w:w="2427" w:type="pct"/>
            <w:gridSpan w:val="2"/>
          </w:tcPr>
          <w:p w:rsidR="00177737" w:rsidRPr="0040599E" w:rsidRDefault="00177737" w:rsidP="00AE473B">
            <w:pPr>
              <w:jc w:val="both"/>
              <w:rPr>
                <w:sz w:val="20"/>
              </w:rPr>
            </w:pPr>
            <w:r w:rsidRPr="0040599E">
              <w:rPr>
                <w:sz w:val="20"/>
              </w:rPr>
              <w:t>January 22, 2019</w:t>
            </w:r>
          </w:p>
          <w:p w:rsidR="00177737" w:rsidRPr="0040599E" w:rsidRDefault="00177737" w:rsidP="00AE473B">
            <w:pPr>
              <w:jc w:val="both"/>
              <w:rPr>
                <w:sz w:val="20"/>
              </w:rPr>
            </w:pPr>
            <w:r w:rsidRPr="0040599E">
              <w:rPr>
                <w:sz w:val="20"/>
              </w:rPr>
              <w:t>Court of Appeal of Alberta (Calgary)</w:t>
            </w:r>
          </w:p>
          <w:p w:rsidR="00177737" w:rsidRPr="0040599E" w:rsidRDefault="00177737" w:rsidP="00AE473B">
            <w:pPr>
              <w:jc w:val="both"/>
              <w:rPr>
                <w:sz w:val="20"/>
              </w:rPr>
            </w:pPr>
            <w:r w:rsidRPr="0040599E">
              <w:rPr>
                <w:sz w:val="20"/>
              </w:rPr>
              <w:t>(</w:t>
            </w:r>
            <w:proofErr w:type="spellStart"/>
            <w:r w:rsidRPr="0040599E">
              <w:rPr>
                <w:sz w:val="20"/>
              </w:rPr>
              <w:t>Rowbotham</w:t>
            </w:r>
            <w:proofErr w:type="spellEnd"/>
            <w:r w:rsidRPr="0040599E">
              <w:rPr>
                <w:sz w:val="20"/>
              </w:rPr>
              <w:t xml:space="preserve">, </w:t>
            </w:r>
            <w:proofErr w:type="spellStart"/>
            <w:r w:rsidRPr="0040599E">
              <w:rPr>
                <w:sz w:val="20"/>
              </w:rPr>
              <w:t>Wakeling</w:t>
            </w:r>
            <w:proofErr w:type="spellEnd"/>
            <w:r w:rsidRPr="0040599E">
              <w:rPr>
                <w:sz w:val="20"/>
              </w:rPr>
              <w:t xml:space="preserve"> and </w:t>
            </w:r>
            <w:proofErr w:type="spellStart"/>
            <w:r w:rsidRPr="0040599E">
              <w:rPr>
                <w:sz w:val="20"/>
              </w:rPr>
              <w:t>Crighton</w:t>
            </w:r>
            <w:proofErr w:type="spellEnd"/>
            <w:r w:rsidRPr="0040599E">
              <w:rPr>
                <w:sz w:val="20"/>
              </w:rPr>
              <w:t xml:space="preserve"> JJ.A.)</w:t>
            </w:r>
          </w:p>
          <w:p w:rsidR="00177737" w:rsidRPr="0040599E" w:rsidRDefault="00287219" w:rsidP="00AE473B">
            <w:pPr>
              <w:jc w:val="both"/>
              <w:rPr>
                <w:sz w:val="20"/>
              </w:rPr>
            </w:pPr>
            <w:hyperlink r:id="rId53" w:history="1">
              <w:r w:rsidR="00177737" w:rsidRPr="0040599E">
                <w:rPr>
                  <w:rStyle w:val="Hyperlink"/>
                  <w:sz w:val="20"/>
                </w:rPr>
                <w:t>2019 ABCA 21</w:t>
              </w:r>
            </w:hyperlink>
            <w:r w:rsidR="00177737" w:rsidRPr="0040599E">
              <w:rPr>
                <w:sz w:val="20"/>
              </w:rPr>
              <w:t xml:space="preserve"> </w:t>
            </w:r>
          </w:p>
          <w:p w:rsidR="00177737" w:rsidRPr="0040599E" w:rsidRDefault="00177737" w:rsidP="00AE473B">
            <w:pPr>
              <w:jc w:val="both"/>
              <w:rPr>
                <w:sz w:val="20"/>
              </w:rPr>
            </w:pPr>
          </w:p>
        </w:tc>
        <w:tc>
          <w:tcPr>
            <w:tcW w:w="243" w:type="pct"/>
          </w:tcPr>
          <w:p w:rsidR="00177737" w:rsidRPr="0040599E" w:rsidRDefault="00177737" w:rsidP="00AE473B">
            <w:pPr>
              <w:jc w:val="both"/>
              <w:rPr>
                <w:sz w:val="20"/>
              </w:rPr>
            </w:pPr>
          </w:p>
        </w:tc>
        <w:tc>
          <w:tcPr>
            <w:tcW w:w="2330" w:type="pct"/>
          </w:tcPr>
          <w:p w:rsidR="00177737" w:rsidRPr="0040599E" w:rsidRDefault="00177737" w:rsidP="00AE473B">
            <w:pPr>
              <w:jc w:val="both"/>
              <w:rPr>
                <w:sz w:val="20"/>
              </w:rPr>
            </w:pPr>
            <w:r w:rsidRPr="0040599E">
              <w:rPr>
                <w:sz w:val="20"/>
              </w:rPr>
              <w:t>Appeal filed by Terry and Melanie Lay — dismissed</w:t>
            </w:r>
          </w:p>
          <w:p w:rsidR="00177737" w:rsidRPr="0040599E" w:rsidRDefault="00177737" w:rsidP="00AE473B">
            <w:pPr>
              <w:jc w:val="both"/>
              <w:rPr>
                <w:sz w:val="20"/>
              </w:rPr>
            </w:pPr>
          </w:p>
        </w:tc>
      </w:tr>
      <w:tr w:rsidR="00177737" w:rsidRPr="0040599E" w:rsidTr="00AE473B">
        <w:tc>
          <w:tcPr>
            <w:tcW w:w="2427" w:type="pct"/>
            <w:gridSpan w:val="2"/>
          </w:tcPr>
          <w:p w:rsidR="00177737" w:rsidRPr="0040599E" w:rsidRDefault="00177737" w:rsidP="00AE473B">
            <w:pPr>
              <w:jc w:val="both"/>
              <w:rPr>
                <w:sz w:val="20"/>
              </w:rPr>
            </w:pPr>
            <w:r w:rsidRPr="0040599E">
              <w:rPr>
                <w:sz w:val="20"/>
              </w:rPr>
              <w:t>March 21, 2019</w:t>
            </w:r>
          </w:p>
          <w:p w:rsidR="00177737" w:rsidRPr="0040599E" w:rsidRDefault="00177737" w:rsidP="00AE473B">
            <w:pPr>
              <w:jc w:val="both"/>
              <w:rPr>
                <w:sz w:val="20"/>
              </w:rPr>
            </w:pPr>
            <w:r w:rsidRPr="0040599E">
              <w:rPr>
                <w:sz w:val="20"/>
              </w:rPr>
              <w:t>Supreme Court of Canada</w:t>
            </w:r>
          </w:p>
        </w:tc>
        <w:tc>
          <w:tcPr>
            <w:tcW w:w="243" w:type="pct"/>
          </w:tcPr>
          <w:p w:rsidR="00177737" w:rsidRPr="0040599E" w:rsidRDefault="00177737" w:rsidP="00AE473B">
            <w:pPr>
              <w:jc w:val="both"/>
              <w:rPr>
                <w:sz w:val="20"/>
              </w:rPr>
            </w:pPr>
          </w:p>
        </w:tc>
        <w:tc>
          <w:tcPr>
            <w:tcW w:w="2330" w:type="pct"/>
          </w:tcPr>
          <w:p w:rsidR="00177737" w:rsidRPr="0040599E" w:rsidRDefault="00177737" w:rsidP="00AE473B">
            <w:pPr>
              <w:jc w:val="both"/>
              <w:rPr>
                <w:sz w:val="20"/>
              </w:rPr>
            </w:pPr>
            <w:r w:rsidRPr="0040599E">
              <w:rPr>
                <w:sz w:val="20"/>
              </w:rPr>
              <w:t>Application for leave to appeal filed by Terry and Melanie Lay</w:t>
            </w:r>
          </w:p>
        </w:tc>
      </w:tr>
    </w:tbl>
    <w:p w:rsidR="00177737" w:rsidRPr="0040599E" w:rsidRDefault="00177737" w:rsidP="00177737">
      <w:pPr>
        <w:jc w:val="both"/>
        <w:rPr>
          <w:sz w:val="20"/>
        </w:rPr>
      </w:pPr>
    </w:p>
    <w:p w:rsidR="00177737" w:rsidRPr="0040599E" w:rsidRDefault="00287219" w:rsidP="00177737">
      <w:pPr>
        <w:jc w:val="both"/>
        <w:rPr>
          <w:sz w:val="20"/>
        </w:rPr>
      </w:pPr>
      <w:r>
        <w:rPr>
          <w:sz w:val="20"/>
        </w:rPr>
        <w:pict>
          <v:rect id="_x0000_i1055" style="width:2in;height:1pt" o:hrpct="0" o:hralign="center" o:hrstd="t" o:hrnoshade="t" o:hr="t" fillcolor="black [3213]" stroked="f"/>
        </w:pict>
      </w:r>
    </w:p>
    <w:p w:rsidR="00177737" w:rsidRPr="0040599E" w:rsidRDefault="00177737" w:rsidP="0017773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77737" w:rsidRPr="0040599E" w:rsidTr="00AE473B">
        <w:tc>
          <w:tcPr>
            <w:tcW w:w="543" w:type="pct"/>
          </w:tcPr>
          <w:p w:rsidR="00177737" w:rsidRPr="0040599E" w:rsidRDefault="00177737" w:rsidP="00AE473B">
            <w:pPr>
              <w:jc w:val="both"/>
              <w:rPr>
                <w:sz w:val="20"/>
                <w:lang w:val="fr-CA"/>
              </w:rPr>
            </w:pPr>
            <w:r w:rsidRPr="0040599E">
              <w:rPr>
                <w:rStyle w:val="SCCFileNumberChar"/>
                <w:sz w:val="20"/>
                <w:szCs w:val="20"/>
                <w:lang w:val="fr-CA"/>
              </w:rPr>
              <w:t>38556</w:t>
            </w:r>
          </w:p>
        </w:tc>
        <w:tc>
          <w:tcPr>
            <w:tcW w:w="4457" w:type="pct"/>
            <w:gridSpan w:val="3"/>
          </w:tcPr>
          <w:p w:rsidR="00177737" w:rsidRPr="0040599E" w:rsidRDefault="00177737" w:rsidP="00AE473B">
            <w:pPr>
              <w:pStyle w:val="SCCLsocParty"/>
              <w:jc w:val="both"/>
              <w:rPr>
                <w:b/>
                <w:sz w:val="20"/>
                <w:szCs w:val="20"/>
              </w:rPr>
            </w:pPr>
            <w:r w:rsidRPr="0040599E">
              <w:rPr>
                <w:b/>
                <w:sz w:val="20"/>
                <w:szCs w:val="20"/>
                <w:lang w:val="en-US"/>
              </w:rPr>
              <w:t>Melanie Anne Lay</w:t>
            </w:r>
            <w:r w:rsidR="00D315E2" w:rsidRPr="0040599E">
              <w:rPr>
                <w:b/>
                <w:sz w:val="20"/>
                <w:szCs w:val="20"/>
                <w:lang w:val="en-US"/>
              </w:rPr>
              <w:t xml:space="preserve"> et</w:t>
            </w:r>
            <w:r w:rsidRPr="0040599E">
              <w:rPr>
                <w:b/>
                <w:sz w:val="20"/>
                <w:szCs w:val="20"/>
                <w:lang w:val="en-US"/>
              </w:rPr>
              <w:t xml:space="preserve"> Terry Holmes Lay c. Bradley Lay, Marlene Lay</w:t>
            </w:r>
            <w:r w:rsidR="00D315E2" w:rsidRPr="0040599E">
              <w:rPr>
                <w:b/>
                <w:sz w:val="20"/>
                <w:szCs w:val="20"/>
                <w:lang w:val="en-US"/>
              </w:rPr>
              <w:t xml:space="preserve"> et</w:t>
            </w:r>
            <w:r w:rsidRPr="0040599E">
              <w:rPr>
                <w:b/>
                <w:sz w:val="20"/>
                <w:szCs w:val="20"/>
                <w:lang w:val="en-US"/>
              </w:rPr>
              <w:t xml:space="preserve"> 228916 Alberta Ltd. </w:t>
            </w:r>
            <w:r w:rsidRPr="0040599E">
              <w:rPr>
                <w:b/>
                <w:sz w:val="20"/>
                <w:szCs w:val="20"/>
              </w:rPr>
              <w:t>(an</w:t>
            </w:r>
            <w:r w:rsidR="00104432" w:rsidRPr="0040599E">
              <w:rPr>
                <w:b/>
                <w:sz w:val="20"/>
                <w:szCs w:val="20"/>
              </w:rPr>
              <w:t xml:space="preserve">ciennement connue </w:t>
            </w:r>
            <w:r w:rsidRPr="0040599E">
              <w:rPr>
                <w:b/>
                <w:sz w:val="20"/>
                <w:szCs w:val="20"/>
              </w:rPr>
              <w:t xml:space="preserve">sous le nom de Steep Rock Construction </w:t>
            </w:r>
            <w:proofErr w:type="spellStart"/>
            <w:r w:rsidRPr="0040599E">
              <w:rPr>
                <w:b/>
                <w:sz w:val="20"/>
                <w:szCs w:val="20"/>
              </w:rPr>
              <w:t>Materials</w:t>
            </w:r>
            <w:proofErr w:type="spellEnd"/>
            <w:r w:rsidRPr="0040599E">
              <w:rPr>
                <w:b/>
                <w:sz w:val="20"/>
                <w:szCs w:val="20"/>
              </w:rPr>
              <w:t xml:space="preserve"> Ltd.)</w:t>
            </w:r>
          </w:p>
          <w:p w:rsidR="00177737" w:rsidRPr="0040599E" w:rsidRDefault="00177737" w:rsidP="00AE473B">
            <w:pPr>
              <w:jc w:val="both"/>
              <w:rPr>
                <w:sz w:val="20"/>
                <w:lang w:val="fr-CA"/>
              </w:rPr>
            </w:pPr>
            <w:r w:rsidRPr="0040599E">
              <w:rPr>
                <w:sz w:val="20"/>
                <w:lang w:val="fr-CA"/>
              </w:rPr>
              <w:t>(Alb.) (Civile) (Autorisation)</w:t>
            </w:r>
          </w:p>
        </w:tc>
      </w:tr>
      <w:tr w:rsidR="00084D4B" w:rsidRPr="00D05203" w:rsidTr="00084D4B">
        <w:trPr>
          <w:trHeight w:val="216"/>
        </w:trPr>
        <w:tc>
          <w:tcPr>
            <w:tcW w:w="5000" w:type="pct"/>
            <w:gridSpan w:val="4"/>
          </w:tcPr>
          <w:p w:rsidR="00084D4B" w:rsidRPr="0040599E" w:rsidRDefault="00884160" w:rsidP="00AE473B">
            <w:pPr>
              <w:jc w:val="both"/>
              <w:rPr>
                <w:sz w:val="20"/>
                <w:szCs w:val="20"/>
                <w:lang w:val="fr-CA"/>
              </w:rPr>
            </w:pPr>
            <w:r w:rsidRPr="0040599E">
              <w:rPr>
                <w:sz w:val="20"/>
                <w:szCs w:val="20"/>
                <w:lang w:val="fr-CA"/>
              </w:rPr>
              <w:t xml:space="preserve">La demande d’autorisation d’appel de l’arrêt de la </w:t>
            </w:r>
            <w:r w:rsidRPr="0040599E">
              <w:rPr>
                <w:sz w:val="20"/>
                <w:szCs w:val="20"/>
                <w:lang w:val="fr-FR"/>
              </w:rPr>
              <w:t>Cour d’appel de l’Alberta (Calgary)</w:t>
            </w:r>
            <w:r w:rsidRPr="0040599E">
              <w:rPr>
                <w:sz w:val="20"/>
                <w:szCs w:val="20"/>
                <w:lang w:val="fr-CA"/>
              </w:rPr>
              <w:t xml:space="preserve">, numéro </w:t>
            </w:r>
            <w:r w:rsidRPr="0040599E">
              <w:rPr>
                <w:sz w:val="20"/>
                <w:szCs w:val="20"/>
                <w:lang w:val="fr-FR"/>
              </w:rPr>
              <w:t>1701-0057-AC, 2019 ABCA 21</w:t>
            </w:r>
            <w:r w:rsidRPr="0040599E">
              <w:rPr>
                <w:sz w:val="20"/>
                <w:szCs w:val="20"/>
                <w:lang w:val="fr-CA"/>
              </w:rPr>
              <w:t xml:space="preserve">, daté du </w:t>
            </w:r>
            <w:r w:rsidRPr="0040599E">
              <w:rPr>
                <w:sz w:val="20"/>
                <w:szCs w:val="20"/>
                <w:lang w:val="fr-FR"/>
              </w:rPr>
              <w:t>22 janvier 2019</w:t>
            </w:r>
            <w:r w:rsidRPr="0040599E">
              <w:rPr>
                <w:sz w:val="20"/>
                <w:szCs w:val="20"/>
                <w:lang w:val="fr-CA"/>
              </w:rPr>
              <w:t>, est rejet</w:t>
            </w:r>
            <w:r w:rsidRPr="0040599E">
              <w:rPr>
                <w:rFonts w:cs="Times New Roman"/>
                <w:sz w:val="20"/>
                <w:szCs w:val="20"/>
                <w:lang w:val="fr-CA"/>
              </w:rPr>
              <w:t>é</w:t>
            </w:r>
            <w:r w:rsidRPr="0040599E">
              <w:rPr>
                <w:sz w:val="20"/>
                <w:szCs w:val="20"/>
                <w:lang w:val="fr-CA"/>
              </w:rPr>
              <w:t>e avec d</w:t>
            </w:r>
            <w:r w:rsidRPr="0040599E">
              <w:rPr>
                <w:rFonts w:cs="Times New Roman"/>
                <w:sz w:val="20"/>
                <w:szCs w:val="20"/>
                <w:lang w:val="fr-CA"/>
              </w:rPr>
              <w:t>é</w:t>
            </w:r>
            <w:r w:rsidRPr="0040599E">
              <w:rPr>
                <w:sz w:val="20"/>
                <w:szCs w:val="20"/>
                <w:lang w:val="fr-CA"/>
              </w:rPr>
              <w:t>pens conform</w:t>
            </w:r>
            <w:r w:rsidRPr="0040599E">
              <w:rPr>
                <w:rFonts w:cs="Times New Roman"/>
                <w:sz w:val="20"/>
                <w:szCs w:val="20"/>
                <w:lang w:val="fr-CA"/>
              </w:rPr>
              <w:t>é</w:t>
            </w:r>
            <w:r w:rsidRPr="0040599E">
              <w:rPr>
                <w:sz w:val="20"/>
                <w:szCs w:val="20"/>
                <w:lang w:val="fr-CA"/>
              </w:rPr>
              <w:t>ment au tarif des honoraires et d</w:t>
            </w:r>
            <w:r w:rsidRPr="0040599E">
              <w:rPr>
                <w:rFonts w:cs="Times New Roman"/>
                <w:sz w:val="20"/>
                <w:szCs w:val="20"/>
                <w:lang w:val="fr-CA"/>
              </w:rPr>
              <w:t>é</w:t>
            </w:r>
            <w:r w:rsidRPr="0040599E">
              <w:rPr>
                <w:sz w:val="20"/>
                <w:szCs w:val="20"/>
                <w:lang w:val="fr-CA"/>
              </w:rPr>
              <w:t xml:space="preserve">bours </w:t>
            </w:r>
            <w:r w:rsidRPr="0040599E">
              <w:rPr>
                <w:rFonts w:cs="Times New Roman"/>
                <w:sz w:val="20"/>
                <w:szCs w:val="20"/>
                <w:lang w:val="fr-CA"/>
              </w:rPr>
              <w:t>à</w:t>
            </w:r>
            <w:r w:rsidRPr="0040599E">
              <w:rPr>
                <w:sz w:val="20"/>
                <w:szCs w:val="20"/>
                <w:lang w:val="fr-CA"/>
              </w:rPr>
              <w:t xml:space="preserve"> l’Annexe B des </w:t>
            </w:r>
            <w:r w:rsidRPr="0040599E">
              <w:rPr>
                <w:i/>
                <w:sz w:val="20"/>
                <w:szCs w:val="20"/>
                <w:lang w:val="fr-CA"/>
              </w:rPr>
              <w:t>R</w:t>
            </w:r>
            <w:r w:rsidRPr="0040599E">
              <w:rPr>
                <w:rFonts w:cs="Times New Roman"/>
                <w:i/>
                <w:sz w:val="20"/>
                <w:szCs w:val="20"/>
                <w:lang w:val="fr-CA"/>
              </w:rPr>
              <w:t>è</w:t>
            </w:r>
            <w:r w:rsidRPr="0040599E">
              <w:rPr>
                <w:i/>
                <w:sz w:val="20"/>
                <w:szCs w:val="20"/>
                <w:lang w:val="fr-CA"/>
              </w:rPr>
              <w:t>gles de la Cour supr</w:t>
            </w:r>
            <w:r w:rsidRPr="0040599E">
              <w:rPr>
                <w:rFonts w:cs="Times New Roman"/>
                <w:i/>
                <w:sz w:val="20"/>
                <w:szCs w:val="20"/>
                <w:lang w:val="fr-CA"/>
              </w:rPr>
              <w:t>ê</w:t>
            </w:r>
            <w:r w:rsidRPr="0040599E">
              <w:rPr>
                <w:i/>
                <w:sz w:val="20"/>
                <w:szCs w:val="20"/>
                <w:lang w:val="fr-CA"/>
              </w:rPr>
              <w:t>me du Canada</w:t>
            </w:r>
            <w:r w:rsidRPr="0040599E">
              <w:rPr>
                <w:sz w:val="20"/>
                <w:szCs w:val="20"/>
                <w:lang w:val="fr-CA"/>
              </w:rPr>
              <w:t>.</w:t>
            </w:r>
          </w:p>
          <w:p w:rsidR="00884160" w:rsidRPr="0040599E" w:rsidRDefault="00884160" w:rsidP="00AE473B">
            <w:pPr>
              <w:jc w:val="both"/>
              <w:rPr>
                <w:sz w:val="20"/>
                <w:lang w:val="fr-CA"/>
              </w:rPr>
            </w:pPr>
          </w:p>
        </w:tc>
      </w:tr>
      <w:tr w:rsidR="00177737" w:rsidRPr="0040599E" w:rsidTr="00AE473B">
        <w:trPr>
          <w:trHeight w:val="2127"/>
        </w:trPr>
        <w:tc>
          <w:tcPr>
            <w:tcW w:w="5000" w:type="pct"/>
            <w:gridSpan w:val="4"/>
          </w:tcPr>
          <w:p w:rsidR="00177737" w:rsidRPr="0040599E" w:rsidRDefault="00177737" w:rsidP="00AE473B">
            <w:pPr>
              <w:jc w:val="both"/>
              <w:rPr>
                <w:sz w:val="20"/>
                <w:lang w:val="fr-CA"/>
              </w:rPr>
            </w:pPr>
            <w:r w:rsidRPr="0040599E">
              <w:rPr>
                <w:sz w:val="20"/>
                <w:lang w:val="fr-CA"/>
              </w:rPr>
              <w:t>Tribunaux — Juges — Crainte raisonnable de partialité — Prescription — Les demandeurs allèguent que les intimés, par leurs déclarations inexactes et les faux renseignements qu’ils ont fournis sur la valeur des actions, les a incités à vendre ces actions — Le juge chargé de la gestion de l’instance a rejeté la demande sur le fondement du délai de prescription prévu par la loi — Les demandeurs ont déposé une requête en présentation de preuves nouvelles à la Cour d’appel, alléguant une crainte raisonnable de partialité de la part du juge chargé de la gestion de l’instance — Comment convient</w:t>
            </w:r>
            <w:r w:rsidRPr="0040599E">
              <w:rPr>
                <w:sz w:val="20"/>
                <w:lang w:val="fr-CA"/>
              </w:rPr>
              <w:noBreakHyphen/>
              <w:t>il d’interpréter et d’appliquer le critère applicable à la crainte raisonnable de partialité pour assurer un résultat plus uniforme et juste, surtout dans les affaires marginales — Convient</w:t>
            </w:r>
            <w:r w:rsidRPr="0040599E">
              <w:rPr>
                <w:sz w:val="20"/>
                <w:lang w:val="fr-CA"/>
              </w:rPr>
              <w:noBreakHyphen/>
              <w:t xml:space="preserve">il de trancher la demande sommairement pour cause de prescription alors que la preuve du préjudice était peu convaincante ou ne soulevait que des soupçons? — </w:t>
            </w:r>
            <w:r w:rsidRPr="0040599E">
              <w:rPr>
                <w:i/>
                <w:sz w:val="20"/>
                <w:lang w:val="fr-CA"/>
              </w:rPr>
              <w:t>Limitations Act</w:t>
            </w:r>
            <w:r w:rsidRPr="0040599E">
              <w:rPr>
                <w:sz w:val="20"/>
                <w:lang w:val="fr-CA"/>
              </w:rPr>
              <w:t>, R.S.A. 2000, ch. L</w:t>
            </w:r>
            <w:r w:rsidRPr="0040599E">
              <w:rPr>
                <w:sz w:val="20"/>
                <w:lang w:val="fr-CA"/>
              </w:rPr>
              <w:noBreakHyphen/>
              <w:t>12</w:t>
            </w:r>
          </w:p>
          <w:p w:rsidR="00177737" w:rsidRPr="0040599E" w:rsidRDefault="00177737" w:rsidP="00AE473B">
            <w:pPr>
              <w:jc w:val="both"/>
              <w:rPr>
                <w:sz w:val="20"/>
                <w:lang w:val="fr-CA"/>
              </w:rPr>
            </w:pPr>
          </w:p>
        </w:tc>
      </w:tr>
      <w:tr w:rsidR="00177737" w:rsidRPr="00D05203" w:rsidTr="00AE473B">
        <w:tc>
          <w:tcPr>
            <w:tcW w:w="5000" w:type="pct"/>
            <w:gridSpan w:val="4"/>
          </w:tcPr>
          <w:p w:rsidR="00177737" w:rsidRPr="0040599E" w:rsidRDefault="00177737" w:rsidP="00AE473B">
            <w:pPr>
              <w:jc w:val="both"/>
              <w:rPr>
                <w:sz w:val="20"/>
                <w:lang w:val="fr-CA"/>
              </w:rPr>
            </w:pPr>
            <w:r w:rsidRPr="0040599E">
              <w:rPr>
                <w:sz w:val="20"/>
                <w:lang w:val="fr-CA"/>
              </w:rPr>
              <w:t xml:space="preserve">En 2003, les demandeurs, Terry Lay et son épouse Melanie Lay, ont vendu leurs actions dans Steep Rock Construction </w:t>
            </w:r>
            <w:proofErr w:type="spellStart"/>
            <w:r w:rsidRPr="0040599E">
              <w:rPr>
                <w:sz w:val="20"/>
                <w:lang w:val="fr-CA"/>
              </w:rPr>
              <w:t>Materials</w:t>
            </w:r>
            <w:proofErr w:type="spellEnd"/>
            <w:r w:rsidRPr="0040599E">
              <w:rPr>
                <w:sz w:val="20"/>
                <w:lang w:val="fr-CA"/>
              </w:rPr>
              <w:t xml:space="preserve"> Ltd. aux intimés, le frère de Terry, Bradley Lay et l’épouse de celui</w:t>
            </w:r>
            <w:r w:rsidRPr="0040599E">
              <w:rPr>
                <w:sz w:val="20"/>
                <w:lang w:val="fr-CA"/>
              </w:rPr>
              <w:noBreakHyphen/>
              <w:t>ci, Marlene Lay. En 2007, Bradley et Marlene ont vendu Steep Rock à un acheteur tiers. Terry et Melanie ont fait des enquêtes sur l’opération de 2007, et ils ont appris que Bradley et Marlene avaient vraisemblablement vendu Steep Rock pour une somme beaucoup plus élevée que celle qu’avaient reçue Terry et Melanie. Terry et Melanie ont allégué qu’ils avaient vendu leurs actions en 2003 en s’appuyant sur de faux renseignements qui leur avaient été fournis par Bradley et Marlene, mais qu’il n’avaient découvert cette déclaration inexacte qu’en 2010. Terry et Melanie ont alors intenté une action pour fraude, dissimulation et déclaration inexacte relativement à l’opération de 2003. Bradley et Marlene ont demandé le rejet sommaire de l’action de Terry et de Melanie, invoquant le délai de prescription prévu par la loi provinciale.</w:t>
            </w:r>
          </w:p>
          <w:p w:rsidR="00177737" w:rsidRPr="0040599E" w:rsidRDefault="00177737" w:rsidP="00113BE0">
            <w:pPr>
              <w:jc w:val="both"/>
              <w:rPr>
                <w:sz w:val="20"/>
                <w:lang w:val="fr-CA"/>
              </w:rPr>
            </w:pPr>
          </w:p>
        </w:tc>
      </w:tr>
      <w:tr w:rsidR="00113BE0" w:rsidRPr="00D05203" w:rsidTr="00AE473B">
        <w:tc>
          <w:tcPr>
            <w:tcW w:w="5000" w:type="pct"/>
            <w:gridSpan w:val="4"/>
          </w:tcPr>
          <w:p w:rsidR="00113BE0" w:rsidRPr="0040599E" w:rsidRDefault="00113BE0" w:rsidP="00113BE0">
            <w:pPr>
              <w:jc w:val="both"/>
              <w:rPr>
                <w:sz w:val="20"/>
                <w:lang w:val="fr-CA"/>
              </w:rPr>
            </w:pPr>
            <w:r w:rsidRPr="0040599E">
              <w:rPr>
                <w:sz w:val="20"/>
                <w:lang w:val="fr-CA"/>
              </w:rPr>
              <w:t>Le juge chargé de la gestion de l’instance a conclu que l’action de Terry et de Melanie était prescrite en vertu de la loi provinciale applicable en la matière et, subsidiairement, que l’action était irrecevable en raison d’une quittance réciproque signée par les parties en 2003. Terry et Melanie ont porté cette décision en appel et ont tenté d’introduire de nouveaux éléments de preuve, alléguant une crainte raisonnable de partialité de la part du juge chargé de la gestion de l’instance. La Cour d’appel a rejeté la requête en présentation de preuves nouvelles et a rejeté l’appel portant sur la question de la prescription.</w:t>
            </w:r>
          </w:p>
          <w:p w:rsidR="00113BE0" w:rsidRPr="0040599E" w:rsidRDefault="00113BE0" w:rsidP="00AE473B">
            <w:pPr>
              <w:jc w:val="both"/>
              <w:rPr>
                <w:sz w:val="20"/>
                <w:lang w:val="fr-CA"/>
              </w:rPr>
            </w:pPr>
          </w:p>
        </w:tc>
      </w:tr>
      <w:tr w:rsidR="00177737" w:rsidRPr="00D05203" w:rsidTr="00AE473B">
        <w:tc>
          <w:tcPr>
            <w:tcW w:w="2427" w:type="pct"/>
            <w:gridSpan w:val="2"/>
          </w:tcPr>
          <w:p w:rsidR="00177737" w:rsidRPr="0040599E" w:rsidRDefault="00177737" w:rsidP="00AE473B">
            <w:pPr>
              <w:jc w:val="both"/>
              <w:rPr>
                <w:sz w:val="20"/>
                <w:lang w:val="fr-CA"/>
              </w:rPr>
            </w:pPr>
            <w:r w:rsidRPr="0040599E">
              <w:rPr>
                <w:sz w:val="20"/>
                <w:lang w:val="fr-CA"/>
              </w:rPr>
              <w:t>30 janvier 2017</w:t>
            </w:r>
          </w:p>
          <w:p w:rsidR="00177737" w:rsidRPr="0040599E" w:rsidRDefault="00177737" w:rsidP="00AE473B">
            <w:pPr>
              <w:jc w:val="both"/>
              <w:rPr>
                <w:sz w:val="20"/>
                <w:lang w:val="fr-CA"/>
              </w:rPr>
            </w:pPr>
            <w:r w:rsidRPr="0040599E">
              <w:rPr>
                <w:sz w:val="20"/>
                <w:lang w:val="fr-CA"/>
              </w:rPr>
              <w:t>Cour du Banc de la Reine de l’Alberta</w:t>
            </w:r>
          </w:p>
          <w:p w:rsidR="00177737" w:rsidRPr="0040599E" w:rsidRDefault="00177737" w:rsidP="00AE473B">
            <w:pPr>
              <w:jc w:val="both"/>
              <w:rPr>
                <w:sz w:val="20"/>
                <w:lang w:val="fr-CA"/>
              </w:rPr>
            </w:pPr>
            <w:r w:rsidRPr="0040599E">
              <w:rPr>
                <w:sz w:val="20"/>
                <w:lang w:val="fr-CA"/>
              </w:rPr>
              <w:t xml:space="preserve">(Juge </w:t>
            </w:r>
            <w:proofErr w:type="spellStart"/>
            <w:r w:rsidRPr="0040599E">
              <w:rPr>
                <w:sz w:val="20"/>
                <w:lang w:val="fr-CA"/>
              </w:rPr>
              <w:t>Millar</w:t>
            </w:r>
            <w:proofErr w:type="spellEnd"/>
            <w:r w:rsidRPr="0040599E">
              <w:rPr>
                <w:sz w:val="20"/>
                <w:lang w:val="fr-CA"/>
              </w:rPr>
              <w:t>)</w:t>
            </w:r>
          </w:p>
          <w:p w:rsidR="00177737" w:rsidRPr="0040599E" w:rsidRDefault="00287219" w:rsidP="00AE473B">
            <w:pPr>
              <w:jc w:val="both"/>
              <w:rPr>
                <w:sz w:val="20"/>
                <w:lang w:val="fr-CA"/>
              </w:rPr>
            </w:pPr>
            <w:hyperlink r:id="rId54" w:history="1">
              <w:r w:rsidR="00177737" w:rsidRPr="0040599E">
                <w:rPr>
                  <w:rStyle w:val="Hyperlink"/>
                  <w:sz w:val="20"/>
                  <w:lang w:val="fr-CA"/>
                </w:rPr>
                <w:t>2017 ABQB 29</w:t>
              </w:r>
            </w:hyperlink>
            <w:r w:rsidR="00177737" w:rsidRPr="0040599E">
              <w:rPr>
                <w:sz w:val="20"/>
                <w:lang w:val="fr-CA"/>
              </w:rPr>
              <w:t xml:space="preserve"> </w:t>
            </w:r>
          </w:p>
          <w:p w:rsidR="00177737" w:rsidRPr="0040599E" w:rsidRDefault="00177737" w:rsidP="00AE473B">
            <w:pPr>
              <w:jc w:val="both"/>
              <w:rPr>
                <w:sz w:val="20"/>
                <w:lang w:val="fr-CA"/>
              </w:rPr>
            </w:pPr>
          </w:p>
        </w:tc>
        <w:tc>
          <w:tcPr>
            <w:tcW w:w="243" w:type="pct"/>
          </w:tcPr>
          <w:p w:rsidR="00177737" w:rsidRPr="0040599E" w:rsidRDefault="00177737" w:rsidP="00AE473B">
            <w:pPr>
              <w:jc w:val="both"/>
              <w:rPr>
                <w:sz w:val="20"/>
                <w:lang w:val="fr-CA"/>
              </w:rPr>
            </w:pPr>
          </w:p>
        </w:tc>
        <w:tc>
          <w:tcPr>
            <w:tcW w:w="2330" w:type="pct"/>
          </w:tcPr>
          <w:p w:rsidR="00177737" w:rsidRPr="0040599E" w:rsidRDefault="00177737" w:rsidP="00AE473B">
            <w:pPr>
              <w:jc w:val="both"/>
              <w:rPr>
                <w:sz w:val="20"/>
                <w:lang w:val="fr-CA"/>
              </w:rPr>
            </w:pPr>
            <w:r w:rsidRPr="0040599E">
              <w:rPr>
                <w:sz w:val="20"/>
                <w:lang w:val="fr-CA"/>
              </w:rPr>
              <w:t xml:space="preserve">Rejet de l’action déposée par Terry et Melanie Lay </w:t>
            </w:r>
          </w:p>
          <w:p w:rsidR="00177737" w:rsidRPr="0040599E" w:rsidRDefault="00177737" w:rsidP="00AE473B">
            <w:pPr>
              <w:jc w:val="both"/>
              <w:rPr>
                <w:sz w:val="20"/>
                <w:lang w:val="fr-CA"/>
              </w:rPr>
            </w:pPr>
          </w:p>
        </w:tc>
      </w:tr>
      <w:tr w:rsidR="00177737" w:rsidRPr="00D05203" w:rsidTr="00AE473B">
        <w:tc>
          <w:tcPr>
            <w:tcW w:w="2427" w:type="pct"/>
            <w:gridSpan w:val="2"/>
          </w:tcPr>
          <w:p w:rsidR="00177737" w:rsidRPr="0040599E" w:rsidRDefault="00177737" w:rsidP="00AE473B">
            <w:pPr>
              <w:jc w:val="both"/>
              <w:rPr>
                <w:sz w:val="20"/>
                <w:lang w:val="fr-CA"/>
              </w:rPr>
            </w:pPr>
            <w:r w:rsidRPr="0040599E">
              <w:rPr>
                <w:sz w:val="20"/>
                <w:lang w:val="fr-CA"/>
              </w:rPr>
              <w:t>22 janvier 2019</w:t>
            </w:r>
          </w:p>
          <w:p w:rsidR="00177737" w:rsidRPr="0040599E" w:rsidRDefault="00177737" w:rsidP="00AE473B">
            <w:pPr>
              <w:jc w:val="both"/>
              <w:rPr>
                <w:sz w:val="20"/>
                <w:lang w:val="fr-CA"/>
              </w:rPr>
            </w:pPr>
            <w:r w:rsidRPr="0040599E">
              <w:rPr>
                <w:sz w:val="20"/>
                <w:lang w:val="fr-CA"/>
              </w:rPr>
              <w:t>Cour d’appel de l’Alberta (Calgary)</w:t>
            </w:r>
          </w:p>
          <w:p w:rsidR="00177737" w:rsidRPr="0040599E" w:rsidRDefault="00177737" w:rsidP="00AE473B">
            <w:pPr>
              <w:jc w:val="both"/>
              <w:rPr>
                <w:sz w:val="20"/>
                <w:lang w:val="fr-CA"/>
              </w:rPr>
            </w:pPr>
            <w:r w:rsidRPr="0040599E">
              <w:rPr>
                <w:sz w:val="20"/>
                <w:lang w:val="fr-CA"/>
              </w:rPr>
              <w:t xml:space="preserve">(Juges </w:t>
            </w:r>
            <w:proofErr w:type="spellStart"/>
            <w:r w:rsidRPr="0040599E">
              <w:rPr>
                <w:sz w:val="20"/>
                <w:lang w:val="fr-CA"/>
              </w:rPr>
              <w:t>Rowbotham</w:t>
            </w:r>
            <w:proofErr w:type="spellEnd"/>
            <w:r w:rsidRPr="0040599E">
              <w:rPr>
                <w:sz w:val="20"/>
                <w:lang w:val="fr-CA"/>
              </w:rPr>
              <w:t xml:space="preserve">, </w:t>
            </w:r>
            <w:proofErr w:type="spellStart"/>
            <w:r w:rsidRPr="0040599E">
              <w:rPr>
                <w:sz w:val="20"/>
                <w:lang w:val="fr-CA"/>
              </w:rPr>
              <w:t>Wakeling</w:t>
            </w:r>
            <w:proofErr w:type="spellEnd"/>
            <w:r w:rsidRPr="0040599E">
              <w:rPr>
                <w:sz w:val="20"/>
                <w:lang w:val="fr-CA"/>
              </w:rPr>
              <w:t xml:space="preserve"> et Crighton)</w:t>
            </w:r>
          </w:p>
          <w:p w:rsidR="00177737" w:rsidRPr="0040599E" w:rsidRDefault="00287219" w:rsidP="00AE473B">
            <w:pPr>
              <w:jc w:val="both"/>
              <w:rPr>
                <w:sz w:val="20"/>
                <w:lang w:val="fr-CA"/>
              </w:rPr>
            </w:pPr>
            <w:hyperlink r:id="rId55" w:history="1">
              <w:r w:rsidR="00177737" w:rsidRPr="0040599E">
                <w:rPr>
                  <w:rStyle w:val="Hyperlink"/>
                  <w:sz w:val="20"/>
                  <w:lang w:val="fr-CA"/>
                </w:rPr>
                <w:t>2019 ABCA 21</w:t>
              </w:r>
            </w:hyperlink>
            <w:r w:rsidR="00177737" w:rsidRPr="0040599E">
              <w:rPr>
                <w:sz w:val="20"/>
                <w:lang w:val="fr-CA"/>
              </w:rPr>
              <w:t xml:space="preserve"> </w:t>
            </w:r>
          </w:p>
          <w:p w:rsidR="00177737" w:rsidRPr="0040599E" w:rsidRDefault="00177737" w:rsidP="00AE473B">
            <w:pPr>
              <w:jc w:val="both"/>
              <w:rPr>
                <w:sz w:val="20"/>
                <w:lang w:val="fr-CA"/>
              </w:rPr>
            </w:pPr>
          </w:p>
        </w:tc>
        <w:tc>
          <w:tcPr>
            <w:tcW w:w="243" w:type="pct"/>
          </w:tcPr>
          <w:p w:rsidR="00177737" w:rsidRPr="0040599E" w:rsidRDefault="00177737" w:rsidP="00AE473B">
            <w:pPr>
              <w:jc w:val="both"/>
              <w:rPr>
                <w:sz w:val="20"/>
                <w:lang w:val="fr-CA"/>
              </w:rPr>
            </w:pPr>
          </w:p>
        </w:tc>
        <w:tc>
          <w:tcPr>
            <w:tcW w:w="2330" w:type="pct"/>
          </w:tcPr>
          <w:p w:rsidR="00177737" w:rsidRPr="0040599E" w:rsidRDefault="00177737" w:rsidP="00AE473B">
            <w:pPr>
              <w:jc w:val="both"/>
              <w:rPr>
                <w:sz w:val="20"/>
                <w:lang w:val="fr-CA"/>
              </w:rPr>
            </w:pPr>
            <w:r w:rsidRPr="0040599E">
              <w:rPr>
                <w:sz w:val="20"/>
                <w:lang w:val="fr-CA"/>
              </w:rPr>
              <w:t xml:space="preserve">Rejet de l’appel déposé par Terry et Melanie Lay </w:t>
            </w:r>
          </w:p>
          <w:p w:rsidR="00177737" w:rsidRPr="0040599E" w:rsidRDefault="00177737" w:rsidP="00AE473B">
            <w:pPr>
              <w:jc w:val="both"/>
              <w:rPr>
                <w:sz w:val="20"/>
                <w:lang w:val="fr-CA"/>
              </w:rPr>
            </w:pPr>
          </w:p>
        </w:tc>
      </w:tr>
      <w:tr w:rsidR="00177737" w:rsidRPr="00D05203" w:rsidTr="00AE473B">
        <w:tc>
          <w:tcPr>
            <w:tcW w:w="2427" w:type="pct"/>
            <w:gridSpan w:val="2"/>
          </w:tcPr>
          <w:p w:rsidR="00177737" w:rsidRPr="0040599E" w:rsidRDefault="00177737" w:rsidP="00AE473B">
            <w:pPr>
              <w:jc w:val="both"/>
              <w:rPr>
                <w:sz w:val="20"/>
                <w:lang w:val="fr-CA"/>
              </w:rPr>
            </w:pPr>
            <w:r w:rsidRPr="0040599E">
              <w:rPr>
                <w:sz w:val="20"/>
                <w:lang w:val="fr-CA"/>
              </w:rPr>
              <w:t>21 mars 2019</w:t>
            </w:r>
          </w:p>
          <w:p w:rsidR="00177737" w:rsidRPr="0040599E" w:rsidRDefault="00177737" w:rsidP="00AE473B">
            <w:pPr>
              <w:jc w:val="both"/>
              <w:rPr>
                <w:sz w:val="20"/>
                <w:lang w:val="fr-CA"/>
              </w:rPr>
            </w:pPr>
            <w:r w:rsidRPr="0040599E">
              <w:rPr>
                <w:sz w:val="20"/>
                <w:lang w:val="fr-CA"/>
              </w:rPr>
              <w:t>Cour suprême du Canada</w:t>
            </w:r>
          </w:p>
        </w:tc>
        <w:tc>
          <w:tcPr>
            <w:tcW w:w="243" w:type="pct"/>
          </w:tcPr>
          <w:p w:rsidR="00177737" w:rsidRPr="0040599E" w:rsidRDefault="00177737" w:rsidP="00AE473B">
            <w:pPr>
              <w:jc w:val="both"/>
              <w:rPr>
                <w:sz w:val="20"/>
                <w:lang w:val="fr-CA"/>
              </w:rPr>
            </w:pPr>
          </w:p>
        </w:tc>
        <w:tc>
          <w:tcPr>
            <w:tcW w:w="2330" w:type="pct"/>
          </w:tcPr>
          <w:p w:rsidR="00177737" w:rsidRPr="0040599E" w:rsidRDefault="00177737" w:rsidP="00AE473B">
            <w:pPr>
              <w:jc w:val="both"/>
              <w:rPr>
                <w:sz w:val="20"/>
                <w:lang w:val="fr-CA"/>
              </w:rPr>
            </w:pPr>
            <w:r w:rsidRPr="0040599E">
              <w:rPr>
                <w:sz w:val="20"/>
                <w:lang w:val="fr-CA"/>
              </w:rPr>
              <w:t>Dépôt de la demande d’autorisation d’appel par Terry et Melanie Lay</w:t>
            </w:r>
          </w:p>
        </w:tc>
      </w:tr>
    </w:tbl>
    <w:p w:rsidR="00177737" w:rsidRPr="0040599E" w:rsidRDefault="00177737" w:rsidP="00177737">
      <w:pPr>
        <w:jc w:val="both"/>
        <w:rPr>
          <w:sz w:val="20"/>
          <w:lang w:val="fr-CA"/>
        </w:rPr>
      </w:pPr>
    </w:p>
    <w:p w:rsidR="00177737" w:rsidRPr="0040599E" w:rsidRDefault="00287219" w:rsidP="00177737">
      <w:pPr>
        <w:ind w:left="142" w:hanging="142"/>
        <w:jc w:val="both"/>
        <w:rPr>
          <w:sz w:val="20"/>
          <w:lang w:val="fr-CA"/>
        </w:rPr>
      </w:pPr>
      <w:r>
        <w:rPr>
          <w:sz w:val="20"/>
        </w:rPr>
        <w:pict>
          <v:rect id="_x0000_i1056" style="width:2in;height:1pt" o:hrpct="0" o:hralign="center" o:hrstd="t" o:hrnoshade="t" o:hr="t" fillcolor="black [3213]" stroked="f"/>
        </w:pict>
      </w:r>
    </w:p>
    <w:p w:rsidR="00177737" w:rsidRPr="0040599E" w:rsidRDefault="00177737" w:rsidP="00177737">
      <w:pPr>
        <w:ind w:left="142" w:hanging="142"/>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177737" w:rsidRPr="0040599E" w:rsidTr="00AE473B">
        <w:trPr>
          <w:gridAfter w:val="1"/>
          <w:wAfter w:w="48" w:type="pct"/>
        </w:trPr>
        <w:tc>
          <w:tcPr>
            <w:tcW w:w="537" w:type="pct"/>
          </w:tcPr>
          <w:p w:rsidR="00177737" w:rsidRPr="0040599E" w:rsidRDefault="00177737" w:rsidP="00AE473B">
            <w:pPr>
              <w:jc w:val="both"/>
              <w:rPr>
                <w:sz w:val="20"/>
              </w:rPr>
            </w:pPr>
            <w:r w:rsidRPr="0040599E">
              <w:rPr>
                <w:rStyle w:val="SCCFileNumberChar"/>
                <w:sz w:val="20"/>
                <w:szCs w:val="20"/>
              </w:rPr>
              <w:t>38500</w:t>
            </w:r>
          </w:p>
        </w:tc>
        <w:tc>
          <w:tcPr>
            <w:tcW w:w="4415" w:type="pct"/>
            <w:gridSpan w:val="3"/>
          </w:tcPr>
          <w:p w:rsidR="00177737" w:rsidRPr="0040599E" w:rsidRDefault="00177737" w:rsidP="00AE473B">
            <w:pPr>
              <w:pStyle w:val="SCCLsocParty"/>
              <w:jc w:val="both"/>
              <w:rPr>
                <w:b/>
                <w:sz w:val="20"/>
                <w:szCs w:val="20"/>
                <w:lang w:val="en-US"/>
              </w:rPr>
            </w:pPr>
            <w:r w:rsidRPr="0040599E">
              <w:rPr>
                <w:b/>
                <w:sz w:val="20"/>
                <w:szCs w:val="20"/>
                <w:lang w:val="en-US"/>
              </w:rPr>
              <w:t>Andrew John Bissky v. Her Majesty the Queen</w:t>
            </w:r>
          </w:p>
          <w:p w:rsidR="00177737" w:rsidRPr="0040599E" w:rsidRDefault="00177737" w:rsidP="00AE473B">
            <w:pPr>
              <w:jc w:val="both"/>
              <w:rPr>
                <w:sz w:val="20"/>
              </w:rPr>
            </w:pPr>
            <w:r w:rsidRPr="0040599E">
              <w:rPr>
                <w:sz w:val="20"/>
              </w:rPr>
              <w:t>(Sask.) (Criminal) (By Leave)</w:t>
            </w:r>
          </w:p>
        </w:tc>
      </w:tr>
      <w:tr w:rsidR="00BB7486" w:rsidRPr="0040599E" w:rsidTr="00AE473B">
        <w:trPr>
          <w:gridAfter w:val="1"/>
          <w:wAfter w:w="48" w:type="pct"/>
        </w:trPr>
        <w:tc>
          <w:tcPr>
            <w:tcW w:w="4952" w:type="pct"/>
            <w:gridSpan w:val="4"/>
          </w:tcPr>
          <w:p w:rsidR="008178CD" w:rsidRPr="0040599E" w:rsidRDefault="008178CD" w:rsidP="008178CD">
            <w:pPr>
              <w:jc w:val="both"/>
              <w:rPr>
                <w:sz w:val="20"/>
                <w:szCs w:val="20"/>
              </w:rPr>
            </w:pPr>
            <w:r w:rsidRPr="0040599E">
              <w:rPr>
                <w:sz w:val="20"/>
                <w:szCs w:val="20"/>
              </w:rPr>
              <w:t>The application for leave to appeal from the judgment of the Court of Appeal for Saskatchewan, Number CACR 3017, 2018 SKCA 102, dated December 31, 2018, is dismissed.</w:t>
            </w:r>
          </w:p>
          <w:p w:rsidR="00BB7486" w:rsidRPr="0040599E" w:rsidRDefault="00BB7486" w:rsidP="00AE473B">
            <w:pPr>
              <w:jc w:val="both"/>
              <w:rPr>
                <w:sz w:val="20"/>
              </w:rPr>
            </w:pPr>
          </w:p>
        </w:tc>
      </w:tr>
      <w:tr w:rsidR="00177737" w:rsidRPr="0040599E" w:rsidTr="00AE473B">
        <w:trPr>
          <w:gridAfter w:val="1"/>
          <w:wAfter w:w="48" w:type="pct"/>
        </w:trPr>
        <w:tc>
          <w:tcPr>
            <w:tcW w:w="4952" w:type="pct"/>
            <w:gridSpan w:val="4"/>
          </w:tcPr>
          <w:p w:rsidR="00177737" w:rsidRPr="0040599E" w:rsidRDefault="00177737" w:rsidP="00AE473B">
            <w:pPr>
              <w:jc w:val="both"/>
              <w:rPr>
                <w:sz w:val="20"/>
              </w:rPr>
            </w:pPr>
            <w:r w:rsidRPr="0040599E">
              <w:rPr>
                <w:i/>
                <w:sz w:val="20"/>
              </w:rPr>
              <w:t>Charter of Rights and Freedoms</w:t>
            </w:r>
            <w:r w:rsidRPr="0040599E">
              <w:rPr>
                <w:sz w:val="20"/>
              </w:rPr>
              <w:t xml:space="preserve"> — Search and seizure — Review of decision to issue search warrant — Evidence — Expert opinion — Verdict — </w:t>
            </w:r>
            <w:r w:rsidRPr="0040599E">
              <w:rPr>
                <w:i/>
                <w:sz w:val="20"/>
              </w:rPr>
              <w:t xml:space="preserve">Curative proviso </w:t>
            </w:r>
            <w:r w:rsidRPr="0040599E">
              <w:rPr>
                <w:sz w:val="20"/>
              </w:rPr>
              <w:t>— Test to determine whether Information to Obtain Search Warrant contained sufficient evidence to justify issuing search warrant — Whether reviewing court should unilaterally amplify Information to Obtain by imbuing it with meaning not on its face — Whether reviewing judge erred by curtailing cross</w:t>
            </w:r>
            <w:r w:rsidRPr="0040599E">
              <w:rPr>
                <w:sz w:val="20"/>
              </w:rPr>
              <w:noBreakHyphen/>
              <w:t xml:space="preserve">examination of proposed Crown expert witness during </w:t>
            </w:r>
            <w:proofErr w:type="spellStart"/>
            <w:r w:rsidRPr="0040599E">
              <w:rPr>
                <w:i/>
                <w:iCs/>
                <w:sz w:val="20"/>
              </w:rPr>
              <w:t>voir</w:t>
            </w:r>
            <w:proofErr w:type="spellEnd"/>
            <w:r w:rsidRPr="0040599E">
              <w:rPr>
                <w:i/>
                <w:iCs/>
                <w:sz w:val="20"/>
              </w:rPr>
              <w:t xml:space="preserve"> dire</w:t>
            </w:r>
            <w:r w:rsidRPr="0040599E">
              <w:rPr>
                <w:sz w:val="20"/>
              </w:rPr>
              <w:t xml:space="preserve"> to determine admissibility of evidence — W</w:t>
            </w:r>
            <w:r w:rsidRPr="0040599E">
              <w:rPr>
                <w:bCs/>
                <w:sz w:val="20"/>
              </w:rPr>
              <w:t xml:space="preserve">hether </w:t>
            </w:r>
            <w:r w:rsidRPr="0040599E">
              <w:rPr>
                <w:sz w:val="20"/>
              </w:rPr>
              <w:t>verdict is unreasonable and cannot be supported by the evidence</w:t>
            </w:r>
            <w:r w:rsidRPr="0040599E">
              <w:rPr>
                <w:iCs/>
                <w:sz w:val="20"/>
              </w:rPr>
              <w:t>?</w:t>
            </w:r>
          </w:p>
        </w:tc>
      </w:tr>
      <w:tr w:rsidR="00177737" w:rsidRPr="0040599E" w:rsidTr="00AE473B">
        <w:trPr>
          <w:gridAfter w:val="1"/>
          <w:wAfter w:w="48" w:type="pct"/>
        </w:trPr>
        <w:tc>
          <w:tcPr>
            <w:tcW w:w="4952" w:type="pct"/>
            <w:gridSpan w:val="4"/>
          </w:tcPr>
          <w:p w:rsidR="00177737" w:rsidRPr="0040599E" w:rsidRDefault="00177737" w:rsidP="00AE473B">
            <w:pPr>
              <w:jc w:val="both"/>
              <w:rPr>
                <w:sz w:val="20"/>
              </w:rPr>
            </w:pPr>
          </w:p>
        </w:tc>
      </w:tr>
      <w:tr w:rsidR="00177737" w:rsidRPr="0040599E" w:rsidTr="00AE473B">
        <w:trPr>
          <w:gridAfter w:val="1"/>
          <w:wAfter w:w="48" w:type="pct"/>
        </w:trPr>
        <w:tc>
          <w:tcPr>
            <w:tcW w:w="4952" w:type="pct"/>
            <w:gridSpan w:val="4"/>
          </w:tcPr>
          <w:p w:rsidR="00177737" w:rsidRPr="0040599E" w:rsidRDefault="00177737" w:rsidP="00AE473B">
            <w:pPr>
              <w:jc w:val="both"/>
              <w:rPr>
                <w:sz w:val="20"/>
              </w:rPr>
            </w:pPr>
            <w:r w:rsidRPr="0040599E">
              <w:rPr>
                <w:sz w:val="20"/>
              </w:rPr>
              <w:t>Based on tips from two confidential informants, police obtained a warrant and searched Mr. </w:t>
            </w:r>
            <w:proofErr w:type="spellStart"/>
            <w:r w:rsidRPr="0040599E">
              <w:rPr>
                <w:sz w:val="20"/>
              </w:rPr>
              <w:t>Bissky’s</w:t>
            </w:r>
            <w:proofErr w:type="spellEnd"/>
            <w:r w:rsidRPr="0040599E">
              <w:rPr>
                <w:sz w:val="20"/>
              </w:rPr>
              <w:t xml:space="preserve"> residence. The police </w:t>
            </w:r>
            <w:r w:rsidR="00713D3D" w:rsidRPr="0040599E">
              <w:rPr>
                <w:sz w:val="20"/>
              </w:rPr>
              <w:t>seized</w:t>
            </w:r>
            <w:r w:rsidRPr="0040599E">
              <w:rPr>
                <w:sz w:val="20"/>
              </w:rPr>
              <w:t xml:space="preserve"> approximately 105 grams of cocaine in plastic bags and evidence of consumption of cocaine. Mr. Bissky </w:t>
            </w:r>
            <w:r w:rsidRPr="0040599E">
              <w:rPr>
                <w:spacing w:val="-3"/>
                <w:sz w:val="20"/>
              </w:rPr>
              <w:t xml:space="preserve">brought </w:t>
            </w:r>
            <w:r w:rsidRPr="0040599E">
              <w:rPr>
                <w:sz w:val="20"/>
              </w:rPr>
              <w:t>a</w:t>
            </w:r>
            <w:r w:rsidRPr="0040599E">
              <w:rPr>
                <w:spacing w:val="-9"/>
                <w:sz w:val="20"/>
              </w:rPr>
              <w:t xml:space="preserve">n </w:t>
            </w:r>
            <w:r w:rsidRPr="0040599E">
              <w:rPr>
                <w:sz w:val="20"/>
              </w:rPr>
              <w:t>application to exclude the evidence,</w:t>
            </w:r>
            <w:r w:rsidRPr="0040599E">
              <w:rPr>
                <w:spacing w:val="-10"/>
                <w:sz w:val="20"/>
              </w:rPr>
              <w:t xml:space="preserve"> </w:t>
            </w:r>
            <w:r w:rsidRPr="0040599E">
              <w:rPr>
                <w:sz w:val="20"/>
              </w:rPr>
              <w:t xml:space="preserve">arguing that a warrant should not have been issued and the search breached s. 8 of the </w:t>
            </w:r>
            <w:r w:rsidRPr="0040599E">
              <w:rPr>
                <w:i/>
                <w:sz w:val="20"/>
              </w:rPr>
              <w:t>Charter</w:t>
            </w:r>
            <w:r w:rsidRPr="0040599E">
              <w:rPr>
                <w:sz w:val="20"/>
              </w:rPr>
              <w:t xml:space="preserve">. The trial judge admitted the evidence. A </w:t>
            </w:r>
            <w:proofErr w:type="spellStart"/>
            <w:r w:rsidRPr="0040599E">
              <w:rPr>
                <w:i/>
                <w:sz w:val="20"/>
              </w:rPr>
              <w:t>voir</w:t>
            </w:r>
            <w:proofErr w:type="spellEnd"/>
            <w:r w:rsidRPr="0040599E">
              <w:rPr>
                <w:i/>
                <w:sz w:val="20"/>
              </w:rPr>
              <w:t xml:space="preserve"> dire</w:t>
            </w:r>
            <w:r w:rsidRPr="0040599E">
              <w:rPr>
                <w:sz w:val="20"/>
              </w:rPr>
              <w:t xml:space="preserve"> was held to determine whether to admit the opinion evidence of a proposed expert witness for the Crown that the quantity of cocaine found and the way it was packaged indicated trafficking. Defence counsel cross-examined the proposed witness but the trial judge limited the cross-examination. The opinion evidence was admitted. Mr. Bissky was convicted of trafficking in cocaine. The Court of Appeal dismissed an appeal.</w:t>
            </w:r>
          </w:p>
          <w:p w:rsidR="00177737" w:rsidRPr="0040599E" w:rsidRDefault="00177737" w:rsidP="00AE473B">
            <w:pPr>
              <w:jc w:val="both"/>
              <w:rPr>
                <w:sz w:val="20"/>
              </w:rPr>
            </w:pPr>
          </w:p>
        </w:tc>
      </w:tr>
      <w:tr w:rsidR="00177737" w:rsidRPr="0040599E" w:rsidTr="00AE473B">
        <w:tblPrEx>
          <w:tblCellMar>
            <w:bottom w:w="0" w:type="dxa"/>
          </w:tblCellMar>
        </w:tblPrEx>
        <w:tc>
          <w:tcPr>
            <w:tcW w:w="2367" w:type="pct"/>
            <w:gridSpan w:val="2"/>
          </w:tcPr>
          <w:p w:rsidR="00177737" w:rsidRPr="0040599E" w:rsidRDefault="00177737" w:rsidP="00AE473B">
            <w:pPr>
              <w:jc w:val="both"/>
              <w:rPr>
                <w:sz w:val="20"/>
              </w:rPr>
            </w:pPr>
            <w:r w:rsidRPr="0040599E">
              <w:rPr>
                <w:sz w:val="20"/>
              </w:rPr>
              <w:t>June 7, 2017</w:t>
            </w:r>
          </w:p>
          <w:p w:rsidR="00177737" w:rsidRPr="0040599E" w:rsidRDefault="00177737" w:rsidP="00AE473B">
            <w:pPr>
              <w:jc w:val="both"/>
              <w:rPr>
                <w:sz w:val="20"/>
              </w:rPr>
            </w:pPr>
            <w:r w:rsidRPr="0040599E">
              <w:rPr>
                <w:sz w:val="20"/>
              </w:rPr>
              <w:t>Provincial Court of Saskatchewan</w:t>
            </w:r>
          </w:p>
          <w:p w:rsidR="00177737" w:rsidRPr="0040599E" w:rsidRDefault="00177737" w:rsidP="00AE473B">
            <w:pPr>
              <w:jc w:val="both"/>
              <w:rPr>
                <w:sz w:val="20"/>
              </w:rPr>
            </w:pPr>
            <w:r w:rsidRPr="0040599E">
              <w:rPr>
                <w:sz w:val="20"/>
              </w:rPr>
              <w:t>(</w:t>
            </w:r>
            <w:proofErr w:type="spellStart"/>
            <w:r w:rsidRPr="0040599E">
              <w:rPr>
                <w:sz w:val="20"/>
              </w:rPr>
              <w:t>Kalenith</w:t>
            </w:r>
            <w:proofErr w:type="spellEnd"/>
            <w:r w:rsidRPr="0040599E">
              <w:rPr>
                <w:sz w:val="20"/>
              </w:rPr>
              <w:t xml:space="preserve"> J.)</w:t>
            </w:r>
          </w:p>
          <w:p w:rsidR="00177737" w:rsidRPr="0040599E" w:rsidRDefault="00177737" w:rsidP="00AE473B">
            <w:pPr>
              <w:jc w:val="both"/>
              <w:rPr>
                <w:sz w:val="20"/>
              </w:rPr>
            </w:pPr>
          </w:p>
        </w:tc>
        <w:tc>
          <w:tcPr>
            <w:tcW w:w="267" w:type="pct"/>
          </w:tcPr>
          <w:p w:rsidR="00177737" w:rsidRPr="0040599E" w:rsidRDefault="00177737" w:rsidP="00AE473B">
            <w:pPr>
              <w:jc w:val="both"/>
              <w:rPr>
                <w:sz w:val="20"/>
              </w:rPr>
            </w:pPr>
          </w:p>
        </w:tc>
        <w:tc>
          <w:tcPr>
            <w:tcW w:w="2366" w:type="pct"/>
            <w:gridSpan w:val="2"/>
          </w:tcPr>
          <w:p w:rsidR="00177737" w:rsidRPr="0040599E" w:rsidRDefault="00177737" w:rsidP="00AE473B">
            <w:pPr>
              <w:jc w:val="both"/>
              <w:rPr>
                <w:sz w:val="20"/>
              </w:rPr>
            </w:pPr>
            <w:r w:rsidRPr="0040599E">
              <w:rPr>
                <w:sz w:val="20"/>
              </w:rPr>
              <w:t>Conviction: trafficking in cocaine</w:t>
            </w:r>
          </w:p>
          <w:p w:rsidR="00177737" w:rsidRPr="0040599E" w:rsidRDefault="00177737" w:rsidP="00AE473B">
            <w:pPr>
              <w:jc w:val="both"/>
              <w:rPr>
                <w:sz w:val="20"/>
              </w:rPr>
            </w:pPr>
          </w:p>
        </w:tc>
      </w:tr>
    </w:tbl>
    <w:p w:rsidR="002D1066" w:rsidRPr="0040599E" w:rsidRDefault="002D1066">
      <w:r w:rsidRPr="0040599E">
        <w:br w:type="page"/>
      </w:r>
    </w:p>
    <w:tbl>
      <w:tblPr>
        <w:tblW w:w="5000" w:type="pct"/>
        <w:tblLayout w:type="fixed"/>
        <w:tblCellMar>
          <w:left w:w="0" w:type="dxa"/>
          <w:right w:w="0" w:type="dxa"/>
        </w:tblCellMar>
        <w:tblLook w:val="04A0" w:firstRow="1" w:lastRow="0" w:firstColumn="1" w:lastColumn="0" w:noHBand="0" w:noVBand="1"/>
      </w:tblPr>
      <w:tblGrid>
        <w:gridCol w:w="4553"/>
        <w:gridCol w:w="514"/>
        <w:gridCol w:w="4552"/>
      </w:tblGrid>
      <w:tr w:rsidR="00177737" w:rsidRPr="0040599E" w:rsidTr="00AE473B">
        <w:tc>
          <w:tcPr>
            <w:tcW w:w="2367" w:type="pct"/>
          </w:tcPr>
          <w:p w:rsidR="00177737" w:rsidRPr="0040599E" w:rsidRDefault="00177737" w:rsidP="00AE473B">
            <w:pPr>
              <w:jc w:val="both"/>
              <w:rPr>
                <w:sz w:val="20"/>
              </w:rPr>
            </w:pPr>
            <w:r w:rsidRPr="0040599E">
              <w:rPr>
                <w:sz w:val="20"/>
              </w:rPr>
              <w:t>December 31, 2018</w:t>
            </w:r>
          </w:p>
          <w:p w:rsidR="00177737" w:rsidRPr="0040599E" w:rsidRDefault="00177737" w:rsidP="00AE473B">
            <w:pPr>
              <w:jc w:val="both"/>
              <w:rPr>
                <w:sz w:val="20"/>
              </w:rPr>
            </w:pPr>
            <w:r w:rsidRPr="0040599E">
              <w:rPr>
                <w:sz w:val="20"/>
              </w:rPr>
              <w:t>Court of Appeal for Saskatchewan</w:t>
            </w:r>
          </w:p>
          <w:p w:rsidR="00177737" w:rsidRPr="0040599E" w:rsidRDefault="00177737" w:rsidP="00AE473B">
            <w:pPr>
              <w:jc w:val="both"/>
              <w:rPr>
                <w:sz w:val="20"/>
              </w:rPr>
            </w:pPr>
            <w:r w:rsidRPr="0040599E">
              <w:rPr>
                <w:sz w:val="20"/>
              </w:rPr>
              <w:t xml:space="preserve">(Jackson, </w:t>
            </w:r>
            <w:proofErr w:type="spellStart"/>
            <w:r w:rsidRPr="0040599E">
              <w:rPr>
                <w:sz w:val="20"/>
              </w:rPr>
              <w:t>Herauf</w:t>
            </w:r>
            <w:proofErr w:type="spellEnd"/>
            <w:r w:rsidRPr="0040599E">
              <w:rPr>
                <w:sz w:val="20"/>
              </w:rPr>
              <w:t>, Whitmore JJ.A.)</w:t>
            </w:r>
          </w:p>
          <w:p w:rsidR="00177737" w:rsidRPr="0040599E" w:rsidRDefault="00177737" w:rsidP="00AE473B">
            <w:pPr>
              <w:jc w:val="both"/>
              <w:rPr>
                <w:sz w:val="20"/>
              </w:rPr>
            </w:pPr>
            <w:r w:rsidRPr="0040599E">
              <w:rPr>
                <w:sz w:val="20"/>
              </w:rPr>
              <w:t xml:space="preserve">CACR3017; </w:t>
            </w:r>
            <w:hyperlink r:id="rId56" w:history="1">
              <w:r w:rsidRPr="0040599E">
                <w:rPr>
                  <w:rStyle w:val="Hyperlink"/>
                  <w:sz w:val="20"/>
                </w:rPr>
                <w:t>2018 SKCA 102</w:t>
              </w:r>
            </w:hyperlink>
          </w:p>
          <w:p w:rsidR="00177737" w:rsidRPr="0040599E" w:rsidRDefault="00177737" w:rsidP="00AE473B">
            <w:pPr>
              <w:jc w:val="both"/>
              <w:rPr>
                <w:sz w:val="20"/>
              </w:rPr>
            </w:pPr>
          </w:p>
        </w:tc>
        <w:tc>
          <w:tcPr>
            <w:tcW w:w="267" w:type="pct"/>
          </w:tcPr>
          <w:p w:rsidR="00177737" w:rsidRPr="0040599E" w:rsidRDefault="00177737" w:rsidP="00AE473B">
            <w:pPr>
              <w:jc w:val="both"/>
              <w:rPr>
                <w:sz w:val="20"/>
              </w:rPr>
            </w:pPr>
          </w:p>
        </w:tc>
        <w:tc>
          <w:tcPr>
            <w:tcW w:w="2366" w:type="pct"/>
          </w:tcPr>
          <w:p w:rsidR="00177737" w:rsidRPr="0040599E" w:rsidRDefault="00177737" w:rsidP="00AE473B">
            <w:pPr>
              <w:jc w:val="both"/>
              <w:rPr>
                <w:sz w:val="20"/>
              </w:rPr>
            </w:pPr>
            <w:r w:rsidRPr="0040599E">
              <w:rPr>
                <w:sz w:val="20"/>
              </w:rPr>
              <w:t>Appeal dismissed</w:t>
            </w:r>
          </w:p>
          <w:p w:rsidR="00177737" w:rsidRPr="0040599E" w:rsidRDefault="00177737" w:rsidP="00AE473B">
            <w:pPr>
              <w:jc w:val="both"/>
              <w:rPr>
                <w:sz w:val="20"/>
              </w:rPr>
            </w:pPr>
          </w:p>
        </w:tc>
      </w:tr>
      <w:tr w:rsidR="00177737" w:rsidRPr="0040599E" w:rsidTr="00AE473B">
        <w:tc>
          <w:tcPr>
            <w:tcW w:w="2367" w:type="pct"/>
          </w:tcPr>
          <w:p w:rsidR="00177737" w:rsidRPr="0040599E" w:rsidRDefault="00177737" w:rsidP="00AE473B">
            <w:pPr>
              <w:jc w:val="both"/>
              <w:rPr>
                <w:sz w:val="20"/>
              </w:rPr>
            </w:pPr>
            <w:r w:rsidRPr="0040599E">
              <w:rPr>
                <w:sz w:val="20"/>
              </w:rPr>
              <w:t>January 25, 2019</w:t>
            </w:r>
          </w:p>
          <w:p w:rsidR="00177737" w:rsidRPr="0040599E" w:rsidRDefault="00177737" w:rsidP="00AE473B">
            <w:pPr>
              <w:jc w:val="both"/>
              <w:rPr>
                <w:sz w:val="20"/>
              </w:rPr>
            </w:pPr>
            <w:r w:rsidRPr="0040599E">
              <w:rPr>
                <w:sz w:val="20"/>
              </w:rPr>
              <w:t>Supreme Court of Canada</w:t>
            </w:r>
          </w:p>
        </w:tc>
        <w:tc>
          <w:tcPr>
            <w:tcW w:w="267" w:type="pct"/>
          </w:tcPr>
          <w:p w:rsidR="00177737" w:rsidRPr="0040599E" w:rsidRDefault="00177737" w:rsidP="00AE473B">
            <w:pPr>
              <w:jc w:val="both"/>
              <w:rPr>
                <w:sz w:val="20"/>
              </w:rPr>
            </w:pPr>
          </w:p>
        </w:tc>
        <w:tc>
          <w:tcPr>
            <w:tcW w:w="2366" w:type="pct"/>
          </w:tcPr>
          <w:p w:rsidR="00177737" w:rsidRPr="0040599E" w:rsidRDefault="00177737" w:rsidP="00AE473B">
            <w:pPr>
              <w:jc w:val="both"/>
              <w:rPr>
                <w:sz w:val="20"/>
              </w:rPr>
            </w:pPr>
            <w:r w:rsidRPr="0040599E">
              <w:rPr>
                <w:sz w:val="20"/>
              </w:rPr>
              <w:t>Application for leave to appeal filed</w:t>
            </w:r>
          </w:p>
          <w:p w:rsidR="00177737" w:rsidRPr="0040599E" w:rsidRDefault="00177737" w:rsidP="00AE473B">
            <w:pPr>
              <w:jc w:val="both"/>
              <w:rPr>
                <w:sz w:val="20"/>
              </w:rPr>
            </w:pPr>
          </w:p>
        </w:tc>
      </w:tr>
    </w:tbl>
    <w:p w:rsidR="00177737" w:rsidRPr="0040599E" w:rsidRDefault="00177737" w:rsidP="00177737">
      <w:pPr>
        <w:jc w:val="both"/>
        <w:rPr>
          <w:sz w:val="20"/>
        </w:rPr>
      </w:pPr>
    </w:p>
    <w:p w:rsidR="00177737" w:rsidRPr="0040599E" w:rsidRDefault="00287219" w:rsidP="00177737">
      <w:pPr>
        <w:jc w:val="both"/>
        <w:rPr>
          <w:sz w:val="20"/>
        </w:rPr>
      </w:pPr>
      <w:r>
        <w:rPr>
          <w:sz w:val="20"/>
        </w:rPr>
        <w:pict>
          <v:rect id="_x0000_i1057" style="width:2in;height:1pt" o:hrpct="0" o:hralign="center" o:hrstd="t" o:hrnoshade="t" o:hr="t" fillcolor="black [3213]" stroked="f"/>
        </w:pict>
      </w:r>
    </w:p>
    <w:p w:rsidR="00177737" w:rsidRPr="0040599E" w:rsidRDefault="00177737" w:rsidP="00177737">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177737" w:rsidRPr="0040599E" w:rsidTr="00AE473B">
        <w:trPr>
          <w:gridAfter w:val="1"/>
          <w:wAfter w:w="48" w:type="pct"/>
        </w:trPr>
        <w:tc>
          <w:tcPr>
            <w:tcW w:w="537" w:type="pct"/>
          </w:tcPr>
          <w:p w:rsidR="00177737" w:rsidRPr="0040599E" w:rsidRDefault="00177737" w:rsidP="00AE473B">
            <w:pPr>
              <w:jc w:val="both"/>
              <w:rPr>
                <w:sz w:val="20"/>
                <w:lang w:val="fr-CA"/>
              </w:rPr>
            </w:pPr>
            <w:r w:rsidRPr="0040599E">
              <w:rPr>
                <w:rStyle w:val="SCCFileNumberChar"/>
                <w:sz w:val="20"/>
                <w:szCs w:val="20"/>
                <w:lang w:val="fr-CA"/>
              </w:rPr>
              <w:t>38500</w:t>
            </w:r>
          </w:p>
        </w:tc>
        <w:tc>
          <w:tcPr>
            <w:tcW w:w="4415" w:type="pct"/>
            <w:gridSpan w:val="3"/>
          </w:tcPr>
          <w:p w:rsidR="00177737" w:rsidRPr="0040599E" w:rsidRDefault="00177737" w:rsidP="00AE473B">
            <w:pPr>
              <w:pStyle w:val="SCCLsocParty"/>
              <w:jc w:val="both"/>
              <w:rPr>
                <w:b/>
                <w:sz w:val="20"/>
                <w:szCs w:val="20"/>
              </w:rPr>
            </w:pPr>
            <w:r w:rsidRPr="0040599E">
              <w:rPr>
                <w:b/>
                <w:sz w:val="20"/>
                <w:szCs w:val="20"/>
              </w:rPr>
              <w:t>Andrew John Bissky c. Sa Majesté la Reine</w:t>
            </w:r>
          </w:p>
          <w:p w:rsidR="00177737" w:rsidRPr="0040599E" w:rsidRDefault="00177737" w:rsidP="00AE473B">
            <w:pPr>
              <w:jc w:val="both"/>
              <w:rPr>
                <w:sz w:val="20"/>
                <w:lang w:val="fr-CA"/>
              </w:rPr>
            </w:pPr>
            <w:r w:rsidRPr="0040599E">
              <w:rPr>
                <w:sz w:val="20"/>
                <w:lang w:val="fr-CA"/>
              </w:rPr>
              <w:t>(Sask.) (Criminelle) (Autorisation)</w:t>
            </w:r>
          </w:p>
        </w:tc>
      </w:tr>
      <w:tr w:rsidR="00BB7486" w:rsidRPr="00D05203" w:rsidTr="00AE473B">
        <w:trPr>
          <w:gridAfter w:val="1"/>
          <w:wAfter w:w="48" w:type="pct"/>
        </w:trPr>
        <w:tc>
          <w:tcPr>
            <w:tcW w:w="4952" w:type="pct"/>
            <w:gridSpan w:val="4"/>
          </w:tcPr>
          <w:p w:rsidR="00BB7486" w:rsidRPr="0040599E" w:rsidRDefault="008178CD" w:rsidP="00AE473B">
            <w:pPr>
              <w:jc w:val="both"/>
              <w:rPr>
                <w:sz w:val="20"/>
                <w:szCs w:val="20"/>
                <w:lang w:val="fr-CA"/>
              </w:rPr>
            </w:pPr>
            <w:r w:rsidRPr="0040599E">
              <w:rPr>
                <w:sz w:val="20"/>
                <w:szCs w:val="20"/>
                <w:lang w:val="fr-CA"/>
              </w:rPr>
              <w:t xml:space="preserve">La demande d’autorisation d’appel de l’arrêt de la </w:t>
            </w:r>
            <w:r w:rsidRPr="0040599E">
              <w:rPr>
                <w:sz w:val="20"/>
                <w:szCs w:val="20"/>
                <w:lang w:val="fr-FR"/>
              </w:rPr>
              <w:t>Cour d’appel de la Saskatchewan</w:t>
            </w:r>
            <w:r w:rsidRPr="0040599E">
              <w:rPr>
                <w:sz w:val="20"/>
                <w:szCs w:val="20"/>
                <w:lang w:val="fr-CA"/>
              </w:rPr>
              <w:t xml:space="preserve">, numéro </w:t>
            </w:r>
            <w:r w:rsidRPr="0040599E">
              <w:rPr>
                <w:sz w:val="20"/>
                <w:szCs w:val="20"/>
                <w:lang w:val="fr-FR"/>
              </w:rPr>
              <w:t>CACR 3017</w:t>
            </w:r>
            <w:r w:rsidRPr="0040599E">
              <w:rPr>
                <w:sz w:val="20"/>
                <w:szCs w:val="20"/>
                <w:lang w:val="fr-CA"/>
              </w:rPr>
              <w:t xml:space="preserve">, </w:t>
            </w:r>
            <w:r w:rsidRPr="0040599E">
              <w:rPr>
                <w:sz w:val="20"/>
                <w:szCs w:val="20"/>
                <w:lang w:val="fr-FR"/>
              </w:rPr>
              <w:t xml:space="preserve">2018 SKCA 102, </w:t>
            </w:r>
            <w:r w:rsidRPr="0040599E">
              <w:rPr>
                <w:sz w:val="20"/>
                <w:szCs w:val="20"/>
                <w:lang w:val="fr-CA"/>
              </w:rPr>
              <w:t xml:space="preserve">daté du </w:t>
            </w:r>
            <w:r w:rsidRPr="0040599E">
              <w:rPr>
                <w:sz w:val="20"/>
                <w:szCs w:val="20"/>
                <w:lang w:val="fr-FR"/>
              </w:rPr>
              <w:t>31 décembre 2018</w:t>
            </w:r>
            <w:r w:rsidRPr="0040599E">
              <w:rPr>
                <w:sz w:val="20"/>
                <w:szCs w:val="20"/>
                <w:lang w:val="fr-CA"/>
              </w:rPr>
              <w:t>, est rejet</w:t>
            </w:r>
            <w:r w:rsidRPr="0040599E">
              <w:rPr>
                <w:rFonts w:cs="Times New Roman"/>
                <w:sz w:val="20"/>
                <w:szCs w:val="20"/>
                <w:lang w:val="fr-CA"/>
              </w:rPr>
              <w:t>é</w:t>
            </w:r>
            <w:r w:rsidRPr="0040599E">
              <w:rPr>
                <w:sz w:val="20"/>
                <w:szCs w:val="20"/>
                <w:lang w:val="fr-CA"/>
              </w:rPr>
              <w:t>e.</w:t>
            </w:r>
          </w:p>
          <w:p w:rsidR="008178CD" w:rsidRPr="0040599E" w:rsidRDefault="008178CD" w:rsidP="00AE473B">
            <w:pPr>
              <w:jc w:val="both"/>
              <w:rPr>
                <w:sz w:val="20"/>
                <w:lang w:val="fr-CA"/>
              </w:rPr>
            </w:pPr>
          </w:p>
        </w:tc>
      </w:tr>
      <w:tr w:rsidR="00177737" w:rsidRPr="00D05203" w:rsidTr="00AE473B">
        <w:trPr>
          <w:gridAfter w:val="1"/>
          <w:wAfter w:w="48" w:type="pct"/>
        </w:trPr>
        <w:tc>
          <w:tcPr>
            <w:tcW w:w="4952" w:type="pct"/>
            <w:gridSpan w:val="4"/>
          </w:tcPr>
          <w:p w:rsidR="00177737" w:rsidRPr="0040599E" w:rsidRDefault="00177737" w:rsidP="00AE473B">
            <w:pPr>
              <w:jc w:val="both"/>
              <w:rPr>
                <w:sz w:val="20"/>
                <w:lang w:val="fr-CA"/>
              </w:rPr>
            </w:pPr>
            <w:r w:rsidRPr="0040599E">
              <w:rPr>
                <w:i/>
                <w:sz w:val="20"/>
                <w:lang w:val="fr-CA"/>
              </w:rPr>
              <w:t>Charte des droits et libertés</w:t>
            </w:r>
            <w:r w:rsidRPr="0040599E">
              <w:rPr>
                <w:sz w:val="20"/>
                <w:lang w:val="fr-CA"/>
              </w:rPr>
              <w:t xml:space="preserve"> — Fouilles, perquisitions et saisies — Contrôle de la décision de délivrer un mandat de perquisition — Preuve — Opinion d’expert — Verdict — Disposition réparatrice</w:t>
            </w:r>
            <w:r w:rsidRPr="0040599E">
              <w:rPr>
                <w:i/>
                <w:sz w:val="20"/>
                <w:lang w:val="fr-CA"/>
              </w:rPr>
              <w:t xml:space="preserve"> </w:t>
            </w:r>
            <w:r w:rsidRPr="0040599E">
              <w:rPr>
                <w:sz w:val="20"/>
                <w:lang w:val="fr-CA"/>
              </w:rPr>
              <w:t>— Critère pour déterminer si la dénonciation visant l’obtention d’un mandat de perquisition renfermait suffisamment d’éléments de preuve pour justifier la délivrance d’un tel mandat — La cour de révision doit</w:t>
            </w:r>
            <w:r w:rsidRPr="0040599E">
              <w:rPr>
                <w:sz w:val="20"/>
                <w:lang w:val="fr-CA"/>
              </w:rPr>
              <w:noBreakHyphen/>
              <w:t>elle unilatéralement compléter la dénonciation visant l’obtention en lui donnant une signification qui ne ressort pas à sa lecture? — Le juge de révision a</w:t>
            </w:r>
            <w:r w:rsidRPr="0040599E">
              <w:rPr>
                <w:sz w:val="20"/>
                <w:lang w:val="fr-CA"/>
              </w:rPr>
              <w:noBreakHyphen/>
              <w:t>t</w:t>
            </w:r>
            <w:r w:rsidRPr="0040599E">
              <w:rPr>
                <w:sz w:val="20"/>
                <w:lang w:val="fr-CA"/>
              </w:rPr>
              <w:noBreakHyphen/>
              <w:t>il commis une erreur en restreignant, au cours d’un voir</w:t>
            </w:r>
            <w:r w:rsidRPr="0040599E">
              <w:rPr>
                <w:sz w:val="20"/>
                <w:lang w:val="fr-CA"/>
              </w:rPr>
              <w:noBreakHyphen/>
              <w:t>dire tenu pour déterminer l’admissibilité de la preuve, le contre</w:t>
            </w:r>
            <w:r w:rsidRPr="0040599E">
              <w:rPr>
                <w:sz w:val="20"/>
                <w:lang w:val="fr-CA"/>
              </w:rPr>
              <w:noBreakHyphen/>
              <w:t>interrogatoire du témoin expert que le ministère public projetait de faire entendre? — Le verdict est</w:t>
            </w:r>
            <w:r w:rsidRPr="0040599E">
              <w:rPr>
                <w:sz w:val="20"/>
                <w:lang w:val="fr-CA"/>
              </w:rPr>
              <w:noBreakHyphen/>
              <w:t>il déraisonnable et non susceptible d’être appuyé sur la preuve</w:t>
            </w:r>
            <w:r w:rsidRPr="0040599E">
              <w:rPr>
                <w:iCs/>
                <w:sz w:val="20"/>
                <w:lang w:val="fr-CA"/>
              </w:rPr>
              <w:t>?</w:t>
            </w:r>
          </w:p>
        </w:tc>
      </w:tr>
      <w:tr w:rsidR="00177737" w:rsidRPr="00D05203" w:rsidTr="00AE473B">
        <w:trPr>
          <w:gridAfter w:val="1"/>
          <w:wAfter w:w="48" w:type="pct"/>
        </w:trPr>
        <w:tc>
          <w:tcPr>
            <w:tcW w:w="4952" w:type="pct"/>
            <w:gridSpan w:val="4"/>
          </w:tcPr>
          <w:p w:rsidR="00177737" w:rsidRPr="0040599E" w:rsidRDefault="00177737" w:rsidP="00AE473B">
            <w:pPr>
              <w:jc w:val="both"/>
              <w:rPr>
                <w:sz w:val="20"/>
                <w:lang w:val="fr-CA"/>
              </w:rPr>
            </w:pPr>
          </w:p>
        </w:tc>
      </w:tr>
      <w:tr w:rsidR="00177737" w:rsidRPr="0040599E" w:rsidTr="00AE473B">
        <w:trPr>
          <w:gridAfter w:val="1"/>
          <w:wAfter w:w="48" w:type="pct"/>
        </w:trPr>
        <w:tc>
          <w:tcPr>
            <w:tcW w:w="4952" w:type="pct"/>
            <w:gridSpan w:val="4"/>
          </w:tcPr>
          <w:p w:rsidR="00177737" w:rsidRPr="0040599E" w:rsidRDefault="00177737" w:rsidP="00AE473B">
            <w:pPr>
              <w:jc w:val="both"/>
              <w:rPr>
                <w:sz w:val="20"/>
                <w:lang w:val="fr-CA"/>
              </w:rPr>
            </w:pPr>
            <w:r w:rsidRPr="0040599E">
              <w:rPr>
                <w:sz w:val="20"/>
                <w:lang w:val="fr-CA"/>
              </w:rPr>
              <w:t xml:space="preserve">S’appuyant sur des renseignements obtenus de deux informateurs, la police a obtenu un mandat et a perquisitionné la résidence de M. Bissky. Les policiers ont saisi environ 105 grammes de cocaïne dans des sacs de plastique et des éléments de preuve de consommation de cocaïne. Monsieur Bissky </w:t>
            </w:r>
            <w:r w:rsidRPr="0040599E">
              <w:rPr>
                <w:spacing w:val="-3"/>
                <w:sz w:val="20"/>
                <w:lang w:val="fr-CA"/>
              </w:rPr>
              <w:t>a présenté une requête en exclusion de la preuve, plaidant qu’un mandat n’aurait pas dû être délivré et que la perquisition violait l’art</w:t>
            </w:r>
            <w:r w:rsidRPr="0040599E">
              <w:rPr>
                <w:sz w:val="20"/>
                <w:lang w:val="fr-CA"/>
              </w:rPr>
              <w:t xml:space="preserve">. 8 de la </w:t>
            </w:r>
            <w:r w:rsidRPr="0040599E">
              <w:rPr>
                <w:i/>
                <w:sz w:val="20"/>
                <w:lang w:val="fr-CA"/>
              </w:rPr>
              <w:t>Charte</w:t>
            </w:r>
            <w:r w:rsidRPr="0040599E">
              <w:rPr>
                <w:sz w:val="20"/>
                <w:lang w:val="fr-CA"/>
              </w:rPr>
              <w:t>. Le juge du procès a admis la preuve. Un voir</w:t>
            </w:r>
            <w:r w:rsidRPr="0040599E">
              <w:rPr>
                <w:sz w:val="20"/>
                <w:lang w:val="fr-CA"/>
              </w:rPr>
              <w:noBreakHyphen/>
              <w:t>dire a été tenu pour déterminer s’il y avait lieu d’admettre la preuve sous forme d’opinion d’un témoin expert que projetait de faire entendre le ministère public selon laquelle la quantité de cocaïne trouvée et le mode d’emballage indiquaient qu’il y avait trafic. L’avocat de la défense a contre</w:t>
            </w:r>
            <w:r w:rsidRPr="0040599E">
              <w:rPr>
                <w:sz w:val="20"/>
                <w:lang w:val="fr-CA"/>
              </w:rPr>
              <w:noBreakHyphen/>
              <w:t>interrogé le témoin projeté, mais le juge du procès a restreint le contre</w:t>
            </w:r>
            <w:r w:rsidRPr="0040599E">
              <w:rPr>
                <w:sz w:val="20"/>
                <w:lang w:val="fr-CA"/>
              </w:rPr>
              <w:noBreakHyphen/>
              <w:t>interrogatoire. La preuve sous forme d’opinion a été admise. Monsieur Bissky a été déclaré coupable de trafic de cocaïne. La Cour d’appel a rejeté l’appel.</w:t>
            </w:r>
          </w:p>
          <w:p w:rsidR="00177737" w:rsidRPr="0040599E" w:rsidRDefault="00177737" w:rsidP="00AE473B">
            <w:pPr>
              <w:jc w:val="both"/>
              <w:rPr>
                <w:sz w:val="20"/>
                <w:lang w:val="fr-CA"/>
              </w:rPr>
            </w:pPr>
          </w:p>
        </w:tc>
      </w:tr>
      <w:tr w:rsidR="00177737" w:rsidRPr="00D05203" w:rsidTr="00AE473B">
        <w:tblPrEx>
          <w:tblCellMar>
            <w:bottom w:w="0" w:type="dxa"/>
          </w:tblCellMar>
        </w:tblPrEx>
        <w:tc>
          <w:tcPr>
            <w:tcW w:w="2367" w:type="pct"/>
            <w:gridSpan w:val="2"/>
          </w:tcPr>
          <w:p w:rsidR="00177737" w:rsidRPr="0040599E" w:rsidRDefault="00177737" w:rsidP="00AE473B">
            <w:pPr>
              <w:jc w:val="both"/>
              <w:rPr>
                <w:sz w:val="20"/>
                <w:lang w:val="fr-CA"/>
              </w:rPr>
            </w:pPr>
            <w:r w:rsidRPr="0040599E">
              <w:rPr>
                <w:sz w:val="20"/>
                <w:lang w:val="fr-CA"/>
              </w:rPr>
              <w:t>7 juin 2017</w:t>
            </w:r>
          </w:p>
          <w:p w:rsidR="00177737" w:rsidRPr="0040599E" w:rsidRDefault="00177737" w:rsidP="00AE473B">
            <w:pPr>
              <w:jc w:val="both"/>
              <w:rPr>
                <w:sz w:val="20"/>
                <w:lang w:val="fr-CA"/>
              </w:rPr>
            </w:pPr>
            <w:r w:rsidRPr="0040599E">
              <w:rPr>
                <w:sz w:val="20"/>
                <w:lang w:val="fr-CA"/>
              </w:rPr>
              <w:t>Cour provinciale de la Saskatchewan</w:t>
            </w:r>
          </w:p>
          <w:p w:rsidR="00177737" w:rsidRPr="0040599E" w:rsidRDefault="00177737" w:rsidP="00AE473B">
            <w:pPr>
              <w:jc w:val="both"/>
              <w:rPr>
                <w:sz w:val="20"/>
                <w:lang w:val="fr-CA"/>
              </w:rPr>
            </w:pPr>
            <w:r w:rsidRPr="0040599E">
              <w:rPr>
                <w:sz w:val="20"/>
                <w:lang w:val="fr-CA"/>
              </w:rPr>
              <w:t xml:space="preserve">(Juge </w:t>
            </w:r>
            <w:proofErr w:type="spellStart"/>
            <w:r w:rsidRPr="0040599E">
              <w:rPr>
                <w:sz w:val="20"/>
                <w:lang w:val="fr-CA"/>
              </w:rPr>
              <w:t>Kalenith</w:t>
            </w:r>
            <w:proofErr w:type="spellEnd"/>
            <w:r w:rsidRPr="0040599E">
              <w:rPr>
                <w:sz w:val="20"/>
                <w:lang w:val="fr-CA"/>
              </w:rPr>
              <w:t>)</w:t>
            </w:r>
          </w:p>
          <w:p w:rsidR="00177737" w:rsidRPr="0040599E" w:rsidRDefault="00177737" w:rsidP="00AE473B">
            <w:pPr>
              <w:jc w:val="both"/>
              <w:rPr>
                <w:sz w:val="20"/>
                <w:lang w:val="fr-CA"/>
              </w:rPr>
            </w:pPr>
          </w:p>
        </w:tc>
        <w:tc>
          <w:tcPr>
            <w:tcW w:w="267" w:type="pct"/>
          </w:tcPr>
          <w:p w:rsidR="00177737" w:rsidRPr="0040599E" w:rsidRDefault="00177737" w:rsidP="00AE473B">
            <w:pPr>
              <w:jc w:val="both"/>
              <w:rPr>
                <w:sz w:val="20"/>
                <w:lang w:val="fr-CA"/>
              </w:rPr>
            </w:pPr>
          </w:p>
        </w:tc>
        <w:tc>
          <w:tcPr>
            <w:tcW w:w="2366" w:type="pct"/>
            <w:gridSpan w:val="2"/>
          </w:tcPr>
          <w:p w:rsidR="00177737" w:rsidRPr="0040599E" w:rsidRDefault="00177737" w:rsidP="00AE473B">
            <w:pPr>
              <w:jc w:val="both"/>
              <w:rPr>
                <w:sz w:val="20"/>
                <w:lang w:val="fr-CA"/>
              </w:rPr>
            </w:pPr>
            <w:r w:rsidRPr="0040599E">
              <w:rPr>
                <w:sz w:val="20"/>
                <w:lang w:val="fr-CA"/>
              </w:rPr>
              <w:t>Déclaration de culpabilité : trafic de cocaïne</w:t>
            </w:r>
          </w:p>
          <w:p w:rsidR="00177737" w:rsidRPr="0040599E" w:rsidRDefault="00177737" w:rsidP="00AE473B">
            <w:pPr>
              <w:jc w:val="both"/>
              <w:rPr>
                <w:sz w:val="20"/>
                <w:lang w:val="fr-CA"/>
              </w:rPr>
            </w:pPr>
          </w:p>
        </w:tc>
      </w:tr>
      <w:tr w:rsidR="00177737" w:rsidRPr="0040599E" w:rsidTr="00AE473B">
        <w:tblPrEx>
          <w:tblCellMar>
            <w:bottom w:w="0" w:type="dxa"/>
          </w:tblCellMar>
        </w:tblPrEx>
        <w:tc>
          <w:tcPr>
            <w:tcW w:w="2367" w:type="pct"/>
            <w:gridSpan w:val="2"/>
          </w:tcPr>
          <w:p w:rsidR="00177737" w:rsidRPr="0040599E" w:rsidRDefault="00177737" w:rsidP="00AE473B">
            <w:pPr>
              <w:jc w:val="both"/>
              <w:rPr>
                <w:sz w:val="20"/>
                <w:lang w:val="fr-CA"/>
              </w:rPr>
            </w:pPr>
            <w:r w:rsidRPr="0040599E">
              <w:rPr>
                <w:sz w:val="20"/>
                <w:lang w:val="fr-CA"/>
              </w:rPr>
              <w:t>31 décembre 2018</w:t>
            </w:r>
          </w:p>
          <w:p w:rsidR="00177737" w:rsidRPr="0040599E" w:rsidRDefault="00177737" w:rsidP="00AE473B">
            <w:pPr>
              <w:jc w:val="both"/>
              <w:rPr>
                <w:sz w:val="20"/>
                <w:lang w:val="fr-CA"/>
              </w:rPr>
            </w:pPr>
            <w:r w:rsidRPr="0040599E">
              <w:rPr>
                <w:sz w:val="20"/>
                <w:lang w:val="fr-CA"/>
              </w:rPr>
              <w:t>Cour d’appel de la Saskatchewan</w:t>
            </w:r>
          </w:p>
          <w:p w:rsidR="00177737" w:rsidRPr="0040599E" w:rsidRDefault="00177737" w:rsidP="00AE473B">
            <w:pPr>
              <w:jc w:val="both"/>
              <w:rPr>
                <w:sz w:val="20"/>
                <w:lang w:val="fr-CA"/>
              </w:rPr>
            </w:pPr>
            <w:r w:rsidRPr="0040599E">
              <w:rPr>
                <w:sz w:val="20"/>
                <w:lang w:val="fr-CA"/>
              </w:rPr>
              <w:t xml:space="preserve">(Juges Jackson, </w:t>
            </w:r>
            <w:proofErr w:type="spellStart"/>
            <w:r w:rsidRPr="0040599E">
              <w:rPr>
                <w:sz w:val="20"/>
                <w:lang w:val="fr-CA"/>
              </w:rPr>
              <w:t>Herauf</w:t>
            </w:r>
            <w:proofErr w:type="spellEnd"/>
            <w:r w:rsidRPr="0040599E">
              <w:rPr>
                <w:sz w:val="20"/>
                <w:lang w:val="fr-CA"/>
              </w:rPr>
              <w:t xml:space="preserve"> et </w:t>
            </w:r>
            <w:proofErr w:type="spellStart"/>
            <w:r w:rsidRPr="0040599E">
              <w:rPr>
                <w:sz w:val="20"/>
                <w:lang w:val="fr-CA"/>
              </w:rPr>
              <w:t>Whitmore</w:t>
            </w:r>
            <w:proofErr w:type="spellEnd"/>
            <w:r w:rsidRPr="0040599E">
              <w:rPr>
                <w:sz w:val="20"/>
                <w:lang w:val="fr-CA"/>
              </w:rPr>
              <w:t>)</w:t>
            </w:r>
          </w:p>
          <w:p w:rsidR="00177737" w:rsidRPr="0040599E" w:rsidRDefault="00177737" w:rsidP="00AE473B">
            <w:pPr>
              <w:jc w:val="both"/>
              <w:rPr>
                <w:sz w:val="20"/>
                <w:lang w:val="fr-CA"/>
              </w:rPr>
            </w:pPr>
            <w:r w:rsidRPr="0040599E">
              <w:rPr>
                <w:sz w:val="20"/>
                <w:lang w:val="fr-CA"/>
              </w:rPr>
              <w:t xml:space="preserve">CACR3017; </w:t>
            </w:r>
            <w:hyperlink r:id="rId57" w:history="1">
              <w:r w:rsidRPr="0040599E">
                <w:rPr>
                  <w:rStyle w:val="Hyperlink"/>
                  <w:sz w:val="20"/>
                  <w:lang w:val="fr-CA"/>
                </w:rPr>
                <w:t>2018 SKCA 102</w:t>
              </w:r>
            </w:hyperlink>
          </w:p>
          <w:p w:rsidR="00177737" w:rsidRPr="0040599E" w:rsidRDefault="00177737" w:rsidP="00AE473B">
            <w:pPr>
              <w:jc w:val="both"/>
              <w:rPr>
                <w:sz w:val="20"/>
                <w:lang w:val="fr-CA"/>
              </w:rPr>
            </w:pPr>
          </w:p>
        </w:tc>
        <w:tc>
          <w:tcPr>
            <w:tcW w:w="267" w:type="pct"/>
          </w:tcPr>
          <w:p w:rsidR="00177737" w:rsidRPr="0040599E" w:rsidRDefault="00177737" w:rsidP="00AE473B">
            <w:pPr>
              <w:jc w:val="both"/>
              <w:rPr>
                <w:sz w:val="20"/>
                <w:lang w:val="fr-CA"/>
              </w:rPr>
            </w:pPr>
          </w:p>
        </w:tc>
        <w:tc>
          <w:tcPr>
            <w:tcW w:w="2366" w:type="pct"/>
            <w:gridSpan w:val="2"/>
          </w:tcPr>
          <w:p w:rsidR="00177737" w:rsidRPr="0040599E" w:rsidRDefault="00177737" w:rsidP="00AE473B">
            <w:pPr>
              <w:jc w:val="both"/>
              <w:rPr>
                <w:sz w:val="20"/>
                <w:lang w:val="fr-CA"/>
              </w:rPr>
            </w:pPr>
            <w:r w:rsidRPr="0040599E">
              <w:rPr>
                <w:sz w:val="20"/>
                <w:lang w:val="fr-CA"/>
              </w:rPr>
              <w:t>Rejet de l’appel</w:t>
            </w:r>
          </w:p>
          <w:p w:rsidR="00177737" w:rsidRPr="0040599E" w:rsidRDefault="00177737" w:rsidP="00AE473B">
            <w:pPr>
              <w:jc w:val="both"/>
              <w:rPr>
                <w:sz w:val="20"/>
                <w:lang w:val="fr-CA"/>
              </w:rPr>
            </w:pPr>
          </w:p>
        </w:tc>
      </w:tr>
      <w:tr w:rsidR="00177737" w:rsidRPr="00D05203" w:rsidTr="00AE473B">
        <w:tblPrEx>
          <w:tblCellMar>
            <w:bottom w:w="0" w:type="dxa"/>
          </w:tblCellMar>
        </w:tblPrEx>
        <w:tc>
          <w:tcPr>
            <w:tcW w:w="2367" w:type="pct"/>
            <w:gridSpan w:val="2"/>
          </w:tcPr>
          <w:p w:rsidR="00177737" w:rsidRPr="0040599E" w:rsidRDefault="00177737" w:rsidP="00AE473B">
            <w:pPr>
              <w:jc w:val="both"/>
              <w:rPr>
                <w:sz w:val="20"/>
                <w:lang w:val="fr-CA"/>
              </w:rPr>
            </w:pPr>
            <w:r w:rsidRPr="0040599E">
              <w:rPr>
                <w:sz w:val="20"/>
                <w:lang w:val="fr-CA"/>
              </w:rPr>
              <w:t>25 janvier 2019</w:t>
            </w:r>
          </w:p>
          <w:p w:rsidR="00177737" w:rsidRPr="0040599E" w:rsidRDefault="00177737" w:rsidP="00AE473B">
            <w:pPr>
              <w:jc w:val="both"/>
              <w:rPr>
                <w:sz w:val="20"/>
                <w:lang w:val="fr-CA"/>
              </w:rPr>
            </w:pPr>
            <w:r w:rsidRPr="0040599E">
              <w:rPr>
                <w:sz w:val="20"/>
                <w:lang w:val="fr-CA"/>
              </w:rPr>
              <w:t>Cour suprême du Canada</w:t>
            </w:r>
          </w:p>
        </w:tc>
        <w:tc>
          <w:tcPr>
            <w:tcW w:w="267" w:type="pct"/>
          </w:tcPr>
          <w:p w:rsidR="00177737" w:rsidRPr="0040599E" w:rsidRDefault="00177737" w:rsidP="00AE473B">
            <w:pPr>
              <w:jc w:val="both"/>
              <w:rPr>
                <w:sz w:val="20"/>
                <w:lang w:val="fr-CA"/>
              </w:rPr>
            </w:pPr>
          </w:p>
        </w:tc>
        <w:tc>
          <w:tcPr>
            <w:tcW w:w="2366" w:type="pct"/>
            <w:gridSpan w:val="2"/>
          </w:tcPr>
          <w:p w:rsidR="00177737" w:rsidRPr="0040599E" w:rsidRDefault="00177737" w:rsidP="00AE473B">
            <w:pPr>
              <w:jc w:val="both"/>
              <w:rPr>
                <w:sz w:val="20"/>
                <w:lang w:val="fr-CA"/>
              </w:rPr>
            </w:pPr>
            <w:r w:rsidRPr="0040599E">
              <w:rPr>
                <w:sz w:val="20"/>
                <w:lang w:val="fr-CA"/>
              </w:rPr>
              <w:t>Dépôt de la demande d’autorisation d’appel</w:t>
            </w:r>
          </w:p>
          <w:p w:rsidR="00177737" w:rsidRPr="0040599E" w:rsidRDefault="00177737" w:rsidP="00AE473B">
            <w:pPr>
              <w:jc w:val="both"/>
              <w:rPr>
                <w:sz w:val="20"/>
                <w:lang w:val="fr-CA"/>
              </w:rPr>
            </w:pPr>
          </w:p>
        </w:tc>
      </w:tr>
    </w:tbl>
    <w:p w:rsidR="00177737" w:rsidRPr="0040599E" w:rsidRDefault="00177737" w:rsidP="00177737">
      <w:pPr>
        <w:jc w:val="both"/>
        <w:rPr>
          <w:sz w:val="20"/>
          <w:lang w:val="fr-CA"/>
        </w:rPr>
      </w:pPr>
    </w:p>
    <w:p w:rsidR="00177737" w:rsidRPr="0040599E" w:rsidRDefault="00287219" w:rsidP="00177737">
      <w:pPr>
        <w:ind w:left="142" w:hanging="142"/>
        <w:jc w:val="both"/>
        <w:rPr>
          <w:sz w:val="20"/>
          <w:lang w:val="fr-CA"/>
        </w:rPr>
      </w:pPr>
      <w:r>
        <w:rPr>
          <w:sz w:val="20"/>
        </w:rPr>
        <w:pict>
          <v:rect id="_x0000_i1058" style="width:2in;height:1pt" o:hrpct="0" o:hralign="center" o:hrstd="t" o:hrnoshade="t" o:hr="t" fillcolor="black [3213]" stroked="f"/>
        </w:pict>
      </w:r>
    </w:p>
    <w:p w:rsidR="00177737" w:rsidRPr="0040599E" w:rsidRDefault="00177737" w:rsidP="00177737">
      <w:pPr>
        <w:ind w:left="142" w:hanging="142"/>
        <w:jc w:val="both"/>
        <w:rPr>
          <w:sz w:val="20"/>
          <w:lang w:val="fr-CA"/>
        </w:rPr>
      </w:pPr>
    </w:p>
    <w:p w:rsidR="002D1066" w:rsidRPr="0040599E" w:rsidRDefault="002D1066">
      <w:r w:rsidRPr="0040599E">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77737" w:rsidRPr="0040599E" w:rsidTr="00AE473B">
        <w:tc>
          <w:tcPr>
            <w:tcW w:w="543" w:type="pct"/>
          </w:tcPr>
          <w:p w:rsidR="00177737" w:rsidRPr="0040599E" w:rsidRDefault="00177737" w:rsidP="00AE473B">
            <w:pPr>
              <w:jc w:val="both"/>
              <w:rPr>
                <w:sz w:val="20"/>
              </w:rPr>
            </w:pPr>
            <w:r w:rsidRPr="0040599E">
              <w:rPr>
                <w:rStyle w:val="SCCFileNumberChar"/>
                <w:sz w:val="20"/>
                <w:szCs w:val="20"/>
              </w:rPr>
              <w:t>38561</w:t>
            </w:r>
          </w:p>
        </w:tc>
        <w:tc>
          <w:tcPr>
            <w:tcW w:w="4457" w:type="pct"/>
            <w:gridSpan w:val="3"/>
          </w:tcPr>
          <w:p w:rsidR="00177737" w:rsidRPr="0040599E" w:rsidRDefault="00177737" w:rsidP="00AE473B">
            <w:pPr>
              <w:pStyle w:val="SCCLsocParty"/>
              <w:jc w:val="both"/>
              <w:rPr>
                <w:b/>
                <w:sz w:val="20"/>
                <w:szCs w:val="20"/>
                <w:lang w:val="en-US"/>
              </w:rPr>
            </w:pPr>
            <w:r w:rsidRPr="0040599E">
              <w:rPr>
                <w:b/>
                <w:sz w:val="20"/>
                <w:szCs w:val="20"/>
                <w:lang w:val="en-US"/>
              </w:rPr>
              <w:t>Zheqiang Wu</w:t>
            </w:r>
            <w:r w:rsidR="00D71C8A" w:rsidRPr="0040599E">
              <w:rPr>
                <w:b/>
                <w:sz w:val="20"/>
                <w:szCs w:val="20"/>
                <w:lang w:val="en-US"/>
              </w:rPr>
              <w:t xml:space="preserve"> and</w:t>
            </w:r>
            <w:r w:rsidRPr="0040599E">
              <w:rPr>
                <w:b/>
                <w:sz w:val="20"/>
                <w:szCs w:val="20"/>
                <w:lang w:val="en-US"/>
              </w:rPr>
              <w:t xml:space="preserve"> Binxia Cao v. City of Vancouver</w:t>
            </w:r>
          </w:p>
          <w:p w:rsidR="00177737" w:rsidRPr="0040599E" w:rsidRDefault="00177737" w:rsidP="00AE473B">
            <w:pPr>
              <w:jc w:val="both"/>
              <w:rPr>
                <w:sz w:val="20"/>
              </w:rPr>
            </w:pPr>
            <w:r w:rsidRPr="0040599E">
              <w:rPr>
                <w:sz w:val="20"/>
              </w:rPr>
              <w:t>(B.C.) (Civil) (By Leave)</w:t>
            </w:r>
          </w:p>
        </w:tc>
      </w:tr>
      <w:tr w:rsidR="00D71C8A" w:rsidRPr="0040599E" w:rsidTr="00AE473B">
        <w:tc>
          <w:tcPr>
            <w:tcW w:w="5000" w:type="pct"/>
            <w:gridSpan w:val="4"/>
          </w:tcPr>
          <w:p w:rsidR="00D71C8A" w:rsidRPr="0040599E" w:rsidRDefault="00FB4F43" w:rsidP="00AE473B">
            <w:pPr>
              <w:jc w:val="both"/>
              <w:rPr>
                <w:sz w:val="20"/>
                <w:szCs w:val="20"/>
              </w:rPr>
            </w:pPr>
            <w:r w:rsidRPr="0040599E">
              <w:rPr>
                <w:sz w:val="20"/>
                <w:szCs w:val="20"/>
              </w:rPr>
              <w:t>The application for leave to appeal from the judgment of the Court of Appeal for British Columbia (Vancouver), Number CA44963, 2019 BCCA 23, dated January 21, 2019, is dismissed with costs.</w:t>
            </w:r>
          </w:p>
          <w:p w:rsidR="00FB4F43" w:rsidRPr="0040599E" w:rsidRDefault="00FB4F43" w:rsidP="00AE473B">
            <w:pPr>
              <w:jc w:val="both"/>
              <w:rPr>
                <w:sz w:val="20"/>
              </w:rPr>
            </w:pPr>
          </w:p>
        </w:tc>
      </w:tr>
      <w:tr w:rsidR="00177737" w:rsidRPr="0040599E" w:rsidTr="00AE473B">
        <w:tc>
          <w:tcPr>
            <w:tcW w:w="5000" w:type="pct"/>
            <w:gridSpan w:val="4"/>
          </w:tcPr>
          <w:p w:rsidR="00177737" w:rsidRPr="0040599E" w:rsidRDefault="00177737" w:rsidP="00AE473B">
            <w:pPr>
              <w:jc w:val="both"/>
              <w:rPr>
                <w:sz w:val="20"/>
              </w:rPr>
            </w:pPr>
            <w:r w:rsidRPr="0040599E">
              <w:rPr>
                <w:sz w:val="20"/>
              </w:rPr>
              <w:t xml:space="preserve">Torts — Negligence — Duty of care — Proximity — Public officials — Do local government authorities have a duty of care (existing category or </w:t>
            </w:r>
            <w:proofErr w:type="spellStart"/>
            <w:r w:rsidRPr="0040599E">
              <w:rPr>
                <w:i/>
                <w:sz w:val="20"/>
              </w:rPr>
              <w:t>Anns</w:t>
            </w:r>
            <w:proofErr w:type="spellEnd"/>
            <w:r w:rsidRPr="0040599E">
              <w:rPr>
                <w:i/>
                <w:sz w:val="20"/>
              </w:rPr>
              <w:t>/Cooper</w:t>
            </w:r>
            <w:r w:rsidRPr="0040599E">
              <w:rPr>
                <w:sz w:val="20"/>
              </w:rPr>
              <w:t xml:space="preserve"> “novel”) to process and decide a complete permit application? — Should principles of administrative law, </w:t>
            </w:r>
            <w:proofErr w:type="spellStart"/>
            <w:r w:rsidRPr="0040599E">
              <w:rPr>
                <w:sz w:val="20"/>
              </w:rPr>
              <w:t>eg</w:t>
            </w:r>
            <w:proofErr w:type="spellEnd"/>
            <w:r w:rsidRPr="0040599E">
              <w:rPr>
                <w:sz w:val="20"/>
              </w:rPr>
              <w:t xml:space="preserve"> regarding policy versus operation decisions, timeliness and informing in reasons any basis for not issuing or refusing a permit be applied in the negligence law context and should damage remedies be available for serious (</w:t>
            </w:r>
            <w:proofErr w:type="spellStart"/>
            <w:r w:rsidRPr="0040599E">
              <w:rPr>
                <w:sz w:val="20"/>
              </w:rPr>
              <w:t>eg</w:t>
            </w:r>
            <w:proofErr w:type="spellEnd"/>
            <w:r w:rsidRPr="0040599E">
              <w:rPr>
                <w:sz w:val="20"/>
              </w:rPr>
              <w:t xml:space="preserve"> bad faith) breaches of administrative law standards?</w:t>
            </w:r>
          </w:p>
        </w:tc>
      </w:tr>
      <w:tr w:rsidR="00177737" w:rsidRPr="0040599E" w:rsidTr="00AE473B">
        <w:tc>
          <w:tcPr>
            <w:tcW w:w="5000" w:type="pct"/>
            <w:gridSpan w:val="4"/>
          </w:tcPr>
          <w:p w:rsidR="00177737" w:rsidRPr="0040599E" w:rsidRDefault="00177737" w:rsidP="00AE473B">
            <w:pPr>
              <w:jc w:val="both"/>
              <w:rPr>
                <w:sz w:val="20"/>
              </w:rPr>
            </w:pPr>
          </w:p>
        </w:tc>
      </w:tr>
      <w:tr w:rsidR="00177737" w:rsidRPr="0040599E" w:rsidTr="00AE473B">
        <w:tc>
          <w:tcPr>
            <w:tcW w:w="5000" w:type="pct"/>
            <w:gridSpan w:val="4"/>
          </w:tcPr>
          <w:p w:rsidR="00177737" w:rsidRPr="0040599E" w:rsidRDefault="00177737" w:rsidP="00AE473B">
            <w:pPr>
              <w:jc w:val="both"/>
              <w:rPr>
                <w:sz w:val="20"/>
              </w:rPr>
            </w:pPr>
            <w:r w:rsidRPr="0040599E">
              <w:rPr>
                <w:sz w:val="20"/>
              </w:rPr>
              <w:t xml:space="preserve">In December 2011, Zheqiang Wu and Binxia Cao purchased a property in the First Shaughnessy District of Vancouver, British Columbia. The house was built before the First World War and they wished to demolish and replace it. However, the city of Vancouver had rules to protect properties in the area with heritage merit. Under those rules, if heritage status was conferred on a property, the city could refuse a demolition permit and come to an agreement on terms for retention of the house or be obliged to compensate for the property’s resulting loss of value. In May 2012, an architect for the applicants presented their proposal for a new building to a city advisory panel. In October 2012, the city wrote the architect to confirm the property had heritage merit and the city would therefore seek retention of the house. The applicants were not interested in retaining the existing home and communicated this to the city. In February 2013, the city advised the applicants’ architect that a statement of significance was required in order to finalize the question of heritage merit. The applicants submitted the statement of significance; instead of a permit, the property was granted a 120 day temporary heritage protection period in November 2013. With the permit unresolved, the applicants started an action in May 2014 seeking an order in the nature of </w:t>
            </w:r>
            <w:r w:rsidRPr="0040599E">
              <w:rPr>
                <w:i/>
                <w:sz w:val="20"/>
              </w:rPr>
              <w:t>mandamus</w:t>
            </w:r>
            <w:r w:rsidRPr="0040599E">
              <w:rPr>
                <w:sz w:val="20"/>
              </w:rPr>
              <w:t xml:space="preserve"> to compel issuance of the demolition permit or in the alternative alleging abuse of public office, expropriation, and negligence. In June 2014, city council enacted Bylaw 10991 creating a heritage control period for the </w:t>
            </w:r>
            <w:proofErr w:type="spellStart"/>
            <w:r w:rsidRPr="0040599E">
              <w:rPr>
                <w:sz w:val="20"/>
              </w:rPr>
              <w:t>Shaugnessy</w:t>
            </w:r>
            <w:proofErr w:type="spellEnd"/>
            <w:r w:rsidRPr="0040599E">
              <w:rPr>
                <w:sz w:val="20"/>
              </w:rPr>
              <w:t xml:space="preserve"> neighbourhood for a period of one year. After public hearings, the city enacted further bylaws establishing First </w:t>
            </w:r>
            <w:proofErr w:type="spellStart"/>
            <w:r w:rsidRPr="0040599E">
              <w:rPr>
                <w:sz w:val="20"/>
              </w:rPr>
              <w:t>Shaugnessy</w:t>
            </w:r>
            <w:proofErr w:type="spellEnd"/>
            <w:r w:rsidRPr="0040599E">
              <w:rPr>
                <w:sz w:val="20"/>
              </w:rPr>
              <w:t xml:space="preserve"> District as a heritage conservation area preventing the demolition of any house in the area without prior approval. The new bylaws also removed the requirement that the city pay compensation to homeowners for loss of value upon designation. The Supreme Court of British Columbia found a novel duty of care existed for the city to decide the permit issue in a reasonable period of time. It concluded that the city was negligent resulting in economic loss to the applicants. The court of appeal granted the subsequent appeal, concluding that the issue was best resolved through administrative law principles rather than negligence.</w:t>
            </w:r>
          </w:p>
          <w:p w:rsidR="00177737" w:rsidRPr="0040599E" w:rsidRDefault="00177737" w:rsidP="00AE473B">
            <w:pPr>
              <w:jc w:val="both"/>
              <w:rPr>
                <w:sz w:val="20"/>
              </w:rPr>
            </w:pPr>
          </w:p>
        </w:tc>
      </w:tr>
      <w:tr w:rsidR="00177737" w:rsidRPr="0040599E" w:rsidTr="00AE473B">
        <w:tc>
          <w:tcPr>
            <w:tcW w:w="2427" w:type="pct"/>
            <w:gridSpan w:val="2"/>
          </w:tcPr>
          <w:p w:rsidR="00177737" w:rsidRPr="0040599E" w:rsidRDefault="00177737" w:rsidP="00AE473B">
            <w:pPr>
              <w:jc w:val="both"/>
              <w:rPr>
                <w:sz w:val="20"/>
              </w:rPr>
            </w:pPr>
            <w:r w:rsidRPr="0040599E">
              <w:rPr>
                <w:sz w:val="20"/>
              </w:rPr>
              <w:t>November 14, 2017</w:t>
            </w:r>
          </w:p>
          <w:p w:rsidR="00177737" w:rsidRPr="0040599E" w:rsidRDefault="00177737" w:rsidP="00AE473B">
            <w:pPr>
              <w:jc w:val="both"/>
              <w:rPr>
                <w:sz w:val="20"/>
              </w:rPr>
            </w:pPr>
            <w:r w:rsidRPr="0040599E">
              <w:rPr>
                <w:sz w:val="20"/>
              </w:rPr>
              <w:t>Supreme Court of British Columbia</w:t>
            </w:r>
          </w:p>
          <w:p w:rsidR="00177737" w:rsidRPr="0040599E" w:rsidRDefault="00177737" w:rsidP="00AE473B">
            <w:pPr>
              <w:jc w:val="both"/>
              <w:rPr>
                <w:sz w:val="20"/>
              </w:rPr>
            </w:pPr>
            <w:r w:rsidRPr="0040599E">
              <w:rPr>
                <w:sz w:val="20"/>
              </w:rPr>
              <w:t>(Murray J.)</w:t>
            </w:r>
          </w:p>
          <w:p w:rsidR="00177737" w:rsidRPr="0040599E" w:rsidRDefault="00287219" w:rsidP="00AE473B">
            <w:pPr>
              <w:jc w:val="both"/>
              <w:rPr>
                <w:sz w:val="20"/>
              </w:rPr>
            </w:pPr>
            <w:hyperlink r:id="rId58" w:history="1">
              <w:r w:rsidR="00177737" w:rsidRPr="0040599E">
                <w:rPr>
                  <w:rStyle w:val="Hyperlink"/>
                  <w:sz w:val="20"/>
                </w:rPr>
                <w:t>2017 BCSC 2072</w:t>
              </w:r>
            </w:hyperlink>
          </w:p>
          <w:p w:rsidR="00177737" w:rsidRPr="0040599E" w:rsidRDefault="00177737" w:rsidP="00AE473B">
            <w:pPr>
              <w:jc w:val="both"/>
              <w:rPr>
                <w:sz w:val="20"/>
              </w:rPr>
            </w:pPr>
          </w:p>
        </w:tc>
        <w:tc>
          <w:tcPr>
            <w:tcW w:w="243" w:type="pct"/>
          </w:tcPr>
          <w:p w:rsidR="00177737" w:rsidRPr="0040599E" w:rsidRDefault="00177737" w:rsidP="00AE473B">
            <w:pPr>
              <w:jc w:val="both"/>
              <w:rPr>
                <w:sz w:val="20"/>
              </w:rPr>
            </w:pPr>
          </w:p>
        </w:tc>
        <w:tc>
          <w:tcPr>
            <w:tcW w:w="2330" w:type="pct"/>
          </w:tcPr>
          <w:p w:rsidR="00177737" w:rsidRPr="0040599E" w:rsidRDefault="00177737" w:rsidP="00AE473B">
            <w:pPr>
              <w:jc w:val="both"/>
              <w:rPr>
                <w:sz w:val="20"/>
              </w:rPr>
            </w:pPr>
            <w:r w:rsidRPr="0040599E">
              <w:rPr>
                <w:sz w:val="20"/>
              </w:rPr>
              <w:t>Finding of negligence and liability for economic loss.</w:t>
            </w:r>
          </w:p>
          <w:p w:rsidR="00177737" w:rsidRPr="0040599E" w:rsidRDefault="00177737" w:rsidP="00AE473B">
            <w:pPr>
              <w:jc w:val="both"/>
              <w:rPr>
                <w:sz w:val="20"/>
              </w:rPr>
            </w:pPr>
          </w:p>
        </w:tc>
      </w:tr>
      <w:tr w:rsidR="00177737" w:rsidRPr="0040599E" w:rsidTr="00AE473B">
        <w:tc>
          <w:tcPr>
            <w:tcW w:w="2427" w:type="pct"/>
            <w:gridSpan w:val="2"/>
          </w:tcPr>
          <w:p w:rsidR="00177737" w:rsidRPr="0040599E" w:rsidRDefault="00177737" w:rsidP="00AE473B">
            <w:pPr>
              <w:jc w:val="both"/>
              <w:rPr>
                <w:sz w:val="20"/>
              </w:rPr>
            </w:pPr>
            <w:r w:rsidRPr="0040599E">
              <w:rPr>
                <w:sz w:val="20"/>
              </w:rPr>
              <w:t>January 21, 2019</w:t>
            </w:r>
          </w:p>
          <w:p w:rsidR="00177737" w:rsidRPr="0040599E" w:rsidRDefault="00177737" w:rsidP="00AE473B">
            <w:pPr>
              <w:jc w:val="both"/>
              <w:rPr>
                <w:sz w:val="20"/>
              </w:rPr>
            </w:pPr>
            <w:r w:rsidRPr="0040599E">
              <w:rPr>
                <w:sz w:val="20"/>
              </w:rPr>
              <w:t xml:space="preserve">Court of Appeal for British Columbia </w:t>
            </w:r>
          </w:p>
          <w:p w:rsidR="00177737" w:rsidRPr="0040599E" w:rsidRDefault="00177737" w:rsidP="00AE473B">
            <w:pPr>
              <w:jc w:val="both"/>
              <w:rPr>
                <w:sz w:val="20"/>
              </w:rPr>
            </w:pPr>
            <w:r w:rsidRPr="0040599E">
              <w:rPr>
                <w:sz w:val="20"/>
              </w:rPr>
              <w:t>(Vancouver)</w:t>
            </w:r>
          </w:p>
          <w:p w:rsidR="00177737" w:rsidRPr="0040599E" w:rsidRDefault="00177737" w:rsidP="00AE473B">
            <w:pPr>
              <w:jc w:val="both"/>
              <w:rPr>
                <w:sz w:val="20"/>
              </w:rPr>
            </w:pPr>
            <w:r w:rsidRPr="0040599E">
              <w:rPr>
                <w:sz w:val="20"/>
              </w:rPr>
              <w:t>(Harris, Dickson, and Griffin JJ.A.)</w:t>
            </w:r>
          </w:p>
          <w:p w:rsidR="00177737" w:rsidRPr="0040599E" w:rsidRDefault="00287219" w:rsidP="00AE473B">
            <w:pPr>
              <w:jc w:val="both"/>
              <w:rPr>
                <w:sz w:val="20"/>
              </w:rPr>
            </w:pPr>
            <w:hyperlink r:id="rId59" w:history="1">
              <w:r w:rsidR="00177737" w:rsidRPr="0040599E">
                <w:rPr>
                  <w:rStyle w:val="Hyperlink"/>
                  <w:sz w:val="20"/>
                </w:rPr>
                <w:t>2019 BCCA 23</w:t>
              </w:r>
            </w:hyperlink>
          </w:p>
          <w:p w:rsidR="00177737" w:rsidRPr="0040599E" w:rsidRDefault="00177737" w:rsidP="00AE473B">
            <w:pPr>
              <w:jc w:val="both"/>
              <w:rPr>
                <w:sz w:val="20"/>
              </w:rPr>
            </w:pPr>
          </w:p>
        </w:tc>
        <w:tc>
          <w:tcPr>
            <w:tcW w:w="243" w:type="pct"/>
          </w:tcPr>
          <w:p w:rsidR="00177737" w:rsidRPr="0040599E" w:rsidRDefault="00177737" w:rsidP="00AE473B">
            <w:pPr>
              <w:jc w:val="both"/>
              <w:rPr>
                <w:sz w:val="20"/>
              </w:rPr>
            </w:pPr>
          </w:p>
        </w:tc>
        <w:tc>
          <w:tcPr>
            <w:tcW w:w="2330" w:type="pct"/>
          </w:tcPr>
          <w:p w:rsidR="00177737" w:rsidRPr="0040599E" w:rsidRDefault="00177737" w:rsidP="00AE473B">
            <w:pPr>
              <w:jc w:val="both"/>
              <w:rPr>
                <w:sz w:val="20"/>
              </w:rPr>
            </w:pPr>
            <w:r w:rsidRPr="0040599E">
              <w:rPr>
                <w:sz w:val="20"/>
              </w:rPr>
              <w:t>Appeal allowed.</w:t>
            </w:r>
          </w:p>
          <w:p w:rsidR="00177737" w:rsidRPr="0040599E" w:rsidRDefault="00177737" w:rsidP="00AE473B">
            <w:pPr>
              <w:jc w:val="both"/>
              <w:rPr>
                <w:sz w:val="20"/>
              </w:rPr>
            </w:pPr>
          </w:p>
        </w:tc>
      </w:tr>
      <w:tr w:rsidR="00177737" w:rsidRPr="0040599E" w:rsidTr="00AE473B">
        <w:tc>
          <w:tcPr>
            <w:tcW w:w="2427" w:type="pct"/>
            <w:gridSpan w:val="2"/>
          </w:tcPr>
          <w:p w:rsidR="00177737" w:rsidRPr="0040599E" w:rsidRDefault="00177737" w:rsidP="00AE473B">
            <w:pPr>
              <w:jc w:val="both"/>
              <w:rPr>
                <w:sz w:val="20"/>
              </w:rPr>
            </w:pPr>
            <w:r w:rsidRPr="0040599E">
              <w:rPr>
                <w:sz w:val="20"/>
              </w:rPr>
              <w:t>March 21, 2019</w:t>
            </w:r>
          </w:p>
          <w:p w:rsidR="00177737" w:rsidRPr="0040599E" w:rsidRDefault="00177737" w:rsidP="00AE473B">
            <w:pPr>
              <w:jc w:val="both"/>
              <w:rPr>
                <w:sz w:val="20"/>
              </w:rPr>
            </w:pPr>
            <w:r w:rsidRPr="0040599E">
              <w:rPr>
                <w:sz w:val="20"/>
              </w:rPr>
              <w:t>Supreme Court of Canada</w:t>
            </w:r>
          </w:p>
        </w:tc>
        <w:tc>
          <w:tcPr>
            <w:tcW w:w="243" w:type="pct"/>
          </w:tcPr>
          <w:p w:rsidR="00177737" w:rsidRPr="0040599E" w:rsidRDefault="00177737" w:rsidP="00AE473B">
            <w:pPr>
              <w:jc w:val="both"/>
              <w:rPr>
                <w:sz w:val="20"/>
              </w:rPr>
            </w:pPr>
          </w:p>
        </w:tc>
        <w:tc>
          <w:tcPr>
            <w:tcW w:w="2330" w:type="pct"/>
          </w:tcPr>
          <w:p w:rsidR="00177737" w:rsidRPr="0040599E" w:rsidRDefault="00177737" w:rsidP="00AE473B">
            <w:pPr>
              <w:jc w:val="both"/>
              <w:rPr>
                <w:sz w:val="20"/>
              </w:rPr>
            </w:pPr>
            <w:r w:rsidRPr="0040599E">
              <w:rPr>
                <w:sz w:val="20"/>
              </w:rPr>
              <w:t>Application for leave to appeal filed</w:t>
            </w:r>
          </w:p>
          <w:p w:rsidR="00177737" w:rsidRPr="0040599E" w:rsidRDefault="00177737" w:rsidP="00AE473B">
            <w:pPr>
              <w:jc w:val="both"/>
              <w:rPr>
                <w:sz w:val="20"/>
              </w:rPr>
            </w:pPr>
          </w:p>
        </w:tc>
      </w:tr>
    </w:tbl>
    <w:p w:rsidR="00177737" w:rsidRPr="0040599E" w:rsidRDefault="00177737" w:rsidP="00177737">
      <w:pPr>
        <w:jc w:val="both"/>
        <w:rPr>
          <w:sz w:val="20"/>
        </w:rPr>
      </w:pPr>
    </w:p>
    <w:p w:rsidR="00177737" w:rsidRPr="0040599E" w:rsidRDefault="00287219" w:rsidP="00177737">
      <w:pPr>
        <w:jc w:val="both"/>
        <w:rPr>
          <w:sz w:val="20"/>
        </w:rPr>
      </w:pPr>
      <w:r>
        <w:rPr>
          <w:sz w:val="20"/>
        </w:rPr>
        <w:pict>
          <v:rect id="_x0000_i1059" style="width:2in;height:1pt" o:hrpct="0" o:hralign="center" o:hrstd="t" o:hrnoshade="t" o:hr="t" fillcolor="black [3213]" stroked="f"/>
        </w:pict>
      </w:r>
    </w:p>
    <w:p w:rsidR="00177737" w:rsidRPr="0040599E" w:rsidRDefault="00177737" w:rsidP="00177737">
      <w:pPr>
        <w:jc w:val="both"/>
        <w:rPr>
          <w:sz w:val="20"/>
        </w:rPr>
      </w:pPr>
    </w:p>
    <w:p w:rsidR="00E808CE" w:rsidRPr="0040599E" w:rsidRDefault="00E808CE">
      <w:r w:rsidRPr="0040599E">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77737" w:rsidRPr="0040599E" w:rsidTr="00AE473B">
        <w:tc>
          <w:tcPr>
            <w:tcW w:w="543" w:type="pct"/>
          </w:tcPr>
          <w:p w:rsidR="00177737" w:rsidRPr="0040599E" w:rsidRDefault="00177737" w:rsidP="00AE473B">
            <w:pPr>
              <w:jc w:val="both"/>
              <w:rPr>
                <w:sz w:val="20"/>
                <w:lang w:val="fr-CA"/>
              </w:rPr>
            </w:pPr>
            <w:r w:rsidRPr="0040599E">
              <w:rPr>
                <w:rStyle w:val="SCCFileNumberChar"/>
                <w:sz w:val="20"/>
                <w:szCs w:val="20"/>
                <w:lang w:val="fr-CA"/>
              </w:rPr>
              <w:t>38561</w:t>
            </w:r>
          </w:p>
        </w:tc>
        <w:tc>
          <w:tcPr>
            <w:tcW w:w="4457" w:type="pct"/>
            <w:gridSpan w:val="3"/>
          </w:tcPr>
          <w:p w:rsidR="00177737" w:rsidRPr="0040599E" w:rsidRDefault="00177737" w:rsidP="00AE473B">
            <w:pPr>
              <w:pStyle w:val="SCCLsocParty"/>
              <w:jc w:val="both"/>
              <w:rPr>
                <w:b/>
                <w:sz w:val="20"/>
                <w:szCs w:val="20"/>
                <w:lang w:val="en-US"/>
              </w:rPr>
            </w:pPr>
            <w:r w:rsidRPr="0040599E">
              <w:rPr>
                <w:b/>
                <w:sz w:val="20"/>
                <w:szCs w:val="20"/>
                <w:lang w:val="en-US"/>
              </w:rPr>
              <w:t>Zheqiang Wu</w:t>
            </w:r>
            <w:r w:rsidR="00DD2711" w:rsidRPr="0040599E">
              <w:rPr>
                <w:b/>
                <w:sz w:val="20"/>
                <w:szCs w:val="20"/>
                <w:lang w:val="en-US"/>
              </w:rPr>
              <w:t xml:space="preserve"> et</w:t>
            </w:r>
            <w:r w:rsidRPr="0040599E">
              <w:rPr>
                <w:b/>
                <w:sz w:val="20"/>
                <w:szCs w:val="20"/>
                <w:lang w:val="en-US"/>
              </w:rPr>
              <w:t xml:space="preserve"> Binxia Cao c. </w:t>
            </w:r>
            <w:r w:rsidR="00DD2711" w:rsidRPr="0040599E">
              <w:rPr>
                <w:b/>
                <w:sz w:val="20"/>
                <w:szCs w:val="20"/>
                <w:lang w:val="en-US"/>
              </w:rPr>
              <w:t>City of</w:t>
            </w:r>
            <w:r w:rsidRPr="0040599E">
              <w:rPr>
                <w:b/>
                <w:sz w:val="20"/>
                <w:szCs w:val="20"/>
                <w:lang w:val="en-US"/>
              </w:rPr>
              <w:t xml:space="preserve"> Vancouver</w:t>
            </w:r>
          </w:p>
          <w:p w:rsidR="00177737" w:rsidRPr="0040599E" w:rsidRDefault="00177737" w:rsidP="00AE473B">
            <w:pPr>
              <w:jc w:val="both"/>
              <w:rPr>
                <w:sz w:val="20"/>
                <w:lang w:val="fr-CA"/>
              </w:rPr>
            </w:pPr>
            <w:r w:rsidRPr="0040599E">
              <w:rPr>
                <w:sz w:val="20"/>
                <w:lang w:val="fr-CA"/>
              </w:rPr>
              <w:t>(C.</w:t>
            </w:r>
            <w:r w:rsidRPr="0040599E">
              <w:rPr>
                <w:sz w:val="20"/>
                <w:lang w:val="fr-CA"/>
              </w:rPr>
              <w:noBreakHyphen/>
              <w:t>B.) (Civile) (Autorisation)</w:t>
            </w:r>
          </w:p>
        </w:tc>
      </w:tr>
      <w:tr w:rsidR="00973E98" w:rsidRPr="00D05203" w:rsidTr="00AE473B">
        <w:tc>
          <w:tcPr>
            <w:tcW w:w="5000" w:type="pct"/>
            <w:gridSpan w:val="4"/>
          </w:tcPr>
          <w:p w:rsidR="00973E98" w:rsidRPr="0040599E" w:rsidRDefault="009670B3" w:rsidP="00AE473B">
            <w:pPr>
              <w:jc w:val="both"/>
              <w:rPr>
                <w:sz w:val="20"/>
                <w:szCs w:val="20"/>
                <w:lang w:val="fr-CA"/>
              </w:rPr>
            </w:pPr>
            <w:r w:rsidRPr="0040599E">
              <w:rPr>
                <w:sz w:val="20"/>
                <w:szCs w:val="20"/>
                <w:lang w:val="fr-CA"/>
              </w:rPr>
              <w:t xml:space="preserve">La demande d’autorisation d’appel de l’arrêt de la </w:t>
            </w:r>
            <w:r w:rsidRPr="0040599E">
              <w:rPr>
                <w:sz w:val="20"/>
                <w:szCs w:val="20"/>
                <w:lang w:val="fr-FR"/>
              </w:rPr>
              <w:t>Cour d’appel de la Colombie-Britannique (Vancouver)</w:t>
            </w:r>
            <w:r w:rsidRPr="0040599E">
              <w:rPr>
                <w:sz w:val="20"/>
                <w:szCs w:val="20"/>
                <w:lang w:val="fr-CA"/>
              </w:rPr>
              <w:t xml:space="preserve">, numéro </w:t>
            </w:r>
            <w:r w:rsidRPr="0040599E">
              <w:rPr>
                <w:sz w:val="20"/>
                <w:szCs w:val="20"/>
                <w:lang w:val="fr-FR"/>
              </w:rPr>
              <w:t>CA44963, 2019 BCCA 23</w:t>
            </w:r>
            <w:r w:rsidRPr="0040599E">
              <w:rPr>
                <w:sz w:val="20"/>
                <w:szCs w:val="20"/>
                <w:lang w:val="fr-CA"/>
              </w:rPr>
              <w:t xml:space="preserve">, daté du </w:t>
            </w:r>
            <w:r w:rsidRPr="0040599E">
              <w:rPr>
                <w:sz w:val="20"/>
                <w:szCs w:val="20"/>
                <w:lang w:val="fr-FR"/>
              </w:rPr>
              <w:t>21 janvier 2019</w:t>
            </w:r>
            <w:r w:rsidRPr="0040599E">
              <w:rPr>
                <w:sz w:val="20"/>
                <w:szCs w:val="20"/>
                <w:lang w:val="fr-CA"/>
              </w:rPr>
              <w:t>, est rejet</w:t>
            </w:r>
            <w:r w:rsidRPr="0040599E">
              <w:rPr>
                <w:rFonts w:cs="Times New Roman"/>
                <w:sz w:val="20"/>
                <w:szCs w:val="20"/>
                <w:lang w:val="fr-CA"/>
              </w:rPr>
              <w:t>é</w:t>
            </w:r>
            <w:r w:rsidRPr="0040599E">
              <w:rPr>
                <w:sz w:val="20"/>
                <w:szCs w:val="20"/>
                <w:lang w:val="fr-CA"/>
              </w:rPr>
              <w:t>e avec d</w:t>
            </w:r>
            <w:r w:rsidRPr="0040599E">
              <w:rPr>
                <w:rFonts w:cs="Times New Roman"/>
                <w:sz w:val="20"/>
                <w:szCs w:val="20"/>
                <w:lang w:val="fr-CA"/>
              </w:rPr>
              <w:t>é</w:t>
            </w:r>
            <w:r w:rsidRPr="0040599E">
              <w:rPr>
                <w:sz w:val="20"/>
                <w:szCs w:val="20"/>
                <w:lang w:val="fr-CA"/>
              </w:rPr>
              <w:t>pens.</w:t>
            </w:r>
          </w:p>
          <w:p w:rsidR="009670B3" w:rsidRPr="0040599E" w:rsidRDefault="009670B3" w:rsidP="00AE473B">
            <w:pPr>
              <w:jc w:val="both"/>
              <w:rPr>
                <w:sz w:val="20"/>
                <w:lang w:val="fr-CA"/>
              </w:rPr>
            </w:pPr>
          </w:p>
        </w:tc>
      </w:tr>
      <w:tr w:rsidR="00177737" w:rsidRPr="00D05203" w:rsidTr="00AE473B">
        <w:tc>
          <w:tcPr>
            <w:tcW w:w="5000" w:type="pct"/>
            <w:gridSpan w:val="4"/>
          </w:tcPr>
          <w:p w:rsidR="00177737" w:rsidRPr="0040599E" w:rsidRDefault="00177737" w:rsidP="00AE473B">
            <w:pPr>
              <w:jc w:val="both"/>
              <w:rPr>
                <w:sz w:val="20"/>
                <w:lang w:val="fr-CA"/>
              </w:rPr>
            </w:pPr>
            <w:r w:rsidRPr="0040599E">
              <w:rPr>
                <w:sz w:val="20"/>
                <w:lang w:val="fr-CA"/>
              </w:rPr>
              <w:t xml:space="preserve">Responsabilité délictuelle — Négligence — Obligation de diligence — Proximité — Fonctionnaires — Les autorités gouvernementales locales </w:t>
            </w:r>
            <w:proofErr w:type="spellStart"/>
            <w:r w:rsidRPr="0040599E">
              <w:rPr>
                <w:sz w:val="20"/>
                <w:lang w:val="fr-CA"/>
              </w:rPr>
              <w:t>ont</w:t>
            </w:r>
            <w:r w:rsidRPr="0040599E">
              <w:rPr>
                <w:sz w:val="20"/>
                <w:lang w:val="fr-CA"/>
              </w:rPr>
              <w:noBreakHyphen/>
              <w:t>elles</w:t>
            </w:r>
            <w:proofErr w:type="spellEnd"/>
            <w:r w:rsidRPr="0040599E">
              <w:rPr>
                <w:sz w:val="20"/>
                <w:lang w:val="fr-CA"/>
              </w:rPr>
              <w:t xml:space="preserve"> une obligation de diligence (faisant partie d’une catégorie existante ou d’une « nouvelle » catégorie suivant le test </w:t>
            </w:r>
            <w:proofErr w:type="spellStart"/>
            <w:r w:rsidRPr="0040599E">
              <w:rPr>
                <w:i/>
                <w:sz w:val="20"/>
                <w:lang w:val="fr-CA"/>
              </w:rPr>
              <w:t>Anns</w:t>
            </w:r>
            <w:proofErr w:type="spellEnd"/>
            <w:r w:rsidRPr="0040599E">
              <w:rPr>
                <w:i/>
                <w:sz w:val="20"/>
                <w:lang w:val="fr-CA"/>
              </w:rPr>
              <w:t>/Cooper</w:t>
            </w:r>
            <w:r w:rsidRPr="0040599E">
              <w:rPr>
                <w:sz w:val="20"/>
                <w:lang w:val="fr-CA"/>
              </w:rPr>
              <w:t>) de traiter et de trancher une demande de permis complète? — Les principes de droit administratif, par exemple en ce qui concerne les décisions de politique générale par opposition aux décisions opérationnelles, l’opportunité et la communication dans les motifs de toute raison justifiant la non</w:t>
            </w:r>
            <w:r w:rsidRPr="0040599E">
              <w:rPr>
                <w:sz w:val="20"/>
                <w:lang w:val="fr-CA"/>
              </w:rPr>
              <w:noBreakHyphen/>
              <w:t>délivrance ou le refus d’un permis, doivent</w:t>
            </w:r>
            <w:r w:rsidRPr="0040599E">
              <w:rPr>
                <w:sz w:val="20"/>
                <w:lang w:val="fr-CA"/>
              </w:rPr>
              <w:noBreakHyphen/>
              <w:t>ils être appliqués dans le contexte du droit de la négligence et des recours en dommages</w:t>
            </w:r>
            <w:r w:rsidRPr="0040599E">
              <w:rPr>
                <w:sz w:val="20"/>
                <w:lang w:val="fr-CA"/>
              </w:rPr>
              <w:noBreakHyphen/>
              <w:t>intérêts devraient</w:t>
            </w:r>
            <w:r w:rsidRPr="0040599E">
              <w:rPr>
                <w:sz w:val="20"/>
                <w:lang w:val="fr-CA"/>
              </w:rPr>
              <w:noBreakHyphen/>
              <w:t>ils pouvoir être exercés en cas de violations graves (par exemple par mauvaise foi) des normes du droit administratif?</w:t>
            </w:r>
          </w:p>
        </w:tc>
      </w:tr>
      <w:tr w:rsidR="00177737" w:rsidRPr="00D05203" w:rsidTr="00AE473B">
        <w:tc>
          <w:tcPr>
            <w:tcW w:w="5000" w:type="pct"/>
            <w:gridSpan w:val="4"/>
          </w:tcPr>
          <w:p w:rsidR="00177737" w:rsidRPr="0040599E" w:rsidRDefault="00177737" w:rsidP="00AE473B">
            <w:pPr>
              <w:jc w:val="both"/>
              <w:rPr>
                <w:sz w:val="20"/>
                <w:lang w:val="fr-CA"/>
              </w:rPr>
            </w:pPr>
          </w:p>
        </w:tc>
      </w:tr>
      <w:tr w:rsidR="00177737" w:rsidRPr="00D05203" w:rsidTr="00AE473B">
        <w:tc>
          <w:tcPr>
            <w:tcW w:w="5000" w:type="pct"/>
            <w:gridSpan w:val="4"/>
          </w:tcPr>
          <w:p w:rsidR="00177737" w:rsidRPr="0040599E" w:rsidRDefault="00177737" w:rsidP="00AE473B">
            <w:pPr>
              <w:jc w:val="both"/>
              <w:rPr>
                <w:sz w:val="20"/>
                <w:lang w:val="fr-CA"/>
              </w:rPr>
            </w:pPr>
            <w:r w:rsidRPr="0040599E">
              <w:rPr>
                <w:sz w:val="20"/>
                <w:lang w:val="fr-CA"/>
              </w:rPr>
              <w:t xml:space="preserve">En décembre 2011, Zheqiang Wu et Binxia Cao ont acheté une propriété dans le First </w:t>
            </w:r>
            <w:proofErr w:type="spellStart"/>
            <w:r w:rsidRPr="0040599E">
              <w:rPr>
                <w:sz w:val="20"/>
                <w:lang w:val="fr-CA"/>
              </w:rPr>
              <w:t>Shaughnessy</w:t>
            </w:r>
            <w:proofErr w:type="spellEnd"/>
            <w:r w:rsidRPr="0040599E">
              <w:rPr>
                <w:sz w:val="20"/>
                <w:lang w:val="fr-CA"/>
              </w:rPr>
              <w:t xml:space="preserve"> District de Vancouver (Colombie</w:t>
            </w:r>
            <w:r w:rsidRPr="0040599E">
              <w:rPr>
                <w:sz w:val="20"/>
                <w:lang w:val="fr-CA"/>
              </w:rPr>
              <w:noBreakHyphen/>
              <w:t xml:space="preserve">Britannique). La maison avait été construite avant la Première Guerre mondiale et ils souhaitaient la démolir et la remplacer. Toutefois, la Ville de Vancouver avait des règles pour protéger les maisons dans la zone qui avaient une valeur patrimoniale. En vertu de ces règles, si un statut patrimonial était conféré à une propriété, la ville pouvait refuser de délivrer un permis de démolition et en venir à une entente sur les conditions de conservation de la maison ou être obligée d’indemniser pour la perte de valeur de la propriété qui en résultait. En mai 2012, un architecte retenu par les demandeurs a présenté à un comité consultatif de la Ville leur proposition pour un nouveau bâtiment. En octobre 2012, la Ville a écrit à l’architecte pour confirmer que la propriété avait une valeur patrimoniale et que la Ville demanderait par conséquent la conservation de la maison. Les demandeurs ne souhaitaient pas conserver la maison existante et ils en ont informé la Ville. En février 2013, la Ville a informé l’architecte qu’une déclaration d’importance était nécessaire pour finaliser les questions de valeur patrimoniale. Les demandeurs ont présenté la déclaration d’importance; au lieu d’un permis, la propriété s’est vu accorder une période de protection patrimoniale temporaire en novembre 2013. N’ayant pas obtenu de permis, les demandeurs ont intenté une action en mai 2014, sollicitant une ordonnance de la nature d’un </w:t>
            </w:r>
            <w:r w:rsidRPr="0040599E">
              <w:rPr>
                <w:i/>
                <w:sz w:val="20"/>
                <w:lang w:val="fr-CA"/>
              </w:rPr>
              <w:t>mandamus</w:t>
            </w:r>
            <w:r w:rsidRPr="0040599E">
              <w:rPr>
                <w:sz w:val="20"/>
                <w:lang w:val="fr-CA"/>
              </w:rPr>
              <w:t xml:space="preserve"> pour contraindre la délivrance du permis de démolition ou, subsidiairement, alléguant l’abus d’une charge publique, l’expropriation et la négligence. En juin 2014, le conseil municipal a adopté le règlement 10991 créant une période de contrôle patrimonial pour le quartier </w:t>
            </w:r>
            <w:proofErr w:type="spellStart"/>
            <w:r w:rsidRPr="0040599E">
              <w:rPr>
                <w:sz w:val="20"/>
                <w:lang w:val="fr-CA"/>
              </w:rPr>
              <w:t>Shaughnessy</w:t>
            </w:r>
            <w:proofErr w:type="spellEnd"/>
            <w:r w:rsidRPr="0040599E">
              <w:rPr>
                <w:sz w:val="20"/>
                <w:lang w:val="fr-CA"/>
              </w:rPr>
              <w:t xml:space="preserve"> pour une période d’un an. Au terme de consultations publiques, la Ville a adopté d’autres règlements établissant le First </w:t>
            </w:r>
            <w:proofErr w:type="spellStart"/>
            <w:r w:rsidRPr="0040599E">
              <w:rPr>
                <w:sz w:val="20"/>
                <w:lang w:val="fr-CA"/>
              </w:rPr>
              <w:t>Shaughnessy</w:t>
            </w:r>
            <w:proofErr w:type="spellEnd"/>
            <w:r w:rsidRPr="0040599E">
              <w:rPr>
                <w:sz w:val="20"/>
                <w:lang w:val="fr-CA"/>
              </w:rPr>
              <w:t xml:space="preserve"> District comme zone de conservation patrimoniale, empêchant la démolition de toute maison dans la zone sans autorisation préalable. Les nouveaux règlements supprimaient en outre l’exigence que la Ville verse une indemnité aux propriétaires de maisons pour perte de valeur à la suite de la désignation. La Cour suprême de la Colombie</w:t>
            </w:r>
            <w:r w:rsidRPr="0040599E">
              <w:rPr>
                <w:sz w:val="20"/>
                <w:lang w:val="fr-CA"/>
              </w:rPr>
              <w:noBreakHyphen/>
              <w:t>Britannique a conclu qu’il existait une nouvelle obligation de diligence en vertu de laquelle la Ville devait trancher la question de permis dans un délai raisonnable. Elle a conclu que la Ville avait été négligente, ce qui a fait subir une perte économique aux demandeurs. La Cour d’appel a accueilli l’appel subséquent, concluant que les principes de droit administratif, plutôt que la négligence, se prêtaient mieux à la résolution de la question.</w:t>
            </w:r>
          </w:p>
          <w:p w:rsidR="00177737" w:rsidRPr="0040599E" w:rsidRDefault="00177737" w:rsidP="00AE473B">
            <w:pPr>
              <w:jc w:val="both"/>
              <w:rPr>
                <w:sz w:val="20"/>
                <w:lang w:val="fr-CA"/>
              </w:rPr>
            </w:pPr>
          </w:p>
        </w:tc>
      </w:tr>
      <w:tr w:rsidR="00177737" w:rsidRPr="00D05203" w:rsidTr="00AE473B">
        <w:tc>
          <w:tcPr>
            <w:tcW w:w="2427" w:type="pct"/>
            <w:gridSpan w:val="2"/>
          </w:tcPr>
          <w:p w:rsidR="00177737" w:rsidRPr="0040599E" w:rsidRDefault="00177737" w:rsidP="00AE473B">
            <w:pPr>
              <w:jc w:val="both"/>
              <w:rPr>
                <w:sz w:val="20"/>
                <w:lang w:val="fr-CA"/>
              </w:rPr>
            </w:pPr>
            <w:r w:rsidRPr="0040599E">
              <w:rPr>
                <w:sz w:val="20"/>
                <w:lang w:val="fr-CA"/>
              </w:rPr>
              <w:t>14 novembre 2017</w:t>
            </w:r>
          </w:p>
          <w:p w:rsidR="00177737" w:rsidRPr="0040599E" w:rsidRDefault="00177737" w:rsidP="00AE473B">
            <w:pPr>
              <w:jc w:val="both"/>
              <w:rPr>
                <w:sz w:val="20"/>
                <w:lang w:val="fr-CA"/>
              </w:rPr>
            </w:pPr>
            <w:r w:rsidRPr="0040599E">
              <w:rPr>
                <w:sz w:val="20"/>
                <w:lang w:val="fr-CA"/>
              </w:rPr>
              <w:t>Cour suprême de la Colombie-Britannique</w:t>
            </w:r>
          </w:p>
          <w:p w:rsidR="00177737" w:rsidRPr="0040599E" w:rsidRDefault="00177737" w:rsidP="00AE473B">
            <w:pPr>
              <w:jc w:val="both"/>
              <w:rPr>
                <w:sz w:val="20"/>
                <w:lang w:val="fr-CA"/>
              </w:rPr>
            </w:pPr>
            <w:r w:rsidRPr="0040599E">
              <w:rPr>
                <w:sz w:val="20"/>
                <w:lang w:val="fr-CA"/>
              </w:rPr>
              <w:t>(Juge Murray)</w:t>
            </w:r>
          </w:p>
          <w:p w:rsidR="00177737" w:rsidRPr="0040599E" w:rsidRDefault="00287219" w:rsidP="00AE473B">
            <w:pPr>
              <w:jc w:val="both"/>
              <w:rPr>
                <w:sz w:val="20"/>
                <w:lang w:val="fr-CA"/>
              </w:rPr>
            </w:pPr>
            <w:hyperlink r:id="rId60" w:history="1">
              <w:r w:rsidR="00177737" w:rsidRPr="0040599E">
                <w:rPr>
                  <w:rStyle w:val="Hyperlink"/>
                  <w:sz w:val="20"/>
                  <w:lang w:val="fr-CA"/>
                </w:rPr>
                <w:t>2017 BCSC 2072</w:t>
              </w:r>
            </w:hyperlink>
          </w:p>
          <w:p w:rsidR="00177737" w:rsidRPr="0040599E" w:rsidRDefault="00177737" w:rsidP="00AE473B">
            <w:pPr>
              <w:jc w:val="both"/>
              <w:rPr>
                <w:sz w:val="20"/>
                <w:lang w:val="fr-CA"/>
              </w:rPr>
            </w:pPr>
          </w:p>
        </w:tc>
        <w:tc>
          <w:tcPr>
            <w:tcW w:w="243" w:type="pct"/>
          </w:tcPr>
          <w:p w:rsidR="00177737" w:rsidRPr="0040599E" w:rsidRDefault="00177737" w:rsidP="00AE473B">
            <w:pPr>
              <w:jc w:val="both"/>
              <w:rPr>
                <w:sz w:val="20"/>
                <w:lang w:val="fr-CA"/>
              </w:rPr>
            </w:pPr>
          </w:p>
        </w:tc>
        <w:tc>
          <w:tcPr>
            <w:tcW w:w="2330" w:type="pct"/>
          </w:tcPr>
          <w:p w:rsidR="00177737" w:rsidRPr="0040599E" w:rsidRDefault="00177737" w:rsidP="00AE473B">
            <w:pPr>
              <w:jc w:val="both"/>
              <w:rPr>
                <w:sz w:val="20"/>
                <w:lang w:val="fr-CA"/>
              </w:rPr>
            </w:pPr>
            <w:r w:rsidRPr="0040599E">
              <w:rPr>
                <w:sz w:val="20"/>
                <w:lang w:val="fr-CA"/>
              </w:rPr>
              <w:t>Conclusion de négligence et de responsabilité pour perte économique.</w:t>
            </w:r>
          </w:p>
          <w:p w:rsidR="00177737" w:rsidRPr="0040599E" w:rsidRDefault="00177737" w:rsidP="00AE473B">
            <w:pPr>
              <w:jc w:val="both"/>
              <w:rPr>
                <w:sz w:val="20"/>
                <w:lang w:val="fr-CA"/>
              </w:rPr>
            </w:pPr>
          </w:p>
        </w:tc>
      </w:tr>
      <w:tr w:rsidR="00177737" w:rsidRPr="0040599E" w:rsidTr="00AE473B">
        <w:tc>
          <w:tcPr>
            <w:tcW w:w="2427" w:type="pct"/>
            <w:gridSpan w:val="2"/>
          </w:tcPr>
          <w:p w:rsidR="00177737" w:rsidRPr="0040599E" w:rsidRDefault="00177737" w:rsidP="00AE473B">
            <w:pPr>
              <w:jc w:val="both"/>
              <w:rPr>
                <w:sz w:val="20"/>
                <w:lang w:val="fr-CA"/>
              </w:rPr>
            </w:pPr>
            <w:r w:rsidRPr="0040599E">
              <w:rPr>
                <w:sz w:val="20"/>
                <w:lang w:val="fr-CA"/>
              </w:rPr>
              <w:t>21 janvier 2019</w:t>
            </w:r>
          </w:p>
          <w:p w:rsidR="00177737" w:rsidRPr="0040599E" w:rsidRDefault="00177737" w:rsidP="00AE473B">
            <w:pPr>
              <w:jc w:val="both"/>
              <w:rPr>
                <w:sz w:val="20"/>
                <w:lang w:val="fr-CA"/>
              </w:rPr>
            </w:pPr>
            <w:r w:rsidRPr="0040599E">
              <w:rPr>
                <w:sz w:val="20"/>
                <w:lang w:val="fr-CA"/>
              </w:rPr>
              <w:t>Cour d’appel de la Colombie</w:t>
            </w:r>
            <w:r w:rsidRPr="0040599E">
              <w:rPr>
                <w:sz w:val="20"/>
                <w:lang w:val="fr-CA"/>
              </w:rPr>
              <w:noBreakHyphen/>
              <w:t>Britannique</w:t>
            </w:r>
          </w:p>
          <w:p w:rsidR="00177737" w:rsidRPr="0040599E" w:rsidRDefault="00177737" w:rsidP="00AE473B">
            <w:pPr>
              <w:jc w:val="both"/>
              <w:rPr>
                <w:sz w:val="20"/>
                <w:lang w:val="fr-CA"/>
              </w:rPr>
            </w:pPr>
            <w:r w:rsidRPr="0040599E">
              <w:rPr>
                <w:sz w:val="20"/>
                <w:lang w:val="fr-CA"/>
              </w:rPr>
              <w:t>(Vancouver)</w:t>
            </w:r>
          </w:p>
          <w:p w:rsidR="00177737" w:rsidRPr="0040599E" w:rsidRDefault="00177737" w:rsidP="00AE473B">
            <w:pPr>
              <w:jc w:val="both"/>
              <w:rPr>
                <w:sz w:val="20"/>
                <w:lang w:val="fr-CA"/>
              </w:rPr>
            </w:pPr>
            <w:r w:rsidRPr="0040599E">
              <w:rPr>
                <w:sz w:val="20"/>
                <w:lang w:val="fr-CA"/>
              </w:rPr>
              <w:t>(Juges Harris, Dickson et Griffin)</w:t>
            </w:r>
          </w:p>
          <w:p w:rsidR="00177737" w:rsidRPr="0040599E" w:rsidRDefault="00287219" w:rsidP="00AE473B">
            <w:pPr>
              <w:jc w:val="both"/>
              <w:rPr>
                <w:sz w:val="20"/>
                <w:lang w:val="fr-CA"/>
              </w:rPr>
            </w:pPr>
            <w:hyperlink r:id="rId61" w:history="1">
              <w:r w:rsidR="00177737" w:rsidRPr="0040599E">
                <w:rPr>
                  <w:rStyle w:val="Hyperlink"/>
                  <w:sz w:val="20"/>
                  <w:lang w:val="fr-CA"/>
                </w:rPr>
                <w:t>2019 BCCA 23</w:t>
              </w:r>
            </w:hyperlink>
          </w:p>
          <w:p w:rsidR="00177737" w:rsidRPr="0040599E" w:rsidRDefault="00177737" w:rsidP="00AE473B">
            <w:pPr>
              <w:jc w:val="both"/>
              <w:rPr>
                <w:sz w:val="20"/>
                <w:lang w:val="fr-CA"/>
              </w:rPr>
            </w:pPr>
          </w:p>
        </w:tc>
        <w:tc>
          <w:tcPr>
            <w:tcW w:w="243" w:type="pct"/>
          </w:tcPr>
          <w:p w:rsidR="00177737" w:rsidRPr="0040599E" w:rsidRDefault="00177737" w:rsidP="00AE473B">
            <w:pPr>
              <w:jc w:val="both"/>
              <w:rPr>
                <w:sz w:val="20"/>
                <w:lang w:val="fr-CA"/>
              </w:rPr>
            </w:pPr>
          </w:p>
        </w:tc>
        <w:tc>
          <w:tcPr>
            <w:tcW w:w="2330" w:type="pct"/>
          </w:tcPr>
          <w:p w:rsidR="00177737" w:rsidRPr="0040599E" w:rsidRDefault="00177737" w:rsidP="00AE473B">
            <w:pPr>
              <w:jc w:val="both"/>
              <w:rPr>
                <w:sz w:val="20"/>
                <w:lang w:val="fr-CA"/>
              </w:rPr>
            </w:pPr>
            <w:r w:rsidRPr="0040599E">
              <w:rPr>
                <w:sz w:val="20"/>
                <w:lang w:val="fr-CA"/>
              </w:rPr>
              <w:t>Arrêt accueillant l’appel.</w:t>
            </w:r>
          </w:p>
          <w:p w:rsidR="00177737" w:rsidRPr="0040599E" w:rsidRDefault="00177737" w:rsidP="00AE473B">
            <w:pPr>
              <w:jc w:val="both"/>
              <w:rPr>
                <w:sz w:val="20"/>
                <w:lang w:val="fr-CA"/>
              </w:rPr>
            </w:pPr>
          </w:p>
        </w:tc>
      </w:tr>
    </w:tbl>
    <w:p w:rsidR="009677E3" w:rsidRPr="0040599E" w:rsidRDefault="009677E3">
      <w:r w:rsidRPr="0040599E">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77737" w:rsidRPr="00D05203" w:rsidTr="00AE473B">
        <w:tc>
          <w:tcPr>
            <w:tcW w:w="2427" w:type="pct"/>
          </w:tcPr>
          <w:p w:rsidR="00177737" w:rsidRPr="0040599E" w:rsidRDefault="00177737" w:rsidP="00AE473B">
            <w:pPr>
              <w:jc w:val="both"/>
              <w:rPr>
                <w:sz w:val="20"/>
                <w:lang w:val="fr-CA"/>
              </w:rPr>
            </w:pPr>
            <w:r w:rsidRPr="0040599E">
              <w:rPr>
                <w:sz w:val="20"/>
                <w:lang w:val="fr-CA"/>
              </w:rPr>
              <w:t>21 mars 2019</w:t>
            </w:r>
          </w:p>
          <w:p w:rsidR="00177737" w:rsidRPr="0040599E" w:rsidRDefault="00177737" w:rsidP="00AE473B">
            <w:pPr>
              <w:jc w:val="both"/>
              <w:rPr>
                <w:sz w:val="20"/>
                <w:lang w:val="fr-CA"/>
              </w:rPr>
            </w:pPr>
            <w:r w:rsidRPr="0040599E">
              <w:rPr>
                <w:sz w:val="20"/>
                <w:lang w:val="fr-CA"/>
              </w:rPr>
              <w:t>Cour suprême du Canada</w:t>
            </w:r>
          </w:p>
        </w:tc>
        <w:tc>
          <w:tcPr>
            <w:tcW w:w="243" w:type="pct"/>
          </w:tcPr>
          <w:p w:rsidR="00177737" w:rsidRPr="0040599E" w:rsidRDefault="00177737" w:rsidP="00AE473B">
            <w:pPr>
              <w:jc w:val="both"/>
              <w:rPr>
                <w:sz w:val="20"/>
                <w:lang w:val="fr-CA"/>
              </w:rPr>
            </w:pPr>
          </w:p>
        </w:tc>
        <w:tc>
          <w:tcPr>
            <w:tcW w:w="2330" w:type="pct"/>
          </w:tcPr>
          <w:p w:rsidR="00177737" w:rsidRPr="0040599E" w:rsidRDefault="00177737" w:rsidP="00AE473B">
            <w:pPr>
              <w:jc w:val="both"/>
              <w:rPr>
                <w:sz w:val="20"/>
                <w:lang w:val="fr-CA"/>
              </w:rPr>
            </w:pPr>
            <w:r w:rsidRPr="0040599E">
              <w:rPr>
                <w:sz w:val="20"/>
                <w:lang w:val="fr-CA"/>
              </w:rPr>
              <w:t>Dépôt de la demande d’autorisation d’appel</w:t>
            </w:r>
          </w:p>
          <w:p w:rsidR="00177737" w:rsidRPr="0040599E" w:rsidRDefault="00177737" w:rsidP="00AE473B">
            <w:pPr>
              <w:jc w:val="both"/>
              <w:rPr>
                <w:sz w:val="20"/>
                <w:lang w:val="fr-CA"/>
              </w:rPr>
            </w:pPr>
          </w:p>
        </w:tc>
      </w:tr>
    </w:tbl>
    <w:p w:rsidR="00177737" w:rsidRPr="0040599E" w:rsidRDefault="00177737" w:rsidP="00177737">
      <w:pPr>
        <w:jc w:val="both"/>
        <w:rPr>
          <w:sz w:val="20"/>
          <w:lang w:val="fr-CA"/>
        </w:rPr>
      </w:pPr>
    </w:p>
    <w:p w:rsidR="00177737" w:rsidRPr="0040599E" w:rsidRDefault="00287219" w:rsidP="00177737">
      <w:pPr>
        <w:jc w:val="both"/>
        <w:rPr>
          <w:sz w:val="20"/>
          <w:lang w:val="fr-CA"/>
        </w:rPr>
      </w:pPr>
      <w:r>
        <w:rPr>
          <w:sz w:val="20"/>
        </w:rPr>
        <w:pict>
          <v:rect id="_x0000_i1060" style="width:2in;height:1pt" o:hrpct="0" o:hralign="center" o:hrstd="t" o:hrnoshade="t" o:hr="t" fillcolor="black [3213]" stroked="f"/>
        </w:pict>
      </w:r>
    </w:p>
    <w:p w:rsidR="00177737" w:rsidRPr="0040599E" w:rsidRDefault="00177737" w:rsidP="00177737">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77737" w:rsidRPr="0040599E" w:rsidTr="00AE473B">
        <w:tc>
          <w:tcPr>
            <w:tcW w:w="543" w:type="pct"/>
          </w:tcPr>
          <w:p w:rsidR="00177737" w:rsidRPr="0040599E" w:rsidRDefault="00177737" w:rsidP="00AE473B">
            <w:pPr>
              <w:jc w:val="both"/>
              <w:rPr>
                <w:sz w:val="20"/>
              </w:rPr>
            </w:pPr>
            <w:r w:rsidRPr="0040599E">
              <w:rPr>
                <w:rStyle w:val="SCCFileNumberChar"/>
                <w:sz w:val="20"/>
                <w:szCs w:val="20"/>
              </w:rPr>
              <w:t>38513</w:t>
            </w:r>
          </w:p>
        </w:tc>
        <w:tc>
          <w:tcPr>
            <w:tcW w:w="4457" w:type="pct"/>
            <w:gridSpan w:val="3"/>
          </w:tcPr>
          <w:p w:rsidR="00177737" w:rsidRPr="0040599E" w:rsidRDefault="00177737" w:rsidP="00AE473B">
            <w:pPr>
              <w:pStyle w:val="SCCLsocParty"/>
              <w:jc w:val="both"/>
              <w:rPr>
                <w:b/>
                <w:sz w:val="20"/>
                <w:szCs w:val="20"/>
                <w:lang w:val="en-US"/>
              </w:rPr>
            </w:pPr>
            <w:r w:rsidRPr="0040599E">
              <w:rPr>
                <w:b/>
                <w:sz w:val="20"/>
                <w:szCs w:val="20"/>
                <w:lang w:val="en-US"/>
              </w:rPr>
              <w:t xml:space="preserve">Satyam Patel v. </w:t>
            </w:r>
            <w:r w:rsidR="004E766F" w:rsidRPr="0040599E">
              <w:rPr>
                <w:b/>
                <w:sz w:val="20"/>
                <w:szCs w:val="20"/>
                <w:lang w:val="en-US"/>
              </w:rPr>
              <w:t>George Carson (Regina Qu’Appelle Regional Health Authority Senior Medical Officer), Regina Qu’Appelle Regional Health Authority Board and Regina Qu’Appelle Regional Health Authority Discipline Committee</w:t>
            </w:r>
          </w:p>
          <w:p w:rsidR="004E766F" w:rsidRPr="0040599E" w:rsidRDefault="004E766F" w:rsidP="004E766F">
            <w:pPr>
              <w:rPr>
                <w:sz w:val="20"/>
                <w:szCs w:val="20"/>
                <w:lang w:val="en-US"/>
              </w:rPr>
            </w:pPr>
            <w:r w:rsidRPr="0040599E">
              <w:rPr>
                <w:sz w:val="20"/>
                <w:szCs w:val="20"/>
                <w:lang w:val="en-US"/>
              </w:rPr>
              <w:t xml:space="preserve">– </w:t>
            </w:r>
            <w:r w:rsidRPr="0040599E">
              <w:rPr>
                <w:i/>
                <w:sz w:val="20"/>
                <w:szCs w:val="20"/>
                <w:lang w:val="en-US"/>
              </w:rPr>
              <w:t>and</w:t>
            </w:r>
            <w:r w:rsidRPr="0040599E">
              <w:rPr>
                <w:sz w:val="20"/>
                <w:szCs w:val="20"/>
                <w:lang w:val="en-US"/>
              </w:rPr>
              <w:t xml:space="preserve"> – </w:t>
            </w:r>
          </w:p>
          <w:p w:rsidR="004E766F" w:rsidRPr="0040599E" w:rsidRDefault="004E766F" w:rsidP="004E766F">
            <w:pPr>
              <w:rPr>
                <w:b/>
                <w:sz w:val="20"/>
                <w:szCs w:val="20"/>
                <w:lang w:val="en-US"/>
              </w:rPr>
            </w:pPr>
            <w:r w:rsidRPr="0040599E">
              <w:rPr>
                <w:b/>
                <w:sz w:val="20"/>
                <w:szCs w:val="20"/>
                <w:lang w:val="en-US"/>
              </w:rPr>
              <w:t>Attorney General for Saskatchewan</w:t>
            </w:r>
          </w:p>
          <w:p w:rsidR="00177737" w:rsidRPr="0040599E" w:rsidRDefault="00177737" w:rsidP="00AE473B">
            <w:pPr>
              <w:jc w:val="both"/>
              <w:rPr>
                <w:sz w:val="20"/>
              </w:rPr>
            </w:pPr>
            <w:r w:rsidRPr="0040599E">
              <w:rPr>
                <w:sz w:val="20"/>
              </w:rPr>
              <w:t>(Sask.) (Civil) (By Leave)</w:t>
            </w:r>
          </w:p>
        </w:tc>
      </w:tr>
      <w:tr w:rsidR="00E8772C" w:rsidRPr="0040599E" w:rsidTr="00AE473B">
        <w:tc>
          <w:tcPr>
            <w:tcW w:w="5000" w:type="pct"/>
            <w:gridSpan w:val="4"/>
          </w:tcPr>
          <w:p w:rsidR="00415A6A" w:rsidRPr="0040599E" w:rsidRDefault="00415A6A" w:rsidP="00415A6A">
            <w:pPr>
              <w:jc w:val="both"/>
              <w:rPr>
                <w:sz w:val="20"/>
                <w:szCs w:val="20"/>
              </w:rPr>
            </w:pPr>
            <w:r w:rsidRPr="0040599E">
              <w:rPr>
                <w:sz w:val="20"/>
                <w:szCs w:val="20"/>
              </w:rPr>
              <w:t>The application for leave to appeal from the judgment of the Court of Appeal for Saskatchewan, Number CACV 3186, 2018 SKCA 98, dated December 13, 2018, is dismissed with costs.</w:t>
            </w:r>
          </w:p>
          <w:p w:rsidR="00E8772C" w:rsidRPr="0040599E" w:rsidRDefault="00E8772C" w:rsidP="00AE473B">
            <w:pPr>
              <w:jc w:val="both"/>
              <w:rPr>
                <w:sz w:val="20"/>
              </w:rPr>
            </w:pPr>
          </w:p>
        </w:tc>
      </w:tr>
      <w:tr w:rsidR="00177737" w:rsidRPr="0040599E" w:rsidTr="00AE473B">
        <w:tc>
          <w:tcPr>
            <w:tcW w:w="5000" w:type="pct"/>
            <w:gridSpan w:val="4"/>
          </w:tcPr>
          <w:p w:rsidR="00177737" w:rsidRPr="0040599E" w:rsidRDefault="00177737" w:rsidP="00AE473B">
            <w:pPr>
              <w:jc w:val="both"/>
              <w:rPr>
                <w:sz w:val="20"/>
              </w:rPr>
            </w:pPr>
            <w:r w:rsidRPr="0040599E">
              <w:rPr>
                <w:sz w:val="20"/>
              </w:rPr>
              <w:t xml:space="preserve">Courts — Judicial review — Jurisdiction — For the purposes of a </w:t>
            </w:r>
            <w:r w:rsidRPr="0040599E">
              <w:rPr>
                <w:i/>
                <w:sz w:val="20"/>
              </w:rPr>
              <w:t xml:space="preserve">Strickland </w:t>
            </w:r>
            <w:r w:rsidRPr="0040599E">
              <w:rPr>
                <w:sz w:val="20"/>
              </w:rPr>
              <w:t>v.</w:t>
            </w:r>
            <w:r w:rsidRPr="0040599E">
              <w:rPr>
                <w:i/>
                <w:sz w:val="20"/>
              </w:rPr>
              <w:t xml:space="preserve"> Canada (Attorney General)</w:t>
            </w:r>
            <w:r w:rsidRPr="0040599E">
              <w:rPr>
                <w:sz w:val="20"/>
              </w:rPr>
              <w:t xml:space="preserve">, [2015] 2 S.C.R. 713 analysis, what constitutes exceptional circumstances and what is the proper role of appellate courts in Canada in reviewing whether the facts justify the intervention by a superior court? — Can it be assumed that breaches of procedural fairness will always be cured by </w:t>
            </w:r>
            <w:r w:rsidRPr="0040599E">
              <w:rPr>
                <w:i/>
                <w:sz w:val="20"/>
              </w:rPr>
              <w:t xml:space="preserve">de novo </w:t>
            </w:r>
            <w:r w:rsidRPr="0040599E">
              <w:rPr>
                <w:sz w:val="20"/>
              </w:rPr>
              <w:t xml:space="preserve">hearings? — Does allowing </w:t>
            </w:r>
            <w:r w:rsidRPr="0040599E">
              <w:rPr>
                <w:i/>
                <w:sz w:val="20"/>
              </w:rPr>
              <w:t>de novo</w:t>
            </w:r>
            <w:r w:rsidRPr="0040599E">
              <w:rPr>
                <w:sz w:val="20"/>
              </w:rPr>
              <w:t xml:space="preserve"> proceedings involving the same facts, evidence and witnesses to run concurrently undermine their very purpose? — When should appellate courts in Canada take into account significant events that occurred after the hearing or decision under review? — </w:t>
            </w:r>
            <w:r w:rsidRPr="0040599E">
              <w:rPr>
                <w:i/>
                <w:sz w:val="20"/>
              </w:rPr>
              <w:t>The Regional Health Services Act</w:t>
            </w:r>
            <w:r w:rsidRPr="0040599E">
              <w:rPr>
                <w:sz w:val="20"/>
              </w:rPr>
              <w:t>, SS 2002, RRS, c. R</w:t>
            </w:r>
            <w:r w:rsidRPr="0040599E">
              <w:rPr>
                <w:sz w:val="20"/>
              </w:rPr>
              <w:noBreakHyphen/>
              <w:t xml:space="preserve">8.2, s. 45 (rep) — </w:t>
            </w:r>
            <w:proofErr w:type="spellStart"/>
            <w:r w:rsidRPr="0040599E">
              <w:rPr>
                <w:i/>
                <w:sz w:val="20"/>
              </w:rPr>
              <w:t>Practioner</w:t>
            </w:r>
            <w:proofErr w:type="spellEnd"/>
            <w:r w:rsidRPr="0040599E">
              <w:rPr>
                <w:i/>
                <w:sz w:val="20"/>
              </w:rPr>
              <w:t xml:space="preserve"> Staff Appeals Regulations</w:t>
            </w:r>
            <w:r w:rsidRPr="0040599E">
              <w:rPr>
                <w:sz w:val="20"/>
              </w:rPr>
              <w:t>, c. R</w:t>
            </w:r>
            <w:r w:rsidRPr="0040599E">
              <w:rPr>
                <w:sz w:val="20"/>
              </w:rPr>
              <w:noBreakHyphen/>
              <w:t xml:space="preserve">8.2 </w:t>
            </w:r>
            <w:proofErr w:type="spellStart"/>
            <w:r w:rsidRPr="0040599E">
              <w:rPr>
                <w:sz w:val="20"/>
              </w:rPr>
              <w:t>Reg</w:t>
            </w:r>
            <w:proofErr w:type="spellEnd"/>
            <w:r w:rsidRPr="0040599E">
              <w:rPr>
                <w:sz w:val="20"/>
              </w:rPr>
              <w:t> 5, s. 8 (1).</w:t>
            </w:r>
          </w:p>
        </w:tc>
      </w:tr>
      <w:tr w:rsidR="00177737" w:rsidRPr="0040599E" w:rsidTr="00AE473B">
        <w:tc>
          <w:tcPr>
            <w:tcW w:w="5000" w:type="pct"/>
            <w:gridSpan w:val="4"/>
          </w:tcPr>
          <w:p w:rsidR="00177737" w:rsidRPr="0040599E" w:rsidRDefault="00177737" w:rsidP="00AE473B">
            <w:pPr>
              <w:jc w:val="both"/>
              <w:rPr>
                <w:sz w:val="20"/>
              </w:rPr>
            </w:pPr>
          </w:p>
        </w:tc>
      </w:tr>
      <w:tr w:rsidR="00177737" w:rsidRPr="0040599E" w:rsidTr="00AE473B">
        <w:tc>
          <w:tcPr>
            <w:tcW w:w="5000" w:type="pct"/>
            <w:gridSpan w:val="4"/>
          </w:tcPr>
          <w:p w:rsidR="00177737" w:rsidRPr="0040599E" w:rsidRDefault="00177737" w:rsidP="00AE473B">
            <w:pPr>
              <w:jc w:val="both"/>
              <w:rPr>
                <w:sz w:val="20"/>
              </w:rPr>
            </w:pPr>
            <w:r w:rsidRPr="0040599E">
              <w:rPr>
                <w:sz w:val="20"/>
              </w:rPr>
              <w:t xml:space="preserve">The applicant, Dr. Satyam Patel, is an orthopaedic surgeon and a staff member of the Saskatchewan Health Authority (formerly the Regina Qu’Appelle Regional Health Authority (RQRHA)). He worked as a surgeon in Regina starting in March 2010. Relying on the opinion of an independent orthopedic surgeon, the respondent Dr. George Carson, Senior Medical Officer of the Health Authority, provided written notice to Dr. Patel in June 2016 advising him of the immediate suspension of his surgical privileges. In July 2016, the respondent, the RQRHA Board confirmed the immediate suspension of Dr. Patel’s surgical privileges in a written decision; the Board then referred the matter to the respondent, the Discipline Committee. Dr. Patel then filed a notice to appeal with the Practitioner Staff Appeals Tribunal. In July 2017, the hearing date of the appeal was adjourned </w:t>
            </w:r>
            <w:r w:rsidRPr="0040599E">
              <w:rPr>
                <w:i/>
                <w:sz w:val="20"/>
              </w:rPr>
              <w:t xml:space="preserve">sine die </w:t>
            </w:r>
            <w:r w:rsidRPr="0040599E">
              <w:rPr>
                <w:sz w:val="20"/>
              </w:rPr>
              <w:t>and Dr. Patel filed an originating notice of application for judicial review before the Court of Queen’s Bench seeking: (a) an order quashing the Senior Medical Officer’s suspension decision, (b) an order quashing the Board’s decision to uphold suspension, (c) a stay of the proceedings before the Discipline Committee, and (d) an order restoring Dr. Patel’s hospital privileges. In response, the Senior Medical Officer brought an application to strike Dr. Patel’s application for a judicial review. The Court of Queen’s Bench of Saskatchewan dismissed the application for a judicial review and allowed the application to strike the application for a judicial review. The Court of Appeal for Saskatchewan dismissed the appeal.</w:t>
            </w:r>
          </w:p>
          <w:p w:rsidR="00177737" w:rsidRPr="0040599E" w:rsidRDefault="00177737" w:rsidP="00AE473B">
            <w:pPr>
              <w:jc w:val="both"/>
              <w:rPr>
                <w:sz w:val="20"/>
              </w:rPr>
            </w:pPr>
          </w:p>
        </w:tc>
      </w:tr>
      <w:tr w:rsidR="00177737" w:rsidRPr="0040599E" w:rsidTr="00AE473B">
        <w:tc>
          <w:tcPr>
            <w:tcW w:w="2427" w:type="pct"/>
            <w:gridSpan w:val="2"/>
          </w:tcPr>
          <w:p w:rsidR="00177737" w:rsidRPr="0040599E" w:rsidRDefault="00177737" w:rsidP="00AE473B">
            <w:pPr>
              <w:jc w:val="both"/>
              <w:rPr>
                <w:sz w:val="20"/>
              </w:rPr>
            </w:pPr>
            <w:r w:rsidRPr="0040599E">
              <w:rPr>
                <w:sz w:val="20"/>
              </w:rPr>
              <w:t>December 18, 2017</w:t>
            </w:r>
          </w:p>
          <w:p w:rsidR="00177737" w:rsidRPr="0040599E" w:rsidRDefault="00177737" w:rsidP="00AE473B">
            <w:pPr>
              <w:jc w:val="both"/>
              <w:rPr>
                <w:sz w:val="20"/>
              </w:rPr>
            </w:pPr>
            <w:r w:rsidRPr="0040599E">
              <w:rPr>
                <w:sz w:val="20"/>
              </w:rPr>
              <w:t>Court of Queen’s Bench of Saskatchewan</w:t>
            </w:r>
          </w:p>
          <w:p w:rsidR="00177737" w:rsidRPr="0040599E" w:rsidRDefault="00177737" w:rsidP="00AE473B">
            <w:pPr>
              <w:jc w:val="both"/>
              <w:rPr>
                <w:sz w:val="20"/>
              </w:rPr>
            </w:pPr>
            <w:r w:rsidRPr="0040599E">
              <w:rPr>
                <w:sz w:val="20"/>
              </w:rPr>
              <w:t>(Pritchard J.)</w:t>
            </w:r>
          </w:p>
          <w:p w:rsidR="00177737" w:rsidRPr="0040599E" w:rsidRDefault="00287219" w:rsidP="00AE473B">
            <w:pPr>
              <w:jc w:val="both"/>
              <w:rPr>
                <w:sz w:val="20"/>
              </w:rPr>
            </w:pPr>
            <w:hyperlink r:id="rId62" w:history="1">
              <w:r w:rsidR="00177737" w:rsidRPr="0040599E">
                <w:rPr>
                  <w:rStyle w:val="Hyperlink"/>
                  <w:sz w:val="20"/>
                </w:rPr>
                <w:t>2017 SKQB 377</w:t>
              </w:r>
            </w:hyperlink>
          </w:p>
          <w:p w:rsidR="00177737" w:rsidRPr="0040599E" w:rsidRDefault="00177737" w:rsidP="00AE473B">
            <w:pPr>
              <w:jc w:val="both"/>
              <w:rPr>
                <w:sz w:val="20"/>
              </w:rPr>
            </w:pPr>
          </w:p>
        </w:tc>
        <w:tc>
          <w:tcPr>
            <w:tcW w:w="243" w:type="pct"/>
          </w:tcPr>
          <w:p w:rsidR="00177737" w:rsidRPr="0040599E" w:rsidRDefault="00177737" w:rsidP="00AE473B">
            <w:pPr>
              <w:jc w:val="both"/>
              <w:rPr>
                <w:sz w:val="20"/>
              </w:rPr>
            </w:pPr>
          </w:p>
        </w:tc>
        <w:tc>
          <w:tcPr>
            <w:tcW w:w="2330" w:type="pct"/>
          </w:tcPr>
          <w:p w:rsidR="00177737" w:rsidRPr="0040599E" w:rsidRDefault="00177737" w:rsidP="00AE473B">
            <w:pPr>
              <w:jc w:val="both"/>
              <w:rPr>
                <w:sz w:val="20"/>
              </w:rPr>
            </w:pPr>
            <w:r w:rsidRPr="0040599E">
              <w:rPr>
                <w:sz w:val="20"/>
              </w:rPr>
              <w:t>Originating application for judicial review dismissed.</w:t>
            </w:r>
          </w:p>
          <w:p w:rsidR="00177737" w:rsidRPr="0040599E" w:rsidRDefault="00177737" w:rsidP="00AE473B">
            <w:pPr>
              <w:jc w:val="both"/>
              <w:rPr>
                <w:sz w:val="20"/>
              </w:rPr>
            </w:pPr>
            <w:r w:rsidRPr="0040599E">
              <w:rPr>
                <w:sz w:val="20"/>
              </w:rPr>
              <w:t>Application to strike the originating application for judicial review allowed.</w:t>
            </w:r>
          </w:p>
        </w:tc>
      </w:tr>
      <w:tr w:rsidR="00177737" w:rsidRPr="0040599E" w:rsidTr="00AE473B">
        <w:tc>
          <w:tcPr>
            <w:tcW w:w="2427" w:type="pct"/>
            <w:gridSpan w:val="2"/>
          </w:tcPr>
          <w:p w:rsidR="00177737" w:rsidRPr="0040599E" w:rsidRDefault="00177737" w:rsidP="00AE473B">
            <w:pPr>
              <w:jc w:val="both"/>
              <w:rPr>
                <w:sz w:val="20"/>
              </w:rPr>
            </w:pPr>
            <w:r w:rsidRPr="0040599E">
              <w:rPr>
                <w:sz w:val="20"/>
              </w:rPr>
              <w:t>December 13, 2018</w:t>
            </w:r>
          </w:p>
          <w:p w:rsidR="00177737" w:rsidRPr="0040599E" w:rsidRDefault="00177737" w:rsidP="00AE473B">
            <w:pPr>
              <w:jc w:val="both"/>
              <w:rPr>
                <w:sz w:val="20"/>
              </w:rPr>
            </w:pPr>
            <w:r w:rsidRPr="0040599E">
              <w:rPr>
                <w:sz w:val="20"/>
              </w:rPr>
              <w:t>Court of Appeal for Saskatchewan</w:t>
            </w:r>
          </w:p>
          <w:p w:rsidR="00177737" w:rsidRPr="0040599E" w:rsidRDefault="00177737" w:rsidP="00AE473B">
            <w:pPr>
              <w:jc w:val="both"/>
              <w:rPr>
                <w:sz w:val="20"/>
              </w:rPr>
            </w:pPr>
            <w:r w:rsidRPr="0040599E">
              <w:rPr>
                <w:sz w:val="20"/>
              </w:rPr>
              <w:t xml:space="preserve">(Richards C.J., </w:t>
            </w:r>
            <w:proofErr w:type="spellStart"/>
            <w:r w:rsidRPr="0040599E">
              <w:rPr>
                <w:sz w:val="20"/>
              </w:rPr>
              <w:t>Ottenbreit</w:t>
            </w:r>
            <w:proofErr w:type="spellEnd"/>
            <w:r w:rsidRPr="0040599E">
              <w:rPr>
                <w:sz w:val="20"/>
              </w:rPr>
              <w:t xml:space="preserve"> and Whitmore JJ.A.)</w:t>
            </w:r>
          </w:p>
          <w:p w:rsidR="00177737" w:rsidRPr="0040599E" w:rsidRDefault="00287219" w:rsidP="00AE473B">
            <w:pPr>
              <w:jc w:val="both"/>
              <w:rPr>
                <w:rStyle w:val="Hyperlink"/>
                <w:sz w:val="20"/>
              </w:rPr>
            </w:pPr>
            <w:hyperlink r:id="rId63" w:history="1">
              <w:r w:rsidR="00177737" w:rsidRPr="0040599E">
                <w:rPr>
                  <w:rStyle w:val="Hyperlink"/>
                  <w:sz w:val="20"/>
                </w:rPr>
                <w:t>2018 SKCA 98</w:t>
              </w:r>
            </w:hyperlink>
          </w:p>
          <w:p w:rsidR="00177737" w:rsidRPr="0040599E" w:rsidRDefault="00177737" w:rsidP="00AE473B">
            <w:pPr>
              <w:jc w:val="both"/>
              <w:rPr>
                <w:sz w:val="20"/>
              </w:rPr>
            </w:pPr>
          </w:p>
        </w:tc>
        <w:tc>
          <w:tcPr>
            <w:tcW w:w="243" w:type="pct"/>
          </w:tcPr>
          <w:p w:rsidR="00177737" w:rsidRPr="0040599E" w:rsidRDefault="00177737" w:rsidP="00AE473B">
            <w:pPr>
              <w:jc w:val="both"/>
              <w:rPr>
                <w:sz w:val="20"/>
              </w:rPr>
            </w:pPr>
          </w:p>
        </w:tc>
        <w:tc>
          <w:tcPr>
            <w:tcW w:w="2330" w:type="pct"/>
          </w:tcPr>
          <w:p w:rsidR="00177737" w:rsidRPr="0040599E" w:rsidRDefault="00177737" w:rsidP="00AE473B">
            <w:pPr>
              <w:jc w:val="both"/>
              <w:rPr>
                <w:sz w:val="20"/>
              </w:rPr>
            </w:pPr>
            <w:r w:rsidRPr="0040599E">
              <w:rPr>
                <w:sz w:val="20"/>
              </w:rPr>
              <w:t>Appeal dismissed.</w:t>
            </w:r>
          </w:p>
          <w:p w:rsidR="00177737" w:rsidRPr="0040599E" w:rsidRDefault="00177737" w:rsidP="00AE473B">
            <w:pPr>
              <w:jc w:val="both"/>
              <w:rPr>
                <w:sz w:val="20"/>
              </w:rPr>
            </w:pPr>
          </w:p>
        </w:tc>
      </w:tr>
    </w:tbl>
    <w:p w:rsidR="001602E6" w:rsidRPr="0040599E" w:rsidRDefault="001602E6">
      <w:r w:rsidRPr="0040599E">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77737" w:rsidRPr="0040599E" w:rsidTr="00AE473B">
        <w:tc>
          <w:tcPr>
            <w:tcW w:w="2427" w:type="pct"/>
          </w:tcPr>
          <w:p w:rsidR="00177737" w:rsidRPr="0040599E" w:rsidRDefault="00177737" w:rsidP="00AE473B">
            <w:pPr>
              <w:jc w:val="both"/>
              <w:rPr>
                <w:sz w:val="20"/>
              </w:rPr>
            </w:pPr>
            <w:r w:rsidRPr="0040599E">
              <w:rPr>
                <w:sz w:val="20"/>
              </w:rPr>
              <w:t>February 11, 2019</w:t>
            </w:r>
          </w:p>
          <w:p w:rsidR="00177737" w:rsidRPr="0040599E" w:rsidRDefault="00177737" w:rsidP="00AE473B">
            <w:pPr>
              <w:jc w:val="both"/>
              <w:rPr>
                <w:sz w:val="20"/>
              </w:rPr>
            </w:pPr>
            <w:r w:rsidRPr="0040599E">
              <w:rPr>
                <w:sz w:val="20"/>
              </w:rPr>
              <w:t>Supreme Court of Canada</w:t>
            </w:r>
          </w:p>
        </w:tc>
        <w:tc>
          <w:tcPr>
            <w:tcW w:w="243" w:type="pct"/>
          </w:tcPr>
          <w:p w:rsidR="00177737" w:rsidRPr="0040599E" w:rsidRDefault="00177737" w:rsidP="00AE473B">
            <w:pPr>
              <w:jc w:val="both"/>
              <w:rPr>
                <w:sz w:val="20"/>
              </w:rPr>
            </w:pPr>
          </w:p>
        </w:tc>
        <w:tc>
          <w:tcPr>
            <w:tcW w:w="2330" w:type="pct"/>
          </w:tcPr>
          <w:p w:rsidR="00177737" w:rsidRPr="0040599E" w:rsidRDefault="00177737" w:rsidP="00AE473B">
            <w:pPr>
              <w:jc w:val="both"/>
              <w:rPr>
                <w:sz w:val="20"/>
              </w:rPr>
            </w:pPr>
            <w:r w:rsidRPr="0040599E">
              <w:rPr>
                <w:sz w:val="20"/>
              </w:rPr>
              <w:t>Application for leave to appeal filed</w:t>
            </w:r>
          </w:p>
          <w:p w:rsidR="00177737" w:rsidRPr="0040599E" w:rsidRDefault="00177737" w:rsidP="00AE473B">
            <w:pPr>
              <w:jc w:val="both"/>
              <w:rPr>
                <w:sz w:val="20"/>
              </w:rPr>
            </w:pPr>
          </w:p>
        </w:tc>
      </w:tr>
    </w:tbl>
    <w:p w:rsidR="00177737" w:rsidRPr="0040599E" w:rsidRDefault="00177737" w:rsidP="00177737">
      <w:pPr>
        <w:jc w:val="both"/>
        <w:rPr>
          <w:sz w:val="20"/>
        </w:rPr>
      </w:pPr>
    </w:p>
    <w:p w:rsidR="00177737" w:rsidRPr="0040599E" w:rsidRDefault="00287219" w:rsidP="00177737">
      <w:pPr>
        <w:jc w:val="both"/>
        <w:rPr>
          <w:sz w:val="20"/>
        </w:rPr>
      </w:pPr>
      <w:r>
        <w:rPr>
          <w:sz w:val="20"/>
        </w:rPr>
        <w:pict>
          <v:rect id="_x0000_i1061" style="width:2in;height:1pt" o:hrpct="0" o:hralign="center" o:hrstd="t" o:hrnoshade="t" o:hr="t" fillcolor="black [3213]" stroked="f"/>
        </w:pict>
      </w:r>
    </w:p>
    <w:p w:rsidR="00177737" w:rsidRPr="0040599E" w:rsidRDefault="00177737" w:rsidP="0017773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77737" w:rsidRPr="0040599E" w:rsidTr="00AE473B">
        <w:tc>
          <w:tcPr>
            <w:tcW w:w="543" w:type="pct"/>
          </w:tcPr>
          <w:p w:rsidR="00177737" w:rsidRPr="0040599E" w:rsidRDefault="00177737" w:rsidP="00AE473B">
            <w:pPr>
              <w:jc w:val="both"/>
              <w:rPr>
                <w:sz w:val="20"/>
                <w:lang w:val="fr-CA"/>
              </w:rPr>
            </w:pPr>
            <w:r w:rsidRPr="0040599E">
              <w:rPr>
                <w:rStyle w:val="SCCFileNumberChar"/>
                <w:sz w:val="20"/>
                <w:szCs w:val="20"/>
                <w:lang w:val="fr-CA"/>
              </w:rPr>
              <w:t>38513</w:t>
            </w:r>
          </w:p>
        </w:tc>
        <w:tc>
          <w:tcPr>
            <w:tcW w:w="4457" w:type="pct"/>
            <w:gridSpan w:val="3"/>
          </w:tcPr>
          <w:p w:rsidR="00177737" w:rsidRPr="0040599E" w:rsidRDefault="00177737" w:rsidP="00AE473B">
            <w:pPr>
              <w:pStyle w:val="SCCLsocParty"/>
              <w:jc w:val="both"/>
              <w:rPr>
                <w:b/>
                <w:sz w:val="20"/>
                <w:szCs w:val="20"/>
                <w:lang w:val="en-US"/>
              </w:rPr>
            </w:pPr>
            <w:r w:rsidRPr="0040599E">
              <w:rPr>
                <w:b/>
                <w:sz w:val="20"/>
                <w:szCs w:val="20"/>
                <w:lang w:val="en-US"/>
              </w:rPr>
              <w:t xml:space="preserve">Satyam Patel c. </w:t>
            </w:r>
            <w:r w:rsidR="004D4E85" w:rsidRPr="0040599E">
              <w:rPr>
                <w:b/>
                <w:sz w:val="20"/>
                <w:szCs w:val="20"/>
                <w:lang w:val="en-US"/>
              </w:rPr>
              <w:t>George Carson (Regina Qu’Appelle Regional Health Authority Senior Medical Officer), Regina Qu’Appelle Regional Health Authority Board et Regina Qu’Appelle Regional Health Authority Discipline Committee</w:t>
            </w:r>
          </w:p>
          <w:p w:rsidR="00E8772C" w:rsidRPr="0040599E" w:rsidRDefault="00E8772C" w:rsidP="00E8772C">
            <w:pPr>
              <w:rPr>
                <w:sz w:val="20"/>
                <w:szCs w:val="20"/>
                <w:lang w:val="fr-CA"/>
              </w:rPr>
            </w:pPr>
            <w:r w:rsidRPr="0040599E">
              <w:rPr>
                <w:sz w:val="20"/>
                <w:szCs w:val="20"/>
                <w:lang w:val="en-US"/>
              </w:rPr>
              <w:t xml:space="preserve"> </w:t>
            </w:r>
            <w:r w:rsidRPr="0040599E">
              <w:rPr>
                <w:sz w:val="20"/>
                <w:szCs w:val="20"/>
                <w:lang w:val="fr-CA"/>
              </w:rPr>
              <w:t xml:space="preserve">– </w:t>
            </w:r>
            <w:r w:rsidRPr="0040599E">
              <w:rPr>
                <w:i/>
                <w:sz w:val="20"/>
                <w:szCs w:val="20"/>
                <w:lang w:val="fr-CA"/>
              </w:rPr>
              <w:t>et</w:t>
            </w:r>
            <w:r w:rsidRPr="0040599E">
              <w:rPr>
                <w:sz w:val="20"/>
                <w:szCs w:val="20"/>
                <w:lang w:val="fr-CA"/>
              </w:rPr>
              <w:t xml:space="preserve"> – </w:t>
            </w:r>
          </w:p>
          <w:p w:rsidR="00E8772C" w:rsidRPr="0040599E" w:rsidRDefault="004D4E85" w:rsidP="00E8772C">
            <w:pPr>
              <w:rPr>
                <w:b/>
                <w:sz w:val="20"/>
                <w:szCs w:val="20"/>
                <w:lang w:val="fr-CA"/>
              </w:rPr>
            </w:pPr>
            <w:r w:rsidRPr="0040599E">
              <w:rPr>
                <w:b/>
                <w:sz w:val="20"/>
                <w:szCs w:val="20"/>
                <w:lang w:val="fr-CA"/>
              </w:rPr>
              <w:t>Procureur général de la Saskatchewan</w:t>
            </w:r>
          </w:p>
          <w:p w:rsidR="00177737" w:rsidRPr="0040599E" w:rsidRDefault="00177737" w:rsidP="00AE473B">
            <w:pPr>
              <w:jc w:val="both"/>
              <w:rPr>
                <w:sz w:val="20"/>
                <w:lang w:val="fr-CA"/>
              </w:rPr>
            </w:pPr>
            <w:r w:rsidRPr="0040599E">
              <w:rPr>
                <w:sz w:val="20"/>
                <w:lang w:val="fr-CA"/>
              </w:rPr>
              <w:t>(Sask.) (Civile) (Autorisation)</w:t>
            </w:r>
          </w:p>
        </w:tc>
      </w:tr>
      <w:tr w:rsidR="00E8772C" w:rsidRPr="00D05203" w:rsidTr="00AE473B">
        <w:tc>
          <w:tcPr>
            <w:tcW w:w="5000" w:type="pct"/>
            <w:gridSpan w:val="4"/>
          </w:tcPr>
          <w:p w:rsidR="00E8772C" w:rsidRPr="0040599E" w:rsidRDefault="00415A6A" w:rsidP="00AE473B">
            <w:pPr>
              <w:jc w:val="both"/>
              <w:rPr>
                <w:sz w:val="20"/>
                <w:szCs w:val="20"/>
                <w:lang w:val="fr-CA"/>
              </w:rPr>
            </w:pPr>
            <w:r w:rsidRPr="0040599E">
              <w:rPr>
                <w:sz w:val="20"/>
                <w:szCs w:val="20"/>
                <w:lang w:val="fr-CA"/>
              </w:rPr>
              <w:t xml:space="preserve">La demande d’autorisation d’appel de l’arrêt de la </w:t>
            </w:r>
            <w:r w:rsidRPr="0040599E">
              <w:rPr>
                <w:sz w:val="20"/>
                <w:szCs w:val="20"/>
                <w:lang w:val="fr-FR"/>
              </w:rPr>
              <w:t>Cour d’appel de la Saskatchewan</w:t>
            </w:r>
            <w:r w:rsidRPr="0040599E">
              <w:rPr>
                <w:sz w:val="20"/>
                <w:szCs w:val="20"/>
                <w:lang w:val="fr-CA"/>
              </w:rPr>
              <w:t xml:space="preserve">, numéro </w:t>
            </w:r>
            <w:r w:rsidRPr="0040599E">
              <w:rPr>
                <w:sz w:val="20"/>
                <w:szCs w:val="20"/>
                <w:lang w:val="fr-FR"/>
              </w:rPr>
              <w:t>CACV 3186</w:t>
            </w:r>
            <w:r w:rsidRPr="0040599E">
              <w:rPr>
                <w:sz w:val="20"/>
                <w:szCs w:val="20"/>
                <w:lang w:val="fr-CA"/>
              </w:rPr>
              <w:t xml:space="preserve">, </w:t>
            </w:r>
            <w:r w:rsidRPr="0040599E">
              <w:rPr>
                <w:sz w:val="20"/>
                <w:szCs w:val="20"/>
                <w:lang w:val="fr-FR"/>
              </w:rPr>
              <w:t>2018 SKCA 98,</w:t>
            </w:r>
            <w:r w:rsidRPr="0040599E">
              <w:rPr>
                <w:sz w:val="20"/>
                <w:szCs w:val="20"/>
                <w:lang w:val="fr-CA"/>
              </w:rPr>
              <w:t xml:space="preserve"> daté du </w:t>
            </w:r>
            <w:r w:rsidRPr="0040599E">
              <w:rPr>
                <w:sz w:val="20"/>
                <w:szCs w:val="20"/>
                <w:lang w:val="fr-FR"/>
              </w:rPr>
              <w:t>13 décembre 2018</w:t>
            </w:r>
            <w:r w:rsidRPr="0040599E">
              <w:rPr>
                <w:sz w:val="20"/>
                <w:szCs w:val="20"/>
                <w:lang w:val="fr-CA"/>
              </w:rPr>
              <w:t>, est rejet</w:t>
            </w:r>
            <w:r w:rsidRPr="0040599E">
              <w:rPr>
                <w:rFonts w:cs="Times New Roman"/>
                <w:sz w:val="20"/>
                <w:szCs w:val="20"/>
                <w:lang w:val="fr-CA"/>
              </w:rPr>
              <w:t>é</w:t>
            </w:r>
            <w:r w:rsidRPr="0040599E">
              <w:rPr>
                <w:sz w:val="20"/>
                <w:szCs w:val="20"/>
                <w:lang w:val="fr-CA"/>
              </w:rPr>
              <w:t>e avec d</w:t>
            </w:r>
            <w:r w:rsidRPr="0040599E">
              <w:rPr>
                <w:rFonts w:cs="Times New Roman"/>
                <w:sz w:val="20"/>
                <w:szCs w:val="20"/>
                <w:lang w:val="fr-CA"/>
              </w:rPr>
              <w:t>é</w:t>
            </w:r>
            <w:r w:rsidRPr="0040599E">
              <w:rPr>
                <w:sz w:val="20"/>
                <w:szCs w:val="20"/>
                <w:lang w:val="fr-CA"/>
              </w:rPr>
              <w:t>pens.</w:t>
            </w:r>
          </w:p>
          <w:p w:rsidR="00415A6A" w:rsidRPr="0040599E" w:rsidRDefault="00415A6A" w:rsidP="00AE473B">
            <w:pPr>
              <w:jc w:val="both"/>
              <w:rPr>
                <w:sz w:val="20"/>
                <w:lang w:val="fr-CA"/>
              </w:rPr>
            </w:pPr>
          </w:p>
        </w:tc>
      </w:tr>
      <w:tr w:rsidR="00177737" w:rsidRPr="0040599E" w:rsidTr="00AE473B">
        <w:tc>
          <w:tcPr>
            <w:tcW w:w="5000" w:type="pct"/>
            <w:gridSpan w:val="4"/>
          </w:tcPr>
          <w:p w:rsidR="00177737" w:rsidRPr="0040599E" w:rsidRDefault="00177737" w:rsidP="00AE473B">
            <w:pPr>
              <w:jc w:val="both"/>
              <w:rPr>
                <w:sz w:val="20"/>
              </w:rPr>
            </w:pPr>
            <w:r w:rsidRPr="0040599E">
              <w:rPr>
                <w:sz w:val="20"/>
                <w:lang w:val="fr-CA"/>
              </w:rPr>
              <w:t xml:space="preserve">Tribunaux — Contrôle judiciaire — Compétence — Dans le cadre de l’analyse au regard de l’arrêt </w:t>
            </w:r>
            <w:r w:rsidRPr="0040599E">
              <w:rPr>
                <w:i/>
                <w:sz w:val="20"/>
                <w:lang w:val="fr-CA"/>
              </w:rPr>
              <w:t xml:space="preserve">Strickland </w:t>
            </w:r>
            <w:r w:rsidRPr="0040599E">
              <w:rPr>
                <w:sz w:val="20"/>
                <w:lang w:val="fr-CA"/>
              </w:rPr>
              <w:t>c.</w:t>
            </w:r>
            <w:r w:rsidRPr="0040599E">
              <w:rPr>
                <w:i/>
                <w:sz w:val="20"/>
                <w:lang w:val="fr-CA"/>
              </w:rPr>
              <w:t xml:space="preserve"> Canada (Procureur général)</w:t>
            </w:r>
            <w:r w:rsidRPr="0040599E">
              <w:rPr>
                <w:sz w:val="20"/>
                <w:lang w:val="fr-CA"/>
              </w:rPr>
              <w:t>, [2015] 2 R.C.S. 713, en quoi consistent les circonstances exceptionnelles et quel rôle doivent jouer les cours d’appel au Canada dans l’examen de la question de savoir si les faits justifient l’intervention d’une cour supérieure? — Peut</w:t>
            </w:r>
            <w:r w:rsidRPr="0040599E">
              <w:rPr>
                <w:sz w:val="20"/>
                <w:lang w:val="fr-CA"/>
              </w:rPr>
              <w:noBreakHyphen/>
              <w:t xml:space="preserve">on </w:t>
            </w:r>
            <w:proofErr w:type="gramStart"/>
            <w:r w:rsidRPr="0040599E">
              <w:rPr>
                <w:sz w:val="20"/>
                <w:lang w:val="fr-CA"/>
              </w:rPr>
              <w:t>présumer</w:t>
            </w:r>
            <w:proofErr w:type="gramEnd"/>
            <w:r w:rsidRPr="0040599E">
              <w:rPr>
                <w:sz w:val="20"/>
                <w:lang w:val="fr-CA"/>
              </w:rPr>
              <w:t xml:space="preserve"> que les atteintes à l’équité procédurale pourront toujours être réparées par une audience </w:t>
            </w:r>
            <w:r w:rsidRPr="0040599E">
              <w:rPr>
                <w:i/>
                <w:sz w:val="20"/>
                <w:lang w:val="fr-CA"/>
              </w:rPr>
              <w:t>de novo</w:t>
            </w:r>
            <w:r w:rsidRPr="0040599E">
              <w:rPr>
                <w:sz w:val="20"/>
                <w:lang w:val="fr-CA"/>
              </w:rPr>
              <w:t xml:space="preserve">? — Le fait de permettre à des instances </w:t>
            </w:r>
            <w:r w:rsidRPr="0040599E">
              <w:rPr>
                <w:i/>
                <w:sz w:val="20"/>
                <w:lang w:val="fr-CA"/>
              </w:rPr>
              <w:t>de novo</w:t>
            </w:r>
            <w:r w:rsidRPr="0040599E">
              <w:rPr>
                <w:sz w:val="20"/>
                <w:lang w:val="fr-CA"/>
              </w:rPr>
              <w:t xml:space="preserve"> portant sur les mêmes faits, la même preuve et les mêmes témoins d’être instruites concurremment mine</w:t>
            </w:r>
            <w:r w:rsidRPr="0040599E">
              <w:rPr>
                <w:sz w:val="20"/>
                <w:lang w:val="fr-CA"/>
              </w:rPr>
              <w:noBreakHyphen/>
              <w:t>t</w:t>
            </w:r>
            <w:r w:rsidRPr="0040599E">
              <w:rPr>
                <w:sz w:val="20"/>
                <w:lang w:val="fr-CA"/>
              </w:rPr>
              <w:noBreakHyphen/>
              <w:t>il leur raison d’être? — Dans quelles situations les cours d’appel au Canada doivent</w:t>
            </w:r>
            <w:r w:rsidRPr="0040599E">
              <w:rPr>
                <w:sz w:val="20"/>
                <w:lang w:val="fr-CA"/>
              </w:rPr>
              <w:noBreakHyphen/>
              <w:t xml:space="preserve">elles prendre en compte des événements importants qui se sont produits après l’audience ou la décision faisant l’objet du contrôle? — </w:t>
            </w:r>
            <w:proofErr w:type="spellStart"/>
            <w:r w:rsidRPr="0040599E">
              <w:rPr>
                <w:i/>
                <w:sz w:val="20"/>
                <w:lang w:val="fr-CA"/>
              </w:rPr>
              <w:t>Regional</w:t>
            </w:r>
            <w:proofErr w:type="spellEnd"/>
            <w:r w:rsidRPr="0040599E">
              <w:rPr>
                <w:i/>
                <w:sz w:val="20"/>
                <w:lang w:val="fr-CA"/>
              </w:rPr>
              <w:t xml:space="preserve"> Health Services Act</w:t>
            </w:r>
            <w:r w:rsidRPr="0040599E">
              <w:rPr>
                <w:sz w:val="20"/>
                <w:lang w:val="fr-CA"/>
              </w:rPr>
              <w:t>, SS 2002, RRS, ch. </w:t>
            </w:r>
            <w:r w:rsidRPr="0040599E">
              <w:rPr>
                <w:sz w:val="20"/>
              </w:rPr>
              <w:t>R</w:t>
            </w:r>
            <w:r w:rsidRPr="0040599E">
              <w:rPr>
                <w:sz w:val="20"/>
              </w:rPr>
              <w:noBreakHyphen/>
              <w:t>8.2, art. 45 (</w:t>
            </w:r>
            <w:proofErr w:type="spellStart"/>
            <w:r w:rsidRPr="0040599E">
              <w:rPr>
                <w:sz w:val="20"/>
              </w:rPr>
              <w:t>abrogée</w:t>
            </w:r>
            <w:proofErr w:type="spellEnd"/>
            <w:r w:rsidRPr="0040599E">
              <w:rPr>
                <w:sz w:val="20"/>
              </w:rPr>
              <w:t xml:space="preserve">) — </w:t>
            </w:r>
            <w:proofErr w:type="spellStart"/>
            <w:r w:rsidRPr="0040599E">
              <w:rPr>
                <w:i/>
                <w:sz w:val="20"/>
              </w:rPr>
              <w:t>Practioner</w:t>
            </w:r>
            <w:proofErr w:type="spellEnd"/>
            <w:r w:rsidRPr="0040599E">
              <w:rPr>
                <w:i/>
                <w:sz w:val="20"/>
              </w:rPr>
              <w:t xml:space="preserve"> Staff Appeals Regulations</w:t>
            </w:r>
            <w:r w:rsidRPr="0040599E">
              <w:rPr>
                <w:sz w:val="20"/>
              </w:rPr>
              <w:t xml:space="preserve">, </w:t>
            </w:r>
            <w:proofErr w:type="spellStart"/>
            <w:r w:rsidRPr="0040599E">
              <w:rPr>
                <w:sz w:val="20"/>
              </w:rPr>
              <w:t>ch.</w:t>
            </w:r>
            <w:proofErr w:type="spellEnd"/>
            <w:r w:rsidRPr="0040599E">
              <w:rPr>
                <w:sz w:val="20"/>
              </w:rPr>
              <w:t> R</w:t>
            </w:r>
            <w:r w:rsidRPr="0040599E">
              <w:rPr>
                <w:sz w:val="20"/>
              </w:rPr>
              <w:noBreakHyphen/>
              <w:t xml:space="preserve">8.2 </w:t>
            </w:r>
            <w:proofErr w:type="spellStart"/>
            <w:r w:rsidRPr="0040599E">
              <w:rPr>
                <w:sz w:val="20"/>
              </w:rPr>
              <w:t>Reg</w:t>
            </w:r>
            <w:proofErr w:type="spellEnd"/>
            <w:r w:rsidRPr="0040599E">
              <w:rPr>
                <w:sz w:val="20"/>
              </w:rPr>
              <w:t> 5, par. 8 (1).</w:t>
            </w:r>
          </w:p>
        </w:tc>
      </w:tr>
      <w:tr w:rsidR="00177737" w:rsidRPr="0040599E" w:rsidTr="00AE473B">
        <w:tc>
          <w:tcPr>
            <w:tcW w:w="5000" w:type="pct"/>
            <w:gridSpan w:val="4"/>
          </w:tcPr>
          <w:p w:rsidR="00177737" w:rsidRPr="0040599E" w:rsidRDefault="00177737" w:rsidP="00AE473B">
            <w:pPr>
              <w:jc w:val="both"/>
              <w:rPr>
                <w:sz w:val="20"/>
              </w:rPr>
            </w:pPr>
          </w:p>
        </w:tc>
      </w:tr>
      <w:tr w:rsidR="00177737" w:rsidRPr="0040599E" w:rsidTr="00AE473B">
        <w:tc>
          <w:tcPr>
            <w:tcW w:w="5000" w:type="pct"/>
            <w:gridSpan w:val="4"/>
          </w:tcPr>
          <w:p w:rsidR="00177737" w:rsidRPr="0040599E" w:rsidRDefault="00177737" w:rsidP="00AE473B">
            <w:pPr>
              <w:jc w:val="both"/>
              <w:rPr>
                <w:sz w:val="20"/>
                <w:lang w:val="fr-CA"/>
              </w:rPr>
            </w:pPr>
            <w:r w:rsidRPr="0040599E">
              <w:rPr>
                <w:sz w:val="20"/>
                <w:lang w:val="fr-CA"/>
              </w:rPr>
              <w:t>Le demandeur, le Dr </w:t>
            </w:r>
            <w:proofErr w:type="spellStart"/>
            <w:r w:rsidRPr="0040599E">
              <w:rPr>
                <w:sz w:val="20"/>
                <w:lang w:val="fr-CA"/>
              </w:rPr>
              <w:t>Satyam</w:t>
            </w:r>
            <w:proofErr w:type="spellEnd"/>
            <w:r w:rsidRPr="0040599E">
              <w:rPr>
                <w:sz w:val="20"/>
                <w:lang w:val="fr-CA"/>
              </w:rPr>
              <w:t xml:space="preserve"> Patel, est chirurgien orthopédiste et membre du personnel de la Saskatchewan Health </w:t>
            </w:r>
            <w:proofErr w:type="spellStart"/>
            <w:r w:rsidRPr="0040599E">
              <w:rPr>
                <w:sz w:val="20"/>
                <w:lang w:val="fr-CA"/>
              </w:rPr>
              <w:t>Authority</w:t>
            </w:r>
            <w:proofErr w:type="spellEnd"/>
            <w:r w:rsidRPr="0040599E">
              <w:rPr>
                <w:sz w:val="20"/>
                <w:lang w:val="fr-CA"/>
              </w:rPr>
              <w:t xml:space="preserve"> (auparavant, la Regina Qu’Appelle </w:t>
            </w:r>
            <w:proofErr w:type="spellStart"/>
            <w:r w:rsidRPr="0040599E">
              <w:rPr>
                <w:sz w:val="20"/>
                <w:lang w:val="fr-CA"/>
              </w:rPr>
              <w:t>Regional</w:t>
            </w:r>
            <w:proofErr w:type="spellEnd"/>
            <w:r w:rsidRPr="0040599E">
              <w:rPr>
                <w:sz w:val="20"/>
                <w:lang w:val="fr-CA"/>
              </w:rPr>
              <w:t xml:space="preserve"> Health </w:t>
            </w:r>
            <w:proofErr w:type="spellStart"/>
            <w:r w:rsidRPr="0040599E">
              <w:rPr>
                <w:sz w:val="20"/>
                <w:lang w:val="fr-CA"/>
              </w:rPr>
              <w:t>Authority</w:t>
            </w:r>
            <w:proofErr w:type="spellEnd"/>
            <w:r w:rsidRPr="0040599E">
              <w:rPr>
                <w:sz w:val="20"/>
                <w:lang w:val="fr-CA"/>
              </w:rPr>
              <w:t xml:space="preserve"> (RQRHA)). Il a commencé à travailler en orthopédie à Regina en mars 2010. S’appuyant sur l’opinion d’un chirurgien orthopédiste indépendant, le Dr George Carson, intimé, médecin</w:t>
            </w:r>
            <w:r w:rsidRPr="0040599E">
              <w:rPr>
                <w:sz w:val="20"/>
                <w:lang w:val="fr-CA"/>
              </w:rPr>
              <w:noBreakHyphen/>
              <w:t xml:space="preserve">chef de la Health </w:t>
            </w:r>
            <w:proofErr w:type="spellStart"/>
            <w:r w:rsidRPr="0040599E">
              <w:rPr>
                <w:sz w:val="20"/>
                <w:lang w:val="fr-CA"/>
              </w:rPr>
              <w:t>Authority</w:t>
            </w:r>
            <w:proofErr w:type="spellEnd"/>
            <w:r w:rsidRPr="0040599E">
              <w:rPr>
                <w:sz w:val="20"/>
                <w:lang w:val="fr-CA"/>
              </w:rPr>
              <w:t>, a donné au Dr Patel un avis écrit, en juin 2016, l’informant de la suspension immédiate de ses droits chirurgicaux. En juillet 2016, le conseil (</w:t>
            </w:r>
            <w:r w:rsidRPr="0040599E">
              <w:rPr>
                <w:i/>
                <w:sz w:val="20"/>
                <w:lang w:val="fr-CA"/>
              </w:rPr>
              <w:t>Board</w:t>
            </w:r>
            <w:r w:rsidRPr="0040599E">
              <w:rPr>
                <w:sz w:val="20"/>
                <w:lang w:val="fr-CA"/>
              </w:rPr>
              <w:t xml:space="preserve">) de la RQRHA, intimé, a confirmé la suspension immédiate des droits chirurgicaux du Dr Patel dans une décision écrite; le conseil a ensuite renvoyé l’affaire au comité de discipline intimé. Le Dr Patel a ensuite déposé un avis d’appel au </w:t>
            </w:r>
            <w:proofErr w:type="spellStart"/>
            <w:r w:rsidRPr="0040599E">
              <w:rPr>
                <w:sz w:val="20"/>
                <w:lang w:val="fr-CA"/>
              </w:rPr>
              <w:t>Practitioner</w:t>
            </w:r>
            <w:proofErr w:type="spellEnd"/>
            <w:r w:rsidRPr="0040599E">
              <w:rPr>
                <w:sz w:val="20"/>
                <w:lang w:val="fr-CA"/>
              </w:rPr>
              <w:t xml:space="preserve"> Staff Appeals Tribunal. En juillet 2017, la date d’audience de l’appel a été ajournée </w:t>
            </w:r>
            <w:r w:rsidRPr="0040599E">
              <w:rPr>
                <w:i/>
                <w:sz w:val="20"/>
                <w:lang w:val="fr-CA"/>
              </w:rPr>
              <w:t xml:space="preserve">sine die </w:t>
            </w:r>
            <w:r w:rsidRPr="0040599E">
              <w:rPr>
                <w:sz w:val="20"/>
                <w:lang w:val="fr-CA"/>
              </w:rPr>
              <w:t>et le Dr Patel a déposé un avis introductif de requête en contrôle judiciaire devant la Cour du Banc de la Reine sollicitant a) une ordonnance annulant la décision de suspension rendue par le médecin</w:t>
            </w:r>
            <w:r w:rsidRPr="0040599E">
              <w:rPr>
                <w:sz w:val="20"/>
                <w:lang w:val="fr-CA"/>
              </w:rPr>
              <w:noBreakHyphen/>
              <w:t>chef, b) une ordonnance annulant la décision du conseil de confirmer la suspension, c) un arrêt des procédures devant le comité de discipline et d) une ordonnance rétablissant les droits hospitaliers du Dr Patel. En réponse, le médecin</w:t>
            </w:r>
            <w:r w:rsidRPr="0040599E">
              <w:rPr>
                <w:sz w:val="20"/>
                <w:lang w:val="fr-CA"/>
              </w:rPr>
              <w:noBreakHyphen/>
              <w:t>chef a présenté une requête en radiation de la requête en contrôle judiciaire du Dr Patel. La Cour du Banc de la Reine de la Saskatchewan a rejeté la requête en contrôle judiciaire et a accueilli la requête en radiation de la requête en contrôle judiciaire. La Cour d’appel de la Saskatchewan a rejeté l’appel.</w:t>
            </w:r>
          </w:p>
          <w:p w:rsidR="00177737" w:rsidRPr="0040599E" w:rsidRDefault="00177737" w:rsidP="00AE473B">
            <w:pPr>
              <w:jc w:val="both"/>
              <w:rPr>
                <w:sz w:val="20"/>
                <w:lang w:val="fr-CA"/>
              </w:rPr>
            </w:pPr>
          </w:p>
        </w:tc>
      </w:tr>
      <w:tr w:rsidR="00177737" w:rsidRPr="00D05203" w:rsidTr="00AE473B">
        <w:tc>
          <w:tcPr>
            <w:tcW w:w="2427" w:type="pct"/>
            <w:gridSpan w:val="2"/>
          </w:tcPr>
          <w:p w:rsidR="00177737" w:rsidRPr="0040599E" w:rsidRDefault="00177737" w:rsidP="00AE473B">
            <w:pPr>
              <w:jc w:val="both"/>
              <w:rPr>
                <w:sz w:val="20"/>
                <w:lang w:val="fr-CA"/>
              </w:rPr>
            </w:pPr>
            <w:r w:rsidRPr="0040599E">
              <w:rPr>
                <w:sz w:val="20"/>
                <w:lang w:val="fr-CA"/>
              </w:rPr>
              <w:t>18 décembre 2017</w:t>
            </w:r>
          </w:p>
          <w:p w:rsidR="00177737" w:rsidRPr="0040599E" w:rsidRDefault="00177737" w:rsidP="00AE473B">
            <w:pPr>
              <w:jc w:val="both"/>
              <w:rPr>
                <w:sz w:val="20"/>
                <w:lang w:val="fr-CA"/>
              </w:rPr>
            </w:pPr>
            <w:r w:rsidRPr="0040599E">
              <w:rPr>
                <w:sz w:val="20"/>
                <w:lang w:val="fr-CA"/>
              </w:rPr>
              <w:t>Cour du Banc de la Reine de la Saskatchewan</w:t>
            </w:r>
          </w:p>
          <w:p w:rsidR="00177737" w:rsidRPr="0040599E" w:rsidRDefault="00177737" w:rsidP="00AE473B">
            <w:pPr>
              <w:jc w:val="both"/>
              <w:rPr>
                <w:sz w:val="20"/>
                <w:lang w:val="fr-CA"/>
              </w:rPr>
            </w:pPr>
            <w:r w:rsidRPr="0040599E">
              <w:rPr>
                <w:sz w:val="20"/>
                <w:lang w:val="fr-CA"/>
              </w:rPr>
              <w:t>(Juge Pritchard)</w:t>
            </w:r>
          </w:p>
          <w:p w:rsidR="00177737" w:rsidRPr="0040599E" w:rsidRDefault="00287219" w:rsidP="00AE473B">
            <w:pPr>
              <w:jc w:val="both"/>
              <w:rPr>
                <w:sz w:val="20"/>
                <w:lang w:val="fr-CA"/>
              </w:rPr>
            </w:pPr>
            <w:hyperlink r:id="rId64" w:history="1">
              <w:r w:rsidR="00177737" w:rsidRPr="0040599E">
                <w:rPr>
                  <w:rStyle w:val="Hyperlink"/>
                  <w:sz w:val="20"/>
                  <w:lang w:val="fr-CA"/>
                </w:rPr>
                <w:t>2017 SKQB 377</w:t>
              </w:r>
            </w:hyperlink>
          </w:p>
          <w:p w:rsidR="00177737" w:rsidRPr="0040599E" w:rsidRDefault="00177737" w:rsidP="00AE473B">
            <w:pPr>
              <w:jc w:val="both"/>
              <w:rPr>
                <w:sz w:val="20"/>
                <w:lang w:val="fr-CA"/>
              </w:rPr>
            </w:pPr>
          </w:p>
        </w:tc>
        <w:tc>
          <w:tcPr>
            <w:tcW w:w="243" w:type="pct"/>
          </w:tcPr>
          <w:p w:rsidR="00177737" w:rsidRPr="0040599E" w:rsidRDefault="00177737" w:rsidP="00AE473B">
            <w:pPr>
              <w:jc w:val="both"/>
              <w:rPr>
                <w:sz w:val="20"/>
                <w:lang w:val="fr-CA"/>
              </w:rPr>
            </w:pPr>
          </w:p>
        </w:tc>
        <w:tc>
          <w:tcPr>
            <w:tcW w:w="2330" w:type="pct"/>
          </w:tcPr>
          <w:p w:rsidR="00177737" w:rsidRPr="0040599E" w:rsidRDefault="00177737" w:rsidP="00AE473B">
            <w:pPr>
              <w:jc w:val="both"/>
              <w:rPr>
                <w:sz w:val="20"/>
                <w:lang w:val="fr-CA"/>
              </w:rPr>
            </w:pPr>
            <w:r w:rsidRPr="0040599E">
              <w:rPr>
                <w:sz w:val="20"/>
                <w:lang w:val="fr-CA"/>
              </w:rPr>
              <w:t>Rejet de la requête introductive en contrôle judiciaire.</w:t>
            </w:r>
          </w:p>
          <w:p w:rsidR="00177737" w:rsidRPr="0040599E" w:rsidRDefault="00177737" w:rsidP="00AE473B">
            <w:pPr>
              <w:jc w:val="both"/>
              <w:rPr>
                <w:sz w:val="20"/>
                <w:lang w:val="fr-CA"/>
              </w:rPr>
            </w:pPr>
            <w:r w:rsidRPr="0040599E">
              <w:rPr>
                <w:sz w:val="20"/>
                <w:lang w:val="fr-CA"/>
              </w:rPr>
              <w:t>Jugement accueillant la requête en radiation de la requête introductive en contrôle judiciaire.</w:t>
            </w:r>
          </w:p>
        </w:tc>
      </w:tr>
      <w:tr w:rsidR="00177737" w:rsidRPr="0040599E" w:rsidTr="00AE473B">
        <w:tc>
          <w:tcPr>
            <w:tcW w:w="2427" w:type="pct"/>
            <w:gridSpan w:val="2"/>
          </w:tcPr>
          <w:p w:rsidR="00177737" w:rsidRPr="0040599E" w:rsidRDefault="00177737" w:rsidP="00AE473B">
            <w:pPr>
              <w:jc w:val="both"/>
              <w:rPr>
                <w:sz w:val="20"/>
                <w:lang w:val="fr-CA"/>
              </w:rPr>
            </w:pPr>
            <w:r w:rsidRPr="0040599E">
              <w:rPr>
                <w:sz w:val="20"/>
                <w:lang w:val="fr-CA"/>
              </w:rPr>
              <w:t>13 décembre 2018</w:t>
            </w:r>
          </w:p>
          <w:p w:rsidR="00177737" w:rsidRPr="0040599E" w:rsidRDefault="00177737" w:rsidP="00AE473B">
            <w:pPr>
              <w:jc w:val="both"/>
              <w:rPr>
                <w:sz w:val="20"/>
                <w:lang w:val="fr-CA"/>
              </w:rPr>
            </w:pPr>
            <w:r w:rsidRPr="0040599E">
              <w:rPr>
                <w:sz w:val="20"/>
                <w:lang w:val="fr-CA"/>
              </w:rPr>
              <w:t>Cour d’appel de la Saskatchewan</w:t>
            </w:r>
          </w:p>
          <w:p w:rsidR="00177737" w:rsidRPr="0040599E" w:rsidRDefault="00177737" w:rsidP="00AE473B">
            <w:pPr>
              <w:jc w:val="both"/>
              <w:rPr>
                <w:sz w:val="20"/>
                <w:lang w:val="fr-CA"/>
              </w:rPr>
            </w:pPr>
            <w:r w:rsidRPr="0040599E">
              <w:rPr>
                <w:sz w:val="20"/>
                <w:lang w:val="fr-CA"/>
              </w:rPr>
              <w:t xml:space="preserve">(Juge en chef Richards, juges </w:t>
            </w:r>
            <w:proofErr w:type="spellStart"/>
            <w:r w:rsidRPr="0040599E">
              <w:rPr>
                <w:sz w:val="20"/>
                <w:lang w:val="fr-CA"/>
              </w:rPr>
              <w:t>Ottenbreit</w:t>
            </w:r>
            <w:proofErr w:type="spellEnd"/>
            <w:r w:rsidRPr="0040599E">
              <w:rPr>
                <w:sz w:val="20"/>
                <w:lang w:val="fr-CA"/>
              </w:rPr>
              <w:t xml:space="preserve"> et </w:t>
            </w:r>
            <w:proofErr w:type="spellStart"/>
            <w:r w:rsidRPr="0040599E">
              <w:rPr>
                <w:sz w:val="20"/>
                <w:lang w:val="fr-CA"/>
              </w:rPr>
              <w:t>Whitmore</w:t>
            </w:r>
            <w:proofErr w:type="spellEnd"/>
            <w:r w:rsidRPr="0040599E">
              <w:rPr>
                <w:sz w:val="20"/>
                <w:lang w:val="fr-CA"/>
              </w:rPr>
              <w:t>)</w:t>
            </w:r>
          </w:p>
          <w:p w:rsidR="00177737" w:rsidRPr="0040599E" w:rsidRDefault="00287219" w:rsidP="00AE473B">
            <w:pPr>
              <w:jc w:val="both"/>
              <w:rPr>
                <w:rStyle w:val="Hyperlink"/>
                <w:sz w:val="20"/>
                <w:lang w:val="fr-CA"/>
              </w:rPr>
            </w:pPr>
            <w:hyperlink r:id="rId65" w:history="1">
              <w:r w:rsidR="00177737" w:rsidRPr="0040599E">
                <w:rPr>
                  <w:rStyle w:val="Hyperlink"/>
                  <w:sz w:val="20"/>
                  <w:lang w:val="fr-CA"/>
                </w:rPr>
                <w:t>2018 SKCA 98</w:t>
              </w:r>
            </w:hyperlink>
          </w:p>
          <w:p w:rsidR="00177737" w:rsidRPr="0040599E" w:rsidRDefault="00177737" w:rsidP="00AE473B">
            <w:pPr>
              <w:jc w:val="both"/>
              <w:rPr>
                <w:sz w:val="20"/>
                <w:lang w:val="fr-CA"/>
              </w:rPr>
            </w:pPr>
          </w:p>
        </w:tc>
        <w:tc>
          <w:tcPr>
            <w:tcW w:w="243" w:type="pct"/>
          </w:tcPr>
          <w:p w:rsidR="00177737" w:rsidRPr="0040599E" w:rsidRDefault="00177737" w:rsidP="00AE473B">
            <w:pPr>
              <w:jc w:val="both"/>
              <w:rPr>
                <w:sz w:val="20"/>
                <w:lang w:val="fr-CA"/>
              </w:rPr>
            </w:pPr>
          </w:p>
        </w:tc>
        <w:tc>
          <w:tcPr>
            <w:tcW w:w="2330" w:type="pct"/>
          </w:tcPr>
          <w:p w:rsidR="00177737" w:rsidRPr="0040599E" w:rsidRDefault="00177737" w:rsidP="00AE473B">
            <w:pPr>
              <w:jc w:val="both"/>
              <w:rPr>
                <w:sz w:val="20"/>
                <w:lang w:val="fr-CA"/>
              </w:rPr>
            </w:pPr>
            <w:r w:rsidRPr="0040599E">
              <w:rPr>
                <w:sz w:val="20"/>
                <w:lang w:val="fr-CA"/>
              </w:rPr>
              <w:t>Rejet de l’appel.</w:t>
            </w:r>
          </w:p>
          <w:p w:rsidR="00177737" w:rsidRPr="0040599E" w:rsidRDefault="00177737" w:rsidP="00AE473B">
            <w:pPr>
              <w:jc w:val="both"/>
              <w:rPr>
                <w:sz w:val="20"/>
                <w:lang w:val="fr-CA"/>
              </w:rPr>
            </w:pPr>
          </w:p>
        </w:tc>
      </w:tr>
    </w:tbl>
    <w:p w:rsidR="00B65746" w:rsidRPr="0040599E" w:rsidRDefault="00B65746">
      <w:r w:rsidRPr="0040599E">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77737" w:rsidRPr="00D05203" w:rsidTr="00AE473B">
        <w:tc>
          <w:tcPr>
            <w:tcW w:w="2427" w:type="pct"/>
          </w:tcPr>
          <w:p w:rsidR="00177737" w:rsidRPr="0040599E" w:rsidRDefault="00177737" w:rsidP="00AE473B">
            <w:pPr>
              <w:jc w:val="both"/>
              <w:rPr>
                <w:sz w:val="20"/>
                <w:lang w:val="fr-CA"/>
              </w:rPr>
            </w:pPr>
            <w:r w:rsidRPr="0040599E">
              <w:rPr>
                <w:sz w:val="20"/>
                <w:lang w:val="fr-CA"/>
              </w:rPr>
              <w:t>11 février 2019</w:t>
            </w:r>
          </w:p>
          <w:p w:rsidR="00177737" w:rsidRPr="0040599E" w:rsidRDefault="00177737" w:rsidP="00AE473B">
            <w:pPr>
              <w:jc w:val="both"/>
              <w:rPr>
                <w:sz w:val="20"/>
                <w:lang w:val="fr-CA"/>
              </w:rPr>
            </w:pPr>
            <w:r w:rsidRPr="0040599E">
              <w:rPr>
                <w:sz w:val="20"/>
                <w:lang w:val="fr-CA"/>
              </w:rPr>
              <w:t>Cour suprême du Canada</w:t>
            </w:r>
          </w:p>
        </w:tc>
        <w:tc>
          <w:tcPr>
            <w:tcW w:w="243" w:type="pct"/>
          </w:tcPr>
          <w:p w:rsidR="00177737" w:rsidRPr="0040599E" w:rsidRDefault="00177737" w:rsidP="00AE473B">
            <w:pPr>
              <w:jc w:val="both"/>
              <w:rPr>
                <w:sz w:val="20"/>
                <w:lang w:val="fr-CA"/>
              </w:rPr>
            </w:pPr>
          </w:p>
        </w:tc>
        <w:tc>
          <w:tcPr>
            <w:tcW w:w="2330" w:type="pct"/>
          </w:tcPr>
          <w:p w:rsidR="00177737" w:rsidRPr="0040599E" w:rsidRDefault="00177737" w:rsidP="00AE473B">
            <w:pPr>
              <w:jc w:val="both"/>
              <w:rPr>
                <w:sz w:val="20"/>
                <w:lang w:val="fr-CA"/>
              </w:rPr>
            </w:pPr>
            <w:r w:rsidRPr="0040599E">
              <w:rPr>
                <w:sz w:val="20"/>
                <w:lang w:val="fr-CA"/>
              </w:rPr>
              <w:t>Dépôt de la demande d’autorisation d’appel.</w:t>
            </w:r>
          </w:p>
          <w:p w:rsidR="00177737" w:rsidRPr="0040599E" w:rsidRDefault="00177737" w:rsidP="00AE473B">
            <w:pPr>
              <w:jc w:val="both"/>
              <w:rPr>
                <w:sz w:val="20"/>
                <w:lang w:val="fr-CA"/>
              </w:rPr>
            </w:pPr>
          </w:p>
        </w:tc>
      </w:tr>
    </w:tbl>
    <w:p w:rsidR="00177737" w:rsidRPr="0040599E" w:rsidRDefault="00177737" w:rsidP="00177737">
      <w:pPr>
        <w:jc w:val="both"/>
        <w:rPr>
          <w:sz w:val="20"/>
          <w:lang w:val="fr-CA"/>
        </w:rPr>
      </w:pPr>
    </w:p>
    <w:p w:rsidR="00177737" w:rsidRPr="0040599E" w:rsidRDefault="00287219" w:rsidP="00177737">
      <w:pPr>
        <w:jc w:val="both"/>
        <w:rPr>
          <w:sz w:val="20"/>
          <w:lang w:val="fr-CA"/>
        </w:rPr>
      </w:pPr>
      <w:r>
        <w:rPr>
          <w:sz w:val="20"/>
        </w:rPr>
        <w:pict>
          <v:rect id="_x0000_i1062" style="width:2in;height:1pt" o:hrpct="0" o:hralign="center" o:hrstd="t" o:hrnoshade="t" o:hr="t" fillcolor="black [3213]" stroked="f"/>
        </w:pict>
      </w:r>
    </w:p>
    <w:p w:rsidR="00177737" w:rsidRPr="0040599E" w:rsidRDefault="00177737" w:rsidP="00177737">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77737" w:rsidRPr="0040599E" w:rsidTr="00AE473B">
        <w:tc>
          <w:tcPr>
            <w:tcW w:w="543" w:type="pct"/>
          </w:tcPr>
          <w:p w:rsidR="00177737" w:rsidRPr="0040599E" w:rsidRDefault="00177737" w:rsidP="00AE473B">
            <w:pPr>
              <w:jc w:val="both"/>
              <w:rPr>
                <w:sz w:val="20"/>
              </w:rPr>
            </w:pPr>
            <w:r w:rsidRPr="0040599E">
              <w:rPr>
                <w:rStyle w:val="SCCFileNumberChar"/>
                <w:sz w:val="20"/>
                <w:szCs w:val="20"/>
              </w:rPr>
              <w:t>38496</w:t>
            </w:r>
          </w:p>
        </w:tc>
        <w:tc>
          <w:tcPr>
            <w:tcW w:w="4457" w:type="pct"/>
            <w:gridSpan w:val="3"/>
          </w:tcPr>
          <w:p w:rsidR="00177737" w:rsidRPr="0040599E" w:rsidRDefault="00177737" w:rsidP="00AE473B">
            <w:pPr>
              <w:pStyle w:val="SCCLsocParty"/>
              <w:jc w:val="both"/>
              <w:rPr>
                <w:b/>
                <w:sz w:val="20"/>
                <w:szCs w:val="20"/>
                <w:lang w:val="en-US"/>
              </w:rPr>
            </w:pPr>
            <w:r w:rsidRPr="0040599E">
              <w:rPr>
                <w:b/>
                <w:sz w:val="20"/>
                <w:szCs w:val="20"/>
                <w:lang w:val="en-US"/>
              </w:rPr>
              <w:t>Charles Blair Wilson v. Canwest Publishing Inc./Publications Canwest Inc.</w:t>
            </w:r>
            <w:r w:rsidR="00267169" w:rsidRPr="0040599E">
              <w:rPr>
                <w:b/>
                <w:sz w:val="20"/>
                <w:szCs w:val="20"/>
                <w:lang w:val="en-US"/>
              </w:rPr>
              <w:t xml:space="preserve"> and</w:t>
            </w:r>
            <w:r w:rsidRPr="0040599E">
              <w:rPr>
                <w:b/>
                <w:sz w:val="20"/>
                <w:szCs w:val="20"/>
                <w:lang w:val="en-US"/>
              </w:rPr>
              <w:t xml:space="preserve"> Elaine O</w:t>
            </w:r>
            <w:r w:rsidR="00267169" w:rsidRPr="0040599E">
              <w:rPr>
                <w:b/>
                <w:sz w:val="20"/>
                <w:szCs w:val="20"/>
                <w:lang w:val="en-US"/>
              </w:rPr>
              <w:t>’</w:t>
            </w:r>
            <w:r w:rsidRPr="0040599E">
              <w:rPr>
                <w:b/>
                <w:sz w:val="20"/>
                <w:szCs w:val="20"/>
                <w:lang w:val="en-US"/>
              </w:rPr>
              <w:t>Connor</w:t>
            </w:r>
          </w:p>
          <w:p w:rsidR="00177737" w:rsidRPr="0040599E" w:rsidRDefault="00177737" w:rsidP="00AE473B">
            <w:pPr>
              <w:jc w:val="both"/>
              <w:rPr>
                <w:sz w:val="20"/>
              </w:rPr>
            </w:pPr>
            <w:r w:rsidRPr="0040599E">
              <w:rPr>
                <w:sz w:val="20"/>
              </w:rPr>
              <w:t>(B.C.) (Civil) (By Leave)</w:t>
            </w:r>
          </w:p>
        </w:tc>
      </w:tr>
      <w:tr w:rsidR="003306CA" w:rsidRPr="0040599E" w:rsidTr="00AE473B">
        <w:tc>
          <w:tcPr>
            <w:tcW w:w="5000" w:type="pct"/>
            <w:gridSpan w:val="4"/>
          </w:tcPr>
          <w:p w:rsidR="00EC3BA0" w:rsidRPr="0040599E" w:rsidRDefault="00EC3BA0" w:rsidP="00EC3BA0">
            <w:pPr>
              <w:jc w:val="both"/>
              <w:rPr>
                <w:sz w:val="20"/>
                <w:szCs w:val="20"/>
              </w:rPr>
            </w:pPr>
            <w:r w:rsidRPr="0040599E">
              <w:rPr>
                <w:sz w:val="20"/>
                <w:szCs w:val="20"/>
              </w:rPr>
              <w:t>The application for leave to appeal from the judgment of the Court of Appeal for British Columbia (Vancouver), Number  CA44713, 2018 BCCA 441, dated November 27, 2018, is dismissed with costs.</w:t>
            </w:r>
          </w:p>
          <w:p w:rsidR="00826EB5" w:rsidRPr="0040599E" w:rsidRDefault="00826EB5" w:rsidP="00AE473B">
            <w:pPr>
              <w:jc w:val="both"/>
              <w:rPr>
                <w:sz w:val="20"/>
              </w:rPr>
            </w:pPr>
          </w:p>
        </w:tc>
      </w:tr>
      <w:tr w:rsidR="00177737" w:rsidRPr="0040599E" w:rsidTr="00AE473B">
        <w:tc>
          <w:tcPr>
            <w:tcW w:w="5000" w:type="pct"/>
            <w:gridSpan w:val="4"/>
          </w:tcPr>
          <w:p w:rsidR="00177737" w:rsidRPr="0040599E" w:rsidRDefault="00177737" w:rsidP="00AE473B">
            <w:pPr>
              <w:jc w:val="both"/>
              <w:rPr>
                <w:sz w:val="20"/>
              </w:rPr>
            </w:pPr>
            <w:r w:rsidRPr="0040599E">
              <w:rPr>
                <w:sz w:val="20"/>
              </w:rPr>
              <w:t>Torts — Libel and slander — Respondents publishing newspaper article about member of Parliament — When considering the defense of responsible communications, should the courts examine the individual themes of a publication, or should the publication be examined as a whole? — Who makes the decision as to what are the various themes or stings of a publication? — Was the Court of Appeal correct in dismissing the claim of the Applicant rather than ordering a new trial?</w:t>
            </w:r>
          </w:p>
        </w:tc>
      </w:tr>
      <w:tr w:rsidR="00177737" w:rsidRPr="0040599E" w:rsidTr="00AE473B">
        <w:tc>
          <w:tcPr>
            <w:tcW w:w="5000" w:type="pct"/>
            <w:gridSpan w:val="4"/>
          </w:tcPr>
          <w:p w:rsidR="00177737" w:rsidRPr="0040599E" w:rsidRDefault="00177737" w:rsidP="00AE473B">
            <w:pPr>
              <w:jc w:val="both"/>
              <w:rPr>
                <w:sz w:val="20"/>
              </w:rPr>
            </w:pPr>
          </w:p>
        </w:tc>
      </w:tr>
      <w:tr w:rsidR="00177737" w:rsidRPr="0040599E" w:rsidTr="00AE473B">
        <w:tc>
          <w:tcPr>
            <w:tcW w:w="5000" w:type="pct"/>
            <w:gridSpan w:val="4"/>
          </w:tcPr>
          <w:p w:rsidR="00177737" w:rsidRPr="0040599E" w:rsidRDefault="00177737" w:rsidP="00AE473B">
            <w:pPr>
              <w:jc w:val="both"/>
              <w:rPr>
                <w:iCs/>
                <w:sz w:val="20"/>
                <w:lang w:val="en"/>
              </w:rPr>
            </w:pPr>
            <w:r w:rsidRPr="0040599E">
              <w:rPr>
                <w:sz w:val="20"/>
              </w:rPr>
              <w:t>In</w:t>
            </w:r>
            <w:r w:rsidRPr="0040599E">
              <w:rPr>
                <w:sz w:val="20"/>
                <w:lang w:val="en"/>
              </w:rPr>
              <w:t xml:space="preserve"> 2007 and 2008, the </w:t>
            </w:r>
            <w:r w:rsidRPr="0040599E">
              <w:rPr>
                <w:i/>
                <w:iCs/>
                <w:sz w:val="20"/>
                <w:lang w:val="en"/>
              </w:rPr>
              <w:t>Province</w:t>
            </w:r>
            <w:r w:rsidRPr="0040599E">
              <w:rPr>
                <w:sz w:val="20"/>
                <w:lang w:val="en"/>
              </w:rPr>
              <w:t xml:space="preserve"> </w:t>
            </w:r>
            <w:r w:rsidRPr="0040599E">
              <w:rPr>
                <w:color w:val="000000" w:themeColor="text1"/>
                <w:sz w:val="20"/>
                <w:lang w:val="en"/>
              </w:rPr>
              <w:t>newspaper in British Columbia published a series of articles about the applicant, Mr. Wilson, then a member of the federal Parliament, that contained allegations of unpaid debts, improper campaign spending and unsuccessful business ventures.</w:t>
            </w:r>
            <w:r w:rsidRPr="0040599E">
              <w:rPr>
                <w:iCs/>
                <w:color w:val="000000" w:themeColor="text1"/>
                <w:sz w:val="20"/>
                <w:lang w:val="en"/>
              </w:rPr>
              <w:t xml:space="preserve"> The Canwest respondents were the publishers of the newspaper, while Ms. O’Connor was the reporter who wrote the article. </w:t>
            </w:r>
            <w:r w:rsidRPr="0040599E">
              <w:rPr>
                <w:color w:val="000000" w:themeColor="text1"/>
                <w:sz w:val="20"/>
                <w:lang w:val="en"/>
              </w:rPr>
              <w:t xml:space="preserve">The article created controversy, and Mr. Wilson resigned from the federal Liberal Party caucus on the following day. </w:t>
            </w:r>
            <w:r w:rsidRPr="0040599E">
              <w:rPr>
                <w:iCs/>
                <w:color w:val="000000" w:themeColor="text1"/>
                <w:sz w:val="20"/>
                <w:lang w:val="en"/>
              </w:rPr>
              <w:t xml:space="preserve">Mr. Wilson brought an action against the </w:t>
            </w:r>
            <w:r w:rsidRPr="0040599E">
              <w:rPr>
                <w:iCs/>
                <w:sz w:val="20"/>
                <w:lang w:val="en"/>
              </w:rPr>
              <w:t>respondents seeking damages for defamation.</w:t>
            </w:r>
            <w:r w:rsidRPr="0040599E">
              <w:rPr>
                <w:sz w:val="20"/>
                <w:lang w:val="en"/>
              </w:rPr>
              <w:t xml:space="preserve"> </w:t>
            </w:r>
            <w:r w:rsidRPr="0040599E">
              <w:rPr>
                <w:iCs/>
                <w:sz w:val="20"/>
                <w:lang w:val="en"/>
              </w:rPr>
              <w:t xml:space="preserve">The trial judge concluded that the respondents were protected by the </w:t>
            </w:r>
            <w:proofErr w:type="spellStart"/>
            <w:r w:rsidRPr="0040599E">
              <w:rPr>
                <w:iCs/>
                <w:sz w:val="20"/>
                <w:lang w:val="en"/>
              </w:rPr>
              <w:t>defence</w:t>
            </w:r>
            <w:proofErr w:type="spellEnd"/>
            <w:r w:rsidRPr="0040599E">
              <w:rPr>
                <w:iCs/>
                <w:sz w:val="20"/>
                <w:lang w:val="en"/>
              </w:rPr>
              <w:t xml:space="preserve"> of responsible communication for all but one paragraph of the impugned article which related to a loan allegedly made to Mr. Wilson by his mother-in-law shortly before her death. The trial judge awarded Mr. Wilson $125,000 in general damages against the Canwest respondents. The Canwest respondents appealed the order of damages for defamation, and Mr. Wilson appealed two unsuccessful aspects of his defamation claim. The Court of Appeal allowed the defamation appeal.</w:t>
            </w:r>
          </w:p>
          <w:p w:rsidR="00177737" w:rsidRPr="0040599E" w:rsidRDefault="00177737" w:rsidP="00AE473B">
            <w:pPr>
              <w:jc w:val="both"/>
              <w:rPr>
                <w:sz w:val="20"/>
                <w:lang w:val="en"/>
              </w:rPr>
            </w:pPr>
          </w:p>
        </w:tc>
      </w:tr>
      <w:tr w:rsidR="00177737" w:rsidRPr="0040599E" w:rsidTr="00AE473B">
        <w:tc>
          <w:tcPr>
            <w:tcW w:w="2427" w:type="pct"/>
            <w:gridSpan w:val="2"/>
          </w:tcPr>
          <w:p w:rsidR="00177737" w:rsidRPr="0040599E" w:rsidRDefault="00177737" w:rsidP="00AE473B">
            <w:pPr>
              <w:jc w:val="both"/>
              <w:rPr>
                <w:sz w:val="20"/>
              </w:rPr>
            </w:pPr>
            <w:r w:rsidRPr="0040599E">
              <w:rPr>
                <w:sz w:val="20"/>
              </w:rPr>
              <w:t>August 3, 2017</w:t>
            </w:r>
          </w:p>
          <w:p w:rsidR="00177737" w:rsidRPr="0040599E" w:rsidRDefault="00177737" w:rsidP="00AE473B">
            <w:pPr>
              <w:jc w:val="both"/>
              <w:rPr>
                <w:sz w:val="20"/>
              </w:rPr>
            </w:pPr>
            <w:r w:rsidRPr="0040599E">
              <w:rPr>
                <w:sz w:val="20"/>
              </w:rPr>
              <w:t>Supreme Court of British Columbia</w:t>
            </w:r>
          </w:p>
          <w:p w:rsidR="00177737" w:rsidRPr="0040599E" w:rsidRDefault="00177737" w:rsidP="00AE473B">
            <w:pPr>
              <w:jc w:val="both"/>
              <w:rPr>
                <w:sz w:val="20"/>
              </w:rPr>
            </w:pPr>
            <w:r w:rsidRPr="0040599E">
              <w:rPr>
                <w:sz w:val="20"/>
              </w:rPr>
              <w:t>(</w:t>
            </w:r>
            <w:proofErr w:type="spellStart"/>
            <w:r w:rsidRPr="0040599E">
              <w:rPr>
                <w:sz w:val="20"/>
              </w:rPr>
              <w:t>Dardi</w:t>
            </w:r>
            <w:proofErr w:type="spellEnd"/>
            <w:r w:rsidRPr="0040599E">
              <w:rPr>
                <w:sz w:val="20"/>
              </w:rPr>
              <w:t xml:space="preserve"> J.)</w:t>
            </w:r>
          </w:p>
          <w:p w:rsidR="00177737" w:rsidRPr="0040599E" w:rsidRDefault="00287219" w:rsidP="00AE473B">
            <w:pPr>
              <w:jc w:val="both"/>
              <w:rPr>
                <w:sz w:val="20"/>
              </w:rPr>
            </w:pPr>
            <w:hyperlink r:id="rId66" w:history="1">
              <w:r w:rsidR="00177737" w:rsidRPr="0040599E">
                <w:rPr>
                  <w:rStyle w:val="Hyperlink"/>
                  <w:sz w:val="20"/>
                </w:rPr>
                <w:t>2017 BCSC 1366</w:t>
              </w:r>
            </w:hyperlink>
          </w:p>
          <w:p w:rsidR="00177737" w:rsidRPr="0040599E" w:rsidRDefault="00177737" w:rsidP="00AE473B">
            <w:pPr>
              <w:jc w:val="both"/>
              <w:rPr>
                <w:sz w:val="20"/>
              </w:rPr>
            </w:pPr>
          </w:p>
        </w:tc>
        <w:tc>
          <w:tcPr>
            <w:tcW w:w="243" w:type="pct"/>
          </w:tcPr>
          <w:p w:rsidR="00177737" w:rsidRPr="0040599E" w:rsidRDefault="00177737" w:rsidP="00AE473B">
            <w:pPr>
              <w:jc w:val="both"/>
              <w:rPr>
                <w:sz w:val="20"/>
              </w:rPr>
            </w:pPr>
          </w:p>
        </w:tc>
        <w:tc>
          <w:tcPr>
            <w:tcW w:w="2330" w:type="pct"/>
          </w:tcPr>
          <w:p w:rsidR="00177737" w:rsidRPr="0040599E" w:rsidRDefault="00177737" w:rsidP="00AE473B">
            <w:pPr>
              <w:jc w:val="both"/>
              <w:rPr>
                <w:sz w:val="20"/>
              </w:rPr>
            </w:pPr>
            <w:r w:rsidRPr="0040599E">
              <w:rPr>
                <w:sz w:val="20"/>
              </w:rPr>
              <w:t>Applicant awarded damages for defamation</w:t>
            </w:r>
          </w:p>
          <w:p w:rsidR="00177737" w:rsidRPr="0040599E" w:rsidRDefault="00177737" w:rsidP="00AE473B">
            <w:pPr>
              <w:jc w:val="both"/>
              <w:rPr>
                <w:sz w:val="20"/>
              </w:rPr>
            </w:pPr>
          </w:p>
          <w:p w:rsidR="00177737" w:rsidRPr="0040599E" w:rsidRDefault="00177737" w:rsidP="00AE473B">
            <w:pPr>
              <w:jc w:val="both"/>
              <w:rPr>
                <w:sz w:val="20"/>
              </w:rPr>
            </w:pPr>
          </w:p>
        </w:tc>
      </w:tr>
      <w:tr w:rsidR="00177737" w:rsidRPr="0040599E" w:rsidTr="00AE473B">
        <w:tc>
          <w:tcPr>
            <w:tcW w:w="2427" w:type="pct"/>
            <w:gridSpan w:val="2"/>
          </w:tcPr>
          <w:p w:rsidR="00177737" w:rsidRPr="0040599E" w:rsidRDefault="00177737" w:rsidP="00AE473B">
            <w:pPr>
              <w:jc w:val="both"/>
              <w:rPr>
                <w:sz w:val="20"/>
              </w:rPr>
            </w:pPr>
            <w:r w:rsidRPr="0040599E">
              <w:rPr>
                <w:sz w:val="20"/>
              </w:rPr>
              <w:t>November 27, 2018</w:t>
            </w:r>
          </w:p>
          <w:p w:rsidR="00177737" w:rsidRPr="0040599E" w:rsidRDefault="00177737" w:rsidP="00AE473B">
            <w:pPr>
              <w:jc w:val="both"/>
              <w:rPr>
                <w:sz w:val="20"/>
              </w:rPr>
            </w:pPr>
            <w:r w:rsidRPr="0040599E">
              <w:rPr>
                <w:sz w:val="20"/>
              </w:rPr>
              <w:t xml:space="preserve">Court of Appeal for British Columbia </w:t>
            </w:r>
          </w:p>
          <w:p w:rsidR="00177737" w:rsidRPr="0040599E" w:rsidRDefault="00177737" w:rsidP="00AE473B">
            <w:pPr>
              <w:jc w:val="both"/>
              <w:rPr>
                <w:sz w:val="20"/>
              </w:rPr>
            </w:pPr>
            <w:r w:rsidRPr="0040599E">
              <w:rPr>
                <w:sz w:val="20"/>
              </w:rPr>
              <w:t>(Vancouver)</w:t>
            </w:r>
          </w:p>
          <w:p w:rsidR="00177737" w:rsidRPr="0040599E" w:rsidRDefault="00177737" w:rsidP="00AE473B">
            <w:pPr>
              <w:jc w:val="both"/>
              <w:rPr>
                <w:sz w:val="20"/>
              </w:rPr>
            </w:pPr>
            <w:r w:rsidRPr="0040599E">
              <w:rPr>
                <w:sz w:val="20"/>
              </w:rPr>
              <w:t xml:space="preserve">(Saunders, </w:t>
            </w:r>
            <w:proofErr w:type="spellStart"/>
            <w:r w:rsidRPr="0040599E">
              <w:rPr>
                <w:sz w:val="20"/>
              </w:rPr>
              <w:t>Tysoe</w:t>
            </w:r>
            <w:proofErr w:type="spellEnd"/>
            <w:r w:rsidRPr="0040599E">
              <w:rPr>
                <w:sz w:val="20"/>
              </w:rPr>
              <w:t xml:space="preserve"> and </w:t>
            </w:r>
            <w:proofErr w:type="spellStart"/>
            <w:r w:rsidRPr="0040599E">
              <w:rPr>
                <w:sz w:val="20"/>
              </w:rPr>
              <w:t>Groberman</w:t>
            </w:r>
            <w:proofErr w:type="spellEnd"/>
            <w:r w:rsidRPr="0040599E">
              <w:rPr>
                <w:sz w:val="20"/>
              </w:rPr>
              <w:t xml:space="preserve"> JJ.A.)</w:t>
            </w:r>
          </w:p>
          <w:p w:rsidR="00177737" w:rsidRPr="0040599E" w:rsidRDefault="00287219" w:rsidP="00AE473B">
            <w:pPr>
              <w:jc w:val="both"/>
              <w:rPr>
                <w:sz w:val="20"/>
              </w:rPr>
            </w:pPr>
            <w:hyperlink r:id="rId67" w:history="1">
              <w:r w:rsidR="00177737" w:rsidRPr="0040599E">
                <w:rPr>
                  <w:rStyle w:val="Hyperlink"/>
                  <w:sz w:val="20"/>
                </w:rPr>
                <w:t>2018 BCCA 441</w:t>
              </w:r>
            </w:hyperlink>
          </w:p>
          <w:p w:rsidR="00177737" w:rsidRPr="0040599E" w:rsidRDefault="00177737" w:rsidP="00AE473B">
            <w:pPr>
              <w:jc w:val="both"/>
              <w:rPr>
                <w:sz w:val="20"/>
              </w:rPr>
            </w:pPr>
          </w:p>
        </w:tc>
        <w:tc>
          <w:tcPr>
            <w:tcW w:w="243" w:type="pct"/>
          </w:tcPr>
          <w:p w:rsidR="00177737" w:rsidRPr="0040599E" w:rsidRDefault="00177737" w:rsidP="00AE473B">
            <w:pPr>
              <w:jc w:val="both"/>
              <w:rPr>
                <w:sz w:val="20"/>
              </w:rPr>
            </w:pPr>
          </w:p>
        </w:tc>
        <w:tc>
          <w:tcPr>
            <w:tcW w:w="2330" w:type="pct"/>
          </w:tcPr>
          <w:p w:rsidR="00177737" w:rsidRPr="0040599E" w:rsidRDefault="00177737" w:rsidP="00AE473B">
            <w:pPr>
              <w:jc w:val="both"/>
              <w:rPr>
                <w:sz w:val="20"/>
              </w:rPr>
            </w:pPr>
            <w:r w:rsidRPr="0040599E">
              <w:rPr>
                <w:sz w:val="20"/>
              </w:rPr>
              <w:t>Respondent’s appeal allowed; Applicant’s cross</w:t>
            </w:r>
            <w:r w:rsidRPr="0040599E">
              <w:rPr>
                <w:sz w:val="20"/>
              </w:rPr>
              <w:noBreakHyphen/>
              <w:t>appeal dismissed</w:t>
            </w:r>
          </w:p>
          <w:p w:rsidR="00177737" w:rsidRPr="0040599E" w:rsidRDefault="00177737" w:rsidP="00AE473B">
            <w:pPr>
              <w:jc w:val="both"/>
              <w:rPr>
                <w:sz w:val="20"/>
              </w:rPr>
            </w:pPr>
          </w:p>
          <w:p w:rsidR="00177737" w:rsidRPr="0040599E" w:rsidRDefault="00177737" w:rsidP="00AE473B">
            <w:pPr>
              <w:jc w:val="both"/>
              <w:rPr>
                <w:sz w:val="20"/>
              </w:rPr>
            </w:pPr>
          </w:p>
        </w:tc>
      </w:tr>
      <w:tr w:rsidR="00177737" w:rsidRPr="0040599E" w:rsidTr="00AE473B">
        <w:tc>
          <w:tcPr>
            <w:tcW w:w="2427" w:type="pct"/>
            <w:gridSpan w:val="2"/>
          </w:tcPr>
          <w:p w:rsidR="00177737" w:rsidRPr="0040599E" w:rsidRDefault="00177737" w:rsidP="00AE473B">
            <w:pPr>
              <w:jc w:val="both"/>
              <w:rPr>
                <w:sz w:val="20"/>
              </w:rPr>
            </w:pPr>
            <w:r w:rsidRPr="0040599E">
              <w:rPr>
                <w:sz w:val="20"/>
              </w:rPr>
              <w:t>January 25, 2019</w:t>
            </w:r>
          </w:p>
          <w:p w:rsidR="00177737" w:rsidRPr="0040599E" w:rsidRDefault="00177737" w:rsidP="00AE473B">
            <w:pPr>
              <w:jc w:val="both"/>
              <w:rPr>
                <w:sz w:val="20"/>
              </w:rPr>
            </w:pPr>
            <w:r w:rsidRPr="0040599E">
              <w:rPr>
                <w:sz w:val="20"/>
              </w:rPr>
              <w:t>Supreme Court of Canada</w:t>
            </w:r>
          </w:p>
        </w:tc>
        <w:tc>
          <w:tcPr>
            <w:tcW w:w="243" w:type="pct"/>
          </w:tcPr>
          <w:p w:rsidR="00177737" w:rsidRPr="0040599E" w:rsidRDefault="00177737" w:rsidP="00AE473B">
            <w:pPr>
              <w:jc w:val="both"/>
              <w:rPr>
                <w:sz w:val="20"/>
              </w:rPr>
            </w:pPr>
          </w:p>
        </w:tc>
        <w:tc>
          <w:tcPr>
            <w:tcW w:w="2330" w:type="pct"/>
          </w:tcPr>
          <w:p w:rsidR="00177737" w:rsidRPr="0040599E" w:rsidRDefault="00177737" w:rsidP="00AE473B">
            <w:pPr>
              <w:jc w:val="both"/>
              <w:rPr>
                <w:sz w:val="20"/>
              </w:rPr>
            </w:pPr>
            <w:r w:rsidRPr="0040599E">
              <w:rPr>
                <w:sz w:val="20"/>
              </w:rPr>
              <w:t>Application for leave to appeal filed</w:t>
            </w:r>
          </w:p>
          <w:p w:rsidR="00177737" w:rsidRPr="0040599E" w:rsidRDefault="00177737" w:rsidP="00AE473B">
            <w:pPr>
              <w:jc w:val="both"/>
              <w:rPr>
                <w:sz w:val="20"/>
              </w:rPr>
            </w:pPr>
          </w:p>
        </w:tc>
      </w:tr>
    </w:tbl>
    <w:p w:rsidR="00177737" w:rsidRPr="0040599E" w:rsidRDefault="00177737" w:rsidP="00177737">
      <w:pPr>
        <w:jc w:val="both"/>
        <w:rPr>
          <w:sz w:val="20"/>
        </w:rPr>
      </w:pPr>
    </w:p>
    <w:p w:rsidR="00177737" w:rsidRPr="0040599E" w:rsidRDefault="00287219" w:rsidP="00177737">
      <w:pPr>
        <w:jc w:val="both"/>
        <w:rPr>
          <w:sz w:val="20"/>
        </w:rPr>
      </w:pPr>
      <w:r>
        <w:rPr>
          <w:sz w:val="20"/>
        </w:rPr>
        <w:pict>
          <v:rect id="_x0000_i1063" style="width:2in;height:1pt" o:hrpct="0" o:hralign="center" o:hrstd="t" o:hrnoshade="t" o:hr="t" fillcolor="black [3213]" stroked="f"/>
        </w:pict>
      </w:r>
    </w:p>
    <w:p w:rsidR="00177737" w:rsidRPr="0040599E" w:rsidRDefault="00177737" w:rsidP="0017773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77737" w:rsidRPr="00D05203" w:rsidTr="00AE473B">
        <w:tc>
          <w:tcPr>
            <w:tcW w:w="543" w:type="pct"/>
          </w:tcPr>
          <w:p w:rsidR="00177737" w:rsidRPr="0040599E" w:rsidRDefault="00177737" w:rsidP="00AE473B">
            <w:pPr>
              <w:jc w:val="both"/>
              <w:rPr>
                <w:sz w:val="20"/>
                <w:lang w:val="fr-CA"/>
              </w:rPr>
            </w:pPr>
            <w:r w:rsidRPr="0040599E">
              <w:rPr>
                <w:rStyle w:val="SCCFileNumberChar"/>
                <w:sz w:val="20"/>
                <w:szCs w:val="20"/>
                <w:lang w:val="fr-CA"/>
              </w:rPr>
              <w:t>38496</w:t>
            </w:r>
          </w:p>
        </w:tc>
        <w:tc>
          <w:tcPr>
            <w:tcW w:w="4457" w:type="pct"/>
            <w:gridSpan w:val="3"/>
          </w:tcPr>
          <w:p w:rsidR="00177737" w:rsidRPr="0040599E" w:rsidRDefault="00177737" w:rsidP="00AE473B">
            <w:pPr>
              <w:pStyle w:val="SCCLsocParty"/>
              <w:jc w:val="both"/>
              <w:rPr>
                <w:b/>
                <w:sz w:val="20"/>
                <w:szCs w:val="20"/>
              </w:rPr>
            </w:pPr>
            <w:r w:rsidRPr="0040599E">
              <w:rPr>
                <w:b/>
                <w:sz w:val="20"/>
                <w:szCs w:val="20"/>
              </w:rPr>
              <w:t>Charles Blair Wilson c. Canwest Publishing Inc</w:t>
            </w:r>
            <w:proofErr w:type="gramStart"/>
            <w:r w:rsidRPr="0040599E">
              <w:rPr>
                <w:b/>
                <w:sz w:val="20"/>
                <w:szCs w:val="20"/>
              </w:rPr>
              <w:t>./</w:t>
            </w:r>
            <w:proofErr w:type="gramEnd"/>
            <w:r w:rsidRPr="0040599E">
              <w:rPr>
                <w:b/>
                <w:sz w:val="20"/>
                <w:szCs w:val="20"/>
              </w:rPr>
              <w:t>Publications Canwest Inc.</w:t>
            </w:r>
            <w:r w:rsidR="00E96A42" w:rsidRPr="0040599E">
              <w:rPr>
                <w:b/>
                <w:sz w:val="20"/>
                <w:szCs w:val="20"/>
              </w:rPr>
              <w:t xml:space="preserve"> et</w:t>
            </w:r>
            <w:r w:rsidRPr="0040599E">
              <w:rPr>
                <w:b/>
                <w:sz w:val="20"/>
                <w:szCs w:val="20"/>
              </w:rPr>
              <w:t xml:space="preserve"> Elaine O</w:t>
            </w:r>
            <w:r w:rsidR="00267169" w:rsidRPr="0040599E">
              <w:rPr>
                <w:b/>
                <w:sz w:val="20"/>
                <w:szCs w:val="20"/>
              </w:rPr>
              <w:t>’</w:t>
            </w:r>
            <w:r w:rsidRPr="0040599E">
              <w:rPr>
                <w:b/>
                <w:sz w:val="20"/>
                <w:szCs w:val="20"/>
              </w:rPr>
              <w:t>Connor</w:t>
            </w:r>
          </w:p>
          <w:p w:rsidR="00177737" w:rsidRPr="0040599E" w:rsidRDefault="00177737" w:rsidP="00AE473B">
            <w:pPr>
              <w:jc w:val="both"/>
              <w:rPr>
                <w:sz w:val="20"/>
                <w:lang w:val="fr-CA"/>
              </w:rPr>
            </w:pPr>
            <w:r w:rsidRPr="0040599E">
              <w:rPr>
                <w:sz w:val="20"/>
                <w:lang w:val="fr-CA"/>
              </w:rPr>
              <w:t>(C.</w:t>
            </w:r>
            <w:r w:rsidRPr="0040599E">
              <w:rPr>
                <w:sz w:val="20"/>
                <w:lang w:val="fr-CA"/>
              </w:rPr>
              <w:noBreakHyphen/>
              <w:t>B.) (Civile) (Autorisation)</w:t>
            </w:r>
          </w:p>
        </w:tc>
      </w:tr>
      <w:tr w:rsidR="00E96A42" w:rsidRPr="00D05203" w:rsidTr="00AE473B">
        <w:tc>
          <w:tcPr>
            <w:tcW w:w="5000" w:type="pct"/>
            <w:gridSpan w:val="4"/>
          </w:tcPr>
          <w:p w:rsidR="005E368C" w:rsidRPr="0040599E" w:rsidRDefault="00EC3BA0" w:rsidP="00AE473B">
            <w:pPr>
              <w:jc w:val="both"/>
              <w:rPr>
                <w:sz w:val="20"/>
                <w:szCs w:val="20"/>
                <w:lang w:val="fr-CA"/>
              </w:rPr>
            </w:pPr>
            <w:r w:rsidRPr="0040599E">
              <w:rPr>
                <w:sz w:val="20"/>
                <w:szCs w:val="20"/>
                <w:lang w:val="fr-CA"/>
              </w:rPr>
              <w:t xml:space="preserve">La demande d’autorisation d’appel de l’arrêt de la </w:t>
            </w:r>
            <w:r w:rsidRPr="0040599E">
              <w:rPr>
                <w:sz w:val="20"/>
                <w:szCs w:val="20"/>
                <w:lang w:val="fr-FR"/>
              </w:rPr>
              <w:t>Cour d’appel de la Colombie-Britannique (Vancouver)</w:t>
            </w:r>
            <w:r w:rsidRPr="0040599E">
              <w:rPr>
                <w:sz w:val="20"/>
                <w:szCs w:val="20"/>
                <w:lang w:val="fr-CA"/>
              </w:rPr>
              <w:t xml:space="preserve">, numéro </w:t>
            </w:r>
            <w:r w:rsidRPr="0040599E">
              <w:rPr>
                <w:sz w:val="20"/>
                <w:szCs w:val="20"/>
                <w:lang w:val="fr-FR"/>
              </w:rPr>
              <w:t xml:space="preserve"> CA44713</w:t>
            </w:r>
            <w:r w:rsidRPr="0040599E">
              <w:rPr>
                <w:sz w:val="20"/>
                <w:szCs w:val="20"/>
                <w:lang w:val="fr-CA"/>
              </w:rPr>
              <w:t xml:space="preserve">, </w:t>
            </w:r>
            <w:r w:rsidRPr="0040599E">
              <w:rPr>
                <w:sz w:val="20"/>
                <w:szCs w:val="20"/>
                <w:lang w:val="fr-FR"/>
              </w:rPr>
              <w:t xml:space="preserve">2018 BCCA 441, </w:t>
            </w:r>
            <w:r w:rsidRPr="0040599E">
              <w:rPr>
                <w:sz w:val="20"/>
                <w:szCs w:val="20"/>
                <w:lang w:val="fr-CA"/>
              </w:rPr>
              <w:t xml:space="preserve">daté du </w:t>
            </w:r>
            <w:r w:rsidRPr="0040599E">
              <w:rPr>
                <w:sz w:val="20"/>
                <w:szCs w:val="20"/>
                <w:lang w:val="fr-FR"/>
              </w:rPr>
              <w:t>27 novembre 2018</w:t>
            </w:r>
            <w:r w:rsidRPr="0040599E">
              <w:rPr>
                <w:sz w:val="20"/>
                <w:szCs w:val="20"/>
                <w:lang w:val="fr-CA"/>
              </w:rPr>
              <w:t>, est rejet</w:t>
            </w:r>
            <w:r w:rsidRPr="0040599E">
              <w:rPr>
                <w:rFonts w:cs="Times New Roman"/>
                <w:sz w:val="20"/>
                <w:szCs w:val="20"/>
                <w:lang w:val="fr-CA"/>
              </w:rPr>
              <w:t>é</w:t>
            </w:r>
            <w:r w:rsidRPr="0040599E">
              <w:rPr>
                <w:sz w:val="20"/>
                <w:szCs w:val="20"/>
                <w:lang w:val="fr-CA"/>
              </w:rPr>
              <w:t>e avec d</w:t>
            </w:r>
            <w:r w:rsidRPr="0040599E">
              <w:rPr>
                <w:rFonts w:cs="Times New Roman"/>
                <w:sz w:val="20"/>
                <w:szCs w:val="20"/>
                <w:lang w:val="fr-CA"/>
              </w:rPr>
              <w:t>é</w:t>
            </w:r>
            <w:r w:rsidRPr="0040599E">
              <w:rPr>
                <w:sz w:val="20"/>
                <w:szCs w:val="20"/>
                <w:lang w:val="fr-CA"/>
              </w:rPr>
              <w:t>pens.</w:t>
            </w:r>
          </w:p>
          <w:p w:rsidR="00EC3BA0" w:rsidRPr="0040599E" w:rsidRDefault="00EC3BA0" w:rsidP="00AE473B">
            <w:pPr>
              <w:jc w:val="both"/>
              <w:rPr>
                <w:sz w:val="20"/>
                <w:lang w:val="fr-CA"/>
              </w:rPr>
            </w:pPr>
          </w:p>
        </w:tc>
      </w:tr>
      <w:tr w:rsidR="00177737" w:rsidRPr="00D05203" w:rsidTr="00F47582">
        <w:tc>
          <w:tcPr>
            <w:tcW w:w="5000" w:type="pct"/>
            <w:gridSpan w:val="4"/>
            <w:shd w:val="clear" w:color="auto" w:fill="auto"/>
          </w:tcPr>
          <w:p w:rsidR="00177737" w:rsidRPr="0040599E" w:rsidRDefault="00177737" w:rsidP="00AE473B">
            <w:pPr>
              <w:jc w:val="both"/>
              <w:rPr>
                <w:sz w:val="20"/>
                <w:lang w:val="fr-CA"/>
              </w:rPr>
            </w:pPr>
            <w:r w:rsidRPr="0040599E">
              <w:rPr>
                <w:sz w:val="20"/>
                <w:lang w:val="fr-CA"/>
              </w:rPr>
              <w:t>Responsabilité délictuelle — Diffamation — Les intimées ont publié un article de journal sur un député fédéral — Dans leur examen du moyen de défense de communication responsable, les tribunaux doivent</w:t>
            </w:r>
            <w:r w:rsidRPr="0040599E">
              <w:rPr>
                <w:sz w:val="20"/>
                <w:lang w:val="fr-CA"/>
              </w:rPr>
              <w:noBreakHyphen/>
              <w:t>ils examiner les thèmes particuliers d’une publication ou doivent</w:t>
            </w:r>
            <w:r w:rsidRPr="0040599E">
              <w:rPr>
                <w:sz w:val="20"/>
                <w:lang w:val="fr-CA"/>
              </w:rPr>
              <w:noBreakHyphen/>
              <w:t>ils examiner la publication dans son ensemble? — Qui prend la décision quant aux divers thèmes ou affronts d’une publication? — La Cour d’appel a</w:t>
            </w:r>
            <w:r w:rsidRPr="0040599E">
              <w:rPr>
                <w:sz w:val="20"/>
                <w:lang w:val="fr-CA"/>
              </w:rPr>
              <w:noBreakHyphen/>
              <w:t>t</w:t>
            </w:r>
            <w:r w:rsidRPr="0040599E">
              <w:rPr>
                <w:sz w:val="20"/>
                <w:lang w:val="fr-CA"/>
              </w:rPr>
              <w:noBreakHyphen/>
              <w:t>elle eu raison de rejeter la demande du demandeur plutôt que d’ordonner la tenue d’un nouveau procès?</w:t>
            </w:r>
          </w:p>
        </w:tc>
      </w:tr>
      <w:tr w:rsidR="00177737" w:rsidRPr="00D05203" w:rsidTr="00F47582">
        <w:tc>
          <w:tcPr>
            <w:tcW w:w="5000" w:type="pct"/>
            <w:gridSpan w:val="4"/>
            <w:shd w:val="clear" w:color="auto" w:fill="auto"/>
          </w:tcPr>
          <w:p w:rsidR="00177737" w:rsidRPr="0040599E" w:rsidRDefault="00177737" w:rsidP="00AE473B">
            <w:pPr>
              <w:jc w:val="both"/>
              <w:rPr>
                <w:sz w:val="20"/>
                <w:lang w:val="fr-CA"/>
              </w:rPr>
            </w:pPr>
          </w:p>
        </w:tc>
      </w:tr>
      <w:tr w:rsidR="00177737" w:rsidRPr="00D05203" w:rsidTr="00F47582">
        <w:tc>
          <w:tcPr>
            <w:tcW w:w="5000" w:type="pct"/>
            <w:gridSpan w:val="4"/>
            <w:shd w:val="clear" w:color="auto" w:fill="auto"/>
          </w:tcPr>
          <w:p w:rsidR="00177737" w:rsidRPr="0040599E" w:rsidRDefault="00177737" w:rsidP="00AE473B">
            <w:pPr>
              <w:jc w:val="both"/>
              <w:rPr>
                <w:iCs/>
                <w:sz w:val="20"/>
                <w:lang w:val="fr-CA"/>
              </w:rPr>
            </w:pPr>
            <w:r w:rsidRPr="0040599E">
              <w:rPr>
                <w:sz w:val="20"/>
                <w:lang w:val="fr-CA"/>
              </w:rPr>
              <w:t xml:space="preserve">En 2007 et 2008, </w:t>
            </w:r>
            <w:r w:rsidRPr="0040599E">
              <w:rPr>
                <w:i/>
                <w:sz w:val="20"/>
                <w:lang w:val="fr-CA"/>
              </w:rPr>
              <w:t>The</w:t>
            </w:r>
            <w:r w:rsidRPr="0040599E">
              <w:rPr>
                <w:sz w:val="20"/>
                <w:lang w:val="fr-CA"/>
              </w:rPr>
              <w:t xml:space="preserve"> </w:t>
            </w:r>
            <w:r w:rsidRPr="0040599E">
              <w:rPr>
                <w:i/>
                <w:sz w:val="20"/>
                <w:lang w:val="fr-CA"/>
              </w:rPr>
              <w:t>P</w:t>
            </w:r>
            <w:r w:rsidRPr="0040599E">
              <w:rPr>
                <w:i/>
                <w:iCs/>
                <w:sz w:val="20"/>
                <w:lang w:val="fr-CA"/>
              </w:rPr>
              <w:t>rovince</w:t>
            </w:r>
            <w:r w:rsidRPr="0040599E">
              <w:rPr>
                <w:sz w:val="20"/>
                <w:lang w:val="fr-CA"/>
              </w:rPr>
              <w:t xml:space="preserve">, un journal </w:t>
            </w:r>
            <w:r w:rsidRPr="0040599E">
              <w:rPr>
                <w:color w:val="000000" w:themeColor="text1"/>
                <w:sz w:val="20"/>
                <w:lang w:val="fr-CA"/>
              </w:rPr>
              <w:t>de la Colombie</w:t>
            </w:r>
            <w:r w:rsidRPr="0040599E">
              <w:rPr>
                <w:color w:val="000000" w:themeColor="text1"/>
                <w:sz w:val="20"/>
                <w:lang w:val="fr-CA"/>
              </w:rPr>
              <w:noBreakHyphen/>
              <w:t>Britannique, a publié une série d’articles sur le demandeur, M. Wilson, alors député fédéral, qui renfermaient des allégations de dettes impayées, de dépenses électorales irrégulières et d’entreprises commerciales ratées.</w:t>
            </w:r>
            <w:r w:rsidRPr="0040599E">
              <w:rPr>
                <w:iCs/>
                <w:color w:val="000000" w:themeColor="text1"/>
                <w:sz w:val="20"/>
                <w:lang w:val="fr-CA"/>
              </w:rPr>
              <w:t xml:space="preserve"> Les intimées Canwest étaient les éditrices du journal, alors que Mme O’Connor était la journaliste qui avait écrit l’article. </w:t>
            </w:r>
            <w:r w:rsidRPr="0040599E">
              <w:rPr>
                <w:color w:val="000000" w:themeColor="text1"/>
                <w:sz w:val="20"/>
                <w:lang w:val="fr-CA"/>
              </w:rPr>
              <w:t xml:space="preserve">L’article a créé une controverse et M. Wilson a démissionné du caucus du Parti libéral le lendemain. </w:t>
            </w:r>
            <w:r w:rsidRPr="0040599E">
              <w:rPr>
                <w:iCs/>
                <w:color w:val="000000" w:themeColor="text1"/>
                <w:sz w:val="20"/>
                <w:lang w:val="fr-CA"/>
              </w:rPr>
              <w:t>Monsieur Wilson a poursuivi les intimés en dommages</w:t>
            </w:r>
            <w:r w:rsidRPr="0040599E">
              <w:rPr>
                <w:iCs/>
                <w:color w:val="000000" w:themeColor="text1"/>
                <w:sz w:val="20"/>
                <w:lang w:val="fr-CA"/>
              </w:rPr>
              <w:noBreakHyphen/>
              <w:t>intérêts pour diffamation</w:t>
            </w:r>
            <w:r w:rsidRPr="0040599E">
              <w:rPr>
                <w:iCs/>
                <w:sz w:val="20"/>
                <w:lang w:val="fr-CA"/>
              </w:rPr>
              <w:t>.</w:t>
            </w:r>
            <w:r w:rsidRPr="0040599E">
              <w:rPr>
                <w:sz w:val="20"/>
                <w:lang w:val="fr-CA"/>
              </w:rPr>
              <w:t xml:space="preserve"> </w:t>
            </w:r>
            <w:r w:rsidRPr="0040599E">
              <w:rPr>
                <w:iCs/>
                <w:sz w:val="20"/>
                <w:lang w:val="fr-CA"/>
              </w:rPr>
              <w:t>La juge de première instance a conclu que les intimées étaient protégées par la défense de communication responsable à l’égard de l’article en cause, à l’exception d’un paragraphe qui traitait d’un prêt qui aurait été consenti à M. Wilson par sa belle</w:t>
            </w:r>
            <w:r w:rsidRPr="0040599E">
              <w:rPr>
                <w:iCs/>
                <w:sz w:val="20"/>
                <w:lang w:val="fr-CA"/>
              </w:rPr>
              <w:noBreakHyphen/>
              <w:t>mère peu de temps avant le décès de celle</w:t>
            </w:r>
            <w:r w:rsidRPr="0040599E">
              <w:rPr>
                <w:iCs/>
                <w:sz w:val="20"/>
                <w:lang w:val="fr-CA"/>
              </w:rPr>
              <w:noBreakHyphen/>
              <w:t>ci. La juge de première instance a condamné les intimées Canwest à verser à M. Wilson des dommages</w:t>
            </w:r>
            <w:r w:rsidRPr="0040599E">
              <w:rPr>
                <w:iCs/>
                <w:sz w:val="20"/>
                <w:lang w:val="fr-CA"/>
              </w:rPr>
              <w:noBreakHyphen/>
              <w:t>intérêts généraux de 125 000 $. Les intimées Canwest ont interjeté appel de leur condamnation aux dommages</w:t>
            </w:r>
            <w:r w:rsidRPr="0040599E">
              <w:rPr>
                <w:iCs/>
                <w:sz w:val="20"/>
                <w:lang w:val="fr-CA"/>
              </w:rPr>
              <w:noBreakHyphen/>
              <w:t>intérêts pour diffamation et M. Wilson a interjeté appel de deux aspects de son action en diffamation relativement auxquels il a été débouté. La Cour d’appel a accueilli l’appel en matière de diffamation.</w:t>
            </w:r>
          </w:p>
          <w:p w:rsidR="00177737" w:rsidRPr="0040599E" w:rsidRDefault="00177737" w:rsidP="00AE473B">
            <w:pPr>
              <w:jc w:val="both"/>
              <w:rPr>
                <w:sz w:val="20"/>
                <w:lang w:val="fr-CA"/>
              </w:rPr>
            </w:pPr>
          </w:p>
        </w:tc>
      </w:tr>
      <w:tr w:rsidR="00177737" w:rsidRPr="00D05203" w:rsidTr="00AE473B">
        <w:tc>
          <w:tcPr>
            <w:tcW w:w="2427" w:type="pct"/>
            <w:gridSpan w:val="2"/>
          </w:tcPr>
          <w:p w:rsidR="00177737" w:rsidRPr="0040599E" w:rsidRDefault="00177737" w:rsidP="00AE473B">
            <w:pPr>
              <w:jc w:val="both"/>
              <w:rPr>
                <w:sz w:val="20"/>
                <w:lang w:val="fr-CA"/>
              </w:rPr>
            </w:pPr>
            <w:r w:rsidRPr="0040599E">
              <w:rPr>
                <w:sz w:val="20"/>
                <w:lang w:val="fr-CA"/>
              </w:rPr>
              <w:t>3 août 2017</w:t>
            </w:r>
          </w:p>
          <w:p w:rsidR="00177737" w:rsidRPr="0040599E" w:rsidRDefault="00177737" w:rsidP="00AE473B">
            <w:pPr>
              <w:jc w:val="both"/>
              <w:rPr>
                <w:sz w:val="20"/>
                <w:lang w:val="fr-CA"/>
              </w:rPr>
            </w:pPr>
            <w:r w:rsidRPr="0040599E">
              <w:rPr>
                <w:sz w:val="20"/>
                <w:lang w:val="fr-CA"/>
              </w:rPr>
              <w:t>Cour suprême de la Colombie</w:t>
            </w:r>
            <w:r w:rsidRPr="0040599E">
              <w:rPr>
                <w:sz w:val="20"/>
                <w:lang w:val="fr-CA"/>
              </w:rPr>
              <w:noBreakHyphen/>
              <w:t>Britannique</w:t>
            </w:r>
          </w:p>
          <w:p w:rsidR="00177737" w:rsidRPr="0040599E" w:rsidRDefault="00177737" w:rsidP="00AE473B">
            <w:pPr>
              <w:jc w:val="both"/>
              <w:rPr>
                <w:sz w:val="20"/>
                <w:lang w:val="fr-CA"/>
              </w:rPr>
            </w:pPr>
            <w:r w:rsidRPr="0040599E">
              <w:rPr>
                <w:sz w:val="20"/>
                <w:lang w:val="fr-CA"/>
              </w:rPr>
              <w:t xml:space="preserve">(Juge </w:t>
            </w:r>
            <w:proofErr w:type="spellStart"/>
            <w:r w:rsidRPr="0040599E">
              <w:rPr>
                <w:sz w:val="20"/>
                <w:lang w:val="fr-CA"/>
              </w:rPr>
              <w:t>Dardi</w:t>
            </w:r>
            <w:proofErr w:type="spellEnd"/>
            <w:r w:rsidRPr="0040599E">
              <w:rPr>
                <w:sz w:val="20"/>
                <w:lang w:val="fr-CA"/>
              </w:rPr>
              <w:t>)</w:t>
            </w:r>
          </w:p>
          <w:p w:rsidR="00177737" w:rsidRPr="0040599E" w:rsidRDefault="00287219" w:rsidP="00AE473B">
            <w:pPr>
              <w:jc w:val="both"/>
              <w:rPr>
                <w:sz w:val="20"/>
                <w:lang w:val="fr-CA"/>
              </w:rPr>
            </w:pPr>
            <w:hyperlink r:id="rId68" w:history="1">
              <w:r w:rsidR="00177737" w:rsidRPr="0040599E">
                <w:rPr>
                  <w:rStyle w:val="Hyperlink"/>
                  <w:sz w:val="20"/>
                  <w:lang w:val="fr-CA"/>
                </w:rPr>
                <w:t>2017 BCSC 1366</w:t>
              </w:r>
            </w:hyperlink>
          </w:p>
          <w:p w:rsidR="00177737" w:rsidRPr="0040599E" w:rsidRDefault="00177737" w:rsidP="00AE473B">
            <w:pPr>
              <w:jc w:val="both"/>
              <w:rPr>
                <w:sz w:val="20"/>
                <w:lang w:val="fr-CA"/>
              </w:rPr>
            </w:pPr>
          </w:p>
        </w:tc>
        <w:tc>
          <w:tcPr>
            <w:tcW w:w="243" w:type="pct"/>
          </w:tcPr>
          <w:p w:rsidR="00177737" w:rsidRPr="0040599E" w:rsidRDefault="00177737" w:rsidP="00AE473B">
            <w:pPr>
              <w:jc w:val="both"/>
              <w:rPr>
                <w:sz w:val="20"/>
                <w:lang w:val="fr-CA"/>
              </w:rPr>
            </w:pPr>
          </w:p>
        </w:tc>
        <w:tc>
          <w:tcPr>
            <w:tcW w:w="2330" w:type="pct"/>
          </w:tcPr>
          <w:p w:rsidR="00177737" w:rsidRPr="0040599E" w:rsidRDefault="00177737" w:rsidP="00AE473B">
            <w:pPr>
              <w:jc w:val="both"/>
              <w:rPr>
                <w:sz w:val="20"/>
                <w:lang w:val="fr-CA"/>
              </w:rPr>
            </w:pPr>
            <w:r w:rsidRPr="0040599E">
              <w:rPr>
                <w:sz w:val="20"/>
                <w:lang w:val="fr-CA"/>
              </w:rPr>
              <w:t>Jugement attribuant au demandeur des dommages</w:t>
            </w:r>
            <w:r w:rsidRPr="0040599E">
              <w:rPr>
                <w:sz w:val="20"/>
                <w:lang w:val="fr-CA"/>
              </w:rPr>
              <w:noBreakHyphen/>
              <w:t>intérêts pour diffamation</w:t>
            </w:r>
          </w:p>
          <w:p w:rsidR="00177737" w:rsidRPr="0040599E" w:rsidRDefault="00177737" w:rsidP="00AE473B">
            <w:pPr>
              <w:jc w:val="both"/>
              <w:rPr>
                <w:sz w:val="20"/>
                <w:lang w:val="fr-CA"/>
              </w:rPr>
            </w:pPr>
          </w:p>
          <w:p w:rsidR="00177737" w:rsidRPr="0040599E" w:rsidRDefault="00177737" w:rsidP="00AE473B">
            <w:pPr>
              <w:jc w:val="both"/>
              <w:rPr>
                <w:sz w:val="20"/>
                <w:lang w:val="fr-CA"/>
              </w:rPr>
            </w:pPr>
          </w:p>
        </w:tc>
      </w:tr>
      <w:tr w:rsidR="00177737" w:rsidRPr="00D05203" w:rsidTr="00AE473B">
        <w:tc>
          <w:tcPr>
            <w:tcW w:w="2427" w:type="pct"/>
            <w:gridSpan w:val="2"/>
          </w:tcPr>
          <w:p w:rsidR="00177737" w:rsidRPr="0040599E" w:rsidRDefault="00177737" w:rsidP="00AE473B">
            <w:pPr>
              <w:jc w:val="both"/>
              <w:rPr>
                <w:sz w:val="20"/>
                <w:lang w:val="fr-CA"/>
              </w:rPr>
            </w:pPr>
            <w:r w:rsidRPr="0040599E">
              <w:rPr>
                <w:sz w:val="20"/>
                <w:lang w:val="fr-CA"/>
              </w:rPr>
              <w:t>27 novembre 2018</w:t>
            </w:r>
          </w:p>
          <w:p w:rsidR="00177737" w:rsidRPr="0040599E" w:rsidRDefault="00177737" w:rsidP="00AE473B">
            <w:pPr>
              <w:jc w:val="both"/>
              <w:rPr>
                <w:sz w:val="20"/>
                <w:lang w:val="fr-CA"/>
              </w:rPr>
            </w:pPr>
            <w:r w:rsidRPr="0040599E">
              <w:rPr>
                <w:sz w:val="20"/>
                <w:lang w:val="fr-CA"/>
              </w:rPr>
              <w:t>Cour d’appel de la Colombie</w:t>
            </w:r>
            <w:r w:rsidRPr="0040599E">
              <w:rPr>
                <w:sz w:val="20"/>
                <w:lang w:val="fr-CA"/>
              </w:rPr>
              <w:noBreakHyphen/>
              <w:t>Britannique</w:t>
            </w:r>
          </w:p>
          <w:p w:rsidR="00177737" w:rsidRPr="0040599E" w:rsidRDefault="00177737" w:rsidP="00AE473B">
            <w:pPr>
              <w:jc w:val="both"/>
              <w:rPr>
                <w:sz w:val="20"/>
                <w:lang w:val="fr-CA"/>
              </w:rPr>
            </w:pPr>
            <w:r w:rsidRPr="0040599E">
              <w:rPr>
                <w:sz w:val="20"/>
                <w:lang w:val="fr-CA"/>
              </w:rPr>
              <w:t>(Vancouver)</w:t>
            </w:r>
          </w:p>
          <w:p w:rsidR="00177737" w:rsidRPr="0040599E" w:rsidRDefault="00177737" w:rsidP="00AE473B">
            <w:pPr>
              <w:jc w:val="both"/>
              <w:rPr>
                <w:sz w:val="20"/>
                <w:lang w:val="fr-CA"/>
              </w:rPr>
            </w:pPr>
            <w:r w:rsidRPr="0040599E">
              <w:rPr>
                <w:sz w:val="20"/>
                <w:lang w:val="fr-CA"/>
              </w:rPr>
              <w:t xml:space="preserve">(Juges Saunders, </w:t>
            </w:r>
            <w:proofErr w:type="spellStart"/>
            <w:r w:rsidRPr="0040599E">
              <w:rPr>
                <w:sz w:val="20"/>
                <w:lang w:val="fr-CA"/>
              </w:rPr>
              <w:t>Tysoe</w:t>
            </w:r>
            <w:proofErr w:type="spellEnd"/>
            <w:r w:rsidRPr="0040599E">
              <w:rPr>
                <w:sz w:val="20"/>
                <w:lang w:val="fr-CA"/>
              </w:rPr>
              <w:t xml:space="preserve"> et </w:t>
            </w:r>
            <w:proofErr w:type="spellStart"/>
            <w:r w:rsidRPr="0040599E">
              <w:rPr>
                <w:sz w:val="20"/>
                <w:lang w:val="fr-CA"/>
              </w:rPr>
              <w:t>Groberman</w:t>
            </w:r>
            <w:proofErr w:type="spellEnd"/>
            <w:r w:rsidRPr="0040599E">
              <w:rPr>
                <w:sz w:val="20"/>
                <w:lang w:val="fr-CA"/>
              </w:rPr>
              <w:t>)</w:t>
            </w:r>
          </w:p>
          <w:p w:rsidR="00177737" w:rsidRPr="0040599E" w:rsidRDefault="00287219" w:rsidP="00AE473B">
            <w:pPr>
              <w:jc w:val="both"/>
              <w:rPr>
                <w:sz w:val="20"/>
                <w:lang w:val="fr-CA"/>
              </w:rPr>
            </w:pPr>
            <w:hyperlink r:id="rId69" w:history="1">
              <w:r w:rsidR="00177737" w:rsidRPr="0040599E">
                <w:rPr>
                  <w:rStyle w:val="Hyperlink"/>
                  <w:sz w:val="20"/>
                  <w:lang w:val="fr-CA"/>
                </w:rPr>
                <w:t>2018 BCCA 441</w:t>
              </w:r>
            </w:hyperlink>
          </w:p>
          <w:p w:rsidR="00177737" w:rsidRPr="0040599E" w:rsidRDefault="00177737" w:rsidP="00AE473B">
            <w:pPr>
              <w:jc w:val="both"/>
              <w:rPr>
                <w:sz w:val="20"/>
                <w:lang w:val="fr-CA"/>
              </w:rPr>
            </w:pPr>
          </w:p>
        </w:tc>
        <w:tc>
          <w:tcPr>
            <w:tcW w:w="243" w:type="pct"/>
          </w:tcPr>
          <w:p w:rsidR="00177737" w:rsidRPr="0040599E" w:rsidRDefault="00177737" w:rsidP="00AE473B">
            <w:pPr>
              <w:jc w:val="both"/>
              <w:rPr>
                <w:sz w:val="20"/>
                <w:lang w:val="fr-CA"/>
              </w:rPr>
            </w:pPr>
          </w:p>
        </w:tc>
        <w:tc>
          <w:tcPr>
            <w:tcW w:w="2330" w:type="pct"/>
          </w:tcPr>
          <w:p w:rsidR="00177737" w:rsidRPr="0040599E" w:rsidRDefault="00177737" w:rsidP="00AE473B">
            <w:pPr>
              <w:jc w:val="both"/>
              <w:rPr>
                <w:sz w:val="20"/>
                <w:lang w:val="fr-CA"/>
              </w:rPr>
            </w:pPr>
            <w:r w:rsidRPr="0040599E">
              <w:rPr>
                <w:sz w:val="20"/>
                <w:lang w:val="fr-CA"/>
              </w:rPr>
              <w:t>Arrêt accueillant l’arrêt des intimées et rejetant l’appel incident du demandeur</w:t>
            </w:r>
          </w:p>
          <w:p w:rsidR="00177737" w:rsidRPr="0040599E" w:rsidRDefault="00177737" w:rsidP="00AE473B">
            <w:pPr>
              <w:jc w:val="both"/>
              <w:rPr>
                <w:sz w:val="20"/>
                <w:lang w:val="fr-CA"/>
              </w:rPr>
            </w:pPr>
          </w:p>
          <w:p w:rsidR="00177737" w:rsidRPr="0040599E" w:rsidRDefault="00177737" w:rsidP="00AE473B">
            <w:pPr>
              <w:jc w:val="both"/>
              <w:rPr>
                <w:sz w:val="20"/>
                <w:lang w:val="fr-CA"/>
              </w:rPr>
            </w:pPr>
          </w:p>
        </w:tc>
      </w:tr>
      <w:tr w:rsidR="00177737" w:rsidRPr="00D05203" w:rsidTr="00AE473B">
        <w:tc>
          <w:tcPr>
            <w:tcW w:w="2427" w:type="pct"/>
            <w:gridSpan w:val="2"/>
          </w:tcPr>
          <w:p w:rsidR="00177737" w:rsidRPr="0040599E" w:rsidRDefault="00177737" w:rsidP="00AE473B">
            <w:pPr>
              <w:jc w:val="both"/>
              <w:rPr>
                <w:sz w:val="20"/>
                <w:lang w:val="fr-CA"/>
              </w:rPr>
            </w:pPr>
            <w:r w:rsidRPr="0040599E">
              <w:rPr>
                <w:sz w:val="20"/>
                <w:lang w:val="fr-CA"/>
              </w:rPr>
              <w:t>25 janvier 2019</w:t>
            </w:r>
          </w:p>
          <w:p w:rsidR="00177737" w:rsidRPr="0040599E" w:rsidRDefault="00177737" w:rsidP="00AE473B">
            <w:pPr>
              <w:jc w:val="both"/>
              <w:rPr>
                <w:sz w:val="20"/>
                <w:lang w:val="fr-CA"/>
              </w:rPr>
            </w:pPr>
            <w:r w:rsidRPr="0040599E">
              <w:rPr>
                <w:sz w:val="20"/>
                <w:lang w:val="fr-CA"/>
              </w:rPr>
              <w:t>Cour suprême du Canada</w:t>
            </w:r>
          </w:p>
        </w:tc>
        <w:tc>
          <w:tcPr>
            <w:tcW w:w="243" w:type="pct"/>
          </w:tcPr>
          <w:p w:rsidR="00177737" w:rsidRPr="0040599E" w:rsidRDefault="00177737" w:rsidP="00AE473B">
            <w:pPr>
              <w:jc w:val="both"/>
              <w:rPr>
                <w:sz w:val="20"/>
                <w:lang w:val="fr-CA"/>
              </w:rPr>
            </w:pPr>
          </w:p>
        </w:tc>
        <w:tc>
          <w:tcPr>
            <w:tcW w:w="2330" w:type="pct"/>
          </w:tcPr>
          <w:p w:rsidR="00177737" w:rsidRPr="0040599E" w:rsidRDefault="00177737" w:rsidP="00AE473B">
            <w:pPr>
              <w:jc w:val="both"/>
              <w:rPr>
                <w:sz w:val="20"/>
                <w:lang w:val="fr-CA"/>
              </w:rPr>
            </w:pPr>
            <w:r w:rsidRPr="0040599E">
              <w:rPr>
                <w:sz w:val="20"/>
                <w:lang w:val="fr-CA"/>
              </w:rPr>
              <w:t>Dépôt de la demande d’autorisation d’appel</w:t>
            </w:r>
          </w:p>
          <w:p w:rsidR="00177737" w:rsidRPr="0040599E" w:rsidRDefault="00177737" w:rsidP="00AE473B">
            <w:pPr>
              <w:jc w:val="both"/>
              <w:rPr>
                <w:sz w:val="20"/>
                <w:lang w:val="fr-CA"/>
              </w:rPr>
            </w:pPr>
          </w:p>
        </w:tc>
      </w:tr>
    </w:tbl>
    <w:p w:rsidR="00177737" w:rsidRPr="0040599E" w:rsidRDefault="00177737" w:rsidP="00177737">
      <w:pPr>
        <w:jc w:val="both"/>
        <w:rPr>
          <w:sz w:val="20"/>
          <w:lang w:val="fr-CA"/>
        </w:rPr>
      </w:pPr>
    </w:p>
    <w:p w:rsidR="00177737" w:rsidRPr="0040599E" w:rsidRDefault="00287219" w:rsidP="00177737">
      <w:pPr>
        <w:jc w:val="both"/>
        <w:rPr>
          <w:sz w:val="20"/>
          <w:lang w:val="fr-CA"/>
        </w:rPr>
      </w:pPr>
      <w:r>
        <w:rPr>
          <w:sz w:val="20"/>
        </w:rPr>
        <w:pict>
          <v:rect id="_x0000_i1064" style="width:2in;height:1pt" o:hrpct="0" o:hralign="center" o:hrstd="t" o:hrnoshade="t" o:hr="t" fillcolor="black [3213]" stroked="f"/>
        </w:pict>
      </w:r>
    </w:p>
    <w:p w:rsidR="00177737" w:rsidRPr="0040599E" w:rsidRDefault="00177737" w:rsidP="00177737">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77737" w:rsidRPr="0040599E" w:rsidTr="00AE473B">
        <w:tc>
          <w:tcPr>
            <w:tcW w:w="543" w:type="pct"/>
          </w:tcPr>
          <w:p w:rsidR="00177737" w:rsidRPr="0040599E" w:rsidRDefault="00177737" w:rsidP="00AE473B">
            <w:pPr>
              <w:jc w:val="both"/>
              <w:rPr>
                <w:sz w:val="20"/>
              </w:rPr>
            </w:pPr>
            <w:r w:rsidRPr="0040599E">
              <w:rPr>
                <w:rStyle w:val="SCCFileNumberChar"/>
                <w:sz w:val="20"/>
                <w:szCs w:val="20"/>
              </w:rPr>
              <w:t>38468</w:t>
            </w:r>
          </w:p>
        </w:tc>
        <w:tc>
          <w:tcPr>
            <w:tcW w:w="4457" w:type="pct"/>
          </w:tcPr>
          <w:p w:rsidR="00177737" w:rsidRPr="0040599E" w:rsidRDefault="00177737" w:rsidP="00AE473B">
            <w:pPr>
              <w:pStyle w:val="SCCLsocParty"/>
              <w:jc w:val="both"/>
              <w:rPr>
                <w:b/>
                <w:sz w:val="20"/>
                <w:szCs w:val="20"/>
                <w:lang w:val="en-US"/>
              </w:rPr>
            </w:pPr>
            <w:r w:rsidRPr="0040599E">
              <w:rPr>
                <w:b/>
                <w:sz w:val="20"/>
                <w:szCs w:val="20"/>
                <w:lang w:val="en-US"/>
              </w:rPr>
              <w:t>Joelle Amy Beaulieu v. Her Majesty the Queen</w:t>
            </w:r>
          </w:p>
          <w:p w:rsidR="00177737" w:rsidRPr="0040599E" w:rsidRDefault="00177737" w:rsidP="00AE473B">
            <w:pPr>
              <w:jc w:val="both"/>
              <w:rPr>
                <w:sz w:val="20"/>
              </w:rPr>
            </w:pPr>
            <w:r w:rsidRPr="0040599E">
              <w:rPr>
                <w:sz w:val="20"/>
              </w:rPr>
              <w:t>(Man.) (Criminal) (By Leave)</w:t>
            </w:r>
          </w:p>
        </w:tc>
      </w:tr>
      <w:tr w:rsidR="008E3383" w:rsidRPr="0040599E" w:rsidTr="00AE473B">
        <w:tc>
          <w:tcPr>
            <w:tcW w:w="5000" w:type="pct"/>
            <w:gridSpan w:val="2"/>
          </w:tcPr>
          <w:p w:rsidR="00525B0E" w:rsidRPr="0040599E" w:rsidRDefault="00525B0E" w:rsidP="00525B0E">
            <w:pPr>
              <w:jc w:val="both"/>
              <w:rPr>
                <w:sz w:val="20"/>
                <w:szCs w:val="20"/>
              </w:rPr>
            </w:pPr>
            <w:r w:rsidRPr="0040599E">
              <w:rPr>
                <w:rFonts w:cs="Times New Roman"/>
                <w:sz w:val="20"/>
                <w:szCs w:val="20"/>
              </w:rPr>
              <w:t xml:space="preserve">The motion for an extension of time to serve and file the application for leave to appeal is granted. </w:t>
            </w:r>
            <w:r w:rsidRPr="0040599E">
              <w:rPr>
                <w:sz w:val="20"/>
                <w:szCs w:val="20"/>
              </w:rPr>
              <w:t>The application for leave to appeal from the judgment of the Court of Appeal of Manitoba, Number AR17-30-08802, 2018 MBCA 120, dated September 11, 2018, is dismissed.</w:t>
            </w:r>
          </w:p>
          <w:p w:rsidR="008E3383" w:rsidRPr="0040599E" w:rsidRDefault="008E3383" w:rsidP="00AE473B">
            <w:pPr>
              <w:jc w:val="both"/>
              <w:rPr>
                <w:sz w:val="20"/>
              </w:rPr>
            </w:pPr>
          </w:p>
        </w:tc>
      </w:tr>
      <w:tr w:rsidR="00177737" w:rsidRPr="0040599E" w:rsidTr="00AE473B">
        <w:tc>
          <w:tcPr>
            <w:tcW w:w="5000" w:type="pct"/>
            <w:gridSpan w:val="2"/>
          </w:tcPr>
          <w:p w:rsidR="00177737" w:rsidRPr="0040599E" w:rsidRDefault="00177737" w:rsidP="00AE473B">
            <w:pPr>
              <w:jc w:val="both"/>
              <w:rPr>
                <w:sz w:val="20"/>
              </w:rPr>
            </w:pPr>
            <w:r w:rsidRPr="0040599E">
              <w:rPr>
                <w:sz w:val="20"/>
              </w:rPr>
              <w:t xml:space="preserve">Criminal law — Evidence — Statements by accused to arresting police officer — Failure of accused to testify — Whether </w:t>
            </w:r>
            <w:r w:rsidRPr="0040599E">
              <w:rPr>
                <w:w w:val="105"/>
                <w:sz w:val="20"/>
              </w:rPr>
              <w:t>trial judge was correct in refusing to permit accused to cross</w:t>
            </w:r>
            <w:r w:rsidRPr="0040599E">
              <w:rPr>
                <w:w w:val="105"/>
                <w:sz w:val="20"/>
              </w:rPr>
              <w:noBreakHyphen/>
              <w:t>examine arresting officer</w:t>
            </w:r>
            <w:r w:rsidRPr="0040599E">
              <w:rPr>
                <w:sz w:val="20"/>
              </w:rPr>
              <w:t xml:space="preserve"> in order to </w:t>
            </w:r>
            <w:r w:rsidRPr="0040599E">
              <w:rPr>
                <w:w w:val="105"/>
                <w:sz w:val="20"/>
              </w:rPr>
              <w:t xml:space="preserve">elicit her statements upon arrest — Whether it was open to trial </w:t>
            </w:r>
            <w:r w:rsidRPr="0040599E">
              <w:rPr>
                <w:color w:val="2B2B2B"/>
                <w:w w:val="105"/>
                <w:sz w:val="20"/>
              </w:rPr>
              <w:t>judge to</w:t>
            </w:r>
            <w:r w:rsidRPr="0040599E">
              <w:rPr>
                <w:w w:val="105"/>
                <w:sz w:val="20"/>
              </w:rPr>
              <w:t xml:space="preserve"> permit accused to elicit statements and to </w:t>
            </w:r>
            <w:r w:rsidRPr="0040599E">
              <w:rPr>
                <w:color w:val="3D3D3D"/>
                <w:w w:val="105"/>
                <w:sz w:val="20"/>
              </w:rPr>
              <w:t>g</w:t>
            </w:r>
            <w:r w:rsidRPr="0040599E">
              <w:rPr>
                <w:color w:val="181818"/>
                <w:w w:val="105"/>
                <w:sz w:val="20"/>
              </w:rPr>
              <w:t>i</w:t>
            </w:r>
            <w:r w:rsidRPr="0040599E">
              <w:rPr>
                <w:color w:val="3D3D3D"/>
                <w:w w:val="105"/>
                <w:sz w:val="20"/>
              </w:rPr>
              <w:t xml:space="preserve">ve </w:t>
            </w:r>
            <w:r w:rsidRPr="0040599E">
              <w:rPr>
                <w:color w:val="2B2B2B"/>
                <w:w w:val="105"/>
                <w:sz w:val="20"/>
              </w:rPr>
              <w:t xml:space="preserve">limiting </w:t>
            </w:r>
            <w:r w:rsidRPr="0040599E">
              <w:rPr>
                <w:color w:val="181818"/>
                <w:w w:val="105"/>
                <w:sz w:val="20"/>
              </w:rPr>
              <w:t>in</w:t>
            </w:r>
            <w:r w:rsidRPr="0040599E">
              <w:rPr>
                <w:color w:val="3D3D3D"/>
                <w:w w:val="105"/>
                <w:sz w:val="20"/>
              </w:rPr>
              <w:t>st</w:t>
            </w:r>
            <w:r w:rsidRPr="0040599E">
              <w:rPr>
                <w:color w:val="181818"/>
                <w:w w:val="105"/>
                <w:sz w:val="20"/>
              </w:rPr>
              <w:t>ru</w:t>
            </w:r>
            <w:r w:rsidRPr="0040599E">
              <w:rPr>
                <w:color w:val="3D3D3D"/>
                <w:w w:val="105"/>
                <w:sz w:val="20"/>
              </w:rPr>
              <w:t>c</w:t>
            </w:r>
            <w:r w:rsidRPr="0040599E">
              <w:rPr>
                <w:color w:val="181818"/>
                <w:w w:val="105"/>
                <w:sz w:val="20"/>
              </w:rPr>
              <w:t>ti</w:t>
            </w:r>
            <w:r w:rsidRPr="0040599E">
              <w:rPr>
                <w:color w:val="3D3D3D"/>
                <w:w w:val="105"/>
                <w:sz w:val="20"/>
              </w:rPr>
              <w:t>o</w:t>
            </w:r>
            <w:r w:rsidRPr="0040599E">
              <w:rPr>
                <w:color w:val="181818"/>
                <w:w w:val="105"/>
                <w:sz w:val="20"/>
              </w:rPr>
              <w:t xml:space="preserve">n </w:t>
            </w:r>
            <w:r w:rsidRPr="0040599E">
              <w:rPr>
                <w:color w:val="2B2B2B"/>
                <w:w w:val="105"/>
                <w:sz w:val="20"/>
              </w:rPr>
              <w:t>to</w:t>
            </w:r>
            <w:r w:rsidRPr="0040599E">
              <w:rPr>
                <w:color w:val="3D3D3D"/>
                <w:w w:val="105"/>
                <w:sz w:val="20"/>
              </w:rPr>
              <w:t xml:space="preserve"> j</w:t>
            </w:r>
            <w:r w:rsidRPr="0040599E">
              <w:rPr>
                <w:color w:val="181818"/>
                <w:w w:val="105"/>
                <w:sz w:val="20"/>
              </w:rPr>
              <w:t>ur</w:t>
            </w:r>
            <w:r w:rsidRPr="0040599E">
              <w:rPr>
                <w:color w:val="3D3D3D"/>
                <w:w w:val="105"/>
                <w:sz w:val="20"/>
              </w:rPr>
              <w:t xml:space="preserve">y in respect to the evidence — Whether such a limiting </w:t>
            </w:r>
            <w:r w:rsidRPr="0040599E">
              <w:rPr>
                <w:sz w:val="20"/>
                <w:lang w:val="en"/>
              </w:rPr>
              <w:t xml:space="preserve">instruction would be contrary to s. 4(6) of the </w:t>
            </w:r>
            <w:r w:rsidRPr="0040599E">
              <w:rPr>
                <w:i/>
                <w:iCs/>
                <w:sz w:val="20"/>
                <w:lang w:val="en"/>
              </w:rPr>
              <w:t>Canada Evidence Act</w:t>
            </w:r>
            <w:r w:rsidRPr="0040599E">
              <w:rPr>
                <w:sz w:val="20"/>
                <w:lang w:val="en"/>
              </w:rPr>
              <w:t>, R.S.C. 1985, c. C</w:t>
            </w:r>
            <w:r w:rsidRPr="0040599E">
              <w:rPr>
                <w:sz w:val="20"/>
                <w:lang w:val="en"/>
              </w:rPr>
              <w:noBreakHyphen/>
              <w:t>5</w:t>
            </w:r>
            <w:r w:rsidRPr="0040599E">
              <w:rPr>
                <w:color w:val="2B2B2B"/>
                <w:w w:val="105"/>
                <w:sz w:val="20"/>
              </w:rPr>
              <w:t>?</w:t>
            </w:r>
          </w:p>
        </w:tc>
      </w:tr>
      <w:tr w:rsidR="00177737" w:rsidRPr="0040599E" w:rsidTr="00AE473B">
        <w:tc>
          <w:tcPr>
            <w:tcW w:w="5000" w:type="pct"/>
            <w:gridSpan w:val="2"/>
          </w:tcPr>
          <w:p w:rsidR="00177737" w:rsidRPr="0040599E" w:rsidRDefault="00177737" w:rsidP="00AE473B">
            <w:pPr>
              <w:jc w:val="both"/>
              <w:rPr>
                <w:sz w:val="20"/>
              </w:rPr>
            </w:pPr>
          </w:p>
        </w:tc>
      </w:tr>
    </w:tbl>
    <w:p w:rsidR="00A10A2D" w:rsidRPr="0040599E" w:rsidRDefault="00A10A2D">
      <w:r w:rsidRPr="0040599E">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77737" w:rsidRPr="0040599E" w:rsidTr="00AE473B">
        <w:tc>
          <w:tcPr>
            <w:tcW w:w="5000" w:type="pct"/>
            <w:gridSpan w:val="3"/>
          </w:tcPr>
          <w:p w:rsidR="00177737" w:rsidRPr="0040599E" w:rsidRDefault="00177737" w:rsidP="00AE473B">
            <w:pPr>
              <w:jc w:val="both"/>
              <w:rPr>
                <w:sz w:val="20"/>
              </w:rPr>
            </w:pPr>
            <w:r w:rsidRPr="0040599E">
              <w:rPr>
                <w:sz w:val="20"/>
              </w:rPr>
              <w:t>On December 15, 2014, Ms. Beaulieu fatally stabbed her husband. When arrested, she made two statements to the police.</w:t>
            </w:r>
            <w:r w:rsidRPr="0040599E">
              <w:rPr>
                <w:sz w:val="20"/>
                <w:lang w:val="en"/>
              </w:rPr>
              <w:t xml:space="preserve"> After </w:t>
            </w:r>
            <w:proofErr w:type="gramStart"/>
            <w:r w:rsidRPr="0040599E">
              <w:rPr>
                <w:sz w:val="20"/>
                <w:lang w:val="en"/>
              </w:rPr>
              <w:t>a</w:t>
            </w:r>
            <w:proofErr w:type="gramEnd"/>
            <w:r w:rsidRPr="0040599E">
              <w:rPr>
                <w:sz w:val="20"/>
                <w:lang w:val="en"/>
              </w:rPr>
              <w:t xml:space="preserve"> s. </w:t>
            </w:r>
            <w:r w:rsidRPr="0040599E">
              <w:rPr>
                <w:sz w:val="20"/>
              </w:rPr>
              <w:t xml:space="preserve">10(a) </w:t>
            </w:r>
            <w:r w:rsidRPr="0040599E">
              <w:rPr>
                <w:i/>
                <w:sz w:val="20"/>
              </w:rPr>
              <w:t>Charter</w:t>
            </w:r>
            <w:r w:rsidRPr="0040599E">
              <w:rPr>
                <w:sz w:val="20"/>
              </w:rPr>
              <w:t xml:space="preserve"> caution advising her of the reasons for the arrest, she stated, “No, because it was actually self defense can’t you see my face”. After </w:t>
            </w:r>
            <w:proofErr w:type="gramStart"/>
            <w:r w:rsidRPr="0040599E">
              <w:rPr>
                <w:sz w:val="20"/>
              </w:rPr>
              <w:t>a</w:t>
            </w:r>
            <w:proofErr w:type="gramEnd"/>
            <w:r w:rsidRPr="0040599E">
              <w:rPr>
                <w:sz w:val="20"/>
              </w:rPr>
              <w:t xml:space="preserve"> s</w:t>
            </w:r>
            <w:r w:rsidRPr="0040599E">
              <w:rPr>
                <w:sz w:val="20"/>
                <w:lang w:val="en"/>
              </w:rPr>
              <w:t>. </w:t>
            </w:r>
            <w:r w:rsidRPr="0040599E">
              <w:rPr>
                <w:sz w:val="20"/>
              </w:rPr>
              <w:t xml:space="preserve">10(b) </w:t>
            </w:r>
            <w:r w:rsidRPr="0040599E">
              <w:rPr>
                <w:i/>
                <w:sz w:val="20"/>
              </w:rPr>
              <w:t>Charter</w:t>
            </w:r>
            <w:r w:rsidRPr="0040599E">
              <w:rPr>
                <w:sz w:val="20"/>
              </w:rPr>
              <w:t xml:space="preserve"> caution and asked if she wanted to contact a lawyer, she stated “No, because this is self defense I know”. </w:t>
            </w:r>
            <w:r w:rsidRPr="0040599E">
              <w:rPr>
                <w:sz w:val="20"/>
                <w:lang w:val="en"/>
              </w:rPr>
              <w:t xml:space="preserve">On a </w:t>
            </w:r>
            <w:proofErr w:type="spellStart"/>
            <w:r w:rsidRPr="0040599E">
              <w:rPr>
                <w:i/>
                <w:iCs/>
                <w:sz w:val="20"/>
                <w:lang w:val="en"/>
              </w:rPr>
              <w:t>voir</w:t>
            </w:r>
            <w:proofErr w:type="spellEnd"/>
            <w:r w:rsidRPr="0040599E">
              <w:rPr>
                <w:i/>
                <w:iCs/>
                <w:sz w:val="20"/>
                <w:lang w:val="en"/>
              </w:rPr>
              <w:t xml:space="preserve"> dire</w:t>
            </w:r>
            <w:r w:rsidRPr="0040599E">
              <w:rPr>
                <w:sz w:val="20"/>
                <w:lang w:val="en"/>
              </w:rPr>
              <w:t xml:space="preserve"> to determine whether the </w:t>
            </w:r>
            <w:r w:rsidRPr="0040599E">
              <w:rPr>
                <w:sz w:val="20"/>
              </w:rPr>
              <w:t>defence could elicit these statements through cross</w:t>
            </w:r>
            <w:r w:rsidRPr="0040599E">
              <w:rPr>
                <w:sz w:val="20"/>
              </w:rPr>
              <w:noBreakHyphen/>
              <w:t>examination of the arresting officer, t</w:t>
            </w:r>
            <w:r w:rsidRPr="0040599E">
              <w:rPr>
                <w:sz w:val="20"/>
                <w:lang w:val="en"/>
              </w:rPr>
              <w:t xml:space="preserve">he trial judge ruled that the statements would only be admissible if Ms. Beaulieu testified. She did not testify, so the statements were not admitted. </w:t>
            </w:r>
            <w:r w:rsidRPr="0040599E">
              <w:rPr>
                <w:sz w:val="20"/>
              </w:rPr>
              <w:t>A jury convicted Ms. Beaulieu of second degree murder. The Court of Appeal dismissed an appeal.</w:t>
            </w:r>
          </w:p>
          <w:p w:rsidR="00177737" w:rsidRPr="0040599E" w:rsidRDefault="00177737" w:rsidP="00AE473B">
            <w:pPr>
              <w:jc w:val="both"/>
              <w:rPr>
                <w:sz w:val="20"/>
              </w:rPr>
            </w:pPr>
          </w:p>
        </w:tc>
      </w:tr>
      <w:tr w:rsidR="00177737" w:rsidRPr="0040599E" w:rsidTr="00AE473B">
        <w:tc>
          <w:tcPr>
            <w:tcW w:w="2427" w:type="pct"/>
          </w:tcPr>
          <w:p w:rsidR="00177737" w:rsidRPr="0040599E" w:rsidRDefault="00177737" w:rsidP="00AE473B">
            <w:pPr>
              <w:jc w:val="both"/>
              <w:rPr>
                <w:sz w:val="20"/>
              </w:rPr>
            </w:pPr>
            <w:r w:rsidRPr="0040599E">
              <w:rPr>
                <w:sz w:val="20"/>
              </w:rPr>
              <w:t>February 24, 2017</w:t>
            </w:r>
          </w:p>
          <w:p w:rsidR="00177737" w:rsidRPr="0040599E" w:rsidRDefault="00177737" w:rsidP="00AE473B">
            <w:pPr>
              <w:jc w:val="both"/>
              <w:rPr>
                <w:sz w:val="20"/>
              </w:rPr>
            </w:pPr>
            <w:r w:rsidRPr="0040599E">
              <w:rPr>
                <w:sz w:val="20"/>
              </w:rPr>
              <w:t>Court of Queen’s Bench of Manitoba</w:t>
            </w:r>
          </w:p>
          <w:p w:rsidR="00177737" w:rsidRPr="0040599E" w:rsidRDefault="00177737" w:rsidP="00AE473B">
            <w:pPr>
              <w:jc w:val="both"/>
              <w:rPr>
                <w:sz w:val="20"/>
              </w:rPr>
            </w:pPr>
            <w:r w:rsidRPr="0040599E">
              <w:rPr>
                <w:sz w:val="20"/>
              </w:rPr>
              <w:t>(Cummings J.)(Unreported)</w:t>
            </w:r>
          </w:p>
          <w:p w:rsidR="00177737" w:rsidRPr="0040599E" w:rsidRDefault="00177737" w:rsidP="00AE473B">
            <w:pPr>
              <w:jc w:val="both"/>
              <w:rPr>
                <w:sz w:val="20"/>
              </w:rPr>
            </w:pPr>
          </w:p>
        </w:tc>
        <w:tc>
          <w:tcPr>
            <w:tcW w:w="243" w:type="pct"/>
          </w:tcPr>
          <w:p w:rsidR="00177737" w:rsidRPr="0040599E" w:rsidRDefault="00177737" w:rsidP="00AE473B">
            <w:pPr>
              <w:jc w:val="both"/>
              <w:rPr>
                <w:sz w:val="20"/>
              </w:rPr>
            </w:pPr>
          </w:p>
        </w:tc>
        <w:tc>
          <w:tcPr>
            <w:tcW w:w="2330" w:type="pct"/>
          </w:tcPr>
          <w:p w:rsidR="00177737" w:rsidRPr="0040599E" w:rsidRDefault="00177737" w:rsidP="00AE473B">
            <w:pPr>
              <w:jc w:val="both"/>
              <w:rPr>
                <w:sz w:val="20"/>
              </w:rPr>
            </w:pPr>
            <w:r w:rsidRPr="0040599E">
              <w:rPr>
                <w:sz w:val="20"/>
              </w:rPr>
              <w:t>Conviction by jury of second degree murder</w:t>
            </w:r>
          </w:p>
          <w:p w:rsidR="00177737" w:rsidRPr="0040599E" w:rsidRDefault="00177737" w:rsidP="00AE473B">
            <w:pPr>
              <w:jc w:val="both"/>
              <w:rPr>
                <w:sz w:val="20"/>
              </w:rPr>
            </w:pPr>
          </w:p>
        </w:tc>
      </w:tr>
      <w:tr w:rsidR="00177737" w:rsidRPr="0040599E" w:rsidTr="00AE473B">
        <w:tc>
          <w:tcPr>
            <w:tcW w:w="2427" w:type="pct"/>
          </w:tcPr>
          <w:p w:rsidR="00177737" w:rsidRPr="0040599E" w:rsidRDefault="00177737" w:rsidP="00AE473B">
            <w:pPr>
              <w:jc w:val="both"/>
              <w:rPr>
                <w:sz w:val="20"/>
              </w:rPr>
            </w:pPr>
            <w:r w:rsidRPr="0040599E">
              <w:rPr>
                <w:sz w:val="20"/>
              </w:rPr>
              <w:t>September 11, 2018</w:t>
            </w:r>
          </w:p>
          <w:p w:rsidR="00177737" w:rsidRPr="0040599E" w:rsidRDefault="00177737" w:rsidP="00AE473B">
            <w:pPr>
              <w:jc w:val="both"/>
              <w:rPr>
                <w:sz w:val="20"/>
              </w:rPr>
            </w:pPr>
            <w:r w:rsidRPr="0040599E">
              <w:rPr>
                <w:sz w:val="20"/>
              </w:rPr>
              <w:t>Court of Appeal of Manitoba</w:t>
            </w:r>
          </w:p>
          <w:p w:rsidR="00177737" w:rsidRPr="0040599E" w:rsidRDefault="00177737" w:rsidP="00AE473B">
            <w:pPr>
              <w:jc w:val="both"/>
              <w:rPr>
                <w:sz w:val="20"/>
                <w:lang w:val="fr-CA"/>
              </w:rPr>
            </w:pPr>
            <w:r w:rsidRPr="0040599E">
              <w:rPr>
                <w:sz w:val="20"/>
                <w:lang w:val="fr-CA"/>
              </w:rPr>
              <w:t>(</w:t>
            </w:r>
            <w:proofErr w:type="spellStart"/>
            <w:r w:rsidRPr="0040599E">
              <w:rPr>
                <w:sz w:val="20"/>
                <w:lang w:val="fr-CA"/>
              </w:rPr>
              <w:t>Beard</w:t>
            </w:r>
            <w:proofErr w:type="spellEnd"/>
            <w:r w:rsidRPr="0040599E">
              <w:rPr>
                <w:sz w:val="20"/>
                <w:lang w:val="fr-CA"/>
              </w:rPr>
              <w:t xml:space="preserve">, </w:t>
            </w:r>
            <w:proofErr w:type="spellStart"/>
            <w:r w:rsidRPr="0040599E">
              <w:rPr>
                <w:sz w:val="20"/>
                <w:lang w:val="fr-CA"/>
              </w:rPr>
              <w:t>Pfuetzner</w:t>
            </w:r>
            <w:proofErr w:type="spellEnd"/>
            <w:r w:rsidRPr="0040599E">
              <w:rPr>
                <w:sz w:val="20"/>
                <w:lang w:val="fr-CA"/>
              </w:rPr>
              <w:t xml:space="preserve">, </w:t>
            </w:r>
            <w:proofErr w:type="spellStart"/>
            <w:r w:rsidRPr="0040599E">
              <w:rPr>
                <w:sz w:val="20"/>
                <w:lang w:val="fr-CA"/>
              </w:rPr>
              <w:t>leMaistre</w:t>
            </w:r>
            <w:proofErr w:type="spellEnd"/>
            <w:r w:rsidRPr="0040599E">
              <w:rPr>
                <w:sz w:val="20"/>
                <w:lang w:val="fr-CA"/>
              </w:rPr>
              <w:t xml:space="preserve"> JJ.A.)</w:t>
            </w:r>
          </w:p>
          <w:p w:rsidR="00177737" w:rsidRPr="0040599E" w:rsidRDefault="00177737" w:rsidP="00AE473B">
            <w:pPr>
              <w:jc w:val="both"/>
              <w:rPr>
                <w:sz w:val="20"/>
              </w:rPr>
            </w:pPr>
            <w:r w:rsidRPr="0040599E">
              <w:rPr>
                <w:rStyle w:val="nowrap"/>
                <w:sz w:val="20"/>
              </w:rPr>
              <w:t>AR17</w:t>
            </w:r>
            <w:r w:rsidRPr="0040599E">
              <w:rPr>
                <w:rStyle w:val="nowrap"/>
                <w:sz w:val="20"/>
              </w:rPr>
              <w:noBreakHyphen/>
              <w:t>30</w:t>
            </w:r>
            <w:r w:rsidRPr="0040599E">
              <w:rPr>
                <w:rStyle w:val="nowrap"/>
                <w:sz w:val="20"/>
              </w:rPr>
              <w:noBreakHyphen/>
              <w:t>08802</w:t>
            </w:r>
            <w:r w:rsidRPr="0040599E">
              <w:rPr>
                <w:sz w:val="20"/>
              </w:rPr>
              <w:t xml:space="preserve">; </w:t>
            </w:r>
            <w:hyperlink r:id="rId70" w:history="1">
              <w:r w:rsidRPr="0040599E">
                <w:rPr>
                  <w:rStyle w:val="Hyperlink"/>
                  <w:sz w:val="20"/>
                </w:rPr>
                <w:t>2018 BCA 120</w:t>
              </w:r>
            </w:hyperlink>
          </w:p>
          <w:p w:rsidR="00177737" w:rsidRPr="0040599E" w:rsidRDefault="00177737" w:rsidP="00AE473B">
            <w:pPr>
              <w:jc w:val="both"/>
              <w:rPr>
                <w:sz w:val="20"/>
              </w:rPr>
            </w:pPr>
          </w:p>
        </w:tc>
        <w:tc>
          <w:tcPr>
            <w:tcW w:w="243" w:type="pct"/>
          </w:tcPr>
          <w:p w:rsidR="00177737" w:rsidRPr="0040599E" w:rsidRDefault="00177737" w:rsidP="00AE473B">
            <w:pPr>
              <w:jc w:val="both"/>
              <w:rPr>
                <w:sz w:val="20"/>
              </w:rPr>
            </w:pPr>
          </w:p>
        </w:tc>
        <w:tc>
          <w:tcPr>
            <w:tcW w:w="2330" w:type="pct"/>
          </w:tcPr>
          <w:p w:rsidR="00177737" w:rsidRPr="0040599E" w:rsidRDefault="00177737" w:rsidP="00AE473B">
            <w:pPr>
              <w:jc w:val="both"/>
              <w:rPr>
                <w:sz w:val="20"/>
              </w:rPr>
            </w:pPr>
            <w:r w:rsidRPr="0040599E">
              <w:rPr>
                <w:sz w:val="20"/>
              </w:rPr>
              <w:t>Appeal dismissed</w:t>
            </w:r>
          </w:p>
          <w:p w:rsidR="00177737" w:rsidRPr="0040599E" w:rsidRDefault="00177737" w:rsidP="00AE473B">
            <w:pPr>
              <w:jc w:val="both"/>
              <w:rPr>
                <w:sz w:val="20"/>
              </w:rPr>
            </w:pPr>
          </w:p>
        </w:tc>
      </w:tr>
      <w:tr w:rsidR="00177737" w:rsidRPr="0040599E" w:rsidTr="00AE473B">
        <w:tc>
          <w:tcPr>
            <w:tcW w:w="2427" w:type="pct"/>
          </w:tcPr>
          <w:p w:rsidR="00177737" w:rsidRPr="0040599E" w:rsidRDefault="00177737" w:rsidP="00AE473B">
            <w:pPr>
              <w:jc w:val="both"/>
              <w:rPr>
                <w:sz w:val="20"/>
              </w:rPr>
            </w:pPr>
            <w:r w:rsidRPr="0040599E">
              <w:rPr>
                <w:sz w:val="20"/>
              </w:rPr>
              <w:t>January 9, 2019</w:t>
            </w:r>
          </w:p>
          <w:p w:rsidR="00177737" w:rsidRPr="0040599E" w:rsidRDefault="00177737" w:rsidP="00AE473B">
            <w:pPr>
              <w:jc w:val="both"/>
              <w:rPr>
                <w:sz w:val="20"/>
              </w:rPr>
            </w:pPr>
            <w:r w:rsidRPr="0040599E">
              <w:rPr>
                <w:sz w:val="20"/>
              </w:rPr>
              <w:t>Supreme Court of Canada</w:t>
            </w:r>
          </w:p>
        </w:tc>
        <w:tc>
          <w:tcPr>
            <w:tcW w:w="243" w:type="pct"/>
          </w:tcPr>
          <w:p w:rsidR="00177737" w:rsidRPr="0040599E" w:rsidRDefault="00177737" w:rsidP="00AE473B">
            <w:pPr>
              <w:jc w:val="both"/>
              <w:rPr>
                <w:sz w:val="20"/>
              </w:rPr>
            </w:pPr>
          </w:p>
        </w:tc>
        <w:tc>
          <w:tcPr>
            <w:tcW w:w="2330" w:type="pct"/>
          </w:tcPr>
          <w:p w:rsidR="00177737" w:rsidRPr="0040599E" w:rsidRDefault="00177737" w:rsidP="00AE473B">
            <w:pPr>
              <w:jc w:val="both"/>
              <w:rPr>
                <w:sz w:val="20"/>
              </w:rPr>
            </w:pPr>
            <w:r w:rsidRPr="0040599E">
              <w:rPr>
                <w:sz w:val="20"/>
              </w:rPr>
              <w:t>Motion for extension of time to serve and file application for leave to appeal and Application for leave to appeal filed</w:t>
            </w:r>
          </w:p>
        </w:tc>
      </w:tr>
    </w:tbl>
    <w:p w:rsidR="00177737" w:rsidRPr="0040599E" w:rsidRDefault="00177737" w:rsidP="00177737">
      <w:pPr>
        <w:jc w:val="both"/>
        <w:rPr>
          <w:sz w:val="20"/>
        </w:rPr>
      </w:pPr>
    </w:p>
    <w:p w:rsidR="00177737" w:rsidRPr="0040599E" w:rsidRDefault="00287219" w:rsidP="00177737">
      <w:pPr>
        <w:jc w:val="both"/>
        <w:rPr>
          <w:sz w:val="20"/>
        </w:rPr>
      </w:pPr>
      <w:r>
        <w:rPr>
          <w:sz w:val="20"/>
        </w:rPr>
        <w:pict>
          <v:rect id="_x0000_i1065" style="width:2in;height:1pt" o:hrpct="0" o:hralign="center" o:hrstd="t" o:hrnoshade="t" o:hr="t" fillcolor="black [3213]" stroked="f"/>
        </w:pict>
      </w:r>
    </w:p>
    <w:p w:rsidR="00177737" w:rsidRPr="0040599E" w:rsidRDefault="00177737" w:rsidP="0017773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77737" w:rsidRPr="0040599E" w:rsidTr="00AE473B">
        <w:tc>
          <w:tcPr>
            <w:tcW w:w="543" w:type="pct"/>
          </w:tcPr>
          <w:p w:rsidR="00177737" w:rsidRPr="0040599E" w:rsidRDefault="00177737" w:rsidP="00AE473B">
            <w:pPr>
              <w:jc w:val="both"/>
              <w:rPr>
                <w:sz w:val="20"/>
                <w:lang w:val="fr-CA"/>
              </w:rPr>
            </w:pPr>
            <w:r w:rsidRPr="0040599E">
              <w:rPr>
                <w:rStyle w:val="SCCFileNumberChar"/>
                <w:sz w:val="20"/>
                <w:szCs w:val="20"/>
                <w:lang w:val="fr-CA"/>
              </w:rPr>
              <w:t>38468</w:t>
            </w:r>
          </w:p>
        </w:tc>
        <w:tc>
          <w:tcPr>
            <w:tcW w:w="4457" w:type="pct"/>
            <w:gridSpan w:val="3"/>
          </w:tcPr>
          <w:p w:rsidR="00177737" w:rsidRPr="0040599E" w:rsidRDefault="00177737" w:rsidP="00AE473B">
            <w:pPr>
              <w:pStyle w:val="SCCLsocParty"/>
              <w:jc w:val="both"/>
              <w:rPr>
                <w:b/>
                <w:sz w:val="20"/>
                <w:szCs w:val="20"/>
              </w:rPr>
            </w:pPr>
            <w:r w:rsidRPr="0040599E">
              <w:rPr>
                <w:b/>
                <w:sz w:val="20"/>
                <w:szCs w:val="20"/>
              </w:rPr>
              <w:t>Joelle Amy Beaulieu c. Sa Majesté la Reine</w:t>
            </w:r>
          </w:p>
          <w:p w:rsidR="00177737" w:rsidRPr="0040599E" w:rsidRDefault="00177737" w:rsidP="00AE473B">
            <w:pPr>
              <w:jc w:val="both"/>
              <w:rPr>
                <w:sz w:val="20"/>
                <w:lang w:val="fr-CA"/>
              </w:rPr>
            </w:pPr>
            <w:r w:rsidRPr="0040599E">
              <w:rPr>
                <w:sz w:val="20"/>
                <w:lang w:val="fr-CA"/>
              </w:rPr>
              <w:t>(Man.) (Criminelle) (Autorisation)</w:t>
            </w:r>
          </w:p>
        </w:tc>
      </w:tr>
      <w:tr w:rsidR="008E3383" w:rsidRPr="00D05203" w:rsidTr="00AE473B">
        <w:tc>
          <w:tcPr>
            <w:tcW w:w="5000" w:type="pct"/>
            <w:gridSpan w:val="4"/>
          </w:tcPr>
          <w:p w:rsidR="008E3383" w:rsidRPr="0040599E" w:rsidRDefault="00525B0E" w:rsidP="00AE473B">
            <w:pPr>
              <w:jc w:val="both"/>
              <w:rPr>
                <w:sz w:val="20"/>
                <w:szCs w:val="20"/>
                <w:lang w:val="fr-CA"/>
              </w:rPr>
            </w:pPr>
            <w:r w:rsidRPr="0040599E">
              <w:rPr>
                <w:rFonts w:cs="Times New Roman"/>
                <w:sz w:val="20"/>
                <w:szCs w:val="20"/>
                <w:lang w:val="fr-CA"/>
              </w:rPr>
              <w:t xml:space="preserve">La requête en prorogation du délai de signification et de dépôt de la demande d’autorisation d’appel est accueillie. </w:t>
            </w:r>
            <w:r w:rsidRPr="0040599E">
              <w:rPr>
                <w:sz w:val="20"/>
                <w:szCs w:val="20"/>
                <w:lang w:val="fr-CA"/>
              </w:rPr>
              <w:t>La demande d’autorisation d’appel de l’arrêt de la Cour d’appel du Manitoba, numéro AR17-30-08802, 2018 MBCA 120, daté du 11 septembre 2018, est rejetée.</w:t>
            </w:r>
          </w:p>
          <w:p w:rsidR="00525B0E" w:rsidRPr="0040599E" w:rsidRDefault="00525B0E" w:rsidP="00AE473B">
            <w:pPr>
              <w:jc w:val="both"/>
              <w:rPr>
                <w:sz w:val="20"/>
                <w:lang w:val="fr-CA"/>
              </w:rPr>
            </w:pPr>
          </w:p>
        </w:tc>
      </w:tr>
      <w:tr w:rsidR="00177737" w:rsidRPr="0040599E" w:rsidTr="00AE473B">
        <w:tc>
          <w:tcPr>
            <w:tcW w:w="5000" w:type="pct"/>
            <w:gridSpan w:val="4"/>
          </w:tcPr>
          <w:p w:rsidR="00177737" w:rsidRPr="0040599E" w:rsidRDefault="00177737" w:rsidP="00AE473B">
            <w:pPr>
              <w:jc w:val="both"/>
              <w:rPr>
                <w:sz w:val="20"/>
                <w:lang w:val="fr-CA"/>
              </w:rPr>
            </w:pPr>
            <w:r w:rsidRPr="0040599E">
              <w:rPr>
                <w:sz w:val="20"/>
                <w:lang w:val="fr-CA"/>
              </w:rPr>
              <w:t>Droit criminel — Preuve — Déclarations faites par l’accusée au policier qui l’a arrêtée — Défaut de l’accusée de témoigner — Le juge du procès a</w:t>
            </w:r>
            <w:r w:rsidRPr="0040599E">
              <w:rPr>
                <w:sz w:val="20"/>
                <w:lang w:val="fr-CA"/>
              </w:rPr>
              <w:noBreakHyphen/>
              <w:t>t</w:t>
            </w:r>
            <w:r w:rsidRPr="0040599E">
              <w:rPr>
                <w:sz w:val="20"/>
                <w:lang w:val="fr-CA"/>
              </w:rPr>
              <w:noBreakHyphen/>
              <w:t>il eu raison de refuser de permettre à l’accusée de contre</w:t>
            </w:r>
            <w:r w:rsidRPr="0040599E">
              <w:rPr>
                <w:sz w:val="20"/>
                <w:lang w:val="fr-CA"/>
              </w:rPr>
              <w:noBreakHyphen/>
              <w:t>interroger le policier qui l’avait arrêtée afin d’obtenir de lui les déclarations qu’elle avait faites lors de son arrestation?</w:t>
            </w:r>
            <w:r w:rsidRPr="0040599E">
              <w:rPr>
                <w:w w:val="105"/>
                <w:sz w:val="20"/>
                <w:lang w:val="fr-CA"/>
              </w:rPr>
              <w:t xml:space="preserve"> — Était</w:t>
            </w:r>
            <w:r w:rsidRPr="0040599E">
              <w:rPr>
                <w:w w:val="105"/>
                <w:sz w:val="20"/>
                <w:lang w:val="fr-CA"/>
              </w:rPr>
              <w:noBreakHyphen/>
              <w:t xml:space="preserve">il loisible au juge du procès de permettre à l’accusée d’obtenir des déclarations et de donner une directive restrictive au jury relativement à la preuve? </w:t>
            </w:r>
            <w:r w:rsidRPr="0040599E">
              <w:rPr>
                <w:color w:val="3D3D3D"/>
                <w:w w:val="105"/>
                <w:sz w:val="20"/>
                <w:lang w:val="fr-CA"/>
              </w:rPr>
              <w:t>— Une telle directive restrictive serait</w:t>
            </w:r>
            <w:r w:rsidRPr="0040599E">
              <w:rPr>
                <w:color w:val="3D3D3D"/>
                <w:w w:val="105"/>
                <w:sz w:val="20"/>
                <w:lang w:val="fr-CA"/>
              </w:rPr>
              <w:noBreakHyphen/>
              <w:t xml:space="preserve">elle contraire au </w:t>
            </w:r>
            <w:proofErr w:type="spellStart"/>
            <w:r w:rsidRPr="0040599E">
              <w:rPr>
                <w:color w:val="3D3D3D"/>
                <w:w w:val="105"/>
                <w:sz w:val="20"/>
                <w:lang w:val="fr-CA"/>
              </w:rPr>
              <w:t>par</w:t>
            </w:r>
            <w:proofErr w:type="spellEnd"/>
            <w:r w:rsidRPr="0040599E">
              <w:rPr>
                <w:sz w:val="20"/>
                <w:lang w:val="fr-CA"/>
              </w:rPr>
              <w:t xml:space="preserve">. 4(6) de la </w:t>
            </w:r>
            <w:r w:rsidRPr="0040599E">
              <w:rPr>
                <w:i/>
                <w:iCs/>
                <w:sz w:val="20"/>
                <w:lang w:val="fr-CA"/>
              </w:rPr>
              <w:t>Loi sur la preuve au Canada</w:t>
            </w:r>
            <w:r w:rsidRPr="0040599E">
              <w:rPr>
                <w:sz w:val="20"/>
                <w:lang w:val="fr-CA"/>
              </w:rPr>
              <w:t>, L.R.C. 1985, ch. C</w:t>
            </w:r>
            <w:r w:rsidRPr="0040599E">
              <w:rPr>
                <w:sz w:val="20"/>
                <w:lang w:val="fr-CA"/>
              </w:rPr>
              <w:noBreakHyphen/>
              <w:t>5</w:t>
            </w:r>
            <w:r w:rsidRPr="0040599E">
              <w:rPr>
                <w:color w:val="2B2B2B"/>
                <w:w w:val="105"/>
                <w:sz w:val="20"/>
                <w:lang w:val="fr-CA"/>
              </w:rPr>
              <w:t>?</w:t>
            </w:r>
          </w:p>
        </w:tc>
      </w:tr>
      <w:tr w:rsidR="00177737" w:rsidRPr="0040599E" w:rsidTr="00AE473B">
        <w:tc>
          <w:tcPr>
            <w:tcW w:w="5000" w:type="pct"/>
            <w:gridSpan w:val="4"/>
          </w:tcPr>
          <w:p w:rsidR="00177737" w:rsidRPr="0040599E" w:rsidRDefault="00177737" w:rsidP="00AE473B">
            <w:pPr>
              <w:jc w:val="both"/>
              <w:rPr>
                <w:sz w:val="20"/>
                <w:lang w:val="fr-CA"/>
              </w:rPr>
            </w:pPr>
          </w:p>
        </w:tc>
      </w:tr>
      <w:tr w:rsidR="00177737" w:rsidRPr="0040599E" w:rsidTr="00AE473B">
        <w:tc>
          <w:tcPr>
            <w:tcW w:w="5000" w:type="pct"/>
            <w:gridSpan w:val="4"/>
          </w:tcPr>
          <w:p w:rsidR="00177737" w:rsidRPr="0040599E" w:rsidRDefault="00177737" w:rsidP="00AE473B">
            <w:pPr>
              <w:jc w:val="both"/>
              <w:rPr>
                <w:sz w:val="20"/>
                <w:lang w:val="fr-CA"/>
              </w:rPr>
            </w:pPr>
            <w:r w:rsidRPr="0040599E">
              <w:rPr>
                <w:sz w:val="20"/>
                <w:lang w:val="fr-CA"/>
              </w:rPr>
              <w:t xml:space="preserve">Le 15 décembre 2014, Mme Beaulieu a mortellement poignardé son époux. Lors de son arrestation, elle a fait deux déclarations à la police. Après une mise en garde conforme à l’al. 10a) de la </w:t>
            </w:r>
            <w:r w:rsidRPr="0040599E">
              <w:rPr>
                <w:i/>
                <w:sz w:val="20"/>
                <w:lang w:val="fr-CA"/>
              </w:rPr>
              <w:t>Charte</w:t>
            </w:r>
            <w:r w:rsidRPr="0040599E">
              <w:rPr>
                <w:sz w:val="20"/>
                <w:lang w:val="fr-CA"/>
              </w:rPr>
              <w:t xml:space="preserve"> l’informant des motifs de l’arrestation, elle a déclaré : [</w:t>
            </w:r>
            <w:r w:rsidRPr="0040599E">
              <w:rPr>
                <w:smallCaps/>
                <w:sz w:val="20"/>
                <w:lang w:val="fr-CA"/>
              </w:rPr>
              <w:t>traduction</w:t>
            </w:r>
            <w:r w:rsidRPr="0040599E">
              <w:rPr>
                <w:sz w:val="20"/>
                <w:lang w:val="fr-CA"/>
              </w:rPr>
              <w:t>], « Non, parce qu’en fait, c’était de la légitime défense, ne voyez</w:t>
            </w:r>
            <w:r w:rsidRPr="0040599E">
              <w:rPr>
                <w:sz w:val="20"/>
                <w:lang w:val="fr-CA"/>
              </w:rPr>
              <w:noBreakHyphen/>
              <w:t xml:space="preserve">vous pas mon visage ». Après une mise en garde conforme à l’al. 10b) de la </w:t>
            </w:r>
            <w:r w:rsidRPr="0040599E">
              <w:rPr>
                <w:i/>
                <w:sz w:val="20"/>
                <w:lang w:val="fr-CA"/>
              </w:rPr>
              <w:t>Charte</w:t>
            </w:r>
            <w:r w:rsidRPr="0040599E">
              <w:rPr>
                <w:sz w:val="20"/>
                <w:lang w:val="fr-CA"/>
              </w:rPr>
              <w:t xml:space="preserve"> et lorsqu’on lui a demandé si elle voulait communiquer avec un avocat, elle a déclaré : [</w:t>
            </w:r>
            <w:r w:rsidRPr="0040599E">
              <w:rPr>
                <w:smallCaps/>
                <w:sz w:val="20"/>
                <w:lang w:val="fr-CA"/>
              </w:rPr>
              <w:t>traduction</w:t>
            </w:r>
            <w:r w:rsidRPr="0040599E">
              <w:rPr>
                <w:sz w:val="20"/>
                <w:lang w:val="fr-CA"/>
              </w:rPr>
              <w:t>], « Non, parce que c’est de la légitime défense, je le sais ». Lors d’un voir</w:t>
            </w:r>
            <w:r w:rsidRPr="0040599E">
              <w:rPr>
                <w:sz w:val="20"/>
                <w:lang w:val="fr-CA"/>
              </w:rPr>
              <w:noBreakHyphen/>
              <w:t>dire pour déterminer si la défense pouvait obtenir ces déclarations par un contre</w:t>
            </w:r>
            <w:r w:rsidRPr="0040599E">
              <w:rPr>
                <w:sz w:val="20"/>
                <w:lang w:val="fr-CA"/>
              </w:rPr>
              <w:noBreakHyphen/>
              <w:t>interrogatoire du policier qui avait fait l’arrestation, le juge du procès a statué que les déclarations ne seraient admissibles que si Mme Beaulieu témoignait. Elle n’a pas témoigné, si bien que les déclarations n’ont pas été admises. Un jury a déclaré Mme Beaulieu coupable de meurtre au deuxième degré. La Cour d’appel a rejeté l’appel.</w:t>
            </w:r>
          </w:p>
          <w:p w:rsidR="00177737" w:rsidRPr="0040599E" w:rsidRDefault="00177737" w:rsidP="00AE473B">
            <w:pPr>
              <w:jc w:val="both"/>
              <w:rPr>
                <w:sz w:val="20"/>
                <w:lang w:val="fr-CA"/>
              </w:rPr>
            </w:pPr>
          </w:p>
        </w:tc>
      </w:tr>
      <w:tr w:rsidR="00177737" w:rsidRPr="00D05203" w:rsidTr="00AE473B">
        <w:tc>
          <w:tcPr>
            <w:tcW w:w="2427" w:type="pct"/>
            <w:gridSpan w:val="2"/>
          </w:tcPr>
          <w:p w:rsidR="00177737" w:rsidRPr="0040599E" w:rsidRDefault="00177737" w:rsidP="00AE473B">
            <w:pPr>
              <w:jc w:val="both"/>
              <w:rPr>
                <w:sz w:val="20"/>
                <w:lang w:val="fr-CA"/>
              </w:rPr>
            </w:pPr>
            <w:r w:rsidRPr="0040599E">
              <w:rPr>
                <w:sz w:val="20"/>
                <w:lang w:val="fr-CA"/>
              </w:rPr>
              <w:t>24 février 2017</w:t>
            </w:r>
          </w:p>
          <w:p w:rsidR="00177737" w:rsidRPr="0040599E" w:rsidRDefault="00177737" w:rsidP="00AE473B">
            <w:pPr>
              <w:jc w:val="both"/>
              <w:rPr>
                <w:sz w:val="20"/>
                <w:lang w:val="fr-CA"/>
              </w:rPr>
            </w:pPr>
            <w:r w:rsidRPr="0040599E">
              <w:rPr>
                <w:sz w:val="20"/>
                <w:lang w:val="fr-CA"/>
              </w:rPr>
              <w:t>Cour du Banc de la Reine du Manitoba</w:t>
            </w:r>
          </w:p>
          <w:p w:rsidR="00177737" w:rsidRPr="0040599E" w:rsidRDefault="00177737" w:rsidP="00AE473B">
            <w:pPr>
              <w:jc w:val="both"/>
              <w:rPr>
                <w:sz w:val="20"/>
                <w:lang w:val="fr-CA"/>
              </w:rPr>
            </w:pPr>
            <w:r w:rsidRPr="0040599E">
              <w:rPr>
                <w:sz w:val="20"/>
                <w:lang w:val="fr-CA"/>
              </w:rPr>
              <w:t>(Juge Cummings)(non publié)</w:t>
            </w:r>
          </w:p>
          <w:p w:rsidR="00177737" w:rsidRPr="0040599E" w:rsidRDefault="00177737" w:rsidP="00AE473B">
            <w:pPr>
              <w:jc w:val="both"/>
              <w:rPr>
                <w:sz w:val="20"/>
                <w:lang w:val="fr-CA"/>
              </w:rPr>
            </w:pPr>
          </w:p>
        </w:tc>
        <w:tc>
          <w:tcPr>
            <w:tcW w:w="243" w:type="pct"/>
          </w:tcPr>
          <w:p w:rsidR="00177737" w:rsidRPr="0040599E" w:rsidRDefault="00177737" w:rsidP="00AE473B">
            <w:pPr>
              <w:jc w:val="both"/>
              <w:rPr>
                <w:sz w:val="20"/>
                <w:lang w:val="fr-CA"/>
              </w:rPr>
            </w:pPr>
          </w:p>
        </w:tc>
        <w:tc>
          <w:tcPr>
            <w:tcW w:w="2330" w:type="pct"/>
          </w:tcPr>
          <w:p w:rsidR="00177737" w:rsidRPr="0040599E" w:rsidRDefault="00177737" w:rsidP="00AE473B">
            <w:pPr>
              <w:jc w:val="both"/>
              <w:rPr>
                <w:sz w:val="20"/>
                <w:lang w:val="fr-CA"/>
              </w:rPr>
            </w:pPr>
            <w:r w:rsidRPr="0040599E">
              <w:rPr>
                <w:sz w:val="20"/>
                <w:lang w:val="fr-CA"/>
              </w:rPr>
              <w:t>Déclaration de culpabilité par un jury de meurtre au deuxième degré</w:t>
            </w:r>
          </w:p>
          <w:p w:rsidR="00177737" w:rsidRPr="0040599E" w:rsidRDefault="00177737" w:rsidP="00AE473B">
            <w:pPr>
              <w:jc w:val="both"/>
              <w:rPr>
                <w:sz w:val="20"/>
                <w:lang w:val="fr-CA"/>
              </w:rPr>
            </w:pPr>
          </w:p>
        </w:tc>
      </w:tr>
      <w:tr w:rsidR="00177737" w:rsidRPr="0040599E" w:rsidTr="00AE473B">
        <w:tc>
          <w:tcPr>
            <w:tcW w:w="2427" w:type="pct"/>
            <w:gridSpan w:val="2"/>
          </w:tcPr>
          <w:p w:rsidR="00177737" w:rsidRPr="0040599E" w:rsidRDefault="00177737" w:rsidP="00AE473B">
            <w:pPr>
              <w:jc w:val="both"/>
              <w:rPr>
                <w:sz w:val="20"/>
                <w:lang w:val="fr-CA"/>
              </w:rPr>
            </w:pPr>
            <w:r w:rsidRPr="0040599E">
              <w:rPr>
                <w:sz w:val="20"/>
                <w:lang w:val="fr-CA"/>
              </w:rPr>
              <w:t>11 septembre 2018</w:t>
            </w:r>
          </w:p>
          <w:p w:rsidR="00177737" w:rsidRPr="0040599E" w:rsidRDefault="00177737" w:rsidP="00AE473B">
            <w:pPr>
              <w:jc w:val="both"/>
              <w:rPr>
                <w:sz w:val="20"/>
                <w:lang w:val="fr-CA"/>
              </w:rPr>
            </w:pPr>
            <w:r w:rsidRPr="0040599E">
              <w:rPr>
                <w:sz w:val="20"/>
                <w:lang w:val="fr-CA"/>
              </w:rPr>
              <w:t>Cour d’appel du Manitoba</w:t>
            </w:r>
          </w:p>
          <w:p w:rsidR="00177737" w:rsidRPr="0040599E" w:rsidRDefault="00177737" w:rsidP="00AE473B">
            <w:pPr>
              <w:jc w:val="both"/>
              <w:rPr>
                <w:sz w:val="20"/>
                <w:lang w:val="fr-CA"/>
              </w:rPr>
            </w:pPr>
            <w:r w:rsidRPr="0040599E">
              <w:rPr>
                <w:sz w:val="20"/>
                <w:lang w:val="fr-CA"/>
              </w:rPr>
              <w:t xml:space="preserve">(Juges </w:t>
            </w:r>
            <w:proofErr w:type="spellStart"/>
            <w:r w:rsidRPr="0040599E">
              <w:rPr>
                <w:sz w:val="20"/>
                <w:lang w:val="fr-CA"/>
              </w:rPr>
              <w:t>Beard</w:t>
            </w:r>
            <w:proofErr w:type="spellEnd"/>
            <w:r w:rsidRPr="0040599E">
              <w:rPr>
                <w:sz w:val="20"/>
                <w:lang w:val="fr-CA"/>
              </w:rPr>
              <w:t xml:space="preserve">, </w:t>
            </w:r>
            <w:proofErr w:type="spellStart"/>
            <w:r w:rsidRPr="0040599E">
              <w:rPr>
                <w:sz w:val="20"/>
                <w:lang w:val="fr-CA"/>
              </w:rPr>
              <w:t>Pfuetzner</w:t>
            </w:r>
            <w:proofErr w:type="spellEnd"/>
            <w:r w:rsidRPr="0040599E">
              <w:rPr>
                <w:sz w:val="20"/>
                <w:lang w:val="fr-CA"/>
              </w:rPr>
              <w:t xml:space="preserve"> et </w:t>
            </w:r>
            <w:proofErr w:type="spellStart"/>
            <w:r w:rsidRPr="0040599E">
              <w:rPr>
                <w:sz w:val="20"/>
                <w:lang w:val="fr-CA"/>
              </w:rPr>
              <w:t>leMaistre</w:t>
            </w:r>
            <w:proofErr w:type="spellEnd"/>
            <w:r w:rsidRPr="0040599E">
              <w:rPr>
                <w:sz w:val="20"/>
                <w:lang w:val="fr-CA"/>
              </w:rPr>
              <w:t>)</w:t>
            </w:r>
          </w:p>
          <w:p w:rsidR="00177737" w:rsidRPr="0040599E" w:rsidRDefault="00177737" w:rsidP="00AE473B">
            <w:pPr>
              <w:jc w:val="both"/>
              <w:rPr>
                <w:sz w:val="20"/>
                <w:lang w:val="fr-CA"/>
              </w:rPr>
            </w:pPr>
            <w:r w:rsidRPr="0040599E">
              <w:rPr>
                <w:rStyle w:val="nowrap"/>
                <w:sz w:val="20"/>
                <w:lang w:val="fr-CA"/>
              </w:rPr>
              <w:t>AR17</w:t>
            </w:r>
            <w:r w:rsidRPr="0040599E">
              <w:rPr>
                <w:rStyle w:val="nowrap"/>
                <w:sz w:val="20"/>
                <w:lang w:val="fr-CA"/>
              </w:rPr>
              <w:noBreakHyphen/>
              <w:t>30</w:t>
            </w:r>
            <w:r w:rsidRPr="0040599E">
              <w:rPr>
                <w:rStyle w:val="nowrap"/>
                <w:sz w:val="20"/>
                <w:lang w:val="fr-CA"/>
              </w:rPr>
              <w:noBreakHyphen/>
              <w:t>08802</w:t>
            </w:r>
            <w:r w:rsidRPr="0040599E">
              <w:rPr>
                <w:sz w:val="20"/>
                <w:lang w:val="fr-CA"/>
              </w:rPr>
              <w:t xml:space="preserve">; </w:t>
            </w:r>
            <w:hyperlink r:id="rId71" w:history="1">
              <w:r w:rsidRPr="0040599E">
                <w:rPr>
                  <w:rStyle w:val="Hyperlink"/>
                  <w:sz w:val="20"/>
                  <w:lang w:val="fr-CA"/>
                </w:rPr>
                <w:t>2018 BCA 120</w:t>
              </w:r>
            </w:hyperlink>
          </w:p>
          <w:p w:rsidR="00177737" w:rsidRPr="0040599E" w:rsidRDefault="00177737" w:rsidP="00AE473B">
            <w:pPr>
              <w:jc w:val="both"/>
              <w:rPr>
                <w:sz w:val="20"/>
                <w:lang w:val="fr-CA"/>
              </w:rPr>
            </w:pPr>
          </w:p>
        </w:tc>
        <w:tc>
          <w:tcPr>
            <w:tcW w:w="243" w:type="pct"/>
          </w:tcPr>
          <w:p w:rsidR="00177737" w:rsidRPr="0040599E" w:rsidRDefault="00177737" w:rsidP="00AE473B">
            <w:pPr>
              <w:jc w:val="both"/>
              <w:rPr>
                <w:sz w:val="20"/>
                <w:lang w:val="fr-CA"/>
              </w:rPr>
            </w:pPr>
          </w:p>
        </w:tc>
        <w:tc>
          <w:tcPr>
            <w:tcW w:w="2330" w:type="pct"/>
          </w:tcPr>
          <w:p w:rsidR="00177737" w:rsidRPr="0040599E" w:rsidRDefault="00177737" w:rsidP="00AE473B">
            <w:pPr>
              <w:jc w:val="both"/>
              <w:rPr>
                <w:sz w:val="20"/>
                <w:lang w:val="fr-CA"/>
              </w:rPr>
            </w:pPr>
            <w:r w:rsidRPr="0040599E">
              <w:rPr>
                <w:sz w:val="20"/>
                <w:lang w:val="fr-CA"/>
              </w:rPr>
              <w:t>Rejet de l’appel</w:t>
            </w:r>
          </w:p>
          <w:p w:rsidR="00177737" w:rsidRPr="0040599E" w:rsidRDefault="00177737" w:rsidP="00AE473B">
            <w:pPr>
              <w:jc w:val="both"/>
              <w:rPr>
                <w:sz w:val="20"/>
                <w:lang w:val="fr-CA"/>
              </w:rPr>
            </w:pPr>
          </w:p>
        </w:tc>
      </w:tr>
      <w:tr w:rsidR="00177737" w:rsidRPr="00D05203" w:rsidTr="00AE473B">
        <w:tc>
          <w:tcPr>
            <w:tcW w:w="2427" w:type="pct"/>
            <w:gridSpan w:val="2"/>
          </w:tcPr>
          <w:p w:rsidR="00177737" w:rsidRPr="0040599E" w:rsidRDefault="00177737" w:rsidP="00AE473B">
            <w:pPr>
              <w:jc w:val="both"/>
              <w:rPr>
                <w:sz w:val="20"/>
                <w:lang w:val="fr-CA"/>
              </w:rPr>
            </w:pPr>
            <w:r w:rsidRPr="0040599E">
              <w:rPr>
                <w:sz w:val="20"/>
                <w:lang w:val="fr-CA"/>
              </w:rPr>
              <w:t>9 janvier 2019</w:t>
            </w:r>
          </w:p>
          <w:p w:rsidR="00177737" w:rsidRPr="0040599E" w:rsidRDefault="00177737" w:rsidP="00AE473B">
            <w:pPr>
              <w:jc w:val="both"/>
              <w:rPr>
                <w:sz w:val="20"/>
                <w:lang w:val="fr-CA"/>
              </w:rPr>
            </w:pPr>
            <w:r w:rsidRPr="0040599E">
              <w:rPr>
                <w:sz w:val="20"/>
                <w:lang w:val="fr-CA"/>
              </w:rPr>
              <w:t>Cour suprême du Canada</w:t>
            </w:r>
          </w:p>
        </w:tc>
        <w:tc>
          <w:tcPr>
            <w:tcW w:w="243" w:type="pct"/>
          </w:tcPr>
          <w:p w:rsidR="00177737" w:rsidRPr="0040599E" w:rsidRDefault="00177737" w:rsidP="00AE473B">
            <w:pPr>
              <w:jc w:val="both"/>
              <w:rPr>
                <w:sz w:val="20"/>
                <w:lang w:val="fr-CA"/>
              </w:rPr>
            </w:pPr>
          </w:p>
        </w:tc>
        <w:tc>
          <w:tcPr>
            <w:tcW w:w="2330" w:type="pct"/>
          </w:tcPr>
          <w:p w:rsidR="00177737" w:rsidRPr="0040599E" w:rsidRDefault="00177737" w:rsidP="00AE473B">
            <w:pPr>
              <w:jc w:val="both"/>
              <w:rPr>
                <w:sz w:val="20"/>
                <w:lang w:val="fr-CA"/>
              </w:rPr>
            </w:pPr>
            <w:r w:rsidRPr="0040599E">
              <w:rPr>
                <w:sz w:val="20"/>
                <w:lang w:val="fr-CA"/>
              </w:rPr>
              <w:t>Dépôt de la requête en prorogation du délai de signification et de dépôt de la demande d’autorisation d’appel et de la demande d’autorisation d’appel</w:t>
            </w:r>
          </w:p>
        </w:tc>
      </w:tr>
    </w:tbl>
    <w:p w:rsidR="00177737" w:rsidRPr="0040599E" w:rsidRDefault="00177737" w:rsidP="00177737">
      <w:pPr>
        <w:jc w:val="both"/>
        <w:rPr>
          <w:sz w:val="20"/>
          <w:lang w:val="fr-CA"/>
        </w:rPr>
      </w:pPr>
    </w:p>
    <w:p w:rsidR="00177737" w:rsidRPr="0040599E" w:rsidRDefault="00287219" w:rsidP="00177737">
      <w:pPr>
        <w:jc w:val="both"/>
        <w:rPr>
          <w:sz w:val="20"/>
          <w:lang w:val="fr-CA"/>
        </w:rPr>
      </w:pPr>
      <w:r>
        <w:rPr>
          <w:sz w:val="20"/>
        </w:rPr>
        <w:pict>
          <v:rect id="_x0000_i1066" style="width:2in;height:1pt" o:hrpct="0" o:hralign="center" o:hrstd="t" o:hrnoshade="t" o:hr="t" fillcolor="black [3213]" stroked="f"/>
        </w:pict>
      </w:r>
    </w:p>
    <w:p w:rsidR="00177737" w:rsidRPr="0040599E" w:rsidRDefault="00177737" w:rsidP="00177737">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77737" w:rsidRPr="0040599E" w:rsidTr="00AE473B">
        <w:tc>
          <w:tcPr>
            <w:tcW w:w="543" w:type="pct"/>
          </w:tcPr>
          <w:p w:rsidR="00177737" w:rsidRPr="0040599E" w:rsidRDefault="00177737" w:rsidP="00AE473B">
            <w:pPr>
              <w:jc w:val="both"/>
              <w:rPr>
                <w:sz w:val="20"/>
              </w:rPr>
            </w:pPr>
            <w:r w:rsidRPr="0040599E">
              <w:rPr>
                <w:rStyle w:val="SCCFileNumberChar"/>
                <w:sz w:val="20"/>
                <w:szCs w:val="20"/>
              </w:rPr>
              <w:t>38553</w:t>
            </w:r>
          </w:p>
        </w:tc>
        <w:tc>
          <w:tcPr>
            <w:tcW w:w="4457" w:type="pct"/>
            <w:gridSpan w:val="3"/>
          </w:tcPr>
          <w:p w:rsidR="00177737" w:rsidRPr="0040599E" w:rsidRDefault="00177737" w:rsidP="00AE473B">
            <w:pPr>
              <w:pStyle w:val="SCCLsocParty"/>
              <w:jc w:val="both"/>
              <w:rPr>
                <w:b/>
                <w:sz w:val="20"/>
                <w:szCs w:val="20"/>
                <w:lang w:val="en-US"/>
              </w:rPr>
            </w:pPr>
            <w:r w:rsidRPr="0040599E">
              <w:rPr>
                <w:b/>
                <w:sz w:val="20"/>
                <w:szCs w:val="20"/>
                <w:lang w:val="en-US"/>
              </w:rPr>
              <w:t>Integrated Maintenance &amp; Operations Services Inc. and TWD Roads Management Inc. v. Greg McKnight</w:t>
            </w:r>
          </w:p>
          <w:p w:rsidR="00177737" w:rsidRPr="0040599E" w:rsidRDefault="00177737" w:rsidP="00AE473B">
            <w:pPr>
              <w:jc w:val="both"/>
              <w:rPr>
                <w:sz w:val="20"/>
              </w:rPr>
            </w:pPr>
            <w:r w:rsidRPr="0040599E">
              <w:rPr>
                <w:sz w:val="20"/>
              </w:rPr>
              <w:t>(Ont.) (Civil) (By Leave)</w:t>
            </w:r>
          </w:p>
        </w:tc>
      </w:tr>
      <w:tr w:rsidR="008E3383" w:rsidRPr="0040599E" w:rsidTr="00AE473B">
        <w:tc>
          <w:tcPr>
            <w:tcW w:w="5000" w:type="pct"/>
            <w:gridSpan w:val="4"/>
          </w:tcPr>
          <w:p w:rsidR="008E3383" w:rsidRPr="0040599E" w:rsidRDefault="00195F26" w:rsidP="00AE473B">
            <w:pPr>
              <w:jc w:val="both"/>
              <w:rPr>
                <w:sz w:val="20"/>
                <w:szCs w:val="20"/>
              </w:rPr>
            </w:pPr>
            <w:r w:rsidRPr="0040599E">
              <w:rPr>
                <w:sz w:val="20"/>
                <w:szCs w:val="20"/>
              </w:rPr>
              <w:t>The application for leave to appeal from the judgment of the Court of Appeal for Ontario, Number C63767, 2019 ONCA 28, dated January 18, 2019, is dismissed with costs.</w:t>
            </w:r>
          </w:p>
          <w:p w:rsidR="00195F26" w:rsidRPr="0040599E" w:rsidRDefault="00195F26" w:rsidP="00AE473B">
            <w:pPr>
              <w:jc w:val="both"/>
              <w:rPr>
                <w:sz w:val="20"/>
              </w:rPr>
            </w:pPr>
          </w:p>
        </w:tc>
      </w:tr>
      <w:tr w:rsidR="00177737" w:rsidRPr="0040599E" w:rsidTr="00AE473B">
        <w:tc>
          <w:tcPr>
            <w:tcW w:w="5000" w:type="pct"/>
            <w:gridSpan w:val="4"/>
          </w:tcPr>
          <w:p w:rsidR="00177737" w:rsidRPr="0040599E" w:rsidRDefault="00177737" w:rsidP="00AE473B">
            <w:pPr>
              <w:jc w:val="both"/>
              <w:rPr>
                <w:sz w:val="20"/>
              </w:rPr>
            </w:pPr>
            <w:r w:rsidRPr="0040599E">
              <w:rPr>
                <w:sz w:val="20"/>
              </w:rPr>
              <w:t>Damages — Jury trial — Quantum — Civility — Mistrial — Motion for mistrial on basis witness maligned defence counsel dismissed at trial — Jury verdict delivered and respondent awarded damages arising from motor vehicle accident, including $600, 000 for non</w:t>
            </w:r>
            <w:r w:rsidRPr="0040599E">
              <w:rPr>
                <w:sz w:val="20"/>
              </w:rPr>
              <w:noBreakHyphen/>
              <w:t>pecuniary general damages — Trial judge reducing non</w:t>
            </w:r>
            <w:r w:rsidRPr="0040599E">
              <w:rPr>
                <w:sz w:val="20"/>
              </w:rPr>
              <w:noBreakHyphen/>
              <w:t xml:space="preserve">pecuniary general damages — When and under </w:t>
            </w:r>
            <w:r w:rsidRPr="0040599E">
              <w:rPr>
                <w:iCs/>
                <w:sz w:val="20"/>
              </w:rPr>
              <w:t>what circumstances can a trial judge intervene when a witness maligns counsel during testimony — Whether a mistrial should have been declared in circumstances of this case — How should lower courts address excessive non</w:t>
            </w:r>
            <w:r w:rsidRPr="0040599E">
              <w:rPr>
                <w:iCs/>
                <w:sz w:val="20"/>
              </w:rPr>
              <w:noBreakHyphen/>
              <w:t>pecuniary general damage awards at trial.</w:t>
            </w:r>
          </w:p>
        </w:tc>
      </w:tr>
      <w:tr w:rsidR="00177737" w:rsidRPr="0040599E" w:rsidTr="00AE473B">
        <w:tc>
          <w:tcPr>
            <w:tcW w:w="5000" w:type="pct"/>
            <w:gridSpan w:val="4"/>
          </w:tcPr>
          <w:p w:rsidR="00177737" w:rsidRPr="0040599E" w:rsidRDefault="00177737" w:rsidP="00AE473B">
            <w:pPr>
              <w:jc w:val="both"/>
              <w:rPr>
                <w:sz w:val="20"/>
              </w:rPr>
            </w:pPr>
          </w:p>
        </w:tc>
      </w:tr>
      <w:tr w:rsidR="00177737" w:rsidRPr="0040599E" w:rsidTr="00AE473B">
        <w:tc>
          <w:tcPr>
            <w:tcW w:w="5000" w:type="pct"/>
            <w:gridSpan w:val="4"/>
          </w:tcPr>
          <w:p w:rsidR="00177737" w:rsidRPr="0040599E" w:rsidRDefault="00177737" w:rsidP="00AE473B">
            <w:pPr>
              <w:spacing w:after="240"/>
              <w:jc w:val="both"/>
              <w:rPr>
                <w:sz w:val="20"/>
              </w:rPr>
            </w:pPr>
            <w:r w:rsidRPr="0040599E">
              <w:rPr>
                <w:sz w:val="20"/>
              </w:rPr>
              <w:t>The respondent was involved in a motor vehicle accident. After a four week trial, the jury delivered its verdict and awarded damages arising from the accident, including $600, 000 for non</w:t>
            </w:r>
            <w:r w:rsidRPr="0040599E">
              <w:rPr>
                <w:sz w:val="20"/>
              </w:rPr>
              <w:noBreakHyphen/>
              <w:t>pecuniary general damages.</w:t>
            </w:r>
          </w:p>
          <w:p w:rsidR="00177737" w:rsidRPr="0040599E" w:rsidRDefault="00177737" w:rsidP="00AE473B">
            <w:pPr>
              <w:spacing w:after="240"/>
              <w:jc w:val="both"/>
              <w:rPr>
                <w:sz w:val="20"/>
                <w:lang w:val="en"/>
              </w:rPr>
            </w:pPr>
            <w:r w:rsidRPr="0040599E">
              <w:rPr>
                <w:sz w:val="20"/>
                <w:lang w:val="en"/>
              </w:rPr>
              <w:t>During the trial, the applicants had asked the trial judge to declare a mistrial due to the respondent’s complaints of mistreatment at the hands of their trial counsel. The trial judge refused the motion, holding that while the evidence should not have been introduced and was prejudicial to them, any prejudice could be cured by a mid</w:t>
            </w:r>
            <w:r w:rsidRPr="0040599E">
              <w:rPr>
                <w:sz w:val="20"/>
                <w:lang w:val="en"/>
              </w:rPr>
              <w:noBreakHyphen/>
              <w:t>trial instruction to the jury.</w:t>
            </w:r>
          </w:p>
          <w:p w:rsidR="00177737" w:rsidRPr="0040599E" w:rsidRDefault="00177737" w:rsidP="00AE473B">
            <w:pPr>
              <w:jc w:val="both"/>
              <w:rPr>
                <w:sz w:val="20"/>
              </w:rPr>
            </w:pPr>
            <w:r w:rsidRPr="0040599E">
              <w:rPr>
                <w:sz w:val="20"/>
              </w:rPr>
              <w:t>On motion, the motion judge declined to grant the respondent’s motion to approve the draft judgment as circulated by them. The motion judge granted the applicants motion to reduce non</w:t>
            </w:r>
            <w:r w:rsidRPr="0040599E">
              <w:rPr>
                <w:sz w:val="20"/>
              </w:rPr>
              <w:noBreakHyphen/>
              <w:t>pecuniary general damages from $600, 000 to $379, 153. The motion judge also granted the respondent’s motion to amend his Statement of Claim. The Court of Appeal dismissed the appeal.</w:t>
            </w:r>
          </w:p>
          <w:p w:rsidR="00177737" w:rsidRPr="0040599E" w:rsidRDefault="00177737" w:rsidP="00AE473B">
            <w:pPr>
              <w:jc w:val="both"/>
              <w:rPr>
                <w:sz w:val="20"/>
              </w:rPr>
            </w:pPr>
          </w:p>
        </w:tc>
      </w:tr>
      <w:tr w:rsidR="00177737" w:rsidRPr="0040599E" w:rsidTr="00AE473B">
        <w:tc>
          <w:tcPr>
            <w:tcW w:w="2427" w:type="pct"/>
            <w:gridSpan w:val="2"/>
          </w:tcPr>
          <w:p w:rsidR="00177737" w:rsidRPr="0040599E" w:rsidRDefault="00177737" w:rsidP="00AE473B">
            <w:pPr>
              <w:jc w:val="both"/>
              <w:rPr>
                <w:sz w:val="20"/>
              </w:rPr>
            </w:pPr>
            <w:r w:rsidRPr="0040599E">
              <w:rPr>
                <w:sz w:val="20"/>
              </w:rPr>
              <w:t>March 30, 2017</w:t>
            </w:r>
          </w:p>
          <w:p w:rsidR="00177737" w:rsidRPr="0040599E" w:rsidRDefault="00177737" w:rsidP="00AE473B">
            <w:pPr>
              <w:jc w:val="both"/>
              <w:rPr>
                <w:sz w:val="20"/>
              </w:rPr>
            </w:pPr>
            <w:r w:rsidRPr="0040599E">
              <w:rPr>
                <w:sz w:val="20"/>
              </w:rPr>
              <w:t>Ontario Superior Court of Justice</w:t>
            </w:r>
          </w:p>
          <w:p w:rsidR="00177737" w:rsidRPr="0040599E" w:rsidRDefault="00177737" w:rsidP="00AE473B">
            <w:pPr>
              <w:jc w:val="both"/>
              <w:rPr>
                <w:sz w:val="20"/>
              </w:rPr>
            </w:pPr>
            <w:r w:rsidRPr="0040599E">
              <w:rPr>
                <w:sz w:val="20"/>
              </w:rPr>
              <w:t>(Edwards J.)</w:t>
            </w:r>
          </w:p>
          <w:p w:rsidR="00177737" w:rsidRPr="0040599E" w:rsidRDefault="00177737" w:rsidP="00AE473B">
            <w:pPr>
              <w:jc w:val="both"/>
              <w:rPr>
                <w:sz w:val="20"/>
              </w:rPr>
            </w:pPr>
          </w:p>
        </w:tc>
        <w:tc>
          <w:tcPr>
            <w:tcW w:w="243" w:type="pct"/>
          </w:tcPr>
          <w:p w:rsidR="00177737" w:rsidRPr="0040599E" w:rsidRDefault="00177737" w:rsidP="00AE473B">
            <w:pPr>
              <w:jc w:val="both"/>
              <w:rPr>
                <w:sz w:val="20"/>
              </w:rPr>
            </w:pPr>
          </w:p>
        </w:tc>
        <w:tc>
          <w:tcPr>
            <w:tcW w:w="2330" w:type="pct"/>
          </w:tcPr>
          <w:p w:rsidR="00177737" w:rsidRPr="0040599E" w:rsidRDefault="00177737" w:rsidP="00AE473B">
            <w:pPr>
              <w:jc w:val="both"/>
              <w:rPr>
                <w:sz w:val="20"/>
              </w:rPr>
            </w:pPr>
            <w:r w:rsidRPr="0040599E">
              <w:rPr>
                <w:sz w:val="20"/>
              </w:rPr>
              <w:t>Motion for mistrial dismissed.</w:t>
            </w:r>
          </w:p>
        </w:tc>
      </w:tr>
      <w:tr w:rsidR="00177737" w:rsidRPr="0040599E" w:rsidTr="00AE473B">
        <w:tc>
          <w:tcPr>
            <w:tcW w:w="2427" w:type="pct"/>
            <w:gridSpan w:val="2"/>
          </w:tcPr>
          <w:p w:rsidR="00177737" w:rsidRPr="0040599E" w:rsidRDefault="00177737" w:rsidP="00AE473B">
            <w:pPr>
              <w:jc w:val="both"/>
              <w:rPr>
                <w:sz w:val="20"/>
              </w:rPr>
            </w:pPr>
            <w:r w:rsidRPr="0040599E">
              <w:rPr>
                <w:sz w:val="20"/>
              </w:rPr>
              <w:t>April 19, 2017</w:t>
            </w:r>
          </w:p>
          <w:p w:rsidR="00177737" w:rsidRPr="0040599E" w:rsidRDefault="00177737" w:rsidP="00AE473B">
            <w:pPr>
              <w:jc w:val="both"/>
              <w:rPr>
                <w:sz w:val="20"/>
              </w:rPr>
            </w:pPr>
            <w:r w:rsidRPr="0040599E">
              <w:rPr>
                <w:sz w:val="20"/>
              </w:rPr>
              <w:t>Ontario Superior Court of Justice</w:t>
            </w:r>
          </w:p>
          <w:p w:rsidR="00177737" w:rsidRPr="0040599E" w:rsidRDefault="00177737" w:rsidP="00AE473B">
            <w:pPr>
              <w:jc w:val="both"/>
              <w:rPr>
                <w:sz w:val="20"/>
              </w:rPr>
            </w:pPr>
            <w:r w:rsidRPr="0040599E">
              <w:rPr>
                <w:sz w:val="20"/>
              </w:rPr>
              <w:t>(Edwards J.)</w:t>
            </w:r>
          </w:p>
          <w:p w:rsidR="00177737" w:rsidRPr="0040599E" w:rsidRDefault="00177737" w:rsidP="00AE473B">
            <w:pPr>
              <w:jc w:val="both"/>
              <w:rPr>
                <w:sz w:val="20"/>
              </w:rPr>
            </w:pPr>
          </w:p>
        </w:tc>
        <w:tc>
          <w:tcPr>
            <w:tcW w:w="243" w:type="pct"/>
          </w:tcPr>
          <w:p w:rsidR="00177737" w:rsidRPr="0040599E" w:rsidRDefault="00177737" w:rsidP="00AE473B">
            <w:pPr>
              <w:jc w:val="both"/>
              <w:rPr>
                <w:sz w:val="20"/>
              </w:rPr>
            </w:pPr>
          </w:p>
        </w:tc>
        <w:tc>
          <w:tcPr>
            <w:tcW w:w="2330" w:type="pct"/>
          </w:tcPr>
          <w:p w:rsidR="00177737" w:rsidRPr="0040599E" w:rsidRDefault="00177737" w:rsidP="00AE473B">
            <w:pPr>
              <w:jc w:val="both"/>
              <w:rPr>
                <w:sz w:val="20"/>
              </w:rPr>
            </w:pPr>
            <w:r w:rsidRPr="0040599E">
              <w:rPr>
                <w:sz w:val="20"/>
              </w:rPr>
              <w:t>Jury verdict delivered: respondent awarded damages arising from motor vehicle accident, including $600, 000 for non</w:t>
            </w:r>
            <w:r w:rsidRPr="0040599E">
              <w:rPr>
                <w:sz w:val="20"/>
              </w:rPr>
              <w:noBreakHyphen/>
              <w:t>pecuniary general damages for pain, suffering and loss of enjoyment; $75, 000 for past loss income; $66, 500 for out of pocket expenses, $860, 000 for future loss income and $840, 000 for future health care expenses.</w:t>
            </w:r>
          </w:p>
          <w:p w:rsidR="00177737" w:rsidRPr="0040599E" w:rsidRDefault="00177737" w:rsidP="00AE473B">
            <w:pPr>
              <w:jc w:val="both"/>
              <w:rPr>
                <w:sz w:val="20"/>
              </w:rPr>
            </w:pPr>
          </w:p>
        </w:tc>
      </w:tr>
      <w:tr w:rsidR="00177737" w:rsidRPr="0040599E" w:rsidTr="00AE473B">
        <w:tc>
          <w:tcPr>
            <w:tcW w:w="2427" w:type="pct"/>
            <w:gridSpan w:val="2"/>
          </w:tcPr>
          <w:p w:rsidR="00177737" w:rsidRPr="0040599E" w:rsidRDefault="00177737" w:rsidP="00AE473B">
            <w:pPr>
              <w:jc w:val="both"/>
              <w:rPr>
                <w:sz w:val="20"/>
              </w:rPr>
            </w:pPr>
            <w:r w:rsidRPr="0040599E">
              <w:rPr>
                <w:sz w:val="20"/>
              </w:rPr>
              <w:t>January 3, 2018</w:t>
            </w:r>
          </w:p>
          <w:p w:rsidR="00177737" w:rsidRPr="0040599E" w:rsidRDefault="00177737" w:rsidP="00AE473B">
            <w:pPr>
              <w:jc w:val="both"/>
              <w:rPr>
                <w:sz w:val="20"/>
              </w:rPr>
            </w:pPr>
            <w:r w:rsidRPr="0040599E">
              <w:rPr>
                <w:sz w:val="20"/>
              </w:rPr>
              <w:t>Ontario Superior Court of Justice</w:t>
            </w:r>
          </w:p>
          <w:p w:rsidR="00177737" w:rsidRPr="0040599E" w:rsidRDefault="00177737" w:rsidP="00AE473B">
            <w:pPr>
              <w:jc w:val="both"/>
              <w:rPr>
                <w:sz w:val="20"/>
              </w:rPr>
            </w:pPr>
            <w:r w:rsidRPr="0040599E">
              <w:rPr>
                <w:sz w:val="20"/>
              </w:rPr>
              <w:t>(Edwards J.)</w:t>
            </w:r>
          </w:p>
          <w:p w:rsidR="00177737" w:rsidRPr="0040599E" w:rsidRDefault="00287219" w:rsidP="00AE473B">
            <w:pPr>
              <w:jc w:val="both"/>
              <w:rPr>
                <w:sz w:val="20"/>
              </w:rPr>
            </w:pPr>
            <w:hyperlink r:id="rId72" w:history="1">
              <w:r w:rsidR="00177737" w:rsidRPr="0040599E">
                <w:rPr>
                  <w:rStyle w:val="Hyperlink"/>
                  <w:sz w:val="20"/>
                </w:rPr>
                <w:t>2018 ONSC 52</w:t>
              </w:r>
            </w:hyperlink>
          </w:p>
          <w:p w:rsidR="00177737" w:rsidRPr="0040599E" w:rsidRDefault="00177737" w:rsidP="00AE473B">
            <w:pPr>
              <w:jc w:val="both"/>
              <w:rPr>
                <w:sz w:val="20"/>
              </w:rPr>
            </w:pPr>
          </w:p>
        </w:tc>
        <w:tc>
          <w:tcPr>
            <w:tcW w:w="243" w:type="pct"/>
          </w:tcPr>
          <w:p w:rsidR="00177737" w:rsidRPr="0040599E" w:rsidRDefault="00177737" w:rsidP="00AE473B">
            <w:pPr>
              <w:jc w:val="both"/>
              <w:rPr>
                <w:sz w:val="20"/>
              </w:rPr>
            </w:pPr>
          </w:p>
        </w:tc>
        <w:tc>
          <w:tcPr>
            <w:tcW w:w="2330" w:type="pct"/>
          </w:tcPr>
          <w:p w:rsidR="00177737" w:rsidRPr="0040599E" w:rsidRDefault="00177737" w:rsidP="00AE473B">
            <w:pPr>
              <w:jc w:val="both"/>
              <w:rPr>
                <w:sz w:val="20"/>
              </w:rPr>
            </w:pPr>
            <w:r w:rsidRPr="0040599E">
              <w:rPr>
                <w:sz w:val="20"/>
              </w:rPr>
              <w:t>The motion judge declined to grant Mr. McKnight’s motion to approve the draft judgment as circulated by them; granted Integrated Maintenance &amp; Operations Services Inc. and TWD Roads Management Inc.’s motion to reduce non</w:t>
            </w:r>
            <w:r w:rsidRPr="0040599E">
              <w:rPr>
                <w:sz w:val="20"/>
              </w:rPr>
              <w:noBreakHyphen/>
              <w:t>pecuniary general damages from $600, 000 to $379, 153; and granted Mr. McKnight’s motion to amend his Statement of Claim.</w:t>
            </w:r>
          </w:p>
          <w:p w:rsidR="00177737" w:rsidRPr="0040599E" w:rsidRDefault="00177737" w:rsidP="00AE473B">
            <w:pPr>
              <w:jc w:val="both"/>
              <w:rPr>
                <w:sz w:val="20"/>
              </w:rPr>
            </w:pPr>
          </w:p>
        </w:tc>
      </w:tr>
      <w:tr w:rsidR="00177737" w:rsidRPr="0040599E" w:rsidTr="00AE473B">
        <w:tc>
          <w:tcPr>
            <w:tcW w:w="2427" w:type="pct"/>
            <w:gridSpan w:val="2"/>
          </w:tcPr>
          <w:p w:rsidR="00177737" w:rsidRPr="0040599E" w:rsidRDefault="00177737" w:rsidP="00AE473B">
            <w:pPr>
              <w:jc w:val="both"/>
              <w:rPr>
                <w:sz w:val="20"/>
              </w:rPr>
            </w:pPr>
            <w:r w:rsidRPr="0040599E">
              <w:rPr>
                <w:sz w:val="20"/>
              </w:rPr>
              <w:t>January 18, 2019</w:t>
            </w:r>
          </w:p>
          <w:p w:rsidR="00177737" w:rsidRPr="0040599E" w:rsidRDefault="00177737" w:rsidP="00AE473B">
            <w:pPr>
              <w:jc w:val="both"/>
              <w:rPr>
                <w:sz w:val="20"/>
              </w:rPr>
            </w:pPr>
            <w:r w:rsidRPr="0040599E">
              <w:rPr>
                <w:sz w:val="20"/>
              </w:rPr>
              <w:t>Court of Appeal for Ontario</w:t>
            </w:r>
          </w:p>
          <w:p w:rsidR="00177737" w:rsidRPr="0040599E" w:rsidRDefault="00177737" w:rsidP="00AE473B">
            <w:pPr>
              <w:jc w:val="both"/>
              <w:rPr>
                <w:sz w:val="20"/>
              </w:rPr>
            </w:pPr>
            <w:r w:rsidRPr="0040599E">
              <w:rPr>
                <w:sz w:val="20"/>
              </w:rPr>
              <w:t xml:space="preserve">(Sharpe, </w:t>
            </w:r>
            <w:proofErr w:type="spellStart"/>
            <w:r w:rsidRPr="0040599E">
              <w:rPr>
                <w:sz w:val="20"/>
              </w:rPr>
              <w:t>Juriansz</w:t>
            </w:r>
            <w:proofErr w:type="spellEnd"/>
            <w:r w:rsidRPr="0040599E">
              <w:rPr>
                <w:sz w:val="20"/>
              </w:rPr>
              <w:t xml:space="preserve"> and Roberts JJ.A.)</w:t>
            </w:r>
          </w:p>
          <w:p w:rsidR="00177737" w:rsidRPr="0040599E" w:rsidRDefault="00287219" w:rsidP="00AE473B">
            <w:pPr>
              <w:jc w:val="both"/>
              <w:rPr>
                <w:sz w:val="20"/>
              </w:rPr>
            </w:pPr>
            <w:hyperlink r:id="rId73" w:history="1">
              <w:r w:rsidR="00177737" w:rsidRPr="0040599E">
                <w:rPr>
                  <w:rStyle w:val="Hyperlink"/>
                  <w:sz w:val="20"/>
                </w:rPr>
                <w:t>2019 ONCA 28</w:t>
              </w:r>
            </w:hyperlink>
          </w:p>
          <w:p w:rsidR="00177737" w:rsidRPr="0040599E" w:rsidRDefault="00177737" w:rsidP="00AE473B">
            <w:pPr>
              <w:jc w:val="both"/>
              <w:rPr>
                <w:sz w:val="20"/>
              </w:rPr>
            </w:pPr>
            <w:r w:rsidRPr="0040599E">
              <w:rPr>
                <w:sz w:val="20"/>
              </w:rPr>
              <w:t>File No.: C63767</w:t>
            </w:r>
          </w:p>
          <w:p w:rsidR="00177737" w:rsidRPr="0040599E" w:rsidRDefault="00177737" w:rsidP="00AE473B">
            <w:pPr>
              <w:jc w:val="both"/>
              <w:rPr>
                <w:sz w:val="20"/>
              </w:rPr>
            </w:pPr>
          </w:p>
        </w:tc>
        <w:tc>
          <w:tcPr>
            <w:tcW w:w="243" w:type="pct"/>
          </w:tcPr>
          <w:p w:rsidR="00177737" w:rsidRPr="0040599E" w:rsidRDefault="00177737" w:rsidP="00AE473B">
            <w:pPr>
              <w:jc w:val="both"/>
              <w:rPr>
                <w:sz w:val="20"/>
              </w:rPr>
            </w:pPr>
          </w:p>
        </w:tc>
        <w:tc>
          <w:tcPr>
            <w:tcW w:w="2330" w:type="pct"/>
          </w:tcPr>
          <w:p w:rsidR="00177737" w:rsidRPr="0040599E" w:rsidRDefault="00177737" w:rsidP="00AE473B">
            <w:pPr>
              <w:jc w:val="both"/>
              <w:rPr>
                <w:sz w:val="20"/>
              </w:rPr>
            </w:pPr>
            <w:r w:rsidRPr="0040599E">
              <w:rPr>
                <w:sz w:val="20"/>
              </w:rPr>
              <w:t>Appeal dismissed.</w:t>
            </w:r>
          </w:p>
          <w:p w:rsidR="00177737" w:rsidRPr="0040599E" w:rsidRDefault="00177737" w:rsidP="00AE473B">
            <w:pPr>
              <w:jc w:val="both"/>
              <w:rPr>
                <w:sz w:val="20"/>
              </w:rPr>
            </w:pPr>
          </w:p>
        </w:tc>
      </w:tr>
      <w:tr w:rsidR="00177737" w:rsidRPr="0040599E" w:rsidTr="00AE473B">
        <w:tc>
          <w:tcPr>
            <w:tcW w:w="2427" w:type="pct"/>
            <w:gridSpan w:val="2"/>
          </w:tcPr>
          <w:p w:rsidR="00177737" w:rsidRPr="0040599E" w:rsidRDefault="00177737" w:rsidP="00AE473B">
            <w:pPr>
              <w:jc w:val="both"/>
              <w:rPr>
                <w:sz w:val="20"/>
              </w:rPr>
            </w:pPr>
            <w:r w:rsidRPr="0040599E">
              <w:rPr>
                <w:sz w:val="20"/>
              </w:rPr>
              <w:t>March 14, 2019</w:t>
            </w:r>
          </w:p>
          <w:p w:rsidR="00177737" w:rsidRPr="0040599E" w:rsidRDefault="00177737" w:rsidP="00AE473B">
            <w:pPr>
              <w:jc w:val="both"/>
              <w:rPr>
                <w:sz w:val="20"/>
              </w:rPr>
            </w:pPr>
            <w:r w:rsidRPr="0040599E">
              <w:rPr>
                <w:sz w:val="20"/>
              </w:rPr>
              <w:t>Supreme Court of Canada</w:t>
            </w:r>
          </w:p>
        </w:tc>
        <w:tc>
          <w:tcPr>
            <w:tcW w:w="243" w:type="pct"/>
          </w:tcPr>
          <w:p w:rsidR="00177737" w:rsidRPr="0040599E" w:rsidRDefault="00177737" w:rsidP="00AE473B">
            <w:pPr>
              <w:jc w:val="both"/>
              <w:rPr>
                <w:sz w:val="20"/>
              </w:rPr>
            </w:pPr>
          </w:p>
        </w:tc>
        <w:tc>
          <w:tcPr>
            <w:tcW w:w="2330" w:type="pct"/>
          </w:tcPr>
          <w:p w:rsidR="00177737" w:rsidRPr="0040599E" w:rsidRDefault="00177737" w:rsidP="00AE473B">
            <w:pPr>
              <w:jc w:val="both"/>
              <w:rPr>
                <w:sz w:val="20"/>
              </w:rPr>
            </w:pPr>
            <w:r w:rsidRPr="0040599E">
              <w:rPr>
                <w:sz w:val="20"/>
              </w:rPr>
              <w:t>Application for leave to appeal filed.</w:t>
            </w:r>
          </w:p>
          <w:p w:rsidR="00177737" w:rsidRPr="0040599E" w:rsidRDefault="00177737" w:rsidP="00AE473B">
            <w:pPr>
              <w:jc w:val="both"/>
              <w:rPr>
                <w:sz w:val="20"/>
              </w:rPr>
            </w:pPr>
          </w:p>
        </w:tc>
      </w:tr>
    </w:tbl>
    <w:p w:rsidR="00177737" w:rsidRPr="0040599E" w:rsidRDefault="00177737" w:rsidP="00177737">
      <w:pPr>
        <w:jc w:val="both"/>
        <w:rPr>
          <w:sz w:val="20"/>
        </w:rPr>
      </w:pPr>
    </w:p>
    <w:p w:rsidR="00177737" w:rsidRPr="0040599E" w:rsidRDefault="00287219" w:rsidP="00177737">
      <w:pPr>
        <w:jc w:val="both"/>
        <w:rPr>
          <w:sz w:val="20"/>
        </w:rPr>
      </w:pPr>
      <w:r>
        <w:rPr>
          <w:sz w:val="20"/>
        </w:rPr>
        <w:pict>
          <v:rect id="_x0000_i1067" style="width:2in;height:1pt" o:hrpct="0" o:hralign="center" o:hrstd="t" o:hrnoshade="t" o:hr="t" fillcolor="black [3213]" stroked="f"/>
        </w:pict>
      </w:r>
    </w:p>
    <w:p w:rsidR="00177737" w:rsidRPr="0040599E" w:rsidRDefault="00177737" w:rsidP="0017773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77737" w:rsidRPr="0040599E" w:rsidTr="00AE473B">
        <w:tc>
          <w:tcPr>
            <w:tcW w:w="543" w:type="pct"/>
          </w:tcPr>
          <w:p w:rsidR="00177737" w:rsidRPr="0040599E" w:rsidRDefault="00177737" w:rsidP="00AE473B">
            <w:pPr>
              <w:jc w:val="both"/>
              <w:rPr>
                <w:sz w:val="20"/>
                <w:lang w:val="fr-CA"/>
              </w:rPr>
            </w:pPr>
            <w:r w:rsidRPr="0040599E">
              <w:rPr>
                <w:rStyle w:val="SCCFileNumberChar"/>
                <w:sz w:val="20"/>
                <w:szCs w:val="20"/>
                <w:lang w:val="fr-CA"/>
              </w:rPr>
              <w:t>38553</w:t>
            </w:r>
          </w:p>
        </w:tc>
        <w:tc>
          <w:tcPr>
            <w:tcW w:w="4457" w:type="pct"/>
          </w:tcPr>
          <w:p w:rsidR="00177737" w:rsidRPr="0040599E" w:rsidRDefault="00177737" w:rsidP="00AE473B">
            <w:pPr>
              <w:pStyle w:val="SCCLsocParty"/>
              <w:jc w:val="both"/>
              <w:rPr>
                <w:b/>
                <w:sz w:val="20"/>
                <w:szCs w:val="20"/>
                <w:lang w:val="en-US"/>
              </w:rPr>
            </w:pPr>
            <w:r w:rsidRPr="0040599E">
              <w:rPr>
                <w:b/>
                <w:sz w:val="20"/>
                <w:szCs w:val="20"/>
                <w:lang w:val="en-US"/>
              </w:rPr>
              <w:t>Integrated Maintenance &amp; Operations Services Inc. et TWD Roads Management Inc. c. Greg McKnight</w:t>
            </w:r>
          </w:p>
          <w:p w:rsidR="00177737" w:rsidRPr="0040599E" w:rsidRDefault="00177737" w:rsidP="00AE473B">
            <w:pPr>
              <w:jc w:val="both"/>
              <w:rPr>
                <w:sz w:val="20"/>
                <w:lang w:val="fr-CA"/>
              </w:rPr>
            </w:pPr>
            <w:r w:rsidRPr="0040599E">
              <w:rPr>
                <w:sz w:val="20"/>
                <w:lang w:val="fr-CA"/>
              </w:rPr>
              <w:t>(Ont.) (Civile) (Autorisation)</w:t>
            </w:r>
          </w:p>
        </w:tc>
      </w:tr>
      <w:tr w:rsidR="008E3383" w:rsidRPr="00D05203" w:rsidTr="00AE473B">
        <w:tc>
          <w:tcPr>
            <w:tcW w:w="5000" w:type="pct"/>
            <w:gridSpan w:val="2"/>
          </w:tcPr>
          <w:p w:rsidR="008E3383" w:rsidRPr="0040599E" w:rsidRDefault="00195F26" w:rsidP="00AE473B">
            <w:pPr>
              <w:jc w:val="both"/>
              <w:rPr>
                <w:sz w:val="20"/>
                <w:szCs w:val="20"/>
                <w:lang w:val="fr-CA"/>
              </w:rPr>
            </w:pPr>
            <w:r w:rsidRPr="0040599E">
              <w:rPr>
                <w:sz w:val="20"/>
                <w:szCs w:val="20"/>
                <w:lang w:val="fr-CA"/>
              </w:rPr>
              <w:t>La demande d’autorisation d’appel de l’arrêt de la Cour d’appel de l’Ontario, numéro C63767, 2019 ONCA 28, daté du 18 janvier 2019, est rejetée avec dépens.</w:t>
            </w:r>
          </w:p>
          <w:p w:rsidR="00195F26" w:rsidRPr="0040599E" w:rsidRDefault="00195F26" w:rsidP="00AE473B">
            <w:pPr>
              <w:jc w:val="both"/>
              <w:rPr>
                <w:sz w:val="20"/>
                <w:lang w:val="fr-CA"/>
              </w:rPr>
            </w:pPr>
          </w:p>
        </w:tc>
      </w:tr>
      <w:tr w:rsidR="00177737" w:rsidRPr="00D05203" w:rsidTr="00AE473B">
        <w:tc>
          <w:tcPr>
            <w:tcW w:w="5000" w:type="pct"/>
            <w:gridSpan w:val="2"/>
          </w:tcPr>
          <w:p w:rsidR="00177737" w:rsidRPr="0040599E" w:rsidRDefault="00177737" w:rsidP="00AE473B">
            <w:pPr>
              <w:jc w:val="both"/>
              <w:rPr>
                <w:sz w:val="20"/>
                <w:lang w:val="fr-CA"/>
              </w:rPr>
            </w:pPr>
            <w:r w:rsidRPr="0040599E">
              <w:rPr>
                <w:sz w:val="20"/>
                <w:lang w:val="fr-CA"/>
              </w:rPr>
              <w:t>Dommages-intérêts — Procès devant jury — Quantum — Civilité — Annulation du procès — La motion en annulation du procès au motif que le témoin aurait dénigré l’avocat de la défense a été rejetée au procès — Le verdict du jury a été rendu et l’intimé s’est vu accorder des dommages</w:t>
            </w:r>
            <w:r w:rsidRPr="0040599E">
              <w:rPr>
                <w:sz w:val="20"/>
                <w:lang w:val="fr-CA"/>
              </w:rPr>
              <w:noBreakHyphen/>
              <w:t>intérêts découlant d’un accident de la route, y compris la somme de 600 000 $ à titre de dommages</w:t>
            </w:r>
            <w:r w:rsidRPr="0040599E">
              <w:rPr>
                <w:sz w:val="20"/>
                <w:lang w:val="fr-CA"/>
              </w:rPr>
              <w:noBreakHyphen/>
              <w:t>intérêts généraux non pécuniaires — Le juge du procès a réduit le montant des dommages</w:t>
            </w:r>
            <w:r w:rsidRPr="0040599E">
              <w:rPr>
                <w:sz w:val="20"/>
                <w:lang w:val="fr-CA"/>
              </w:rPr>
              <w:noBreakHyphen/>
              <w:t>intérêts généraux non pécuniaires — Quand et dans quelles circonstances le juge du procès peut</w:t>
            </w:r>
            <w:r w:rsidRPr="0040599E">
              <w:rPr>
                <w:sz w:val="20"/>
                <w:lang w:val="fr-CA"/>
              </w:rPr>
              <w:noBreakHyphen/>
              <w:t>il intervenir</w:t>
            </w:r>
            <w:r w:rsidRPr="0040599E">
              <w:rPr>
                <w:iCs/>
                <w:sz w:val="20"/>
                <w:lang w:val="fr-CA"/>
              </w:rPr>
              <w:t xml:space="preserve"> lorsqu’un témoin dénigre un avocat pendant un témoignage? — L’annulation du procès aurait</w:t>
            </w:r>
            <w:r w:rsidRPr="0040599E">
              <w:rPr>
                <w:iCs/>
                <w:sz w:val="20"/>
                <w:lang w:val="fr-CA"/>
              </w:rPr>
              <w:noBreakHyphen/>
              <w:t>elle dû être prononcée en l’espèce? — Comment les juridictions inférieures devraient</w:t>
            </w:r>
            <w:r w:rsidRPr="0040599E">
              <w:rPr>
                <w:iCs/>
                <w:sz w:val="20"/>
                <w:lang w:val="fr-CA"/>
              </w:rPr>
              <w:noBreakHyphen/>
              <w:t>elles aborder la question des dommages</w:t>
            </w:r>
            <w:r w:rsidRPr="0040599E">
              <w:rPr>
                <w:iCs/>
                <w:sz w:val="20"/>
                <w:lang w:val="fr-CA"/>
              </w:rPr>
              <w:noBreakHyphen/>
              <w:t>intérêts non pécuniaires excessifs?</w:t>
            </w:r>
          </w:p>
        </w:tc>
      </w:tr>
      <w:tr w:rsidR="00177737" w:rsidRPr="00D05203" w:rsidTr="00AE473B">
        <w:tc>
          <w:tcPr>
            <w:tcW w:w="5000" w:type="pct"/>
            <w:gridSpan w:val="2"/>
          </w:tcPr>
          <w:p w:rsidR="00177737" w:rsidRPr="0040599E" w:rsidRDefault="00177737" w:rsidP="00AE473B">
            <w:pPr>
              <w:jc w:val="both"/>
              <w:rPr>
                <w:sz w:val="20"/>
                <w:lang w:val="fr-CA"/>
              </w:rPr>
            </w:pPr>
          </w:p>
        </w:tc>
      </w:tr>
      <w:tr w:rsidR="00177737" w:rsidRPr="0040599E" w:rsidTr="00AE473B">
        <w:tc>
          <w:tcPr>
            <w:tcW w:w="5000" w:type="pct"/>
            <w:gridSpan w:val="2"/>
          </w:tcPr>
          <w:p w:rsidR="00177737" w:rsidRPr="0040599E" w:rsidRDefault="00177737" w:rsidP="00AE473B">
            <w:pPr>
              <w:spacing w:after="240"/>
              <w:jc w:val="both"/>
              <w:rPr>
                <w:sz w:val="20"/>
                <w:lang w:val="fr-CA"/>
              </w:rPr>
            </w:pPr>
            <w:r w:rsidRPr="0040599E">
              <w:rPr>
                <w:sz w:val="20"/>
                <w:lang w:val="fr-CA"/>
              </w:rPr>
              <w:t>L’intimé a été impliqué dans un accident de la route. Au terme d’un procès de quatre semaines, le jury a rendu son verdict et a accordé des dommages</w:t>
            </w:r>
            <w:r w:rsidRPr="0040599E">
              <w:rPr>
                <w:sz w:val="20"/>
                <w:lang w:val="fr-CA"/>
              </w:rPr>
              <w:noBreakHyphen/>
              <w:t>intérêts découlant de l’accident, y compris la somme de 600 000 $ à titre de dommages</w:t>
            </w:r>
            <w:r w:rsidRPr="0040599E">
              <w:rPr>
                <w:sz w:val="20"/>
                <w:lang w:val="fr-CA"/>
              </w:rPr>
              <w:noBreakHyphen/>
              <w:t>intérêts généraux non pécuniaires.</w:t>
            </w:r>
          </w:p>
          <w:p w:rsidR="00177737" w:rsidRPr="0040599E" w:rsidRDefault="00177737" w:rsidP="00AE473B">
            <w:pPr>
              <w:spacing w:after="240"/>
              <w:jc w:val="both"/>
              <w:rPr>
                <w:sz w:val="20"/>
                <w:lang w:val="fr-CA"/>
              </w:rPr>
            </w:pPr>
            <w:r w:rsidRPr="0040599E">
              <w:rPr>
                <w:sz w:val="20"/>
                <w:lang w:val="fr-CA"/>
              </w:rPr>
              <w:t>Pendant le procès, les demanderesses ont demandé au juge de prononcer l’annulation du procès en raison des plaintes de l’intimé selon lesquelles il aurait été mal traité par leur avocat. Le juge du procès a rejeté la motion, statuant que même si la preuve n’aurait pas dû être introduite et leur était préjudiciable, tout préjudice pouvait être réparé par une directive au jury en cours de procès.</w:t>
            </w:r>
          </w:p>
          <w:p w:rsidR="00177737" w:rsidRPr="0040599E" w:rsidRDefault="00177737" w:rsidP="00AE473B">
            <w:pPr>
              <w:jc w:val="both"/>
              <w:rPr>
                <w:sz w:val="20"/>
                <w:lang w:val="fr-CA"/>
              </w:rPr>
            </w:pPr>
            <w:r w:rsidRPr="0040599E">
              <w:rPr>
                <w:sz w:val="20"/>
                <w:lang w:val="fr-CA"/>
              </w:rPr>
              <w:t>Le juge de première instance a refusé d’accueillir la motion de l’intimé en vue d’approuver le projet de jugement qu’il a fait circuler. Le juge de première instance a accueilli la motion des demanderesses en vue de réduire le montant des dommages</w:t>
            </w:r>
            <w:r w:rsidRPr="0040599E">
              <w:rPr>
                <w:sz w:val="20"/>
                <w:lang w:val="fr-CA"/>
              </w:rPr>
              <w:noBreakHyphen/>
              <w:t>intérêts généraux non pécuniaires, les faisant passer de 600 000 $ à 379 153 $. Le juge de première instance a en outre accueilli la motion de l’intimé en vue de modifier sa déclaration. La Cour d’appel a rejeté l’appel.</w:t>
            </w:r>
          </w:p>
          <w:p w:rsidR="00177737" w:rsidRPr="0040599E" w:rsidRDefault="00177737" w:rsidP="00AE473B">
            <w:pPr>
              <w:jc w:val="both"/>
              <w:rPr>
                <w:sz w:val="20"/>
                <w:lang w:val="fr-CA"/>
              </w:rPr>
            </w:pPr>
          </w:p>
        </w:tc>
      </w:tr>
    </w:tbl>
    <w:p w:rsidR="004460D7" w:rsidRPr="0040599E" w:rsidRDefault="004460D7">
      <w:r w:rsidRPr="0040599E">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77737" w:rsidRPr="00D05203" w:rsidTr="00AE473B">
        <w:tc>
          <w:tcPr>
            <w:tcW w:w="2427" w:type="pct"/>
          </w:tcPr>
          <w:p w:rsidR="00177737" w:rsidRPr="0040599E" w:rsidRDefault="00177737" w:rsidP="00AE473B">
            <w:pPr>
              <w:jc w:val="both"/>
              <w:rPr>
                <w:sz w:val="20"/>
                <w:lang w:val="fr-CA"/>
              </w:rPr>
            </w:pPr>
            <w:r w:rsidRPr="0040599E">
              <w:rPr>
                <w:sz w:val="20"/>
                <w:lang w:val="fr-CA"/>
              </w:rPr>
              <w:t>30 mars 2017</w:t>
            </w:r>
          </w:p>
          <w:p w:rsidR="00177737" w:rsidRPr="0040599E" w:rsidRDefault="00177737" w:rsidP="00AE473B">
            <w:pPr>
              <w:jc w:val="both"/>
              <w:rPr>
                <w:sz w:val="20"/>
                <w:lang w:val="fr-CA"/>
              </w:rPr>
            </w:pPr>
            <w:r w:rsidRPr="0040599E">
              <w:rPr>
                <w:sz w:val="20"/>
                <w:lang w:val="fr-CA"/>
              </w:rPr>
              <w:t>Cour supérieure de justice de l’Ontario</w:t>
            </w:r>
          </w:p>
          <w:p w:rsidR="00177737" w:rsidRPr="0040599E" w:rsidRDefault="00177737" w:rsidP="00AE473B">
            <w:pPr>
              <w:jc w:val="both"/>
              <w:rPr>
                <w:sz w:val="20"/>
                <w:lang w:val="fr-CA"/>
              </w:rPr>
            </w:pPr>
            <w:r w:rsidRPr="0040599E">
              <w:rPr>
                <w:sz w:val="20"/>
                <w:lang w:val="fr-CA"/>
              </w:rPr>
              <w:t>(Juge Edwards)</w:t>
            </w:r>
          </w:p>
          <w:p w:rsidR="00177737" w:rsidRPr="0040599E" w:rsidRDefault="00177737" w:rsidP="00AE473B">
            <w:pPr>
              <w:jc w:val="both"/>
              <w:rPr>
                <w:sz w:val="20"/>
                <w:lang w:val="fr-CA"/>
              </w:rPr>
            </w:pPr>
          </w:p>
        </w:tc>
        <w:tc>
          <w:tcPr>
            <w:tcW w:w="243" w:type="pct"/>
          </w:tcPr>
          <w:p w:rsidR="00177737" w:rsidRPr="0040599E" w:rsidRDefault="00177737" w:rsidP="00AE473B">
            <w:pPr>
              <w:jc w:val="both"/>
              <w:rPr>
                <w:sz w:val="20"/>
                <w:lang w:val="fr-CA"/>
              </w:rPr>
            </w:pPr>
          </w:p>
        </w:tc>
        <w:tc>
          <w:tcPr>
            <w:tcW w:w="2330" w:type="pct"/>
          </w:tcPr>
          <w:p w:rsidR="00177737" w:rsidRPr="0040599E" w:rsidRDefault="00177737" w:rsidP="00AE473B">
            <w:pPr>
              <w:jc w:val="both"/>
              <w:rPr>
                <w:sz w:val="20"/>
                <w:lang w:val="fr-CA"/>
              </w:rPr>
            </w:pPr>
            <w:r w:rsidRPr="0040599E">
              <w:rPr>
                <w:sz w:val="20"/>
                <w:lang w:val="fr-CA"/>
              </w:rPr>
              <w:t>Rejet de la motion en annulation du procès.</w:t>
            </w:r>
          </w:p>
        </w:tc>
      </w:tr>
      <w:tr w:rsidR="00177737" w:rsidRPr="00D05203" w:rsidTr="00AE473B">
        <w:tc>
          <w:tcPr>
            <w:tcW w:w="2427" w:type="pct"/>
          </w:tcPr>
          <w:p w:rsidR="00177737" w:rsidRPr="0040599E" w:rsidRDefault="00177737" w:rsidP="00AE473B">
            <w:pPr>
              <w:jc w:val="both"/>
              <w:rPr>
                <w:sz w:val="20"/>
                <w:lang w:val="fr-CA"/>
              </w:rPr>
            </w:pPr>
            <w:r w:rsidRPr="0040599E">
              <w:rPr>
                <w:sz w:val="20"/>
                <w:lang w:val="fr-CA"/>
              </w:rPr>
              <w:t>19 avril 2017</w:t>
            </w:r>
          </w:p>
          <w:p w:rsidR="00177737" w:rsidRPr="0040599E" w:rsidRDefault="00177737" w:rsidP="00AE473B">
            <w:pPr>
              <w:jc w:val="both"/>
              <w:rPr>
                <w:sz w:val="20"/>
                <w:lang w:val="fr-CA"/>
              </w:rPr>
            </w:pPr>
            <w:r w:rsidRPr="0040599E">
              <w:rPr>
                <w:sz w:val="20"/>
                <w:lang w:val="fr-CA"/>
              </w:rPr>
              <w:t>Cour supérieure de justice de l’Ontario</w:t>
            </w:r>
          </w:p>
          <w:p w:rsidR="00177737" w:rsidRPr="0040599E" w:rsidRDefault="00177737" w:rsidP="00AE473B">
            <w:pPr>
              <w:jc w:val="both"/>
              <w:rPr>
                <w:sz w:val="20"/>
                <w:lang w:val="fr-CA"/>
              </w:rPr>
            </w:pPr>
            <w:r w:rsidRPr="0040599E">
              <w:rPr>
                <w:sz w:val="20"/>
                <w:lang w:val="fr-CA"/>
              </w:rPr>
              <w:t>(Juge Edwards)</w:t>
            </w:r>
          </w:p>
          <w:p w:rsidR="00177737" w:rsidRPr="0040599E" w:rsidRDefault="00177737" w:rsidP="00AE473B">
            <w:pPr>
              <w:jc w:val="both"/>
              <w:rPr>
                <w:sz w:val="20"/>
                <w:lang w:val="fr-CA"/>
              </w:rPr>
            </w:pPr>
          </w:p>
        </w:tc>
        <w:tc>
          <w:tcPr>
            <w:tcW w:w="243" w:type="pct"/>
          </w:tcPr>
          <w:p w:rsidR="00177737" w:rsidRPr="0040599E" w:rsidRDefault="00177737" w:rsidP="00AE473B">
            <w:pPr>
              <w:jc w:val="both"/>
              <w:rPr>
                <w:sz w:val="20"/>
                <w:lang w:val="fr-CA"/>
              </w:rPr>
            </w:pPr>
          </w:p>
        </w:tc>
        <w:tc>
          <w:tcPr>
            <w:tcW w:w="2330" w:type="pct"/>
          </w:tcPr>
          <w:p w:rsidR="00177737" w:rsidRPr="0040599E" w:rsidRDefault="00177737" w:rsidP="00AE473B">
            <w:pPr>
              <w:jc w:val="both"/>
              <w:rPr>
                <w:sz w:val="20"/>
                <w:lang w:val="fr-CA"/>
              </w:rPr>
            </w:pPr>
            <w:r w:rsidRPr="0040599E">
              <w:rPr>
                <w:sz w:val="20"/>
                <w:lang w:val="fr-CA"/>
              </w:rPr>
              <w:t>Verdict du jury : l’intimé se voit accorder des dommages</w:t>
            </w:r>
            <w:r w:rsidRPr="0040599E">
              <w:rPr>
                <w:sz w:val="20"/>
                <w:lang w:val="fr-CA"/>
              </w:rPr>
              <w:noBreakHyphen/>
              <w:t>intérêts découlant d’un accident de la route, y compris la somme de 600 000 $ à titre de dommages</w:t>
            </w:r>
            <w:r w:rsidRPr="0040599E">
              <w:rPr>
                <w:sz w:val="20"/>
                <w:lang w:val="fr-CA"/>
              </w:rPr>
              <w:noBreakHyphen/>
              <w:t>intérêts généraux non pécuniaires pour douleurs, souffrances et perte de jouissance; 75 000 $ pour perte de revenus passés; 66  500 $ pour dépenses engagées, 860 000 $ pour perte de revenus futurs et 840 000 $ pour frais de soins de santé futurs.</w:t>
            </w:r>
          </w:p>
          <w:p w:rsidR="00177737" w:rsidRPr="0040599E" w:rsidRDefault="00177737" w:rsidP="00AE473B">
            <w:pPr>
              <w:jc w:val="both"/>
              <w:rPr>
                <w:sz w:val="20"/>
                <w:lang w:val="fr-CA"/>
              </w:rPr>
            </w:pPr>
          </w:p>
        </w:tc>
      </w:tr>
      <w:tr w:rsidR="00177737" w:rsidRPr="00D05203" w:rsidTr="00AE473B">
        <w:tc>
          <w:tcPr>
            <w:tcW w:w="2427" w:type="pct"/>
          </w:tcPr>
          <w:p w:rsidR="00177737" w:rsidRPr="0040599E" w:rsidRDefault="00177737" w:rsidP="00AE473B">
            <w:pPr>
              <w:jc w:val="both"/>
              <w:rPr>
                <w:sz w:val="20"/>
                <w:lang w:val="fr-CA"/>
              </w:rPr>
            </w:pPr>
            <w:r w:rsidRPr="0040599E">
              <w:rPr>
                <w:sz w:val="20"/>
                <w:lang w:val="fr-CA"/>
              </w:rPr>
              <w:t>3 janvier 2018</w:t>
            </w:r>
          </w:p>
          <w:p w:rsidR="00177737" w:rsidRPr="0040599E" w:rsidRDefault="00177737" w:rsidP="00AE473B">
            <w:pPr>
              <w:jc w:val="both"/>
              <w:rPr>
                <w:sz w:val="20"/>
                <w:lang w:val="fr-CA"/>
              </w:rPr>
            </w:pPr>
            <w:r w:rsidRPr="0040599E">
              <w:rPr>
                <w:sz w:val="20"/>
                <w:lang w:val="fr-CA"/>
              </w:rPr>
              <w:t>Cour supérieure de justice de l’Ontario</w:t>
            </w:r>
          </w:p>
          <w:p w:rsidR="00177737" w:rsidRPr="0040599E" w:rsidRDefault="00177737" w:rsidP="00AE473B">
            <w:pPr>
              <w:jc w:val="both"/>
              <w:rPr>
                <w:sz w:val="20"/>
                <w:lang w:val="fr-CA"/>
              </w:rPr>
            </w:pPr>
            <w:r w:rsidRPr="0040599E">
              <w:rPr>
                <w:sz w:val="20"/>
                <w:lang w:val="fr-CA"/>
              </w:rPr>
              <w:t>(Juge Edwards)</w:t>
            </w:r>
          </w:p>
          <w:p w:rsidR="00177737" w:rsidRPr="0040599E" w:rsidRDefault="00287219" w:rsidP="00AE473B">
            <w:pPr>
              <w:jc w:val="both"/>
              <w:rPr>
                <w:sz w:val="20"/>
                <w:lang w:val="fr-CA"/>
              </w:rPr>
            </w:pPr>
            <w:hyperlink r:id="rId74" w:history="1">
              <w:r w:rsidR="00177737" w:rsidRPr="0040599E">
                <w:rPr>
                  <w:rStyle w:val="Hyperlink"/>
                  <w:sz w:val="20"/>
                  <w:lang w:val="fr-CA"/>
                </w:rPr>
                <w:t>2018 ONSC 52</w:t>
              </w:r>
            </w:hyperlink>
          </w:p>
          <w:p w:rsidR="00177737" w:rsidRPr="0040599E" w:rsidRDefault="00177737" w:rsidP="00AE473B">
            <w:pPr>
              <w:jc w:val="both"/>
              <w:rPr>
                <w:sz w:val="20"/>
                <w:lang w:val="fr-CA"/>
              </w:rPr>
            </w:pPr>
          </w:p>
        </w:tc>
        <w:tc>
          <w:tcPr>
            <w:tcW w:w="243" w:type="pct"/>
          </w:tcPr>
          <w:p w:rsidR="00177737" w:rsidRPr="0040599E" w:rsidRDefault="00177737" w:rsidP="00AE473B">
            <w:pPr>
              <w:jc w:val="both"/>
              <w:rPr>
                <w:sz w:val="20"/>
                <w:lang w:val="fr-CA"/>
              </w:rPr>
            </w:pPr>
          </w:p>
        </w:tc>
        <w:tc>
          <w:tcPr>
            <w:tcW w:w="2330" w:type="pct"/>
          </w:tcPr>
          <w:p w:rsidR="00177737" w:rsidRPr="0040599E" w:rsidRDefault="00177737" w:rsidP="00AE473B">
            <w:pPr>
              <w:jc w:val="both"/>
              <w:rPr>
                <w:sz w:val="20"/>
                <w:lang w:val="fr-CA"/>
              </w:rPr>
            </w:pPr>
            <w:r w:rsidRPr="0040599E">
              <w:rPr>
                <w:sz w:val="20"/>
                <w:lang w:val="fr-CA"/>
              </w:rPr>
              <w:t>Jugement rejetant la motion de M. </w:t>
            </w:r>
            <w:proofErr w:type="spellStart"/>
            <w:r w:rsidRPr="0040599E">
              <w:rPr>
                <w:sz w:val="20"/>
                <w:lang w:val="fr-CA"/>
              </w:rPr>
              <w:t>McKnight</w:t>
            </w:r>
            <w:proofErr w:type="spellEnd"/>
            <w:r w:rsidRPr="0040599E">
              <w:rPr>
                <w:sz w:val="20"/>
                <w:lang w:val="fr-CA"/>
              </w:rPr>
              <w:t xml:space="preserve"> en vue d’approuver le projet de jugements qu’il a fait circuler, accueillant la motion d’Integrated Maintenance &amp; Operations Services Inc. et de TWD </w:t>
            </w:r>
            <w:proofErr w:type="spellStart"/>
            <w:r w:rsidRPr="0040599E">
              <w:rPr>
                <w:sz w:val="20"/>
                <w:lang w:val="fr-CA"/>
              </w:rPr>
              <w:t>Roads</w:t>
            </w:r>
            <w:proofErr w:type="spellEnd"/>
            <w:r w:rsidRPr="0040599E">
              <w:rPr>
                <w:sz w:val="20"/>
                <w:lang w:val="fr-CA"/>
              </w:rPr>
              <w:t xml:space="preserve"> Management Inc. en vue de réduire le montant des dommages</w:t>
            </w:r>
            <w:r w:rsidRPr="0040599E">
              <w:rPr>
                <w:sz w:val="20"/>
                <w:lang w:val="fr-CA"/>
              </w:rPr>
              <w:noBreakHyphen/>
              <w:t xml:space="preserve">intérêts généraux non pécuniaires, les faisant passer de 600 000 $ à 379 153 $ et accueilli la motion de M. </w:t>
            </w:r>
            <w:proofErr w:type="spellStart"/>
            <w:r w:rsidRPr="0040599E">
              <w:rPr>
                <w:sz w:val="20"/>
                <w:lang w:val="fr-CA"/>
              </w:rPr>
              <w:t>McKnight</w:t>
            </w:r>
            <w:proofErr w:type="spellEnd"/>
            <w:r w:rsidRPr="0040599E">
              <w:rPr>
                <w:sz w:val="20"/>
                <w:lang w:val="fr-CA"/>
              </w:rPr>
              <w:t xml:space="preserve"> en vue de modifier sa déclaration.</w:t>
            </w:r>
          </w:p>
          <w:p w:rsidR="00177737" w:rsidRPr="0040599E" w:rsidRDefault="00177737" w:rsidP="00AE473B">
            <w:pPr>
              <w:jc w:val="both"/>
              <w:rPr>
                <w:sz w:val="20"/>
                <w:lang w:val="fr-CA"/>
              </w:rPr>
            </w:pPr>
          </w:p>
        </w:tc>
      </w:tr>
      <w:tr w:rsidR="00177737" w:rsidRPr="0040599E" w:rsidTr="00AE473B">
        <w:tc>
          <w:tcPr>
            <w:tcW w:w="2427" w:type="pct"/>
          </w:tcPr>
          <w:p w:rsidR="00177737" w:rsidRPr="0040599E" w:rsidRDefault="00177737" w:rsidP="00AE473B">
            <w:pPr>
              <w:jc w:val="both"/>
              <w:rPr>
                <w:sz w:val="20"/>
                <w:lang w:val="fr-CA"/>
              </w:rPr>
            </w:pPr>
            <w:r w:rsidRPr="0040599E">
              <w:rPr>
                <w:sz w:val="20"/>
                <w:lang w:val="fr-CA"/>
              </w:rPr>
              <w:t>18 janvier 2019</w:t>
            </w:r>
          </w:p>
          <w:p w:rsidR="00177737" w:rsidRPr="0040599E" w:rsidRDefault="00177737" w:rsidP="00AE473B">
            <w:pPr>
              <w:jc w:val="both"/>
              <w:rPr>
                <w:sz w:val="20"/>
                <w:lang w:val="fr-CA"/>
              </w:rPr>
            </w:pPr>
            <w:r w:rsidRPr="0040599E">
              <w:rPr>
                <w:sz w:val="20"/>
                <w:lang w:val="fr-CA"/>
              </w:rPr>
              <w:t>Cour d’appel de l’Ontario</w:t>
            </w:r>
          </w:p>
          <w:p w:rsidR="00177737" w:rsidRPr="0040599E" w:rsidRDefault="00177737" w:rsidP="00AE473B">
            <w:pPr>
              <w:jc w:val="both"/>
              <w:rPr>
                <w:sz w:val="20"/>
                <w:lang w:val="fr-CA"/>
              </w:rPr>
            </w:pPr>
            <w:r w:rsidRPr="0040599E">
              <w:rPr>
                <w:sz w:val="20"/>
                <w:lang w:val="fr-CA"/>
              </w:rPr>
              <w:t xml:space="preserve">(Juges Sharpe, </w:t>
            </w:r>
            <w:proofErr w:type="spellStart"/>
            <w:r w:rsidRPr="0040599E">
              <w:rPr>
                <w:sz w:val="20"/>
                <w:lang w:val="fr-CA"/>
              </w:rPr>
              <w:t>Juriansz</w:t>
            </w:r>
            <w:proofErr w:type="spellEnd"/>
            <w:r w:rsidRPr="0040599E">
              <w:rPr>
                <w:sz w:val="20"/>
                <w:lang w:val="fr-CA"/>
              </w:rPr>
              <w:t xml:space="preserve"> et Roberts)</w:t>
            </w:r>
          </w:p>
          <w:p w:rsidR="00177737" w:rsidRPr="0040599E" w:rsidRDefault="00287219" w:rsidP="00AE473B">
            <w:pPr>
              <w:jc w:val="both"/>
              <w:rPr>
                <w:sz w:val="20"/>
                <w:lang w:val="fr-CA"/>
              </w:rPr>
            </w:pPr>
            <w:hyperlink r:id="rId75" w:history="1">
              <w:r w:rsidR="00177737" w:rsidRPr="0040599E">
                <w:rPr>
                  <w:rStyle w:val="Hyperlink"/>
                  <w:sz w:val="20"/>
                  <w:lang w:val="fr-CA"/>
                </w:rPr>
                <w:t>2019 ONCA 28</w:t>
              </w:r>
            </w:hyperlink>
          </w:p>
          <w:p w:rsidR="00177737" w:rsidRPr="0040599E" w:rsidRDefault="00177737" w:rsidP="00AE473B">
            <w:pPr>
              <w:jc w:val="both"/>
              <w:rPr>
                <w:sz w:val="20"/>
                <w:lang w:val="fr-CA"/>
              </w:rPr>
            </w:pPr>
            <w:r w:rsidRPr="0040599E">
              <w:rPr>
                <w:sz w:val="20"/>
                <w:lang w:val="fr-CA"/>
              </w:rPr>
              <w:t>N</w:t>
            </w:r>
            <w:r w:rsidRPr="0040599E">
              <w:rPr>
                <w:sz w:val="20"/>
                <w:vertAlign w:val="superscript"/>
                <w:lang w:val="fr-CA"/>
              </w:rPr>
              <w:t>o</w:t>
            </w:r>
            <w:r w:rsidRPr="0040599E">
              <w:rPr>
                <w:sz w:val="20"/>
                <w:lang w:val="fr-CA"/>
              </w:rPr>
              <w:t xml:space="preserve"> de dossier : C63767</w:t>
            </w:r>
          </w:p>
          <w:p w:rsidR="00177737" w:rsidRPr="0040599E" w:rsidRDefault="00177737" w:rsidP="00AE473B">
            <w:pPr>
              <w:jc w:val="both"/>
              <w:rPr>
                <w:sz w:val="20"/>
                <w:lang w:val="fr-CA"/>
              </w:rPr>
            </w:pPr>
          </w:p>
        </w:tc>
        <w:tc>
          <w:tcPr>
            <w:tcW w:w="243" w:type="pct"/>
          </w:tcPr>
          <w:p w:rsidR="00177737" w:rsidRPr="0040599E" w:rsidRDefault="00177737" w:rsidP="00AE473B">
            <w:pPr>
              <w:jc w:val="both"/>
              <w:rPr>
                <w:sz w:val="20"/>
                <w:lang w:val="fr-CA"/>
              </w:rPr>
            </w:pPr>
          </w:p>
        </w:tc>
        <w:tc>
          <w:tcPr>
            <w:tcW w:w="2330" w:type="pct"/>
          </w:tcPr>
          <w:p w:rsidR="00177737" w:rsidRPr="0040599E" w:rsidRDefault="00177737" w:rsidP="00AE473B">
            <w:pPr>
              <w:jc w:val="both"/>
              <w:rPr>
                <w:sz w:val="20"/>
                <w:lang w:val="fr-CA"/>
              </w:rPr>
            </w:pPr>
            <w:r w:rsidRPr="0040599E">
              <w:rPr>
                <w:sz w:val="20"/>
                <w:lang w:val="fr-CA"/>
              </w:rPr>
              <w:t>Rejet de l’appel.</w:t>
            </w:r>
          </w:p>
          <w:p w:rsidR="00177737" w:rsidRPr="0040599E" w:rsidRDefault="00177737" w:rsidP="00AE473B">
            <w:pPr>
              <w:jc w:val="both"/>
              <w:rPr>
                <w:sz w:val="20"/>
                <w:lang w:val="fr-CA"/>
              </w:rPr>
            </w:pPr>
          </w:p>
        </w:tc>
      </w:tr>
      <w:tr w:rsidR="00177737" w:rsidRPr="00D05203" w:rsidTr="00AE473B">
        <w:tc>
          <w:tcPr>
            <w:tcW w:w="2427" w:type="pct"/>
          </w:tcPr>
          <w:p w:rsidR="00177737" w:rsidRPr="0040599E" w:rsidRDefault="00177737" w:rsidP="00AE473B">
            <w:pPr>
              <w:jc w:val="both"/>
              <w:rPr>
                <w:sz w:val="20"/>
                <w:lang w:val="fr-CA"/>
              </w:rPr>
            </w:pPr>
            <w:r w:rsidRPr="0040599E">
              <w:rPr>
                <w:sz w:val="20"/>
                <w:lang w:val="fr-CA"/>
              </w:rPr>
              <w:t>14 mars 2019</w:t>
            </w:r>
          </w:p>
          <w:p w:rsidR="00177737" w:rsidRPr="0040599E" w:rsidRDefault="00177737" w:rsidP="00AE473B">
            <w:pPr>
              <w:jc w:val="both"/>
              <w:rPr>
                <w:sz w:val="20"/>
                <w:lang w:val="fr-CA"/>
              </w:rPr>
            </w:pPr>
            <w:r w:rsidRPr="0040599E">
              <w:rPr>
                <w:sz w:val="20"/>
                <w:lang w:val="fr-CA"/>
              </w:rPr>
              <w:t>Cour suprême du Canada</w:t>
            </w:r>
          </w:p>
        </w:tc>
        <w:tc>
          <w:tcPr>
            <w:tcW w:w="243" w:type="pct"/>
          </w:tcPr>
          <w:p w:rsidR="00177737" w:rsidRPr="0040599E" w:rsidRDefault="00177737" w:rsidP="00AE473B">
            <w:pPr>
              <w:jc w:val="both"/>
              <w:rPr>
                <w:sz w:val="20"/>
                <w:lang w:val="fr-CA"/>
              </w:rPr>
            </w:pPr>
          </w:p>
        </w:tc>
        <w:tc>
          <w:tcPr>
            <w:tcW w:w="2330" w:type="pct"/>
          </w:tcPr>
          <w:p w:rsidR="00177737" w:rsidRPr="0040599E" w:rsidRDefault="00177737" w:rsidP="00AE473B">
            <w:pPr>
              <w:jc w:val="both"/>
              <w:rPr>
                <w:sz w:val="20"/>
                <w:lang w:val="fr-CA"/>
              </w:rPr>
            </w:pPr>
            <w:r w:rsidRPr="0040599E">
              <w:rPr>
                <w:sz w:val="20"/>
                <w:lang w:val="fr-CA"/>
              </w:rPr>
              <w:t>Dépôt de la demande d’autorisation d’appel.</w:t>
            </w:r>
          </w:p>
          <w:p w:rsidR="00177737" w:rsidRPr="0040599E" w:rsidRDefault="00177737" w:rsidP="00AE473B">
            <w:pPr>
              <w:jc w:val="both"/>
              <w:rPr>
                <w:sz w:val="20"/>
                <w:lang w:val="fr-CA"/>
              </w:rPr>
            </w:pPr>
          </w:p>
        </w:tc>
      </w:tr>
    </w:tbl>
    <w:p w:rsidR="00177737" w:rsidRPr="0040599E" w:rsidRDefault="00177737" w:rsidP="00177737">
      <w:pPr>
        <w:ind w:left="142" w:hanging="142"/>
        <w:jc w:val="both"/>
        <w:rPr>
          <w:sz w:val="20"/>
          <w:lang w:val="fr-CA"/>
        </w:rPr>
      </w:pPr>
    </w:p>
    <w:p w:rsidR="00634F42" w:rsidRPr="0040599E" w:rsidRDefault="00287219" w:rsidP="00177737">
      <w:pPr>
        <w:jc w:val="both"/>
        <w:rPr>
          <w:sz w:val="20"/>
          <w:lang w:val="fr-CA"/>
        </w:rPr>
      </w:pPr>
      <w:r>
        <w:rPr>
          <w:sz w:val="20"/>
        </w:rPr>
        <w:pict>
          <v:rect id="_x0000_i1068" style="width:2in;height:1pt" o:hrpct="0" o:hralign="center" o:hrstd="t" o:hrnoshade="t" o:hr="t" fillcolor="black [3213]" stroked="f"/>
        </w:pict>
      </w:r>
    </w:p>
    <w:p w:rsidR="00634F42" w:rsidRPr="0040599E" w:rsidRDefault="00634F42">
      <w:pPr>
        <w:rPr>
          <w:sz w:val="20"/>
          <w:lang w:val="fr-CA"/>
        </w:rPr>
      </w:pPr>
    </w:p>
    <w:p w:rsidR="00102792" w:rsidRPr="0040599E" w:rsidRDefault="00102792" w:rsidP="00102792">
      <w:pPr>
        <w:jc w:val="both"/>
        <w:rPr>
          <w:sz w:val="20"/>
          <w:lang w:val="fr-CA"/>
        </w:rPr>
      </w:pPr>
    </w:p>
    <w:p w:rsidR="00890FEB" w:rsidRPr="0040599E" w:rsidRDefault="00890FEB" w:rsidP="008D292F">
      <w:pPr>
        <w:rPr>
          <w:sz w:val="20"/>
          <w:szCs w:val="20"/>
          <w:lang w:val="fr-CA"/>
        </w:rPr>
      </w:pPr>
    </w:p>
    <w:p w:rsidR="00890FEB" w:rsidRPr="0040599E" w:rsidRDefault="00890FEB" w:rsidP="008D292F">
      <w:pPr>
        <w:rPr>
          <w:b/>
          <w:sz w:val="20"/>
          <w:szCs w:val="20"/>
          <w:lang w:val="fr-CA"/>
        </w:rPr>
        <w:sectPr w:rsidR="00890FEB" w:rsidRPr="0040599E" w:rsidSect="008D292F">
          <w:headerReference w:type="even" r:id="rId76"/>
          <w:headerReference w:type="default" r:id="rId77"/>
          <w:footerReference w:type="even" r:id="rId78"/>
          <w:footerReference w:type="default" r:id="rId79"/>
          <w:headerReference w:type="first" r:id="rId80"/>
          <w:footerReference w:type="first" r:id="rId81"/>
          <w:pgSz w:w="12240" w:h="15840"/>
          <w:pgMar w:top="720" w:right="965" w:bottom="1080" w:left="1656" w:header="720" w:footer="965" w:gutter="0"/>
          <w:cols w:space="720"/>
          <w:titlePg/>
          <w:docGrid w:linePitch="326"/>
        </w:sectPr>
      </w:pPr>
    </w:p>
    <w:p w:rsidR="00693C38" w:rsidRPr="0040599E" w:rsidRDefault="00DD0BDC" w:rsidP="00567602">
      <w:pPr>
        <w:pStyle w:val="Header1StyleE"/>
        <w:pBdr>
          <w:bottom w:val="single" w:sz="12" w:space="1" w:color="auto"/>
        </w:pBdr>
        <w:rPr>
          <w:lang w:val="fr-CA"/>
        </w:rPr>
      </w:pPr>
      <w:bookmarkStart w:id="5" w:name="_Toc11831904"/>
      <w:r w:rsidRPr="0040599E">
        <w:rPr>
          <w:lang w:val="fr-CA"/>
        </w:rPr>
        <w:t>Motions</w:t>
      </w:r>
      <w:r w:rsidR="00271E1E" w:rsidRPr="0040599E">
        <w:rPr>
          <w:lang w:val="fr-CA"/>
        </w:rPr>
        <w:t xml:space="preserve"> / </w:t>
      </w:r>
      <w:r w:rsidR="00693C38" w:rsidRPr="0040599E">
        <w:rPr>
          <w:lang w:val="fr-CA"/>
        </w:rPr>
        <w:br/>
      </w:r>
      <w:r w:rsidRPr="0040599E">
        <w:rPr>
          <w:lang w:val="fr-CA"/>
        </w:rPr>
        <w:t>Requêtes</w:t>
      </w:r>
      <w:bookmarkEnd w:id="5"/>
    </w:p>
    <w:p w:rsidR="00890FEB" w:rsidRPr="0040599E" w:rsidRDefault="00890FEB" w:rsidP="00890FEB">
      <w:pPr>
        <w:rPr>
          <w:sz w:val="20"/>
          <w:szCs w:val="20"/>
          <w:lang w:val="fr-CA"/>
        </w:rPr>
      </w:pPr>
    </w:p>
    <w:p w:rsidR="008859F1" w:rsidRPr="0040599E" w:rsidRDefault="008859F1" w:rsidP="008859F1">
      <w:pPr>
        <w:rPr>
          <w:b/>
          <w:sz w:val="20"/>
          <w:szCs w:val="20"/>
          <w:lang w:val="fr-CA"/>
        </w:rPr>
      </w:pPr>
      <w:r w:rsidRPr="0040599E">
        <w:rPr>
          <w:b/>
          <w:sz w:val="20"/>
          <w:szCs w:val="20"/>
          <w:lang w:val="fr-CA"/>
        </w:rPr>
        <w:t>J</w:t>
      </w:r>
      <w:r w:rsidR="002D3B7A" w:rsidRPr="0040599E">
        <w:rPr>
          <w:b/>
          <w:sz w:val="20"/>
          <w:szCs w:val="20"/>
          <w:lang w:val="fr-CA"/>
        </w:rPr>
        <w:t>UNE</w:t>
      </w:r>
      <w:r w:rsidRPr="0040599E">
        <w:rPr>
          <w:b/>
          <w:sz w:val="20"/>
          <w:szCs w:val="20"/>
          <w:lang w:val="fr-CA"/>
        </w:rPr>
        <w:t xml:space="preserve"> 1</w:t>
      </w:r>
      <w:r w:rsidR="00B5105D" w:rsidRPr="0040599E">
        <w:rPr>
          <w:b/>
          <w:sz w:val="20"/>
          <w:szCs w:val="20"/>
          <w:lang w:val="fr-CA"/>
        </w:rPr>
        <w:t>3</w:t>
      </w:r>
      <w:r w:rsidRPr="0040599E">
        <w:rPr>
          <w:b/>
          <w:sz w:val="20"/>
          <w:szCs w:val="20"/>
          <w:lang w:val="fr-CA"/>
        </w:rPr>
        <w:t>, 2019 / LE 1</w:t>
      </w:r>
      <w:r w:rsidR="00B5105D" w:rsidRPr="0040599E">
        <w:rPr>
          <w:b/>
          <w:sz w:val="20"/>
          <w:szCs w:val="20"/>
          <w:lang w:val="fr-CA"/>
        </w:rPr>
        <w:t>3</w:t>
      </w:r>
      <w:r w:rsidRPr="0040599E">
        <w:rPr>
          <w:b/>
          <w:sz w:val="20"/>
          <w:szCs w:val="20"/>
          <w:lang w:val="fr-CA"/>
        </w:rPr>
        <w:t xml:space="preserve"> J</w:t>
      </w:r>
      <w:r w:rsidR="002D3B7A" w:rsidRPr="0040599E">
        <w:rPr>
          <w:b/>
          <w:sz w:val="20"/>
          <w:szCs w:val="20"/>
          <w:lang w:val="fr-CA"/>
        </w:rPr>
        <w:t>UIN</w:t>
      </w:r>
      <w:r w:rsidRPr="0040599E">
        <w:rPr>
          <w:b/>
          <w:sz w:val="20"/>
          <w:szCs w:val="20"/>
          <w:lang w:val="fr-CA"/>
        </w:rPr>
        <w:t xml:space="preserve"> 2019</w:t>
      </w:r>
    </w:p>
    <w:p w:rsidR="00102792" w:rsidRPr="0040599E"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957556" w:rsidRPr="00D05203" w:rsidTr="00957556">
        <w:tc>
          <w:tcPr>
            <w:tcW w:w="4804" w:type="dxa"/>
            <w:tcBorders>
              <w:top w:val="nil"/>
              <w:left w:val="nil"/>
              <w:bottom w:val="nil"/>
              <w:right w:val="nil"/>
            </w:tcBorders>
          </w:tcPr>
          <w:p w:rsidR="00957556" w:rsidRPr="0040599E" w:rsidRDefault="005144DA" w:rsidP="00B5105D">
            <w:pPr>
              <w:tabs>
                <w:tab w:val="left" w:pos="-1440"/>
                <w:tab w:val="left" w:pos="-720"/>
              </w:tabs>
              <w:jc w:val="both"/>
              <w:rPr>
                <w:rFonts w:eastAsia="Times New Roman" w:cs="Times New Roman"/>
                <w:b/>
                <w:sz w:val="20"/>
                <w:szCs w:val="20"/>
                <w:lang w:val="en-US" w:eastAsia="en-CA"/>
              </w:rPr>
            </w:pPr>
            <w:r w:rsidRPr="0040599E">
              <w:rPr>
                <w:rFonts w:eastAsia="Times New Roman" w:cs="Times New Roman"/>
                <w:b/>
                <w:sz w:val="20"/>
                <w:szCs w:val="20"/>
                <w:lang w:val="en-US" w:eastAsia="en-CA"/>
              </w:rPr>
              <w:t>Motion for an extension of time</w:t>
            </w:r>
          </w:p>
        </w:tc>
        <w:tc>
          <w:tcPr>
            <w:tcW w:w="4805" w:type="dxa"/>
            <w:tcBorders>
              <w:top w:val="nil"/>
              <w:left w:val="nil"/>
              <w:bottom w:val="nil"/>
              <w:right w:val="nil"/>
            </w:tcBorders>
          </w:tcPr>
          <w:p w:rsidR="00957556" w:rsidRPr="0040599E" w:rsidRDefault="005144DA" w:rsidP="00102792">
            <w:pPr>
              <w:tabs>
                <w:tab w:val="left" w:pos="-1440"/>
                <w:tab w:val="left" w:pos="-720"/>
              </w:tabs>
              <w:jc w:val="both"/>
              <w:rPr>
                <w:rFonts w:eastAsia="Times New Roman" w:cs="Times New Roman"/>
                <w:b/>
                <w:sz w:val="20"/>
                <w:szCs w:val="20"/>
                <w:lang w:val="fr-CA" w:eastAsia="en-CA"/>
              </w:rPr>
            </w:pPr>
            <w:r w:rsidRPr="0040599E">
              <w:rPr>
                <w:rFonts w:eastAsia="Times New Roman" w:cs="Times New Roman"/>
                <w:b/>
                <w:sz w:val="20"/>
                <w:szCs w:val="20"/>
                <w:lang w:val="fr-CA" w:eastAsia="en-CA"/>
              </w:rPr>
              <w:t>Requête en prorogation de délai</w:t>
            </w:r>
          </w:p>
        </w:tc>
      </w:tr>
    </w:tbl>
    <w:p w:rsidR="00B5105D" w:rsidRDefault="00B5105D" w:rsidP="00B5105D">
      <w:pPr>
        <w:widowControl w:val="0"/>
        <w:autoSpaceDE w:val="0"/>
        <w:autoSpaceDN w:val="0"/>
        <w:adjustRightInd w:val="0"/>
        <w:spacing w:line="232" w:lineRule="auto"/>
        <w:rPr>
          <w:rFonts w:eastAsia="Times New Roman"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9"/>
      </w:tblGrid>
      <w:tr w:rsidR="0096075B" w:rsidTr="0096075B">
        <w:tc>
          <w:tcPr>
            <w:tcW w:w="9609" w:type="dxa"/>
          </w:tcPr>
          <w:p w:rsidR="0096075B" w:rsidRPr="0040599E" w:rsidRDefault="0096075B" w:rsidP="0096075B">
            <w:pPr>
              <w:widowControl w:val="0"/>
              <w:autoSpaceDE w:val="0"/>
              <w:autoSpaceDN w:val="0"/>
              <w:adjustRightInd w:val="0"/>
              <w:spacing w:before="80"/>
              <w:jc w:val="both"/>
              <w:rPr>
                <w:rFonts w:eastAsia="Times New Roman" w:cs="Times New Roman"/>
                <w:b/>
                <w:caps/>
                <w:sz w:val="20"/>
                <w:szCs w:val="20"/>
                <w:lang w:val="en-US"/>
              </w:rPr>
            </w:pPr>
            <w:r w:rsidRPr="0040599E">
              <w:rPr>
                <w:rFonts w:eastAsia="Times New Roman" w:cs="Times New Roman"/>
                <w:b/>
                <w:caps/>
                <w:sz w:val="20"/>
                <w:szCs w:val="20"/>
                <w:lang w:val="en-US"/>
              </w:rPr>
              <w:t xml:space="preserve">F. Marc Holterman and Thomas S. Tiffin </w:t>
            </w:r>
            <w:r w:rsidRPr="0040599E">
              <w:rPr>
                <w:rFonts w:eastAsia="Times New Roman" w:cs="Times New Roman"/>
                <w:b/>
                <w:sz w:val="20"/>
                <w:szCs w:val="20"/>
              </w:rPr>
              <w:t xml:space="preserve">v. </w:t>
            </w:r>
            <w:r w:rsidRPr="0040599E">
              <w:rPr>
                <w:rFonts w:eastAsia="Times New Roman" w:cs="Times New Roman"/>
                <w:b/>
                <w:caps/>
                <w:sz w:val="20"/>
                <w:szCs w:val="20"/>
                <w:lang w:val="en-US"/>
              </w:rPr>
              <w:t>S. Andrew Fish and Attorney General of Canada</w:t>
            </w:r>
          </w:p>
          <w:p w:rsidR="0096075B" w:rsidRDefault="0096075B" w:rsidP="0096075B">
            <w:pPr>
              <w:widowControl w:val="0"/>
              <w:autoSpaceDE w:val="0"/>
              <w:autoSpaceDN w:val="0"/>
              <w:adjustRightInd w:val="0"/>
              <w:jc w:val="both"/>
              <w:rPr>
                <w:rFonts w:eastAsia="Times New Roman" w:cs="Times New Roman"/>
                <w:sz w:val="20"/>
                <w:szCs w:val="20"/>
                <w:lang w:val="fr-CA"/>
              </w:rPr>
            </w:pPr>
            <w:r w:rsidRPr="0040599E">
              <w:rPr>
                <w:rFonts w:eastAsia="Times New Roman" w:cs="Times New Roman"/>
                <w:sz w:val="20"/>
                <w:szCs w:val="20"/>
                <w:lang w:val="en-US"/>
              </w:rPr>
              <w:t>(Ont.) (37889)</w:t>
            </w:r>
          </w:p>
        </w:tc>
      </w:tr>
    </w:tbl>
    <w:p w:rsidR="0096075B" w:rsidRDefault="0096075B" w:rsidP="00B5105D">
      <w:pPr>
        <w:widowControl w:val="0"/>
        <w:autoSpaceDE w:val="0"/>
        <w:autoSpaceDN w:val="0"/>
        <w:adjustRightInd w:val="0"/>
        <w:spacing w:line="232" w:lineRule="auto"/>
        <w:rPr>
          <w:rFonts w:eastAsia="Times New Roman" w:cs="Times New Roman"/>
          <w:sz w:val="20"/>
          <w:szCs w:val="20"/>
          <w:lang w:val="fr-CA"/>
        </w:rPr>
      </w:pPr>
    </w:p>
    <w:p w:rsidR="00B5105D" w:rsidRPr="0040599E" w:rsidRDefault="00B5105D" w:rsidP="00B5105D">
      <w:pPr>
        <w:widowControl w:val="0"/>
        <w:autoSpaceDE w:val="0"/>
        <w:autoSpaceDN w:val="0"/>
        <w:adjustRightInd w:val="0"/>
        <w:spacing w:line="232" w:lineRule="auto"/>
        <w:rPr>
          <w:rFonts w:eastAsia="Times New Roman" w:cs="Times New Roman"/>
          <w:sz w:val="20"/>
          <w:szCs w:val="20"/>
          <w:lang w:val="en-US"/>
        </w:rPr>
      </w:pPr>
    </w:p>
    <w:p w:rsidR="00B5105D" w:rsidRPr="0040599E" w:rsidRDefault="00B5105D" w:rsidP="00B5105D">
      <w:pPr>
        <w:widowControl w:val="0"/>
        <w:autoSpaceDE w:val="0"/>
        <w:autoSpaceDN w:val="0"/>
        <w:adjustRightInd w:val="0"/>
        <w:spacing w:line="232" w:lineRule="auto"/>
        <w:rPr>
          <w:rFonts w:eastAsia="Times New Roman" w:cs="Times New Roman"/>
          <w:sz w:val="20"/>
          <w:szCs w:val="20"/>
          <w:lang w:val="en-US"/>
        </w:rPr>
      </w:pPr>
      <w:r w:rsidRPr="0040599E">
        <w:rPr>
          <w:rFonts w:eastAsia="Times New Roman" w:cs="Times New Roman"/>
          <w:b/>
          <w:bCs/>
          <w:sz w:val="20"/>
          <w:szCs w:val="20"/>
          <w:u w:val="single"/>
          <w:lang w:val="en-US"/>
        </w:rPr>
        <w:t>THE DEPUTY REGISTRAR</w:t>
      </w:r>
      <w:r w:rsidRPr="0040599E">
        <w:rPr>
          <w:rFonts w:eastAsia="Times New Roman" w:cs="Times New Roman"/>
          <w:b/>
          <w:bCs/>
          <w:sz w:val="20"/>
          <w:szCs w:val="20"/>
          <w:lang w:val="en-US"/>
        </w:rPr>
        <w:t>:</w:t>
      </w:r>
    </w:p>
    <w:p w:rsidR="00B5105D" w:rsidRPr="0040599E" w:rsidRDefault="00B5105D" w:rsidP="00B5105D">
      <w:pPr>
        <w:widowControl w:val="0"/>
        <w:autoSpaceDE w:val="0"/>
        <w:autoSpaceDN w:val="0"/>
        <w:adjustRightInd w:val="0"/>
        <w:spacing w:line="232" w:lineRule="auto"/>
        <w:rPr>
          <w:rFonts w:eastAsia="Times New Roman" w:cs="Times New Roman"/>
          <w:sz w:val="20"/>
          <w:szCs w:val="20"/>
          <w:lang w:val="en-US"/>
        </w:rPr>
      </w:pPr>
    </w:p>
    <w:p w:rsidR="00B5105D" w:rsidRPr="0040599E" w:rsidRDefault="00B5105D" w:rsidP="00B5105D">
      <w:pPr>
        <w:widowControl w:val="0"/>
        <w:autoSpaceDE w:val="0"/>
        <w:autoSpaceDN w:val="0"/>
        <w:adjustRightInd w:val="0"/>
        <w:spacing w:line="232" w:lineRule="auto"/>
        <w:rPr>
          <w:rFonts w:eastAsia="Times New Roman" w:cs="Times New Roman"/>
          <w:sz w:val="20"/>
          <w:szCs w:val="20"/>
          <w:lang w:val="en-US"/>
        </w:rPr>
      </w:pPr>
    </w:p>
    <w:p w:rsidR="00B5105D" w:rsidRPr="0040599E" w:rsidRDefault="00B5105D" w:rsidP="00B5105D">
      <w:pPr>
        <w:jc w:val="both"/>
        <w:rPr>
          <w:rFonts w:eastAsia="Times New Roman" w:cs="Times New Roman"/>
          <w:sz w:val="20"/>
          <w:szCs w:val="20"/>
          <w:lang w:val="en-US"/>
        </w:rPr>
      </w:pPr>
      <w:r w:rsidRPr="0040599E">
        <w:rPr>
          <w:rFonts w:eastAsia="Times New Roman" w:cs="Times New Roman"/>
          <w:b/>
          <w:sz w:val="20"/>
          <w:szCs w:val="20"/>
          <w:lang w:val="en-US"/>
        </w:rPr>
        <w:t>UPON APPLICATION</w:t>
      </w:r>
      <w:r w:rsidRPr="0040599E">
        <w:rPr>
          <w:rFonts w:eastAsia="Times New Roman" w:cs="Times New Roman"/>
          <w:sz w:val="20"/>
          <w:szCs w:val="20"/>
          <w:lang w:val="en-US"/>
        </w:rPr>
        <w:t xml:space="preserve"> by the applicants for an order extending the time</w:t>
      </w:r>
      <w:r w:rsidRPr="0040599E">
        <w:rPr>
          <w:rFonts w:eastAsia="Times New Roman" w:cs="Times New Roman"/>
          <w:sz w:val="20"/>
          <w:szCs w:val="20"/>
        </w:rPr>
        <w:t xml:space="preserve"> to serve and file</w:t>
      </w:r>
      <w:r w:rsidRPr="0040599E">
        <w:rPr>
          <w:rFonts w:eastAsia="Times New Roman" w:cs="Times New Roman"/>
          <w:sz w:val="20"/>
          <w:szCs w:val="20"/>
          <w:lang w:val="en-US"/>
        </w:rPr>
        <w:t xml:space="preserve"> a motion for reconsideration of an application for leave to appeal;</w:t>
      </w:r>
    </w:p>
    <w:p w:rsidR="00B5105D" w:rsidRPr="0040599E" w:rsidRDefault="00B5105D" w:rsidP="00B5105D">
      <w:pPr>
        <w:jc w:val="both"/>
        <w:rPr>
          <w:rFonts w:eastAsia="Times New Roman" w:cs="Times New Roman"/>
          <w:sz w:val="20"/>
          <w:szCs w:val="20"/>
          <w:lang w:val="en-US"/>
        </w:rPr>
      </w:pPr>
    </w:p>
    <w:p w:rsidR="00B5105D" w:rsidRPr="0040599E" w:rsidRDefault="00B5105D" w:rsidP="00B5105D">
      <w:pPr>
        <w:jc w:val="both"/>
        <w:rPr>
          <w:rFonts w:eastAsia="Times New Roman" w:cs="Times New Roman"/>
          <w:b/>
          <w:sz w:val="20"/>
          <w:szCs w:val="20"/>
          <w:lang w:val="en-US"/>
        </w:rPr>
      </w:pPr>
      <w:r w:rsidRPr="0040599E">
        <w:rPr>
          <w:rFonts w:eastAsia="Times New Roman" w:cs="Times New Roman"/>
          <w:b/>
          <w:sz w:val="20"/>
          <w:szCs w:val="20"/>
          <w:lang w:val="en-US"/>
        </w:rPr>
        <w:t xml:space="preserve">AND THE MATERIAL FILED </w:t>
      </w:r>
      <w:r w:rsidRPr="0040599E">
        <w:rPr>
          <w:rFonts w:eastAsia="Times New Roman" w:cs="Times New Roman"/>
          <w:sz w:val="20"/>
          <w:szCs w:val="20"/>
          <w:lang w:val="en-US"/>
        </w:rPr>
        <w:t>having been read;</w:t>
      </w:r>
    </w:p>
    <w:p w:rsidR="00B5105D" w:rsidRPr="0040599E" w:rsidRDefault="00B5105D" w:rsidP="00B5105D">
      <w:pPr>
        <w:jc w:val="both"/>
        <w:rPr>
          <w:rFonts w:eastAsia="Times New Roman" w:cs="Times New Roman"/>
          <w:sz w:val="20"/>
          <w:szCs w:val="20"/>
          <w:lang w:val="en-US"/>
        </w:rPr>
      </w:pPr>
    </w:p>
    <w:p w:rsidR="00B5105D" w:rsidRPr="0040599E" w:rsidRDefault="00B5105D" w:rsidP="00B5105D">
      <w:pPr>
        <w:jc w:val="both"/>
        <w:rPr>
          <w:rFonts w:eastAsia="Times New Roman" w:cs="Times New Roman"/>
          <w:b/>
          <w:sz w:val="20"/>
          <w:szCs w:val="20"/>
          <w:lang w:val="en-US"/>
        </w:rPr>
      </w:pPr>
      <w:r w:rsidRPr="0040599E">
        <w:rPr>
          <w:rFonts w:eastAsia="Times New Roman" w:cs="Times New Roman"/>
          <w:b/>
          <w:sz w:val="20"/>
          <w:szCs w:val="20"/>
          <w:lang w:val="en-US"/>
        </w:rPr>
        <w:t>IT IS HEREBY ORDERED THAT:</w:t>
      </w:r>
    </w:p>
    <w:p w:rsidR="00B5105D" w:rsidRPr="0040599E" w:rsidRDefault="00B5105D" w:rsidP="00B5105D">
      <w:pPr>
        <w:jc w:val="both"/>
        <w:rPr>
          <w:rFonts w:eastAsia="Times New Roman" w:cs="Times New Roman"/>
          <w:sz w:val="20"/>
          <w:szCs w:val="20"/>
          <w:lang w:val="en-US"/>
        </w:rPr>
      </w:pPr>
    </w:p>
    <w:p w:rsidR="00B5105D" w:rsidRPr="0040599E" w:rsidRDefault="00B5105D" w:rsidP="00B5105D">
      <w:pPr>
        <w:jc w:val="both"/>
        <w:rPr>
          <w:rFonts w:eastAsia="Times New Roman" w:cs="Times New Roman"/>
          <w:sz w:val="20"/>
          <w:szCs w:val="20"/>
          <w:lang w:val="fr-CA"/>
        </w:rPr>
      </w:pPr>
      <w:r w:rsidRPr="0040599E">
        <w:rPr>
          <w:rFonts w:eastAsia="Times New Roman" w:cs="Times New Roman"/>
          <w:sz w:val="20"/>
          <w:szCs w:val="20"/>
          <w:lang w:val="fr-CA"/>
        </w:rPr>
        <w:t>The motion is dismissed.</w:t>
      </w:r>
    </w:p>
    <w:p w:rsidR="00B5105D" w:rsidRPr="0040599E" w:rsidRDefault="00B5105D" w:rsidP="00B5105D">
      <w:pPr>
        <w:widowControl w:val="0"/>
        <w:autoSpaceDE w:val="0"/>
        <w:autoSpaceDN w:val="0"/>
        <w:adjustRightInd w:val="0"/>
        <w:spacing w:line="232" w:lineRule="auto"/>
        <w:rPr>
          <w:rFonts w:eastAsia="Times New Roman" w:cs="Times New Roman"/>
          <w:sz w:val="20"/>
          <w:szCs w:val="20"/>
          <w:lang w:val="fr-CA"/>
        </w:rPr>
      </w:pPr>
    </w:p>
    <w:p w:rsidR="00B5105D" w:rsidRPr="0040599E" w:rsidRDefault="00B5105D" w:rsidP="00B5105D">
      <w:pPr>
        <w:widowControl w:val="0"/>
        <w:autoSpaceDE w:val="0"/>
        <w:autoSpaceDN w:val="0"/>
        <w:adjustRightInd w:val="0"/>
        <w:spacing w:line="232" w:lineRule="auto"/>
        <w:rPr>
          <w:rFonts w:eastAsia="Times New Roman" w:cs="Times New Roman"/>
          <w:sz w:val="20"/>
          <w:szCs w:val="20"/>
          <w:lang w:val="fr-CA"/>
        </w:rPr>
      </w:pPr>
    </w:p>
    <w:p w:rsidR="00B5105D" w:rsidRPr="0040599E" w:rsidRDefault="00B5105D" w:rsidP="00B5105D">
      <w:pPr>
        <w:jc w:val="both"/>
        <w:rPr>
          <w:rFonts w:eastAsia="Times New Roman" w:cs="Times New Roman"/>
          <w:sz w:val="20"/>
          <w:szCs w:val="20"/>
          <w:lang w:val="fr-CA"/>
        </w:rPr>
      </w:pPr>
      <w:r w:rsidRPr="0040599E">
        <w:rPr>
          <w:rFonts w:eastAsia="Times New Roman" w:cs="Times New Roman"/>
          <w:b/>
          <w:sz w:val="20"/>
          <w:szCs w:val="20"/>
          <w:lang w:val="fr-CA"/>
        </w:rPr>
        <w:t>À LA SUITE DE LA DEMANDE</w:t>
      </w:r>
      <w:r w:rsidRPr="0040599E">
        <w:rPr>
          <w:rFonts w:eastAsia="Times New Roman" w:cs="Times New Roman"/>
          <w:sz w:val="20"/>
          <w:szCs w:val="20"/>
          <w:lang w:val="fr-CA"/>
        </w:rPr>
        <w:t xml:space="preserve"> présentée par les demandeurs pour faire proroger le délai de signification et de dépôt d’une requête en réexamen d’une demande d’autorisation d’appel;</w:t>
      </w:r>
    </w:p>
    <w:p w:rsidR="00B5105D" w:rsidRPr="0040599E" w:rsidRDefault="00B5105D" w:rsidP="00B5105D">
      <w:pPr>
        <w:jc w:val="both"/>
        <w:rPr>
          <w:rFonts w:eastAsia="Times New Roman" w:cs="Times New Roman"/>
          <w:sz w:val="20"/>
          <w:szCs w:val="20"/>
          <w:lang w:val="fr-CA"/>
        </w:rPr>
      </w:pPr>
    </w:p>
    <w:p w:rsidR="00B5105D" w:rsidRPr="0040599E" w:rsidRDefault="00B5105D" w:rsidP="00B5105D">
      <w:pPr>
        <w:jc w:val="both"/>
        <w:rPr>
          <w:rFonts w:eastAsia="Times New Roman" w:cs="Times New Roman"/>
          <w:b/>
          <w:sz w:val="20"/>
          <w:szCs w:val="20"/>
          <w:lang w:val="fr-CA"/>
        </w:rPr>
      </w:pPr>
      <w:r w:rsidRPr="0040599E">
        <w:rPr>
          <w:rFonts w:eastAsia="Times New Roman" w:cs="Times New Roman"/>
          <w:b/>
          <w:sz w:val="20"/>
          <w:szCs w:val="20"/>
          <w:lang w:val="fr-CA"/>
        </w:rPr>
        <w:t xml:space="preserve">ET APRÈS EXAMEN </w:t>
      </w:r>
      <w:r w:rsidRPr="0040599E">
        <w:rPr>
          <w:rFonts w:eastAsia="Times New Roman" w:cs="Times New Roman"/>
          <w:sz w:val="20"/>
          <w:szCs w:val="20"/>
          <w:lang w:val="fr-CA"/>
        </w:rPr>
        <w:t>des documents déposés;</w:t>
      </w:r>
    </w:p>
    <w:p w:rsidR="00B5105D" w:rsidRPr="0040599E" w:rsidRDefault="00B5105D" w:rsidP="00B5105D">
      <w:pPr>
        <w:jc w:val="both"/>
        <w:rPr>
          <w:rFonts w:eastAsia="Times New Roman" w:cs="Times New Roman"/>
          <w:sz w:val="20"/>
          <w:szCs w:val="20"/>
          <w:lang w:val="fr-CA"/>
        </w:rPr>
      </w:pPr>
    </w:p>
    <w:p w:rsidR="00B5105D" w:rsidRPr="0040599E" w:rsidRDefault="00B5105D" w:rsidP="00B5105D">
      <w:pPr>
        <w:jc w:val="both"/>
        <w:rPr>
          <w:rFonts w:eastAsia="Times New Roman" w:cs="Times New Roman"/>
          <w:b/>
          <w:sz w:val="20"/>
          <w:szCs w:val="20"/>
          <w:lang w:val="fr-CA"/>
        </w:rPr>
      </w:pPr>
      <w:r w:rsidRPr="0040599E">
        <w:rPr>
          <w:rFonts w:eastAsia="Times New Roman" w:cs="Times New Roman"/>
          <w:b/>
          <w:sz w:val="20"/>
          <w:szCs w:val="20"/>
          <w:lang w:val="fr-CA"/>
        </w:rPr>
        <w:t>LA COUR ORDONNE CE QUI SUIT :</w:t>
      </w:r>
    </w:p>
    <w:p w:rsidR="00B5105D" w:rsidRPr="0040599E" w:rsidRDefault="00B5105D" w:rsidP="00B5105D">
      <w:pPr>
        <w:jc w:val="both"/>
        <w:rPr>
          <w:rFonts w:eastAsia="Times New Roman" w:cs="Times New Roman"/>
          <w:sz w:val="20"/>
          <w:szCs w:val="20"/>
          <w:lang w:val="fr-CA"/>
        </w:rPr>
      </w:pPr>
    </w:p>
    <w:p w:rsidR="00B5105D" w:rsidRPr="0040599E" w:rsidRDefault="00B5105D" w:rsidP="00B5105D">
      <w:pPr>
        <w:jc w:val="both"/>
        <w:rPr>
          <w:rFonts w:eastAsia="Times New Roman" w:cs="Times New Roman"/>
          <w:sz w:val="20"/>
          <w:szCs w:val="20"/>
          <w:lang w:val="fr-CA"/>
        </w:rPr>
      </w:pPr>
      <w:r w:rsidRPr="0040599E">
        <w:rPr>
          <w:rFonts w:eastAsia="Times New Roman" w:cs="Times New Roman"/>
          <w:sz w:val="20"/>
          <w:szCs w:val="20"/>
          <w:lang w:val="fr-CA"/>
        </w:rPr>
        <w:t>La requête est rejetée.</w:t>
      </w:r>
    </w:p>
    <w:p w:rsidR="00102792" w:rsidRPr="0040599E" w:rsidRDefault="00102792" w:rsidP="00102792">
      <w:pPr>
        <w:spacing w:line="232" w:lineRule="auto"/>
        <w:rPr>
          <w:rFonts w:cs="Times New Roman"/>
          <w:sz w:val="20"/>
          <w:lang w:val="fr-CA"/>
        </w:rPr>
      </w:pPr>
    </w:p>
    <w:p w:rsidR="00102792" w:rsidRPr="0040599E" w:rsidRDefault="00287219"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71" style="width:2in;height:1pt" o:hrpct="0" o:hralign="center" o:hrstd="t" o:hrnoshade="t" o:hr="t" fillcolor="black [3213]" stroked="f"/>
        </w:pict>
      </w:r>
    </w:p>
    <w:p w:rsidR="00B308EA" w:rsidRPr="0040599E" w:rsidRDefault="00B308EA">
      <w:pPr>
        <w:rPr>
          <w:rFonts w:eastAsia="Times New Roman" w:cs="Times New Roman"/>
          <w:sz w:val="20"/>
          <w:szCs w:val="20"/>
          <w:lang w:val="fr-CA" w:eastAsia="en-CA"/>
        </w:rPr>
      </w:pPr>
      <w:r w:rsidRPr="0040599E">
        <w:rPr>
          <w:rFonts w:eastAsia="Times New Roman" w:cs="Times New Roman"/>
          <w:sz w:val="20"/>
          <w:szCs w:val="20"/>
          <w:lang w:val="fr-CA" w:eastAsia="en-CA"/>
        </w:rPr>
        <w:br w:type="page"/>
      </w:r>
    </w:p>
    <w:p w:rsidR="00B308EA" w:rsidRPr="0040599E" w:rsidRDefault="00B308EA" w:rsidP="00B308EA">
      <w:pPr>
        <w:rPr>
          <w:b/>
          <w:sz w:val="20"/>
          <w:szCs w:val="20"/>
        </w:rPr>
      </w:pPr>
      <w:r w:rsidRPr="0040599E">
        <w:rPr>
          <w:b/>
          <w:sz w:val="20"/>
          <w:szCs w:val="20"/>
        </w:rPr>
        <w:t>JUNE 13, 2019 / LE 13 JUIN 2019</w:t>
      </w:r>
    </w:p>
    <w:p w:rsidR="00D05203" w:rsidRPr="0040599E" w:rsidRDefault="00D05203" w:rsidP="00D05203">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D05203" w:rsidRPr="00D05203" w:rsidTr="007144DB">
        <w:tc>
          <w:tcPr>
            <w:tcW w:w="4804" w:type="dxa"/>
            <w:tcBorders>
              <w:top w:val="nil"/>
              <w:left w:val="nil"/>
              <w:bottom w:val="nil"/>
              <w:right w:val="nil"/>
            </w:tcBorders>
          </w:tcPr>
          <w:p w:rsidR="00D05203" w:rsidRPr="0040599E" w:rsidRDefault="00D05203" w:rsidP="007144DB">
            <w:pPr>
              <w:tabs>
                <w:tab w:val="left" w:pos="-1440"/>
                <w:tab w:val="left" w:pos="-720"/>
              </w:tabs>
              <w:jc w:val="both"/>
              <w:rPr>
                <w:rFonts w:eastAsia="Times New Roman" w:cs="Times New Roman"/>
                <w:b/>
                <w:sz w:val="20"/>
                <w:szCs w:val="20"/>
                <w:lang w:val="en-US" w:eastAsia="en-CA"/>
              </w:rPr>
            </w:pPr>
            <w:r w:rsidRPr="0040599E">
              <w:rPr>
                <w:rFonts w:cs="Times New Roman"/>
                <w:b/>
                <w:sz w:val="20"/>
                <w:szCs w:val="24"/>
              </w:rPr>
              <w:t>Motion to withdraw as solicitor and motion for substitutional service</w:t>
            </w:r>
          </w:p>
        </w:tc>
        <w:tc>
          <w:tcPr>
            <w:tcW w:w="4805" w:type="dxa"/>
            <w:tcBorders>
              <w:top w:val="nil"/>
              <w:left w:val="nil"/>
              <w:bottom w:val="nil"/>
              <w:right w:val="nil"/>
            </w:tcBorders>
          </w:tcPr>
          <w:p w:rsidR="00D05203" w:rsidRPr="0040599E" w:rsidRDefault="00D05203" w:rsidP="007144DB">
            <w:pPr>
              <w:tabs>
                <w:tab w:val="left" w:pos="-1440"/>
                <w:tab w:val="left" w:pos="-720"/>
              </w:tabs>
              <w:jc w:val="both"/>
              <w:rPr>
                <w:rFonts w:eastAsia="Times New Roman" w:cs="Times New Roman"/>
                <w:b/>
                <w:sz w:val="20"/>
                <w:szCs w:val="20"/>
                <w:lang w:val="fr-CA" w:eastAsia="en-CA"/>
              </w:rPr>
            </w:pPr>
            <w:r w:rsidRPr="0040599E">
              <w:rPr>
                <w:rFonts w:cs="Times New Roman"/>
                <w:b/>
                <w:sz w:val="20"/>
                <w:szCs w:val="24"/>
                <w:lang w:val="fr-CA"/>
              </w:rPr>
              <w:t>Requête pour cesser de représenter et requête pour utiliser un mode de signification différent</w:t>
            </w:r>
          </w:p>
        </w:tc>
      </w:tr>
    </w:tbl>
    <w:p w:rsidR="00D05203" w:rsidRDefault="00D05203" w:rsidP="00D05203">
      <w:pPr>
        <w:widowControl w:val="0"/>
        <w:autoSpaceDE w:val="0"/>
        <w:autoSpaceDN w:val="0"/>
        <w:adjustRightInd w:val="0"/>
        <w:spacing w:line="232" w:lineRule="auto"/>
        <w:rPr>
          <w:rFonts w:eastAsia="Times New Roman" w:cs="Times New Roman"/>
          <w:sz w:val="20"/>
          <w:szCs w:val="20"/>
          <w:lang w:val="fr-CA"/>
        </w:rPr>
      </w:pPr>
    </w:p>
    <w:p w:rsidR="00B308EA" w:rsidRDefault="00B308EA" w:rsidP="00B308EA">
      <w:pPr>
        <w:spacing w:line="232" w:lineRule="auto"/>
        <w:jc w:val="both"/>
        <w:rPr>
          <w:rFonts w:cs="Times New Roman"/>
          <w:sz w:val="20"/>
          <w:szCs w:val="24"/>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9"/>
      </w:tblGrid>
      <w:tr w:rsidR="00220B7F" w:rsidTr="00220B7F">
        <w:tc>
          <w:tcPr>
            <w:tcW w:w="9609" w:type="dxa"/>
          </w:tcPr>
          <w:p w:rsidR="00220B7F" w:rsidRPr="0040599E" w:rsidRDefault="00220B7F" w:rsidP="00220B7F">
            <w:pPr>
              <w:pStyle w:val="scjnormal1"/>
              <w:rPr>
                <w:sz w:val="20"/>
                <w:szCs w:val="20"/>
              </w:rPr>
            </w:pPr>
            <w:r w:rsidRPr="0040599E">
              <w:rPr>
                <w:b/>
                <w:bCs/>
                <w:sz w:val="20"/>
                <w:szCs w:val="20"/>
              </w:rPr>
              <w:t>RANDY T. JALAVA v. TERRY WEBSTER AND PLANET CAF</w:t>
            </w:r>
            <w:r w:rsidRPr="0040599E">
              <w:rPr>
                <w:rFonts w:hint="eastAsia"/>
                <w:b/>
                <w:bCs/>
                <w:sz w:val="20"/>
                <w:szCs w:val="20"/>
              </w:rPr>
              <w:t>É</w:t>
            </w:r>
            <w:r w:rsidRPr="0040599E">
              <w:rPr>
                <w:b/>
                <w:bCs/>
                <w:sz w:val="20"/>
                <w:szCs w:val="20"/>
              </w:rPr>
              <w:t xml:space="preserve"> INC.</w:t>
            </w:r>
          </w:p>
          <w:p w:rsidR="00220B7F" w:rsidRDefault="00220B7F" w:rsidP="00220B7F">
            <w:pPr>
              <w:pStyle w:val="SCCSsoc"/>
              <w:rPr>
                <w:rFonts w:cs="Times New Roman"/>
                <w:sz w:val="20"/>
                <w:lang w:val="fr-CA"/>
              </w:rPr>
            </w:pPr>
            <w:r>
              <w:rPr>
                <w:rFonts w:cs="Times New Roman"/>
                <w:b w:val="0"/>
                <w:sz w:val="20"/>
                <w:szCs w:val="20"/>
                <w:lang w:val="en-US"/>
              </w:rPr>
              <w:t>(B.C.) (38119)</w:t>
            </w:r>
          </w:p>
        </w:tc>
      </w:tr>
    </w:tbl>
    <w:p w:rsidR="00B308EA" w:rsidRPr="0040599E" w:rsidRDefault="00B308EA" w:rsidP="00B308EA">
      <w:pPr>
        <w:rPr>
          <w:sz w:val="20"/>
          <w:szCs w:val="20"/>
        </w:rPr>
      </w:pPr>
    </w:p>
    <w:p w:rsidR="00B308EA" w:rsidRPr="0040599E" w:rsidRDefault="00B308EA" w:rsidP="00B308EA">
      <w:pPr>
        <w:rPr>
          <w:sz w:val="20"/>
          <w:szCs w:val="20"/>
        </w:rPr>
      </w:pPr>
    </w:p>
    <w:p w:rsidR="00B308EA" w:rsidRPr="0040599E" w:rsidRDefault="00B308EA" w:rsidP="00B308EA">
      <w:pPr>
        <w:rPr>
          <w:sz w:val="20"/>
          <w:szCs w:val="20"/>
        </w:rPr>
      </w:pPr>
      <w:r w:rsidRPr="0040599E">
        <w:rPr>
          <w:b/>
          <w:bCs/>
          <w:sz w:val="20"/>
          <w:szCs w:val="20"/>
          <w:u w:val="single"/>
        </w:rPr>
        <w:t>THE REGISTRAR</w:t>
      </w:r>
      <w:r w:rsidRPr="0040599E">
        <w:rPr>
          <w:sz w:val="20"/>
          <w:szCs w:val="20"/>
        </w:rPr>
        <w:t>:</w:t>
      </w:r>
    </w:p>
    <w:p w:rsidR="00B308EA" w:rsidRPr="0040599E" w:rsidRDefault="00B308EA" w:rsidP="00B308EA">
      <w:pPr>
        <w:rPr>
          <w:sz w:val="20"/>
          <w:szCs w:val="20"/>
        </w:rPr>
      </w:pPr>
    </w:p>
    <w:p w:rsidR="00B308EA" w:rsidRPr="0040599E" w:rsidRDefault="00B308EA" w:rsidP="00B308EA">
      <w:pPr>
        <w:tabs>
          <w:tab w:val="center" w:pos="4680"/>
        </w:tabs>
        <w:rPr>
          <w:sz w:val="20"/>
          <w:szCs w:val="20"/>
        </w:rPr>
      </w:pPr>
    </w:p>
    <w:p w:rsidR="00B308EA" w:rsidRPr="0040599E" w:rsidRDefault="00B308EA" w:rsidP="00B308EA">
      <w:pPr>
        <w:jc w:val="both"/>
        <w:rPr>
          <w:sz w:val="20"/>
          <w:szCs w:val="20"/>
        </w:rPr>
      </w:pPr>
      <w:r w:rsidRPr="0040599E">
        <w:rPr>
          <w:b/>
          <w:bCs/>
          <w:sz w:val="20"/>
          <w:szCs w:val="20"/>
        </w:rPr>
        <w:t xml:space="preserve">UPON APPLICATION </w:t>
      </w:r>
      <w:r w:rsidRPr="0040599E">
        <w:rPr>
          <w:rFonts w:cs="Arial"/>
          <w:bCs/>
          <w:sz w:val="20"/>
          <w:szCs w:val="20"/>
        </w:rPr>
        <w:t xml:space="preserve">by Julia E. Roos </w:t>
      </w:r>
      <w:r w:rsidRPr="0040599E">
        <w:rPr>
          <w:sz w:val="20"/>
          <w:szCs w:val="20"/>
        </w:rPr>
        <w:t>for an order:</w:t>
      </w:r>
    </w:p>
    <w:p w:rsidR="00B308EA" w:rsidRPr="0040599E" w:rsidRDefault="00B308EA" w:rsidP="00B308EA">
      <w:pPr>
        <w:jc w:val="both"/>
        <w:rPr>
          <w:sz w:val="20"/>
          <w:szCs w:val="20"/>
        </w:rPr>
      </w:pPr>
    </w:p>
    <w:p w:rsidR="00B308EA" w:rsidRPr="0040599E" w:rsidRDefault="00B308EA" w:rsidP="00B308EA">
      <w:pPr>
        <w:pStyle w:val="ListParagraph"/>
        <w:numPr>
          <w:ilvl w:val="0"/>
          <w:numId w:val="5"/>
        </w:numPr>
        <w:jc w:val="both"/>
        <w:rPr>
          <w:sz w:val="20"/>
          <w:szCs w:val="20"/>
        </w:rPr>
      </w:pPr>
      <w:r w:rsidRPr="0040599E">
        <w:rPr>
          <w:sz w:val="20"/>
          <w:szCs w:val="20"/>
          <w:lang w:val="en-US"/>
        </w:rPr>
        <w:t>r</w:t>
      </w:r>
      <w:r w:rsidRPr="0040599E">
        <w:rPr>
          <w:sz w:val="20"/>
          <w:szCs w:val="20"/>
        </w:rPr>
        <w:t>emoving her and Hunter Litigation Chambers Law Corporation as counsel of record for the applicant, Randy T. Jalava; and</w:t>
      </w:r>
    </w:p>
    <w:p w:rsidR="00B308EA" w:rsidRPr="0040599E" w:rsidRDefault="00B308EA" w:rsidP="00B308EA">
      <w:pPr>
        <w:pStyle w:val="ListParagraph"/>
        <w:jc w:val="both"/>
        <w:rPr>
          <w:sz w:val="20"/>
          <w:szCs w:val="20"/>
        </w:rPr>
      </w:pPr>
    </w:p>
    <w:p w:rsidR="00B308EA" w:rsidRPr="0040599E" w:rsidRDefault="00B308EA" w:rsidP="00B308EA">
      <w:pPr>
        <w:pStyle w:val="ListParagraph"/>
        <w:numPr>
          <w:ilvl w:val="0"/>
          <w:numId w:val="5"/>
        </w:numPr>
        <w:jc w:val="both"/>
        <w:rPr>
          <w:sz w:val="20"/>
          <w:szCs w:val="20"/>
        </w:rPr>
      </w:pPr>
      <w:r w:rsidRPr="0040599E">
        <w:rPr>
          <w:sz w:val="20"/>
          <w:szCs w:val="20"/>
        </w:rPr>
        <w:t>for substitu</w:t>
      </w:r>
      <w:r w:rsidRPr="0040599E">
        <w:rPr>
          <w:rFonts w:cs="Arial"/>
          <w:bCs/>
          <w:sz w:val="20"/>
          <w:szCs w:val="20"/>
        </w:rPr>
        <w:t xml:space="preserve">tional service of the motion of withdrawal of counsel on the respondent, Terry Webster, pursuant to Rule 20(10) of the </w:t>
      </w:r>
      <w:r w:rsidRPr="0040599E">
        <w:rPr>
          <w:rFonts w:cs="Arial"/>
          <w:bCs/>
          <w:i/>
          <w:sz w:val="20"/>
          <w:szCs w:val="20"/>
        </w:rPr>
        <w:t>Rules of the Supreme Court of Canada</w:t>
      </w:r>
      <w:r w:rsidRPr="0040599E">
        <w:rPr>
          <w:sz w:val="20"/>
          <w:szCs w:val="20"/>
        </w:rPr>
        <w:t>;</w:t>
      </w:r>
    </w:p>
    <w:p w:rsidR="00B308EA" w:rsidRPr="0040599E" w:rsidRDefault="00B308EA" w:rsidP="00B308EA">
      <w:pPr>
        <w:rPr>
          <w:sz w:val="20"/>
          <w:szCs w:val="20"/>
        </w:rPr>
      </w:pPr>
    </w:p>
    <w:p w:rsidR="00B308EA" w:rsidRPr="0040599E" w:rsidRDefault="00B308EA" w:rsidP="00B308EA">
      <w:pPr>
        <w:rPr>
          <w:sz w:val="20"/>
          <w:szCs w:val="20"/>
        </w:rPr>
      </w:pPr>
      <w:r w:rsidRPr="0040599E">
        <w:rPr>
          <w:b/>
          <w:bCs/>
          <w:sz w:val="20"/>
          <w:szCs w:val="20"/>
        </w:rPr>
        <w:t>AND THE MATERIAL FILED</w:t>
      </w:r>
      <w:r w:rsidRPr="0040599E">
        <w:rPr>
          <w:sz w:val="20"/>
          <w:szCs w:val="20"/>
        </w:rPr>
        <w:t xml:space="preserve"> having been read;</w:t>
      </w:r>
    </w:p>
    <w:p w:rsidR="00B308EA" w:rsidRPr="0040599E" w:rsidRDefault="00B308EA" w:rsidP="00B308EA">
      <w:pPr>
        <w:rPr>
          <w:sz w:val="20"/>
          <w:szCs w:val="20"/>
        </w:rPr>
      </w:pPr>
    </w:p>
    <w:p w:rsidR="00B308EA" w:rsidRPr="0040599E" w:rsidRDefault="00B308EA" w:rsidP="00B308EA">
      <w:pPr>
        <w:rPr>
          <w:sz w:val="20"/>
          <w:szCs w:val="20"/>
        </w:rPr>
      </w:pPr>
      <w:r w:rsidRPr="0040599E">
        <w:rPr>
          <w:b/>
          <w:bCs/>
          <w:sz w:val="20"/>
          <w:szCs w:val="20"/>
        </w:rPr>
        <w:t>IT IS HEREBY ORDERED THAT:</w:t>
      </w:r>
    </w:p>
    <w:p w:rsidR="00B308EA" w:rsidRPr="0040599E" w:rsidRDefault="00B308EA" w:rsidP="00B308EA">
      <w:pPr>
        <w:rPr>
          <w:sz w:val="20"/>
          <w:szCs w:val="20"/>
        </w:rPr>
      </w:pPr>
    </w:p>
    <w:p w:rsidR="00B308EA" w:rsidRPr="0040599E" w:rsidRDefault="00B308EA" w:rsidP="00B308EA">
      <w:pPr>
        <w:rPr>
          <w:sz w:val="20"/>
          <w:szCs w:val="20"/>
        </w:rPr>
      </w:pPr>
      <w:r w:rsidRPr="0040599E">
        <w:rPr>
          <w:sz w:val="20"/>
          <w:szCs w:val="20"/>
        </w:rPr>
        <w:t>The motions are granted.</w:t>
      </w:r>
    </w:p>
    <w:p w:rsidR="00B308EA" w:rsidRPr="0040599E" w:rsidRDefault="00B308EA" w:rsidP="00B308EA">
      <w:pPr>
        <w:rPr>
          <w:sz w:val="20"/>
          <w:szCs w:val="20"/>
        </w:rPr>
      </w:pPr>
    </w:p>
    <w:p w:rsidR="00B308EA" w:rsidRPr="0040599E" w:rsidRDefault="00B308EA" w:rsidP="00B308EA">
      <w:pPr>
        <w:jc w:val="both"/>
        <w:rPr>
          <w:sz w:val="20"/>
          <w:szCs w:val="20"/>
        </w:rPr>
      </w:pPr>
      <w:r w:rsidRPr="0040599E">
        <w:rPr>
          <w:sz w:val="20"/>
          <w:szCs w:val="20"/>
        </w:rPr>
        <w:t>Julia E. Roos and Hunter Litigation Chambers Law Corporation no longer represent Randy T. Jalava as counsel.</w:t>
      </w:r>
    </w:p>
    <w:p w:rsidR="00B308EA" w:rsidRPr="0040599E" w:rsidRDefault="00B308EA" w:rsidP="00B308EA">
      <w:pPr>
        <w:rPr>
          <w:sz w:val="20"/>
          <w:szCs w:val="20"/>
        </w:rPr>
      </w:pPr>
    </w:p>
    <w:p w:rsidR="00B308EA" w:rsidRPr="0040599E" w:rsidRDefault="00B308EA" w:rsidP="00B308EA">
      <w:pPr>
        <w:jc w:val="both"/>
        <w:rPr>
          <w:sz w:val="20"/>
          <w:szCs w:val="20"/>
        </w:rPr>
      </w:pPr>
      <w:r w:rsidRPr="0040599E">
        <w:rPr>
          <w:rFonts w:cs="Arial"/>
          <w:bCs/>
          <w:sz w:val="20"/>
          <w:szCs w:val="20"/>
        </w:rPr>
        <w:t xml:space="preserve">The motion of withdrawal of counsel shall be served </w:t>
      </w:r>
      <w:r w:rsidRPr="0040599E">
        <w:rPr>
          <w:sz w:val="20"/>
          <w:szCs w:val="20"/>
        </w:rPr>
        <w:t xml:space="preserve">on the respondent, Terry Webster, by posting the details of said motion in an advertisement in the </w:t>
      </w:r>
      <w:r w:rsidRPr="0040599E">
        <w:rPr>
          <w:i/>
          <w:sz w:val="20"/>
          <w:szCs w:val="20"/>
        </w:rPr>
        <w:t>Toronto Star</w:t>
      </w:r>
      <w:r w:rsidRPr="0040599E">
        <w:rPr>
          <w:sz w:val="20"/>
          <w:szCs w:val="20"/>
        </w:rPr>
        <w:t xml:space="preserve"> newspaper within sixty (60) days of the date of this Order. Service will be deemed to have been effected in compliance with the </w:t>
      </w:r>
      <w:r w:rsidRPr="0040599E">
        <w:rPr>
          <w:i/>
          <w:sz w:val="20"/>
          <w:szCs w:val="20"/>
        </w:rPr>
        <w:t>Supreme Court Act</w:t>
      </w:r>
      <w:r w:rsidRPr="0040599E">
        <w:rPr>
          <w:sz w:val="20"/>
          <w:szCs w:val="20"/>
        </w:rPr>
        <w:t xml:space="preserve">, R.S.C., c. S-26 and the </w:t>
      </w:r>
      <w:r w:rsidRPr="0040599E">
        <w:rPr>
          <w:rFonts w:cs="Arial"/>
          <w:bCs/>
          <w:i/>
          <w:sz w:val="20"/>
          <w:szCs w:val="20"/>
        </w:rPr>
        <w:t>Rules of the Supreme Court of Canada</w:t>
      </w:r>
      <w:r w:rsidRPr="0040599E">
        <w:rPr>
          <w:sz w:val="20"/>
          <w:szCs w:val="20"/>
        </w:rPr>
        <w:t xml:space="preserve"> following the placement of the advertisement in the </w:t>
      </w:r>
      <w:r w:rsidRPr="0040599E">
        <w:rPr>
          <w:i/>
          <w:sz w:val="20"/>
          <w:szCs w:val="20"/>
        </w:rPr>
        <w:t>Toronto Star</w:t>
      </w:r>
      <w:r w:rsidRPr="0040599E">
        <w:rPr>
          <w:sz w:val="20"/>
          <w:szCs w:val="20"/>
        </w:rPr>
        <w:t xml:space="preserve"> newspaper for a period of one (1) week.</w:t>
      </w:r>
    </w:p>
    <w:p w:rsidR="00B308EA" w:rsidRPr="0040599E" w:rsidRDefault="00B308EA" w:rsidP="00B308EA">
      <w:pPr>
        <w:tabs>
          <w:tab w:val="left" w:pos="-1440"/>
          <w:tab w:val="left" w:pos="-720"/>
        </w:tabs>
        <w:jc w:val="both"/>
        <w:rPr>
          <w:sz w:val="20"/>
          <w:szCs w:val="20"/>
        </w:rPr>
      </w:pPr>
    </w:p>
    <w:p w:rsidR="00B308EA" w:rsidRPr="0040599E" w:rsidRDefault="00B308EA" w:rsidP="00B308EA">
      <w:pPr>
        <w:tabs>
          <w:tab w:val="left" w:pos="-1440"/>
          <w:tab w:val="left" w:pos="-720"/>
        </w:tabs>
        <w:jc w:val="both"/>
        <w:rPr>
          <w:sz w:val="20"/>
          <w:szCs w:val="20"/>
          <w:lang w:val="en-US"/>
        </w:rPr>
      </w:pPr>
    </w:p>
    <w:p w:rsidR="00B31111" w:rsidRPr="0040599E" w:rsidRDefault="00B31111" w:rsidP="00B31111">
      <w:pPr>
        <w:jc w:val="both"/>
        <w:rPr>
          <w:sz w:val="20"/>
          <w:szCs w:val="20"/>
          <w:lang w:val="fr-CA"/>
        </w:rPr>
      </w:pPr>
      <w:r w:rsidRPr="0040599E">
        <w:rPr>
          <w:b/>
          <w:bCs/>
          <w:sz w:val="20"/>
          <w:szCs w:val="20"/>
          <w:lang w:val="fr-CA"/>
        </w:rPr>
        <w:t xml:space="preserve">À LA SUITE DE LA DEMANDE </w:t>
      </w:r>
      <w:r w:rsidRPr="0040599E">
        <w:rPr>
          <w:rFonts w:cs="Arial"/>
          <w:bCs/>
          <w:sz w:val="20"/>
          <w:szCs w:val="20"/>
          <w:lang w:val="fr-CA"/>
        </w:rPr>
        <w:t xml:space="preserve">présentée par Julia E. Roos </w:t>
      </w:r>
      <w:r w:rsidRPr="0040599E">
        <w:rPr>
          <w:sz w:val="20"/>
          <w:szCs w:val="20"/>
          <w:lang w:val="fr-CA"/>
        </w:rPr>
        <w:t>pour :</w:t>
      </w:r>
    </w:p>
    <w:p w:rsidR="00B31111" w:rsidRPr="0040599E" w:rsidRDefault="00B31111" w:rsidP="00B31111">
      <w:pPr>
        <w:jc w:val="both"/>
        <w:rPr>
          <w:sz w:val="20"/>
          <w:szCs w:val="20"/>
          <w:lang w:val="fr-CA"/>
        </w:rPr>
      </w:pPr>
    </w:p>
    <w:p w:rsidR="00B31111" w:rsidRPr="0040599E" w:rsidRDefault="00B31111" w:rsidP="00B31111">
      <w:pPr>
        <w:pStyle w:val="ListParagraph"/>
        <w:numPr>
          <w:ilvl w:val="0"/>
          <w:numId w:val="6"/>
        </w:numPr>
        <w:jc w:val="both"/>
        <w:rPr>
          <w:sz w:val="20"/>
          <w:szCs w:val="20"/>
          <w:lang w:val="fr-CA"/>
        </w:rPr>
      </w:pPr>
      <w:r w:rsidRPr="0040599E">
        <w:rPr>
          <w:sz w:val="20"/>
          <w:szCs w:val="20"/>
          <w:lang w:val="fr-CA"/>
        </w:rPr>
        <w:t xml:space="preserve">obtenir son retrait et celui de Hunter Litigation Chambers Law Corporation à titre de procureurs inscrits au dossier du demandeur, Randy T. Jalava; et </w:t>
      </w:r>
    </w:p>
    <w:p w:rsidR="00B31111" w:rsidRPr="0040599E" w:rsidRDefault="00B31111" w:rsidP="00B31111">
      <w:pPr>
        <w:pStyle w:val="ListParagraph"/>
        <w:jc w:val="both"/>
        <w:rPr>
          <w:sz w:val="20"/>
          <w:szCs w:val="20"/>
          <w:lang w:val="fr-CA"/>
        </w:rPr>
      </w:pPr>
    </w:p>
    <w:p w:rsidR="00B31111" w:rsidRPr="0040599E" w:rsidRDefault="00B31111" w:rsidP="00B31111">
      <w:pPr>
        <w:pStyle w:val="ListParagraph"/>
        <w:numPr>
          <w:ilvl w:val="0"/>
          <w:numId w:val="6"/>
        </w:numPr>
        <w:jc w:val="both"/>
        <w:rPr>
          <w:sz w:val="20"/>
          <w:szCs w:val="20"/>
          <w:lang w:val="fr-CA"/>
        </w:rPr>
      </w:pPr>
      <w:r w:rsidRPr="0040599E">
        <w:rPr>
          <w:sz w:val="20"/>
          <w:szCs w:val="20"/>
          <w:lang w:val="fr-CA"/>
        </w:rPr>
        <w:t xml:space="preserve">être autorisée, en application du par. 20(10) </w:t>
      </w:r>
      <w:r w:rsidRPr="0040599E">
        <w:rPr>
          <w:rFonts w:cs="Arial"/>
          <w:bCs/>
          <w:sz w:val="20"/>
          <w:szCs w:val="20"/>
          <w:lang w:val="fr-CA"/>
        </w:rPr>
        <w:t xml:space="preserve">des </w:t>
      </w:r>
      <w:r w:rsidRPr="0040599E">
        <w:rPr>
          <w:rFonts w:cs="Arial"/>
          <w:bCs/>
          <w:i/>
          <w:sz w:val="20"/>
          <w:szCs w:val="20"/>
          <w:lang w:val="fr-CA"/>
        </w:rPr>
        <w:t>Règles de la Cour suprême du Canada</w:t>
      </w:r>
      <w:r w:rsidRPr="0040599E">
        <w:rPr>
          <w:sz w:val="20"/>
          <w:szCs w:val="20"/>
          <w:lang w:val="fr-CA"/>
        </w:rPr>
        <w:t>, à signifier la requête pour cesser d’occuper au procureur de l’intimé</w:t>
      </w:r>
      <w:r w:rsidRPr="0040599E">
        <w:rPr>
          <w:rFonts w:cs="Arial"/>
          <w:bCs/>
          <w:sz w:val="20"/>
          <w:szCs w:val="20"/>
          <w:lang w:val="fr-CA"/>
        </w:rPr>
        <w:t>, Terry Webster</w:t>
      </w:r>
      <w:r w:rsidRPr="0040599E">
        <w:rPr>
          <w:sz w:val="20"/>
          <w:szCs w:val="20"/>
          <w:lang w:val="fr-CA"/>
        </w:rPr>
        <w:t>, en utilisant un mode de signification différent;</w:t>
      </w:r>
    </w:p>
    <w:p w:rsidR="00B31111" w:rsidRPr="0040599E" w:rsidRDefault="00B31111" w:rsidP="00B31111">
      <w:pPr>
        <w:rPr>
          <w:sz w:val="20"/>
          <w:szCs w:val="20"/>
          <w:lang w:val="fr-CA"/>
        </w:rPr>
      </w:pPr>
    </w:p>
    <w:p w:rsidR="00B31111" w:rsidRPr="0040599E" w:rsidRDefault="00B31111" w:rsidP="00B31111">
      <w:pPr>
        <w:rPr>
          <w:sz w:val="20"/>
          <w:szCs w:val="20"/>
          <w:lang w:val="fr-CA"/>
        </w:rPr>
      </w:pPr>
      <w:r w:rsidRPr="0040599E">
        <w:rPr>
          <w:b/>
          <w:bCs/>
          <w:sz w:val="20"/>
          <w:szCs w:val="20"/>
          <w:lang w:val="fr-CA"/>
        </w:rPr>
        <w:t xml:space="preserve">ET APRÈS EXAMEN </w:t>
      </w:r>
      <w:r w:rsidRPr="0040599E">
        <w:rPr>
          <w:sz w:val="20"/>
          <w:szCs w:val="20"/>
          <w:lang w:val="fr-CA"/>
        </w:rPr>
        <w:t>des documents déposés;</w:t>
      </w:r>
    </w:p>
    <w:p w:rsidR="00B31111" w:rsidRPr="0040599E" w:rsidRDefault="00B31111" w:rsidP="00B31111">
      <w:pPr>
        <w:rPr>
          <w:sz w:val="20"/>
          <w:szCs w:val="20"/>
          <w:lang w:val="fr-CA"/>
        </w:rPr>
      </w:pPr>
    </w:p>
    <w:p w:rsidR="00B31111" w:rsidRPr="0040599E" w:rsidRDefault="00B31111" w:rsidP="00B31111">
      <w:pPr>
        <w:rPr>
          <w:sz w:val="20"/>
          <w:szCs w:val="20"/>
          <w:lang w:val="fr-CA"/>
        </w:rPr>
      </w:pPr>
      <w:r w:rsidRPr="0040599E">
        <w:rPr>
          <w:b/>
          <w:bCs/>
          <w:sz w:val="20"/>
          <w:szCs w:val="20"/>
          <w:lang w:val="fr-CA"/>
        </w:rPr>
        <w:t>LA COUR ORDONNE CE QUI SUIT :</w:t>
      </w:r>
    </w:p>
    <w:p w:rsidR="00B31111" w:rsidRPr="0040599E" w:rsidRDefault="00B31111" w:rsidP="00B31111">
      <w:pPr>
        <w:rPr>
          <w:sz w:val="20"/>
          <w:szCs w:val="20"/>
          <w:lang w:val="fr-CA"/>
        </w:rPr>
      </w:pPr>
    </w:p>
    <w:p w:rsidR="00B31111" w:rsidRPr="0040599E" w:rsidRDefault="00B31111" w:rsidP="00B31111">
      <w:pPr>
        <w:rPr>
          <w:sz w:val="20"/>
          <w:szCs w:val="20"/>
          <w:lang w:val="fr-CA"/>
        </w:rPr>
      </w:pPr>
      <w:r w:rsidRPr="0040599E">
        <w:rPr>
          <w:sz w:val="20"/>
          <w:szCs w:val="20"/>
          <w:lang w:val="fr-CA"/>
        </w:rPr>
        <w:t>Les requêtes sont accueillies.</w:t>
      </w:r>
    </w:p>
    <w:p w:rsidR="00B31111" w:rsidRPr="0040599E" w:rsidRDefault="00B31111" w:rsidP="00B31111">
      <w:pPr>
        <w:rPr>
          <w:sz w:val="20"/>
          <w:szCs w:val="20"/>
          <w:lang w:val="fr-CA"/>
        </w:rPr>
      </w:pPr>
    </w:p>
    <w:p w:rsidR="00B31111" w:rsidRPr="0040599E" w:rsidRDefault="00B31111" w:rsidP="00B31111">
      <w:pPr>
        <w:jc w:val="both"/>
        <w:rPr>
          <w:sz w:val="20"/>
          <w:szCs w:val="20"/>
          <w:lang w:val="fr-CA"/>
        </w:rPr>
      </w:pPr>
      <w:r w:rsidRPr="0040599E">
        <w:rPr>
          <w:sz w:val="20"/>
          <w:szCs w:val="20"/>
          <w:lang w:val="fr-CA"/>
        </w:rPr>
        <w:t>Les procureurs Julia E. Roos et Hunter Litigation Chambers Law Corporation sont autorisés à cesser d’occuper pour Randy T. Jalava.</w:t>
      </w:r>
    </w:p>
    <w:p w:rsidR="00B31111" w:rsidRPr="0040599E" w:rsidRDefault="00B31111" w:rsidP="00B31111">
      <w:pPr>
        <w:rPr>
          <w:sz w:val="20"/>
          <w:szCs w:val="20"/>
          <w:lang w:val="fr-CA"/>
        </w:rPr>
      </w:pPr>
    </w:p>
    <w:p w:rsidR="00543864" w:rsidRPr="0040599E" w:rsidRDefault="00543864">
      <w:pPr>
        <w:rPr>
          <w:rFonts w:cs="Arial"/>
          <w:bCs/>
          <w:sz w:val="20"/>
          <w:szCs w:val="20"/>
          <w:lang w:val="fr-CA"/>
        </w:rPr>
      </w:pPr>
      <w:r w:rsidRPr="0040599E">
        <w:rPr>
          <w:rFonts w:cs="Arial"/>
          <w:bCs/>
          <w:sz w:val="20"/>
          <w:szCs w:val="20"/>
          <w:lang w:val="fr-CA"/>
        </w:rPr>
        <w:br w:type="page"/>
      </w:r>
    </w:p>
    <w:p w:rsidR="00B31111" w:rsidRPr="0040599E" w:rsidRDefault="00B31111" w:rsidP="00B31111">
      <w:pPr>
        <w:jc w:val="both"/>
        <w:rPr>
          <w:sz w:val="20"/>
          <w:szCs w:val="20"/>
          <w:lang w:val="fr-CA"/>
        </w:rPr>
      </w:pPr>
      <w:r w:rsidRPr="0040599E">
        <w:rPr>
          <w:rFonts w:cs="Arial"/>
          <w:bCs/>
          <w:sz w:val="20"/>
          <w:szCs w:val="20"/>
          <w:lang w:val="fr-CA"/>
        </w:rPr>
        <w:t>La requête pour cesser d’occuper sera signifiée à l’intimé,</w:t>
      </w:r>
      <w:r w:rsidRPr="0040599E">
        <w:rPr>
          <w:sz w:val="20"/>
          <w:szCs w:val="20"/>
          <w:lang w:val="fr-CA"/>
        </w:rPr>
        <w:t xml:space="preserve"> Terry Webster, par la publication d’un avis contenant les détails de la requête en question dans le journal </w:t>
      </w:r>
      <w:r w:rsidRPr="0040599E">
        <w:rPr>
          <w:i/>
          <w:sz w:val="20"/>
          <w:szCs w:val="20"/>
          <w:lang w:val="fr-CA"/>
        </w:rPr>
        <w:t>Toronto Star</w:t>
      </w:r>
      <w:r w:rsidRPr="0040599E">
        <w:rPr>
          <w:sz w:val="20"/>
          <w:szCs w:val="20"/>
          <w:lang w:val="fr-CA"/>
        </w:rPr>
        <w:t xml:space="preserve"> dans les soixante (60) jours de la présente ordonnance. La signification sera réputée avoir été faite en conformité avec la </w:t>
      </w:r>
      <w:r w:rsidRPr="0040599E">
        <w:rPr>
          <w:i/>
          <w:sz w:val="20"/>
          <w:szCs w:val="20"/>
          <w:lang w:val="fr-CA"/>
        </w:rPr>
        <w:t>Loi sur la Cour suprême</w:t>
      </w:r>
      <w:r w:rsidRPr="0040599E">
        <w:rPr>
          <w:sz w:val="20"/>
          <w:szCs w:val="20"/>
          <w:lang w:val="fr-CA"/>
        </w:rPr>
        <w:t>, L.R.C., c. S</w:t>
      </w:r>
      <w:r w:rsidRPr="0040599E">
        <w:rPr>
          <w:sz w:val="20"/>
          <w:szCs w:val="20"/>
          <w:lang w:val="fr-CA"/>
        </w:rPr>
        <w:noBreakHyphen/>
        <w:t xml:space="preserve">26, et les </w:t>
      </w:r>
      <w:r w:rsidRPr="0040599E">
        <w:rPr>
          <w:rFonts w:cs="Arial"/>
          <w:bCs/>
          <w:i/>
          <w:sz w:val="20"/>
          <w:szCs w:val="20"/>
          <w:lang w:val="fr-CA"/>
        </w:rPr>
        <w:t>Règles de la Cour suprême du Canada</w:t>
      </w:r>
      <w:r w:rsidRPr="0040599E">
        <w:rPr>
          <w:sz w:val="20"/>
          <w:szCs w:val="20"/>
          <w:lang w:val="fr-CA"/>
        </w:rPr>
        <w:t xml:space="preserve"> après la publication de l’avis dans le </w:t>
      </w:r>
      <w:r w:rsidRPr="0040599E">
        <w:rPr>
          <w:i/>
          <w:sz w:val="20"/>
          <w:szCs w:val="20"/>
          <w:lang w:val="fr-CA"/>
        </w:rPr>
        <w:t>Toronto Star</w:t>
      </w:r>
      <w:r w:rsidRPr="0040599E">
        <w:rPr>
          <w:sz w:val="20"/>
          <w:szCs w:val="20"/>
          <w:lang w:val="fr-CA"/>
        </w:rPr>
        <w:t xml:space="preserve"> durant une période d’une (1) semaine.</w:t>
      </w:r>
    </w:p>
    <w:p w:rsidR="00B308EA" w:rsidRPr="0040599E" w:rsidRDefault="00B308EA" w:rsidP="00B308EA">
      <w:pPr>
        <w:tabs>
          <w:tab w:val="left" w:pos="-1440"/>
          <w:tab w:val="left" w:pos="-720"/>
        </w:tabs>
        <w:jc w:val="both"/>
        <w:rPr>
          <w:sz w:val="20"/>
          <w:szCs w:val="20"/>
          <w:lang w:val="fr-CA"/>
        </w:rPr>
      </w:pPr>
    </w:p>
    <w:p w:rsidR="00351417" w:rsidRPr="0040599E" w:rsidRDefault="00287219" w:rsidP="00B308EA">
      <w:pPr>
        <w:rPr>
          <w:rFonts w:eastAsia="Times New Roman" w:cs="Times New Roman"/>
          <w:sz w:val="20"/>
          <w:szCs w:val="20"/>
          <w:lang w:val="fr-CA" w:eastAsia="en-CA"/>
        </w:rPr>
      </w:pPr>
      <w:r>
        <w:rPr>
          <w:rFonts w:eastAsia="Times New Roman" w:cs="Times New Roman"/>
          <w:sz w:val="20"/>
          <w:szCs w:val="20"/>
          <w:lang w:val="fr-CA" w:eastAsia="en-CA"/>
        </w:rPr>
        <w:pict>
          <v:rect id="_x0000_i1072" style="width:2in;height:1pt" o:hrpct="0" o:hralign="center" o:hrstd="t" o:hrnoshade="t" o:hr="t" fillcolor="black [3213]" stroked="f"/>
        </w:pict>
      </w:r>
    </w:p>
    <w:p w:rsidR="00B308EA" w:rsidRPr="0040599E" w:rsidRDefault="00B308EA" w:rsidP="00102792">
      <w:pPr>
        <w:rPr>
          <w:rFonts w:eastAsia="Times New Roman" w:cs="Times New Roman"/>
          <w:sz w:val="20"/>
          <w:szCs w:val="20"/>
          <w:lang w:val="fr-CA" w:eastAsia="en-CA"/>
        </w:rPr>
      </w:pPr>
    </w:p>
    <w:p w:rsidR="00B308EA" w:rsidRPr="0040599E" w:rsidRDefault="00B308EA" w:rsidP="00102792">
      <w:pPr>
        <w:rPr>
          <w:rFonts w:eastAsia="Times New Roman" w:cs="Times New Roman"/>
          <w:sz w:val="20"/>
          <w:szCs w:val="20"/>
          <w:lang w:val="fr-CA" w:eastAsia="en-CA"/>
        </w:rPr>
      </w:pPr>
    </w:p>
    <w:p w:rsidR="00102792" w:rsidRPr="0040599E" w:rsidRDefault="00102792" w:rsidP="00102792">
      <w:pPr>
        <w:rPr>
          <w:rFonts w:eastAsia="Times New Roman" w:cs="Times New Roman"/>
          <w:sz w:val="20"/>
          <w:szCs w:val="20"/>
          <w:lang w:val="fr-CA" w:eastAsia="en-CA"/>
        </w:rPr>
      </w:pPr>
      <w:r w:rsidRPr="0040599E">
        <w:rPr>
          <w:rFonts w:eastAsia="Times New Roman" w:cs="Times New Roman"/>
          <w:sz w:val="20"/>
          <w:szCs w:val="20"/>
          <w:lang w:val="fr-CA" w:eastAsia="en-CA"/>
        </w:rPr>
        <w:br w:type="page"/>
      </w:r>
    </w:p>
    <w:p w:rsidR="008859F1" w:rsidRPr="0040599E" w:rsidRDefault="008859F1" w:rsidP="008859F1">
      <w:pPr>
        <w:rPr>
          <w:b/>
          <w:sz w:val="20"/>
          <w:szCs w:val="20"/>
        </w:rPr>
      </w:pPr>
      <w:r w:rsidRPr="0040599E">
        <w:rPr>
          <w:b/>
          <w:sz w:val="20"/>
          <w:szCs w:val="20"/>
        </w:rPr>
        <w:t>J</w:t>
      </w:r>
      <w:r w:rsidR="002D3B7A" w:rsidRPr="0040599E">
        <w:rPr>
          <w:b/>
          <w:sz w:val="20"/>
          <w:szCs w:val="20"/>
        </w:rPr>
        <w:t>UNE</w:t>
      </w:r>
      <w:r w:rsidRPr="0040599E">
        <w:rPr>
          <w:b/>
          <w:sz w:val="20"/>
          <w:szCs w:val="20"/>
        </w:rPr>
        <w:t xml:space="preserve"> 1</w:t>
      </w:r>
      <w:r w:rsidR="003B7E8A" w:rsidRPr="0040599E">
        <w:rPr>
          <w:b/>
          <w:sz w:val="20"/>
          <w:szCs w:val="20"/>
        </w:rPr>
        <w:t>3</w:t>
      </w:r>
      <w:r w:rsidRPr="0040599E">
        <w:rPr>
          <w:b/>
          <w:sz w:val="20"/>
          <w:szCs w:val="20"/>
        </w:rPr>
        <w:t>, 2019 / LE 1</w:t>
      </w:r>
      <w:r w:rsidR="003B7E8A" w:rsidRPr="0040599E">
        <w:rPr>
          <w:b/>
          <w:sz w:val="20"/>
          <w:szCs w:val="20"/>
        </w:rPr>
        <w:t>3</w:t>
      </w:r>
      <w:r w:rsidRPr="0040599E">
        <w:rPr>
          <w:b/>
          <w:sz w:val="20"/>
          <w:szCs w:val="20"/>
        </w:rPr>
        <w:t xml:space="preserve"> J</w:t>
      </w:r>
      <w:r w:rsidR="002D3B7A" w:rsidRPr="0040599E">
        <w:rPr>
          <w:b/>
          <w:sz w:val="20"/>
          <w:szCs w:val="20"/>
        </w:rPr>
        <w:t>UIN</w:t>
      </w:r>
      <w:r w:rsidRPr="0040599E">
        <w:rPr>
          <w:b/>
          <w:sz w:val="20"/>
          <w:szCs w:val="20"/>
        </w:rPr>
        <w:t xml:space="preserve"> 2019</w:t>
      </w:r>
    </w:p>
    <w:p w:rsidR="005A7A05" w:rsidRPr="0040599E" w:rsidRDefault="005A7A05" w:rsidP="005A7A05">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5A7A05" w:rsidRPr="00D05203" w:rsidTr="007144DB">
        <w:tc>
          <w:tcPr>
            <w:tcW w:w="4804" w:type="dxa"/>
            <w:tcBorders>
              <w:top w:val="nil"/>
              <w:left w:val="nil"/>
              <w:bottom w:val="nil"/>
              <w:right w:val="nil"/>
            </w:tcBorders>
          </w:tcPr>
          <w:p w:rsidR="005A7A05" w:rsidRPr="0040599E" w:rsidRDefault="005A7A05" w:rsidP="007144DB">
            <w:pPr>
              <w:tabs>
                <w:tab w:val="left" w:pos="-1440"/>
                <w:tab w:val="left" w:pos="-720"/>
              </w:tabs>
              <w:jc w:val="both"/>
              <w:rPr>
                <w:rFonts w:eastAsia="Times New Roman" w:cs="Times New Roman"/>
                <w:b/>
                <w:sz w:val="20"/>
                <w:szCs w:val="20"/>
                <w:lang w:val="en-US" w:eastAsia="en-CA"/>
              </w:rPr>
            </w:pPr>
            <w:r w:rsidRPr="0040599E">
              <w:rPr>
                <w:rFonts w:cs="Times New Roman"/>
                <w:b/>
                <w:sz w:val="20"/>
                <w:szCs w:val="24"/>
              </w:rPr>
              <w:t>Motion for leave to intervene</w:t>
            </w:r>
          </w:p>
        </w:tc>
        <w:tc>
          <w:tcPr>
            <w:tcW w:w="4805" w:type="dxa"/>
            <w:tcBorders>
              <w:top w:val="nil"/>
              <w:left w:val="nil"/>
              <w:bottom w:val="nil"/>
              <w:right w:val="nil"/>
            </w:tcBorders>
          </w:tcPr>
          <w:p w:rsidR="005A7A05" w:rsidRPr="0040599E" w:rsidRDefault="005A7A05" w:rsidP="007144DB">
            <w:pPr>
              <w:tabs>
                <w:tab w:val="left" w:pos="-1440"/>
                <w:tab w:val="left" w:pos="-720"/>
              </w:tabs>
              <w:jc w:val="both"/>
              <w:rPr>
                <w:rFonts w:eastAsia="Times New Roman" w:cs="Times New Roman"/>
                <w:b/>
                <w:sz w:val="20"/>
                <w:szCs w:val="20"/>
                <w:lang w:val="fr-CA" w:eastAsia="en-CA"/>
              </w:rPr>
            </w:pPr>
            <w:r w:rsidRPr="0040599E">
              <w:rPr>
                <w:rFonts w:cs="Times New Roman"/>
                <w:b/>
                <w:sz w:val="20"/>
                <w:szCs w:val="24"/>
              </w:rPr>
              <w:t xml:space="preserve">Requête en autorisation </w:t>
            </w:r>
            <w:proofErr w:type="spellStart"/>
            <w:r w:rsidRPr="0040599E">
              <w:rPr>
                <w:rFonts w:cs="Times New Roman"/>
                <w:b/>
                <w:sz w:val="20"/>
                <w:szCs w:val="24"/>
              </w:rPr>
              <w:t>d’intervention</w:t>
            </w:r>
            <w:proofErr w:type="spellEnd"/>
          </w:p>
        </w:tc>
      </w:tr>
    </w:tbl>
    <w:p w:rsidR="005A7A05" w:rsidRDefault="005A7A05" w:rsidP="005A7A05">
      <w:pPr>
        <w:widowControl w:val="0"/>
        <w:autoSpaceDE w:val="0"/>
        <w:autoSpaceDN w:val="0"/>
        <w:adjustRightInd w:val="0"/>
        <w:spacing w:line="232" w:lineRule="auto"/>
        <w:rPr>
          <w:rFonts w:eastAsia="Times New Roman" w:cs="Times New Roman"/>
          <w:sz w:val="20"/>
          <w:szCs w:val="20"/>
          <w:lang w:val="fr-CA"/>
        </w:rPr>
      </w:pPr>
    </w:p>
    <w:p w:rsidR="005A7A05" w:rsidRDefault="005A7A05" w:rsidP="005A7A05">
      <w:pPr>
        <w:spacing w:line="232" w:lineRule="auto"/>
        <w:jc w:val="both"/>
        <w:rPr>
          <w:rFonts w:cs="Times New Roman"/>
          <w:sz w:val="20"/>
          <w:szCs w:val="24"/>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9"/>
      </w:tblGrid>
      <w:tr w:rsidR="00E66E79" w:rsidTr="00E66E79">
        <w:tc>
          <w:tcPr>
            <w:tcW w:w="9609" w:type="dxa"/>
          </w:tcPr>
          <w:p w:rsidR="00E66E79" w:rsidRPr="0040599E" w:rsidRDefault="00E66E79" w:rsidP="00E66E79">
            <w:pPr>
              <w:pStyle w:val="SCCSsocParty"/>
              <w:jc w:val="both"/>
              <w:rPr>
                <w:rFonts w:eastAsiaTheme="minorEastAsia"/>
                <w:b/>
                <w:bCs/>
                <w:i w:val="0"/>
                <w:sz w:val="20"/>
                <w:szCs w:val="20"/>
                <w:lang w:val="en-US"/>
              </w:rPr>
            </w:pPr>
            <w:r w:rsidRPr="0040599E">
              <w:rPr>
                <w:rFonts w:eastAsiaTheme="minorEastAsia"/>
                <w:b/>
                <w:bCs/>
                <w:i w:val="0"/>
                <w:caps/>
                <w:sz w:val="20"/>
                <w:szCs w:val="20"/>
                <w:lang w:val="en-US"/>
              </w:rPr>
              <w:t>K.G.K.</w:t>
            </w:r>
            <w:r w:rsidRPr="0040599E">
              <w:rPr>
                <w:rFonts w:eastAsiaTheme="minorEastAsia"/>
                <w:b/>
                <w:bCs/>
                <w:i w:val="0"/>
                <w:sz w:val="20"/>
                <w:szCs w:val="20"/>
                <w:lang w:val="en-US"/>
              </w:rPr>
              <w:t xml:space="preserve"> v. </w:t>
            </w:r>
            <w:r>
              <w:rPr>
                <w:rFonts w:eastAsiaTheme="minorEastAsia"/>
                <w:b/>
                <w:bCs/>
                <w:i w:val="0"/>
                <w:caps/>
                <w:sz w:val="20"/>
                <w:szCs w:val="20"/>
                <w:lang w:val="en-US"/>
              </w:rPr>
              <w:t>HER MAJESTY THE QUEEN</w:t>
            </w:r>
          </w:p>
          <w:p w:rsidR="00E66E79" w:rsidRPr="00E66E79" w:rsidRDefault="00E66E79" w:rsidP="00E66E79">
            <w:pPr>
              <w:jc w:val="both"/>
              <w:rPr>
                <w:sz w:val="20"/>
                <w:szCs w:val="20"/>
              </w:rPr>
            </w:pPr>
            <w:r>
              <w:rPr>
                <w:sz w:val="20"/>
                <w:szCs w:val="20"/>
              </w:rPr>
              <w:t>(Man.) (38532)</w:t>
            </w:r>
          </w:p>
        </w:tc>
      </w:tr>
    </w:tbl>
    <w:p w:rsidR="003B7E8A" w:rsidRPr="0040599E" w:rsidRDefault="003B7E8A" w:rsidP="003B7E8A">
      <w:pPr>
        <w:rPr>
          <w:bCs/>
          <w:sz w:val="20"/>
          <w:szCs w:val="20"/>
        </w:rPr>
      </w:pPr>
    </w:p>
    <w:p w:rsidR="003B7E8A" w:rsidRPr="00886A85" w:rsidRDefault="003B7E8A" w:rsidP="003B7E8A">
      <w:pPr>
        <w:rPr>
          <w:sz w:val="20"/>
          <w:szCs w:val="20"/>
        </w:rPr>
      </w:pPr>
    </w:p>
    <w:p w:rsidR="003B7E8A" w:rsidRPr="0040599E" w:rsidRDefault="003B7E8A" w:rsidP="003B7E8A">
      <w:pPr>
        <w:rPr>
          <w:sz w:val="20"/>
          <w:szCs w:val="20"/>
        </w:rPr>
      </w:pPr>
      <w:r w:rsidRPr="0040599E">
        <w:rPr>
          <w:b/>
          <w:bCs/>
          <w:sz w:val="20"/>
          <w:szCs w:val="20"/>
          <w:u w:val="single"/>
        </w:rPr>
        <w:t>MOLDAVER J.:</w:t>
      </w:r>
    </w:p>
    <w:p w:rsidR="003B7E8A" w:rsidRPr="00B860C8" w:rsidRDefault="003B7E8A" w:rsidP="003B7E8A">
      <w:pPr>
        <w:jc w:val="both"/>
        <w:rPr>
          <w:sz w:val="20"/>
          <w:szCs w:val="20"/>
        </w:rPr>
      </w:pPr>
    </w:p>
    <w:p w:rsidR="003B7E8A" w:rsidRPr="0040599E" w:rsidRDefault="003B7E8A" w:rsidP="003B7E8A">
      <w:pPr>
        <w:jc w:val="both"/>
        <w:rPr>
          <w:bCs/>
          <w:sz w:val="20"/>
          <w:szCs w:val="20"/>
        </w:rPr>
      </w:pPr>
      <w:r w:rsidRPr="0040599E">
        <w:rPr>
          <w:b/>
          <w:bCs/>
          <w:sz w:val="20"/>
          <w:szCs w:val="20"/>
        </w:rPr>
        <w:t xml:space="preserve">UPON APPLICATION </w:t>
      </w:r>
      <w:r w:rsidRPr="0040599E">
        <w:rPr>
          <w:bCs/>
          <w:sz w:val="20"/>
          <w:szCs w:val="20"/>
        </w:rPr>
        <w:t xml:space="preserve">by the Director of Public Prosecutions, the Attorney General of Ontario, the Director of Criminal and Penal Prosecutions and the Criminal Lawyers’ Association of Ontario </w:t>
      </w:r>
      <w:r w:rsidRPr="0040599E">
        <w:rPr>
          <w:sz w:val="20"/>
          <w:szCs w:val="20"/>
        </w:rPr>
        <w:t>for leave to intervene in the above appeal;</w:t>
      </w:r>
    </w:p>
    <w:p w:rsidR="003B7E8A" w:rsidRPr="0040599E" w:rsidRDefault="003B7E8A" w:rsidP="003B7E8A">
      <w:pPr>
        <w:jc w:val="both"/>
        <w:rPr>
          <w:bCs/>
          <w:sz w:val="20"/>
          <w:szCs w:val="20"/>
        </w:rPr>
      </w:pPr>
    </w:p>
    <w:p w:rsidR="003B7E8A" w:rsidRPr="0040599E" w:rsidRDefault="003B7E8A" w:rsidP="003B7E8A">
      <w:pPr>
        <w:jc w:val="both"/>
        <w:rPr>
          <w:b/>
          <w:sz w:val="20"/>
          <w:szCs w:val="20"/>
        </w:rPr>
      </w:pPr>
      <w:r w:rsidRPr="0040599E">
        <w:rPr>
          <w:b/>
          <w:bCs/>
          <w:sz w:val="20"/>
          <w:szCs w:val="20"/>
        </w:rPr>
        <w:t>AND THE MATERIAL FILED</w:t>
      </w:r>
      <w:r w:rsidRPr="0040599E">
        <w:rPr>
          <w:sz w:val="20"/>
          <w:szCs w:val="20"/>
        </w:rPr>
        <w:t xml:space="preserve"> having been read;</w:t>
      </w:r>
    </w:p>
    <w:p w:rsidR="003B7E8A" w:rsidRPr="0040599E" w:rsidRDefault="003B7E8A" w:rsidP="003B7E8A">
      <w:pPr>
        <w:jc w:val="both"/>
        <w:rPr>
          <w:bCs/>
          <w:sz w:val="20"/>
          <w:szCs w:val="20"/>
        </w:rPr>
      </w:pPr>
    </w:p>
    <w:p w:rsidR="003B7E8A" w:rsidRPr="0040599E" w:rsidRDefault="003B7E8A" w:rsidP="003B7E8A">
      <w:pPr>
        <w:jc w:val="both"/>
        <w:rPr>
          <w:b/>
          <w:bCs/>
          <w:sz w:val="20"/>
          <w:szCs w:val="20"/>
        </w:rPr>
      </w:pPr>
      <w:r w:rsidRPr="0040599E">
        <w:rPr>
          <w:b/>
          <w:bCs/>
          <w:sz w:val="20"/>
          <w:szCs w:val="20"/>
        </w:rPr>
        <w:t>IT IS HEREBY ORDERED THAT:</w:t>
      </w:r>
    </w:p>
    <w:p w:rsidR="003B7E8A" w:rsidRPr="0040599E" w:rsidRDefault="003B7E8A" w:rsidP="003B7E8A">
      <w:pPr>
        <w:jc w:val="both"/>
        <w:rPr>
          <w:sz w:val="20"/>
          <w:szCs w:val="20"/>
        </w:rPr>
      </w:pPr>
    </w:p>
    <w:p w:rsidR="003B7E8A" w:rsidRPr="0040599E" w:rsidRDefault="003B7E8A" w:rsidP="003B7E8A">
      <w:pPr>
        <w:jc w:val="both"/>
        <w:rPr>
          <w:sz w:val="20"/>
          <w:szCs w:val="20"/>
        </w:rPr>
      </w:pPr>
      <w:r w:rsidRPr="0040599E">
        <w:rPr>
          <w:sz w:val="20"/>
          <w:szCs w:val="20"/>
        </w:rPr>
        <w:t>The motions for leave to intervene are granted and the said four (4) interveners</w:t>
      </w:r>
      <w:r w:rsidRPr="0040599E">
        <w:rPr>
          <w:sz w:val="20"/>
          <w:szCs w:val="20"/>
          <w:lang w:eastAsia="fr-FR"/>
        </w:rPr>
        <w:t xml:space="preserve"> </w:t>
      </w:r>
      <w:r w:rsidRPr="0040599E">
        <w:rPr>
          <w:sz w:val="20"/>
          <w:szCs w:val="20"/>
        </w:rPr>
        <w:t xml:space="preserve">shall be entitled to each serve and file a factum not to exceed ten (10) pages in length on or before July 25, 2019. </w:t>
      </w:r>
    </w:p>
    <w:p w:rsidR="003B7E8A" w:rsidRPr="0040599E" w:rsidRDefault="003B7E8A" w:rsidP="003B7E8A">
      <w:pPr>
        <w:jc w:val="both"/>
        <w:rPr>
          <w:bCs/>
          <w:sz w:val="20"/>
          <w:szCs w:val="20"/>
        </w:rPr>
      </w:pPr>
    </w:p>
    <w:p w:rsidR="003B7E8A" w:rsidRPr="0040599E" w:rsidRDefault="003B7E8A" w:rsidP="003B7E8A">
      <w:pPr>
        <w:jc w:val="both"/>
        <w:rPr>
          <w:sz w:val="20"/>
          <w:szCs w:val="20"/>
        </w:rPr>
      </w:pPr>
      <w:r w:rsidRPr="0040599E">
        <w:rPr>
          <w:bCs/>
          <w:sz w:val="20"/>
          <w:szCs w:val="20"/>
        </w:rPr>
        <w:t xml:space="preserve">The said </w:t>
      </w:r>
      <w:r w:rsidRPr="0040599E">
        <w:rPr>
          <w:sz w:val="20"/>
          <w:szCs w:val="20"/>
        </w:rPr>
        <w:t>four (4) interveners</w:t>
      </w:r>
      <w:r w:rsidRPr="0040599E">
        <w:rPr>
          <w:sz w:val="20"/>
          <w:szCs w:val="20"/>
          <w:lang w:eastAsia="fr-FR"/>
        </w:rPr>
        <w:t xml:space="preserve"> </w:t>
      </w:r>
      <w:r w:rsidRPr="0040599E">
        <w:rPr>
          <w:sz w:val="20"/>
          <w:szCs w:val="20"/>
        </w:rPr>
        <w:t>are each granted permission to present oral argument not exceeding five (5) minutes at the hearing of the appeal.</w:t>
      </w:r>
    </w:p>
    <w:p w:rsidR="003B7E8A" w:rsidRPr="0040599E" w:rsidRDefault="003B7E8A" w:rsidP="003B7E8A">
      <w:pPr>
        <w:jc w:val="both"/>
        <w:rPr>
          <w:sz w:val="20"/>
          <w:szCs w:val="20"/>
        </w:rPr>
      </w:pPr>
    </w:p>
    <w:p w:rsidR="003B7E8A" w:rsidRPr="0040599E" w:rsidRDefault="003B7E8A" w:rsidP="003B7E8A">
      <w:pPr>
        <w:jc w:val="both"/>
        <w:rPr>
          <w:b/>
          <w:sz w:val="20"/>
          <w:szCs w:val="20"/>
        </w:rPr>
      </w:pPr>
      <w:r w:rsidRPr="0040599E">
        <w:rPr>
          <w:b/>
          <w:sz w:val="20"/>
          <w:szCs w:val="20"/>
          <w:lang w:val="fr-CA"/>
        </w:rPr>
        <w:fldChar w:fldCharType="begin"/>
      </w:r>
      <w:r w:rsidRPr="0040599E">
        <w:rPr>
          <w:b/>
          <w:sz w:val="20"/>
          <w:szCs w:val="20"/>
        </w:rPr>
        <w:instrText xml:space="preserve"> SEQ CHAPTER \h \r 1</w:instrText>
      </w:r>
      <w:r w:rsidRPr="0040599E">
        <w:rPr>
          <w:b/>
          <w:sz w:val="20"/>
          <w:szCs w:val="20"/>
          <w:lang w:val="fr-CA"/>
        </w:rPr>
        <w:fldChar w:fldCharType="end"/>
      </w:r>
      <w:r w:rsidRPr="0040599E">
        <w:rPr>
          <w:b/>
          <w:sz w:val="20"/>
          <w:szCs w:val="20"/>
        </w:rPr>
        <w:t>The interveners are not entitled to raise new issues or to adduce further evidence or otherwise to supplement the record of the parties.</w:t>
      </w:r>
    </w:p>
    <w:p w:rsidR="00102792" w:rsidRPr="0040599E" w:rsidRDefault="00102792" w:rsidP="00102792">
      <w:pPr>
        <w:spacing w:line="232" w:lineRule="auto"/>
        <w:rPr>
          <w:rFonts w:cs="Times New Roman"/>
          <w:sz w:val="20"/>
          <w:szCs w:val="20"/>
        </w:rPr>
      </w:pPr>
    </w:p>
    <w:p w:rsidR="003B7E8A" w:rsidRPr="0040599E" w:rsidRDefault="003B7E8A" w:rsidP="003B7E8A">
      <w:pPr>
        <w:jc w:val="both"/>
        <w:rPr>
          <w:sz w:val="20"/>
          <w:szCs w:val="20"/>
        </w:rPr>
      </w:pPr>
      <w:r w:rsidRPr="0040599E">
        <w:rPr>
          <w:sz w:val="20"/>
          <w:szCs w:val="20"/>
        </w:rPr>
        <w:t>Pursuant to Rule 59(1</w:t>
      </w:r>
      <w:proofErr w:type="gramStart"/>
      <w:r w:rsidRPr="0040599E">
        <w:rPr>
          <w:sz w:val="20"/>
          <w:szCs w:val="20"/>
        </w:rPr>
        <w:t>)(</w:t>
      </w:r>
      <w:proofErr w:type="gramEnd"/>
      <w:r w:rsidRPr="0040599E">
        <w:rPr>
          <w:i/>
          <w:iCs/>
          <w:sz w:val="20"/>
          <w:szCs w:val="20"/>
        </w:rPr>
        <w:t>a</w:t>
      </w:r>
      <w:r w:rsidRPr="0040599E">
        <w:rPr>
          <w:sz w:val="20"/>
          <w:szCs w:val="20"/>
        </w:rPr>
        <w:t xml:space="preserve">) of the </w:t>
      </w:r>
      <w:r w:rsidRPr="0040599E">
        <w:rPr>
          <w:i/>
          <w:iCs/>
          <w:sz w:val="20"/>
          <w:szCs w:val="20"/>
        </w:rPr>
        <w:t>Rules of the Supreme Court of Canada</w:t>
      </w:r>
      <w:r w:rsidRPr="0040599E">
        <w:rPr>
          <w:sz w:val="20"/>
          <w:szCs w:val="20"/>
        </w:rPr>
        <w:t>, the interveners shall pay to the appellant and the respondent any additional disbursements resulting from their interventions.</w:t>
      </w:r>
    </w:p>
    <w:p w:rsidR="003B7E8A" w:rsidRPr="0040599E" w:rsidRDefault="003B7E8A" w:rsidP="00102792">
      <w:pPr>
        <w:spacing w:line="232" w:lineRule="auto"/>
        <w:rPr>
          <w:rFonts w:cs="Times New Roman"/>
          <w:sz w:val="20"/>
          <w:szCs w:val="20"/>
        </w:rPr>
      </w:pPr>
    </w:p>
    <w:p w:rsidR="00102792" w:rsidRPr="0040599E" w:rsidRDefault="00102792" w:rsidP="00102792">
      <w:pPr>
        <w:spacing w:line="232" w:lineRule="auto"/>
        <w:rPr>
          <w:rFonts w:cs="Times New Roman"/>
          <w:sz w:val="20"/>
          <w:szCs w:val="20"/>
          <w:lang w:val="en-US"/>
        </w:rPr>
      </w:pPr>
    </w:p>
    <w:p w:rsidR="003B7E8A" w:rsidRPr="0040599E" w:rsidRDefault="003B7E8A" w:rsidP="003B7E8A">
      <w:pPr>
        <w:jc w:val="both"/>
        <w:rPr>
          <w:sz w:val="20"/>
          <w:szCs w:val="20"/>
          <w:lang w:val="fr-CA"/>
        </w:rPr>
      </w:pPr>
      <w:r w:rsidRPr="0040599E">
        <w:rPr>
          <w:b/>
          <w:bCs/>
          <w:sz w:val="20"/>
          <w:szCs w:val="20"/>
          <w:lang w:val="fr-CA"/>
        </w:rPr>
        <w:t xml:space="preserve">À LA SUITE DES DEMANDES </w:t>
      </w:r>
      <w:r w:rsidRPr="0040599E">
        <w:rPr>
          <w:sz w:val="20"/>
          <w:szCs w:val="20"/>
          <w:lang w:val="fr-CA"/>
        </w:rPr>
        <w:t xml:space="preserve">présentées par la directrice des poursuites pénales, la procureure générale de l’Ontario, le directeur des poursuites criminelles et pénales et </w:t>
      </w:r>
      <w:r w:rsidRPr="0040599E">
        <w:rPr>
          <w:bCs/>
          <w:sz w:val="20"/>
          <w:szCs w:val="20"/>
          <w:lang w:val="fr-CA"/>
        </w:rPr>
        <w:t>Criminal Lawyers’ Association of Ontario</w:t>
      </w:r>
      <w:r w:rsidRPr="0040599E">
        <w:rPr>
          <w:sz w:val="20"/>
          <w:szCs w:val="20"/>
          <w:lang w:val="fr-CA"/>
        </w:rPr>
        <w:t xml:space="preserve"> en vue d’obtenir la permission d’intervenir dans l’appel;</w:t>
      </w:r>
    </w:p>
    <w:p w:rsidR="003B7E8A" w:rsidRPr="0040599E" w:rsidRDefault="003B7E8A" w:rsidP="003B7E8A">
      <w:pPr>
        <w:rPr>
          <w:color w:val="000000" w:themeColor="text1"/>
          <w:sz w:val="20"/>
          <w:szCs w:val="20"/>
          <w:lang w:val="fr-CA"/>
        </w:rPr>
      </w:pPr>
    </w:p>
    <w:p w:rsidR="003B7E8A" w:rsidRPr="0040599E" w:rsidRDefault="003B7E8A" w:rsidP="003B7E8A">
      <w:pPr>
        <w:jc w:val="both"/>
        <w:rPr>
          <w:sz w:val="20"/>
          <w:szCs w:val="20"/>
          <w:lang w:val="fr-CA"/>
        </w:rPr>
      </w:pPr>
      <w:r w:rsidRPr="0040599E">
        <w:rPr>
          <w:b/>
          <w:bCs/>
          <w:sz w:val="20"/>
          <w:szCs w:val="20"/>
          <w:lang w:val="fr-CA"/>
        </w:rPr>
        <w:t xml:space="preserve">ET APRÈS EXAMEN </w:t>
      </w:r>
      <w:r w:rsidRPr="0040599E">
        <w:rPr>
          <w:bCs/>
          <w:sz w:val="20"/>
          <w:szCs w:val="20"/>
          <w:lang w:val="fr-CA"/>
        </w:rPr>
        <w:t>des documents déposés</w:t>
      </w:r>
      <w:r w:rsidRPr="0040599E">
        <w:rPr>
          <w:sz w:val="20"/>
          <w:szCs w:val="20"/>
          <w:lang w:val="fr-CA"/>
        </w:rPr>
        <w:t>;</w:t>
      </w:r>
    </w:p>
    <w:p w:rsidR="003B7E8A" w:rsidRPr="0040599E" w:rsidRDefault="003B7E8A" w:rsidP="003B7E8A">
      <w:pPr>
        <w:jc w:val="both"/>
        <w:rPr>
          <w:bCs/>
          <w:sz w:val="20"/>
          <w:szCs w:val="20"/>
          <w:lang w:val="fr-CA"/>
        </w:rPr>
      </w:pPr>
    </w:p>
    <w:p w:rsidR="003B7E8A" w:rsidRPr="0040599E" w:rsidRDefault="003B7E8A" w:rsidP="003B7E8A">
      <w:pPr>
        <w:tabs>
          <w:tab w:val="left" w:pos="-1440"/>
        </w:tabs>
        <w:ind w:left="720" w:hanging="720"/>
        <w:jc w:val="both"/>
        <w:rPr>
          <w:b/>
          <w:sz w:val="20"/>
          <w:szCs w:val="20"/>
          <w:lang w:val="fr-CA"/>
        </w:rPr>
      </w:pPr>
      <w:r w:rsidRPr="0040599E">
        <w:rPr>
          <w:b/>
          <w:sz w:val="20"/>
          <w:szCs w:val="20"/>
          <w:lang w:val="fr-CA"/>
        </w:rPr>
        <w:t xml:space="preserve">IL EST ORDONNÉ CE QUI SUIT : </w:t>
      </w:r>
    </w:p>
    <w:p w:rsidR="003B7E8A" w:rsidRPr="0040599E" w:rsidRDefault="003B7E8A" w:rsidP="003B7E8A">
      <w:pPr>
        <w:tabs>
          <w:tab w:val="left" w:pos="-1440"/>
        </w:tabs>
        <w:ind w:left="720" w:hanging="720"/>
        <w:jc w:val="both"/>
        <w:rPr>
          <w:sz w:val="20"/>
          <w:szCs w:val="20"/>
          <w:lang w:val="fr-CA"/>
        </w:rPr>
      </w:pPr>
    </w:p>
    <w:p w:rsidR="003B7E8A" w:rsidRPr="0040599E" w:rsidRDefault="003B7E8A" w:rsidP="003B7E8A">
      <w:pPr>
        <w:tabs>
          <w:tab w:val="left" w:pos="-1440"/>
        </w:tabs>
        <w:ind w:left="22" w:hanging="22"/>
        <w:jc w:val="both"/>
        <w:rPr>
          <w:sz w:val="20"/>
          <w:szCs w:val="20"/>
          <w:lang w:val="fr-CA"/>
        </w:rPr>
      </w:pPr>
      <w:r w:rsidRPr="0040599E">
        <w:rPr>
          <w:sz w:val="20"/>
          <w:szCs w:val="20"/>
          <w:lang w:val="fr-CA"/>
        </w:rPr>
        <w:t>Les requêtes en autorisation d’intervenir sont accueillies et chacun de ces quatre (4) intervenants pourra signifier et déposer un mémoire d’au plus dix (10) pages au plus tard le 25 juillet 2019.</w:t>
      </w:r>
    </w:p>
    <w:p w:rsidR="003B7E8A" w:rsidRPr="0040599E" w:rsidRDefault="003B7E8A" w:rsidP="003B7E8A">
      <w:pPr>
        <w:tabs>
          <w:tab w:val="left" w:pos="-1440"/>
        </w:tabs>
        <w:ind w:left="22" w:hanging="22"/>
        <w:jc w:val="both"/>
        <w:rPr>
          <w:sz w:val="20"/>
          <w:szCs w:val="20"/>
          <w:lang w:val="fr-CA"/>
        </w:rPr>
      </w:pPr>
    </w:p>
    <w:p w:rsidR="003B7E8A" w:rsidRPr="0040599E" w:rsidRDefault="003B7E8A" w:rsidP="003B7E8A">
      <w:pPr>
        <w:jc w:val="both"/>
        <w:rPr>
          <w:sz w:val="20"/>
          <w:szCs w:val="20"/>
          <w:lang w:val="fr-CA"/>
        </w:rPr>
      </w:pPr>
      <w:r w:rsidRPr="0040599E">
        <w:rPr>
          <w:bCs/>
          <w:sz w:val="20"/>
          <w:szCs w:val="20"/>
          <w:lang w:val="fr-CA"/>
        </w:rPr>
        <w:t>Ces</w:t>
      </w:r>
      <w:r w:rsidRPr="0040599E">
        <w:rPr>
          <w:sz w:val="20"/>
          <w:szCs w:val="20"/>
          <w:lang w:val="fr-CA"/>
        </w:rPr>
        <w:t xml:space="preserve"> quatre (4) intervenants auront chacun le droit de présenter une plaidoirie orale d’au plus cinq (5) minutes lors de l’audition de l’appel.</w:t>
      </w:r>
    </w:p>
    <w:p w:rsidR="003B7E8A" w:rsidRPr="0040599E" w:rsidRDefault="003B7E8A" w:rsidP="003B7E8A">
      <w:pPr>
        <w:jc w:val="both"/>
        <w:rPr>
          <w:sz w:val="20"/>
          <w:szCs w:val="20"/>
          <w:lang w:val="fr-CA"/>
        </w:rPr>
      </w:pPr>
    </w:p>
    <w:p w:rsidR="003B7E8A" w:rsidRPr="0040599E" w:rsidRDefault="003B7E8A" w:rsidP="003B7E8A">
      <w:pPr>
        <w:jc w:val="both"/>
        <w:rPr>
          <w:b/>
          <w:sz w:val="20"/>
          <w:szCs w:val="20"/>
          <w:lang w:val="fr-CA"/>
        </w:rPr>
      </w:pPr>
      <w:r w:rsidRPr="0040599E">
        <w:rPr>
          <w:b/>
          <w:sz w:val="20"/>
          <w:szCs w:val="20"/>
          <w:lang w:val="fr-CA"/>
        </w:rPr>
        <w:t xml:space="preserve">Les intervenants n’ont pas le droit de soulever de nouvelles questions, de produire d’autres éléments de preuve ni de compléter de quelque autre façon le dossier des </w:t>
      </w:r>
      <w:r w:rsidRPr="0040599E">
        <w:rPr>
          <w:b/>
          <w:sz w:val="20"/>
          <w:szCs w:val="20"/>
        </w:rPr>
        <w:fldChar w:fldCharType="begin"/>
      </w:r>
      <w:r w:rsidRPr="0040599E">
        <w:rPr>
          <w:b/>
          <w:sz w:val="20"/>
          <w:szCs w:val="20"/>
          <w:lang w:val="fr-CA"/>
        </w:rPr>
        <w:instrText xml:space="preserve"> SEQ CHAPTER \h \r 1</w:instrText>
      </w:r>
      <w:r w:rsidRPr="0040599E">
        <w:rPr>
          <w:b/>
          <w:sz w:val="20"/>
          <w:szCs w:val="20"/>
        </w:rPr>
        <w:fldChar w:fldCharType="end"/>
      </w:r>
      <w:r w:rsidRPr="0040599E">
        <w:rPr>
          <w:b/>
          <w:sz w:val="20"/>
          <w:szCs w:val="20"/>
          <w:lang w:val="fr-CA"/>
        </w:rPr>
        <w:t>parties.</w:t>
      </w:r>
    </w:p>
    <w:p w:rsidR="003B7E8A" w:rsidRPr="0040599E" w:rsidRDefault="003B7E8A" w:rsidP="003B7E8A">
      <w:pPr>
        <w:jc w:val="both"/>
        <w:rPr>
          <w:sz w:val="20"/>
          <w:szCs w:val="20"/>
          <w:lang w:val="fr-CA"/>
        </w:rPr>
      </w:pPr>
    </w:p>
    <w:p w:rsidR="003B7E8A" w:rsidRPr="0040599E" w:rsidRDefault="003B7E8A" w:rsidP="003B7E8A">
      <w:pPr>
        <w:jc w:val="both"/>
        <w:rPr>
          <w:sz w:val="20"/>
          <w:szCs w:val="20"/>
          <w:lang w:val="fr-FR"/>
        </w:rPr>
      </w:pPr>
      <w:r w:rsidRPr="0040599E">
        <w:rPr>
          <w:sz w:val="20"/>
          <w:szCs w:val="20"/>
          <w:lang w:val="fr-FR"/>
        </w:rPr>
        <w:t>Conformément à l’alinéa 59(1)</w:t>
      </w:r>
      <w:r w:rsidRPr="0040599E">
        <w:rPr>
          <w:i/>
          <w:sz w:val="20"/>
          <w:szCs w:val="20"/>
          <w:lang w:val="fr-FR"/>
        </w:rPr>
        <w:t>a</w:t>
      </w:r>
      <w:r w:rsidRPr="0040599E">
        <w:rPr>
          <w:sz w:val="20"/>
          <w:szCs w:val="20"/>
          <w:lang w:val="fr-FR"/>
        </w:rPr>
        <w:t xml:space="preserve">) des </w:t>
      </w:r>
      <w:r w:rsidRPr="0040599E">
        <w:rPr>
          <w:i/>
          <w:sz w:val="20"/>
          <w:szCs w:val="20"/>
          <w:lang w:val="fr-FR"/>
        </w:rPr>
        <w:t>Règles de la Cour suprême du Canada</w:t>
      </w:r>
      <w:r w:rsidRPr="0040599E">
        <w:rPr>
          <w:sz w:val="20"/>
          <w:szCs w:val="20"/>
          <w:lang w:val="fr-FR"/>
        </w:rPr>
        <w:t>, les intervenants paieront à l’appelant et à l’intimée tous débours supplémentaires résultant de leurs interventions.</w:t>
      </w:r>
    </w:p>
    <w:p w:rsidR="00102792" w:rsidRPr="0040599E" w:rsidRDefault="00102792" w:rsidP="00102792">
      <w:pPr>
        <w:widowControl w:val="0"/>
        <w:rPr>
          <w:rFonts w:eastAsia="Times New Roman" w:cs="Times New Roman"/>
          <w:sz w:val="20"/>
          <w:szCs w:val="20"/>
          <w:lang w:val="fr-CA" w:eastAsia="en-CA"/>
        </w:rPr>
      </w:pPr>
    </w:p>
    <w:p w:rsidR="00CA2DEA" w:rsidRPr="0040599E" w:rsidRDefault="00287219" w:rsidP="00102792">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73" style="width:2in;height:1pt" o:hrpct="0" o:hralign="center" o:hrstd="t" o:hrnoshade="t" o:hr="t" fillcolor="black [3213]" stroked="f"/>
        </w:pict>
      </w:r>
    </w:p>
    <w:p w:rsidR="00CA2DEA" w:rsidRPr="0040599E" w:rsidRDefault="00CA2DEA" w:rsidP="00CA2DEA">
      <w:pPr>
        <w:widowControl w:val="0"/>
        <w:rPr>
          <w:rFonts w:eastAsia="Times New Roman" w:cs="Times New Roman"/>
          <w:sz w:val="20"/>
          <w:szCs w:val="20"/>
          <w:lang w:val="en-US" w:eastAsia="en-CA"/>
        </w:rPr>
      </w:pPr>
    </w:p>
    <w:p w:rsidR="003B7E8A" w:rsidRPr="0040599E" w:rsidRDefault="003B7E8A">
      <w:pPr>
        <w:rPr>
          <w:sz w:val="20"/>
          <w:szCs w:val="20"/>
          <w:lang w:val="fr-CA"/>
        </w:rPr>
      </w:pPr>
      <w:r w:rsidRPr="0040599E">
        <w:rPr>
          <w:sz w:val="20"/>
          <w:szCs w:val="20"/>
          <w:lang w:val="fr-CA"/>
        </w:rPr>
        <w:br w:type="page"/>
      </w:r>
    </w:p>
    <w:p w:rsidR="00E97ECF" w:rsidRPr="0040599E" w:rsidRDefault="00E97ECF" w:rsidP="00E97ECF">
      <w:pPr>
        <w:rPr>
          <w:b/>
          <w:sz w:val="20"/>
          <w:szCs w:val="20"/>
        </w:rPr>
      </w:pPr>
      <w:r w:rsidRPr="0040599E">
        <w:rPr>
          <w:b/>
          <w:sz w:val="20"/>
          <w:szCs w:val="20"/>
        </w:rPr>
        <w:t>JUNE 14, 2019 / LE 14 JUIN 2019</w:t>
      </w:r>
    </w:p>
    <w:p w:rsidR="00BD55C0" w:rsidRPr="0040599E" w:rsidRDefault="00BD55C0" w:rsidP="00BD55C0">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BD55C0" w:rsidRPr="00D05203" w:rsidTr="007144DB">
        <w:tc>
          <w:tcPr>
            <w:tcW w:w="4804" w:type="dxa"/>
            <w:tcBorders>
              <w:top w:val="nil"/>
              <w:left w:val="nil"/>
              <w:bottom w:val="nil"/>
              <w:right w:val="nil"/>
            </w:tcBorders>
          </w:tcPr>
          <w:p w:rsidR="00BD55C0" w:rsidRPr="0040599E" w:rsidRDefault="00BD55C0" w:rsidP="007144DB">
            <w:pPr>
              <w:tabs>
                <w:tab w:val="left" w:pos="-1440"/>
                <w:tab w:val="left" w:pos="-720"/>
              </w:tabs>
              <w:jc w:val="both"/>
              <w:rPr>
                <w:rFonts w:eastAsia="Times New Roman" w:cs="Times New Roman"/>
                <w:b/>
                <w:sz w:val="20"/>
                <w:szCs w:val="20"/>
                <w:lang w:val="en-US" w:eastAsia="en-CA"/>
              </w:rPr>
            </w:pPr>
            <w:r w:rsidRPr="0040599E">
              <w:rPr>
                <w:rFonts w:cs="Times New Roman"/>
                <w:b/>
                <w:sz w:val="20"/>
                <w:szCs w:val="24"/>
              </w:rPr>
              <w:t>Motion for a stay of execution</w:t>
            </w:r>
          </w:p>
        </w:tc>
        <w:tc>
          <w:tcPr>
            <w:tcW w:w="4805" w:type="dxa"/>
            <w:tcBorders>
              <w:top w:val="nil"/>
              <w:left w:val="nil"/>
              <w:bottom w:val="nil"/>
              <w:right w:val="nil"/>
            </w:tcBorders>
          </w:tcPr>
          <w:p w:rsidR="00BD55C0" w:rsidRPr="0040599E" w:rsidRDefault="00BD55C0" w:rsidP="007144DB">
            <w:pPr>
              <w:tabs>
                <w:tab w:val="left" w:pos="-1440"/>
                <w:tab w:val="left" w:pos="-720"/>
              </w:tabs>
              <w:jc w:val="both"/>
              <w:rPr>
                <w:rFonts w:eastAsia="Times New Roman" w:cs="Times New Roman"/>
                <w:b/>
                <w:sz w:val="20"/>
                <w:szCs w:val="20"/>
                <w:lang w:val="fr-CA" w:eastAsia="en-CA"/>
              </w:rPr>
            </w:pPr>
            <w:r w:rsidRPr="0040599E">
              <w:rPr>
                <w:rFonts w:cs="Times New Roman"/>
                <w:b/>
                <w:sz w:val="20"/>
                <w:szCs w:val="24"/>
              </w:rPr>
              <w:t>Requête en sursis d'exécution</w:t>
            </w:r>
          </w:p>
        </w:tc>
      </w:tr>
    </w:tbl>
    <w:p w:rsidR="00BD55C0" w:rsidRDefault="00BD55C0" w:rsidP="00BD55C0">
      <w:pPr>
        <w:widowControl w:val="0"/>
        <w:autoSpaceDE w:val="0"/>
        <w:autoSpaceDN w:val="0"/>
        <w:adjustRightInd w:val="0"/>
        <w:spacing w:line="232" w:lineRule="auto"/>
        <w:rPr>
          <w:rFonts w:eastAsia="Times New Roman" w:cs="Times New Roman"/>
          <w:sz w:val="20"/>
          <w:szCs w:val="20"/>
          <w:lang w:val="fr-CA"/>
        </w:rPr>
      </w:pPr>
    </w:p>
    <w:p w:rsidR="00BD55C0" w:rsidRDefault="00BD55C0" w:rsidP="00BD55C0">
      <w:pPr>
        <w:spacing w:line="232" w:lineRule="auto"/>
        <w:jc w:val="both"/>
        <w:rPr>
          <w:rFonts w:cs="Times New Roman"/>
          <w:sz w:val="20"/>
          <w:szCs w:val="24"/>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9"/>
      </w:tblGrid>
      <w:tr w:rsidR="0093335C" w:rsidTr="0093335C">
        <w:tc>
          <w:tcPr>
            <w:tcW w:w="9609" w:type="dxa"/>
          </w:tcPr>
          <w:p w:rsidR="0093335C" w:rsidRPr="0040599E" w:rsidRDefault="0093335C" w:rsidP="0093335C">
            <w:pPr>
              <w:jc w:val="both"/>
              <w:rPr>
                <w:rFonts w:eastAsia="Calibri" w:cs="Times New Roman"/>
                <w:b/>
                <w:sz w:val="20"/>
                <w:szCs w:val="20"/>
              </w:rPr>
            </w:pPr>
            <w:r w:rsidRPr="0040599E">
              <w:rPr>
                <w:rFonts w:eastAsia="Calibri" w:cs="Times New Roman"/>
                <w:b/>
                <w:sz w:val="20"/>
                <w:szCs w:val="20"/>
              </w:rPr>
              <w:t>ATTORNEY GENERAL OF CANADA v. CORPORATION OF THE CANADIAN CIVIL LIBERTIES ASSOCIATION</w:t>
            </w:r>
          </w:p>
          <w:p w:rsidR="0093335C" w:rsidRDefault="0093335C" w:rsidP="0093335C">
            <w:pPr>
              <w:jc w:val="both"/>
              <w:rPr>
                <w:rFonts w:cs="Times New Roman"/>
                <w:sz w:val="20"/>
                <w:szCs w:val="24"/>
                <w:lang w:val="fr-CA"/>
              </w:rPr>
            </w:pPr>
            <w:r>
              <w:rPr>
                <w:rFonts w:eastAsia="Calibri" w:cs="Times New Roman"/>
                <w:sz w:val="20"/>
                <w:szCs w:val="20"/>
              </w:rPr>
              <w:t>(Ont.) (38574)</w:t>
            </w:r>
          </w:p>
        </w:tc>
      </w:tr>
    </w:tbl>
    <w:p w:rsidR="00E97ECF" w:rsidRPr="0040599E" w:rsidRDefault="00E97ECF" w:rsidP="00E97ECF">
      <w:pPr>
        <w:jc w:val="both"/>
        <w:rPr>
          <w:rFonts w:eastAsia="Calibri" w:cs="Times New Roman"/>
          <w:sz w:val="20"/>
          <w:szCs w:val="20"/>
        </w:rPr>
      </w:pPr>
    </w:p>
    <w:p w:rsidR="00E97ECF" w:rsidRPr="0040599E" w:rsidRDefault="00E97ECF" w:rsidP="00E97ECF">
      <w:pPr>
        <w:jc w:val="both"/>
        <w:rPr>
          <w:rFonts w:eastAsia="Calibri" w:cs="Times New Roman"/>
          <w:sz w:val="20"/>
          <w:szCs w:val="20"/>
        </w:rPr>
      </w:pPr>
    </w:p>
    <w:p w:rsidR="00E97ECF" w:rsidRPr="0040599E" w:rsidRDefault="00E97ECF" w:rsidP="00E97ECF">
      <w:pPr>
        <w:jc w:val="both"/>
        <w:rPr>
          <w:rFonts w:eastAsia="Calibri" w:cs="Times New Roman"/>
          <w:b/>
          <w:sz w:val="20"/>
          <w:szCs w:val="20"/>
        </w:rPr>
      </w:pPr>
      <w:r w:rsidRPr="0040599E">
        <w:rPr>
          <w:rFonts w:eastAsia="Calibri" w:cs="Times New Roman"/>
          <w:b/>
          <w:sz w:val="20"/>
          <w:szCs w:val="20"/>
          <w:u w:val="single"/>
        </w:rPr>
        <w:t>CÔTÉ J.</w:t>
      </w:r>
      <w:r w:rsidRPr="0040599E">
        <w:rPr>
          <w:rFonts w:eastAsia="Calibri" w:cs="Times New Roman"/>
          <w:b/>
          <w:sz w:val="20"/>
          <w:szCs w:val="20"/>
        </w:rPr>
        <w:t>:</w:t>
      </w:r>
    </w:p>
    <w:p w:rsidR="00E97ECF" w:rsidRPr="0040599E" w:rsidRDefault="00E97ECF" w:rsidP="00E97ECF">
      <w:pPr>
        <w:jc w:val="both"/>
        <w:rPr>
          <w:rFonts w:eastAsia="Calibri" w:cs="Times New Roman"/>
          <w:sz w:val="20"/>
          <w:szCs w:val="20"/>
        </w:rPr>
      </w:pPr>
    </w:p>
    <w:p w:rsidR="00E97ECF" w:rsidRPr="0040599E" w:rsidRDefault="00E97ECF" w:rsidP="00E97ECF">
      <w:pPr>
        <w:jc w:val="both"/>
        <w:rPr>
          <w:rFonts w:eastAsia="Calibri" w:cs="Times New Roman"/>
          <w:sz w:val="20"/>
          <w:szCs w:val="20"/>
        </w:rPr>
      </w:pPr>
      <w:r w:rsidRPr="0040599E">
        <w:rPr>
          <w:rFonts w:eastAsia="Calibri" w:cs="Times New Roman"/>
          <w:b/>
          <w:sz w:val="20"/>
          <w:szCs w:val="20"/>
        </w:rPr>
        <w:t>UPON APPLICATION</w:t>
      </w:r>
      <w:r w:rsidRPr="0040599E">
        <w:rPr>
          <w:rFonts w:eastAsia="Calibri" w:cs="Times New Roman"/>
          <w:sz w:val="20"/>
          <w:szCs w:val="20"/>
        </w:rPr>
        <w:t xml:space="preserve"> by the applicant pursuant to s. 65.1 of the </w:t>
      </w:r>
      <w:r w:rsidRPr="0040599E">
        <w:rPr>
          <w:rFonts w:eastAsia="Calibri" w:cs="Times New Roman"/>
          <w:i/>
          <w:iCs/>
          <w:sz w:val="20"/>
          <w:szCs w:val="20"/>
        </w:rPr>
        <w:t>Supreme Court Act</w:t>
      </w:r>
      <w:r w:rsidRPr="0040599E">
        <w:rPr>
          <w:rFonts w:eastAsia="Calibri" w:cs="Times New Roman"/>
          <w:sz w:val="20"/>
          <w:szCs w:val="20"/>
        </w:rPr>
        <w:t xml:space="preserve"> and rules 47 and 62 of the </w:t>
      </w:r>
      <w:r w:rsidRPr="0040599E">
        <w:rPr>
          <w:rFonts w:eastAsia="Calibri" w:cs="Times New Roman"/>
          <w:i/>
          <w:iCs/>
          <w:sz w:val="20"/>
          <w:szCs w:val="20"/>
        </w:rPr>
        <w:t>Rules of the Supreme Court of Canada</w:t>
      </w:r>
      <w:r w:rsidRPr="0040599E">
        <w:rPr>
          <w:rFonts w:eastAsia="Calibri" w:cs="Times New Roman"/>
          <w:sz w:val="20"/>
          <w:szCs w:val="20"/>
        </w:rPr>
        <w:t xml:space="preserve"> for an interim order extending the suspension of the declaration of constitutional invalidity in the judgment of the Court of Appeal for Ontario, Number M50316 (C64841), dated April 26, 2019, and for an interim stay of the conditions imposed in the judgment of the Court of Appeal, pending the determination of the motion for an extension and a stay;</w:t>
      </w:r>
    </w:p>
    <w:p w:rsidR="00E97ECF" w:rsidRPr="0040599E" w:rsidRDefault="00E97ECF" w:rsidP="00E97ECF">
      <w:pPr>
        <w:jc w:val="both"/>
        <w:rPr>
          <w:rFonts w:eastAsia="Calibri" w:cs="Times New Roman"/>
          <w:sz w:val="20"/>
          <w:szCs w:val="20"/>
        </w:rPr>
      </w:pPr>
    </w:p>
    <w:p w:rsidR="00E97ECF" w:rsidRPr="0040599E" w:rsidRDefault="00E97ECF" w:rsidP="00E97ECF">
      <w:pPr>
        <w:jc w:val="both"/>
        <w:rPr>
          <w:rFonts w:eastAsia="Calibri" w:cs="Times New Roman"/>
          <w:sz w:val="20"/>
          <w:szCs w:val="20"/>
        </w:rPr>
      </w:pPr>
      <w:r w:rsidRPr="0040599E">
        <w:rPr>
          <w:rFonts w:eastAsia="Calibri" w:cs="Times New Roman"/>
          <w:b/>
          <w:sz w:val="20"/>
          <w:szCs w:val="20"/>
        </w:rPr>
        <w:t>AND THE MATERIAL FILED</w:t>
      </w:r>
      <w:r w:rsidRPr="0040599E">
        <w:rPr>
          <w:rFonts w:eastAsia="Calibri" w:cs="Times New Roman"/>
          <w:sz w:val="20"/>
          <w:szCs w:val="20"/>
        </w:rPr>
        <w:t xml:space="preserve"> having been read;</w:t>
      </w:r>
    </w:p>
    <w:p w:rsidR="00E97ECF" w:rsidRPr="0040599E" w:rsidRDefault="00E97ECF" w:rsidP="00E97ECF">
      <w:pPr>
        <w:jc w:val="both"/>
        <w:rPr>
          <w:rFonts w:eastAsia="Calibri" w:cs="Times New Roman"/>
          <w:sz w:val="20"/>
          <w:szCs w:val="20"/>
        </w:rPr>
      </w:pPr>
    </w:p>
    <w:p w:rsidR="00E97ECF" w:rsidRPr="0040599E" w:rsidRDefault="00E97ECF" w:rsidP="00E97ECF">
      <w:pPr>
        <w:jc w:val="both"/>
        <w:rPr>
          <w:rFonts w:eastAsia="Calibri" w:cs="Times New Roman"/>
          <w:sz w:val="20"/>
          <w:szCs w:val="20"/>
        </w:rPr>
      </w:pPr>
      <w:r w:rsidRPr="0040599E">
        <w:rPr>
          <w:rFonts w:eastAsia="Calibri" w:cs="Times New Roman"/>
          <w:b/>
          <w:sz w:val="20"/>
          <w:szCs w:val="20"/>
        </w:rPr>
        <w:t>IT IS HEREBY ORDERED THAT</w:t>
      </w:r>
      <w:r w:rsidRPr="0040599E">
        <w:rPr>
          <w:rFonts w:eastAsia="Calibri" w:cs="Times New Roman"/>
          <w:sz w:val="20"/>
          <w:szCs w:val="20"/>
        </w:rPr>
        <w:t>:</w:t>
      </w:r>
    </w:p>
    <w:p w:rsidR="00E97ECF" w:rsidRPr="0040599E" w:rsidRDefault="00E97ECF" w:rsidP="00E97ECF">
      <w:pPr>
        <w:jc w:val="both"/>
        <w:rPr>
          <w:rFonts w:eastAsia="Calibri" w:cs="Times New Roman"/>
          <w:sz w:val="20"/>
          <w:szCs w:val="20"/>
        </w:rPr>
      </w:pPr>
    </w:p>
    <w:p w:rsidR="00E97ECF" w:rsidRPr="0040599E" w:rsidRDefault="00E97ECF" w:rsidP="00E97ECF">
      <w:pPr>
        <w:jc w:val="both"/>
        <w:rPr>
          <w:rFonts w:eastAsia="Calibri" w:cs="Times New Roman"/>
          <w:sz w:val="20"/>
          <w:szCs w:val="20"/>
        </w:rPr>
      </w:pPr>
      <w:r w:rsidRPr="0040599E">
        <w:rPr>
          <w:rFonts w:eastAsia="Calibri" w:cs="Times New Roman"/>
          <w:sz w:val="20"/>
          <w:szCs w:val="20"/>
        </w:rPr>
        <w:t xml:space="preserve">The requests for an interim extension and an interim stay are granted. The test under s. 65.1 of the </w:t>
      </w:r>
      <w:r w:rsidRPr="0040599E">
        <w:rPr>
          <w:rFonts w:eastAsia="Calibri" w:cs="Times New Roman"/>
          <w:i/>
          <w:sz w:val="20"/>
          <w:szCs w:val="20"/>
        </w:rPr>
        <w:t>Supreme Court Act</w:t>
      </w:r>
      <w:r w:rsidRPr="0040599E">
        <w:rPr>
          <w:rFonts w:eastAsia="Calibri" w:cs="Times New Roman"/>
          <w:sz w:val="20"/>
          <w:szCs w:val="20"/>
        </w:rPr>
        <w:t xml:space="preserve"> was set out in </w:t>
      </w:r>
      <w:r w:rsidRPr="0040599E">
        <w:rPr>
          <w:rFonts w:eastAsia="Calibri" w:cs="Times New Roman"/>
          <w:i/>
          <w:sz w:val="20"/>
          <w:szCs w:val="20"/>
        </w:rPr>
        <w:t>RJR-MacDonald Inc. v. A.G. (Can.)</w:t>
      </w:r>
      <w:r w:rsidRPr="0040599E">
        <w:rPr>
          <w:rFonts w:eastAsia="Calibri" w:cs="Times New Roman"/>
          <w:sz w:val="20"/>
          <w:szCs w:val="20"/>
        </w:rPr>
        <w:t>, [1994] 1 S.C.R. 311. The Court considers three factors: (</w:t>
      </w:r>
      <w:proofErr w:type="spellStart"/>
      <w:r w:rsidRPr="0040599E">
        <w:rPr>
          <w:rFonts w:eastAsia="Calibri" w:cs="Times New Roman"/>
          <w:sz w:val="20"/>
          <w:szCs w:val="20"/>
        </w:rPr>
        <w:t>i</w:t>
      </w:r>
      <w:proofErr w:type="spellEnd"/>
      <w:r w:rsidRPr="0040599E">
        <w:rPr>
          <w:rFonts w:eastAsia="Calibri" w:cs="Times New Roman"/>
          <w:sz w:val="20"/>
          <w:szCs w:val="20"/>
        </w:rPr>
        <w:t>) whether there is a serious issue to be tried; (ii) whether absent a stay there will be irreparable harm to the applicant; and (iii) the balance of (in</w:t>
      </w:r>
      <w:proofErr w:type="gramStart"/>
      <w:r w:rsidRPr="0040599E">
        <w:rPr>
          <w:rFonts w:eastAsia="Calibri" w:cs="Times New Roman"/>
          <w:sz w:val="20"/>
          <w:szCs w:val="20"/>
        </w:rPr>
        <w:t>)convenience</w:t>
      </w:r>
      <w:proofErr w:type="gramEnd"/>
      <w:r w:rsidRPr="0040599E">
        <w:rPr>
          <w:rFonts w:eastAsia="Calibri" w:cs="Times New Roman"/>
          <w:sz w:val="20"/>
          <w:szCs w:val="20"/>
        </w:rPr>
        <w:t>. I am satisfied that these factors have been met for the purpose of these interim requests only.</w:t>
      </w:r>
    </w:p>
    <w:p w:rsidR="00E97ECF" w:rsidRPr="0040599E" w:rsidRDefault="00E97ECF" w:rsidP="00E97ECF">
      <w:pPr>
        <w:jc w:val="both"/>
        <w:rPr>
          <w:rFonts w:eastAsia="Calibri" w:cs="Times New Roman"/>
          <w:sz w:val="20"/>
          <w:szCs w:val="20"/>
        </w:rPr>
      </w:pPr>
    </w:p>
    <w:p w:rsidR="00E97ECF" w:rsidRPr="0040599E" w:rsidRDefault="00E97ECF" w:rsidP="00E97ECF">
      <w:pPr>
        <w:jc w:val="both"/>
        <w:rPr>
          <w:rFonts w:eastAsia="Calibri" w:cs="Times New Roman"/>
          <w:sz w:val="20"/>
          <w:szCs w:val="20"/>
        </w:rPr>
      </w:pPr>
      <w:r w:rsidRPr="0040599E">
        <w:rPr>
          <w:rFonts w:eastAsia="Calibri" w:cs="Times New Roman"/>
          <w:sz w:val="20"/>
          <w:szCs w:val="20"/>
        </w:rPr>
        <w:t>Any response to the motion for an extension and a stay shall be served and filed no later than June 24, 2019.</w:t>
      </w:r>
    </w:p>
    <w:p w:rsidR="00E97ECF" w:rsidRPr="0040599E" w:rsidRDefault="00E97ECF" w:rsidP="00E97ECF">
      <w:pPr>
        <w:jc w:val="both"/>
        <w:rPr>
          <w:rFonts w:eastAsia="Calibri" w:cs="Times New Roman"/>
          <w:sz w:val="20"/>
          <w:szCs w:val="20"/>
        </w:rPr>
      </w:pPr>
    </w:p>
    <w:p w:rsidR="00E97ECF" w:rsidRPr="0040599E" w:rsidRDefault="00E97ECF" w:rsidP="00E97ECF">
      <w:pPr>
        <w:jc w:val="both"/>
        <w:rPr>
          <w:rFonts w:eastAsia="Calibri" w:cs="Times New Roman"/>
          <w:sz w:val="20"/>
          <w:szCs w:val="20"/>
        </w:rPr>
      </w:pPr>
      <w:r w:rsidRPr="0040599E">
        <w:rPr>
          <w:rFonts w:eastAsia="Calibri" w:cs="Times New Roman"/>
          <w:sz w:val="20"/>
          <w:szCs w:val="20"/>
        </w:rPr>
        <w:t>The applicant shall serve and file a reply to any response to that motion no later than July 2, 2019.</w:t>
      </w:r>
    </w:p>
    <w:p w:rsidR="00E97ECF" w:rsidRPr="0040599E" w:rsidRDefault="00E97ECF" w:rsidP="00E97ECF">
      <w:pPr>
        <w:jc w:val="both"/>
        <w:rPr>
          <w:rFonts w:eastAsia="Calibri" w:cs="Times New Roman"/>
          <w:sz w:val="20"/>
          <w:szCs w:val="20"/>
        </w:rPr>
      </w:pPr>
    </w:p>
    <w:p w:rsidR="00E97ECF" w:rsidRPr="0040599E" w:rsidRDefault="00E97ECF" w:rsidP="00E97ECF">
      <w:pPr>
        <w:jc w:val="both"/>
        <w:rPr>
          <w:rFonts w:eastAsia="Calibri" w:cs="Times New Roman"/>
          <w:sz w:val="20"/>
          <w:szCs w:val="20"/>
        </w:rPr>
      </w:pPr>
      <w:r w:rsidRPr="0040599E">
        <w:rPr>
          <w:rFonts w:eastAsia="Calibri" w:cs="Times New Roman"/>
          <w:sz w:val="20"/>
          <w:szCs w:val="20"/>
        </w:rPr>
        <w:t xml:space="preserve">This order will remain in effect </w:t>
      </w:r>
      <w:r w:rsidRPr="0040599E">
        <w:rPr>
          <w:rFonts w:eastAsia="Calibri" w:cs="Times New Roman"/>
          <w:sz w:val="20"/>
          <w:szCs w:val="20"/>
          <w:lang w:val="en-GB"/>
        </w:rPr>
        <w:t>until the determination of the motion for an extension and a stay which shall be dealt with on an expedited basis.</w:t>
      </w:r>
    </w:p>
    <w:p w:rsidR="00E97ECF" w:rsidRPr="0040599E" w:rsidRDefault="00E97ECF" w:rsidP="00E97ECF">
      <w:pPr>
        <w:rPr>
          <w:rFonts w:eastAsia="Calibri" w:cs="Times New Roman"/>
          <w:sz w:val="20"/>
          <w:szCs w:val="20"/>
        </w:rPr>
      </w:pPr>
    </w:p>
    <w:p w:rsidR="00E97ECF" w:rsidRPr="0040599E" w:rsidRDefault="00E97ECF" w:rsidP="0010587F">
      <w:pPr>
        <w:tabs>
          <w:tab w:val="left" w:pos="-1440"/>
          <w:tab w:val="left" w:pos="-720"/>
        </w:tabs>
        <w:jc w:val="both"/>
        <w:rPr>
          <w:sz w:val="20"/>
          <w:szCs w:val="20"/>
        </w:rPr>
      </w:pPr>
    </w:p>
    <w:p w:rsidR="0086361B" w:rsidRPr="0040599E" w:rsidRDefault="0086361B" w:rsidP="0086361B">
      <w:pPr>
        <w:jc w:val="both"/>
        <w:rPr>
          <w:rFonts w:eastAsia="Calibri" w:cs="Times New Roman"/>
          <w:sz w:val="20"/>
          <w:szCs w:val="20"/>
          <w:lang w:val="fr-CA"/>
        </w:rPr>
      </w:pPr>
      <w:r w:rsidRPr="0040599E">
        <w:rPr>
          <w:rFonts w:eastAsia="Calibri" w:cs="Times New Roman"/>
          <w:b/>
          <w:sz w:val="20"/>
          <w:szCs w:val="20"/>
          <w:lang w:val="fr-CA"/>
        </w:rPr>
        <w:t xml:space="preserve">À LA SUITE DE LA DEMANDE </w:t>
      </w:r>
      <w:r w:rsidRPr="0040599E">
        <w:rPr>
          <w:rFonts w:eastAsia="Calibri" w:cs="Times New Roman"/>
          <w:sz w:val="20"/>
          <w:szCs w:val="20"/>
          <w:lang w:val="fr-CA"/>
        </w:rPr>
        <w:t xml:space="preserve">présentée par le demandeur en application de l’art. 65.1 </w:t>
      </w:r>
      <w:proofErr w:type="gramStart"/>
      <w:r w:rsidRPr="0040599E">
        <w:rPr>
          <w:rFonts w:eastAsia="Calibri" w:cs="Times New Roman"/>
          <w:sz w:val="20"/>
          <w:szCs w:val="20"/>
          <w:lang w:val="fr-CA"/>
        </w:rPr>
        <w:t>de</w:t>
      </w:r>
      <w:proofErr w:type="gramEnd"/>
      <w:r w:rsidRPr="0040599E">
        <w:rPr>
          <w:rFonts w:eastAsia="Calibri" w:cs="Times New Roman"/>
          <w:sz w:val="20"/>
          <w:szCs w:val="20"/>
          <w:lang w:val="fr-CA"/>
        </w:rPr>
        <w:t xml:space="preserve"> la </w:t>
      </w:r>
      <w:r w:rsidRPr="0040599E">
        <w:rPr>
          <w:rFonts w:eastAsia="Calibri" w:cs="Times New Roman"/>
          <w:i/>
          <w:sz w:val="20"/>
          <w:szCs w:val="20"/>
          <w:lang w:val="fr-CA"/>
        </w:rPr>
        <w:t>Loi sur la Cour suprême</w:t>
      </w:r>
      <w:r w:rsidRPr="0040599E">
        <w:rPr>
          <w:rFonts w:eastAsia="Calibri" w:cs="Times New Roman"/>
          <w:sz w:val="20"/>
          <w:szCs w:val="20"/>
          <w:lang w:val="fr-CA"/>
        </w:rPr>
        <w:t xml:space="preserve"> et des art. 47 et 62 des </w:t>
      </w:r>
      <w:r w:rsidRPr="0040599E">
        <w:rPr>
          <w:rFonts w:eastAsia="Calibri" w:cs="Times New Roman"/>
          <w:i/>
          <w:sz w:val="20"/>
          <w:szCs w:val="20"/>
          <w:lang w:val="fr-CA"/>
        </w:rPr>
        <w:t>Règles de la Cour suprême du Canada</w:t>
      </w:r>
      <w:r w:rsidRPr="0040599E">
        <w:rPr>
          <w:rFonts w:eastAsia="Calibri" w:cs="Times New Roman"/>
          <w:sz w:val="20"/>
          <w:szCs w:val="20"/>
          <w:lang w:val="fr-CA"/>
        </w:rPr>
        <w:t xml:space="preserve"> en prorogation intérimaire de la suspension de la déclaration d’inconstitutionnalité prononcée par la Cour d’appel de l’Ontario, dossier n</w:t>
      </w:r>
      <w:r w:rsidRPr="0040599E">
        <w:rPr>
          <w:rFonts w:eastAsia="Calibri" w:cs="Times New Roman"/>
          <w:sz w:val="20"/>
          <w:szCs w:val="20"/>
          <w:vertAlign w:val="superscript"/>
          <w:lang w:val="fr-CA"/>
        </w:rPr>
        <w:t>o</w:t>
      </w:r>
      <w:r w:rsidRPr="0040599E">
        <w:rPr>
          <w:rFonts w:eastAsia="Calibri" w:cs="Times New Roman"/>
          <w:sz w:val="20"/>
          <w:szCs w:val="20"/>
          <w:lang w:val="fr-CA"/>
        </w:rPr>
        <w:t> M50316 (C64841) et datée du 26 avril 2019, et en sursis intérimaire des conditions fixées par le jugement de la Cour d’appel, en attendant qu’il soit statué sur la requête en prorogation et en sursis;</w:t>
      </w:r>
    </w:p>
    <w:p w:rsidR="0086361B" w:rsidRPr="0040599E" w:rsidRDefault="0086361B" w:rsidP="0086361B">
      <w:pPr>
        <w:jc w:val="both"/>
        <w:rPr>
          <w:rFonts w:eastAsia="Calibri" w:cs="Times New Roman"/>
          <w:sz w:val="20"/>
          <w:szCs w:val="20"/>
          <w:lang w:val="fr-CA"/>
        </w:rPr>
      </w:pPr>
    </w:p>
    <w:p w:rsidR="0086361B" w:rsidRPr="0040599E" w:rsidRDefault="0086361B" w:rsidP="0086361B">
      <w:pPr>
        <w:jc w:val="both"/>
        <w:rPr>
          <w:rFonts w:eastAsia="Calibri" w:cs="Times New Roman"/>
          <w:sz w:val="20"/>
          <w:szCs w:val="20"/>
          <w:lang w:val="fr-CA"/>
        </w:rPr>
      </w:pPr>
      <w:r w:rsidRPr="0040599E">
        <w:rPr>
          <w:rFonts w:eastAsia="Calibri" w:cs="Times New Roman"/>
          <w:b/>
          <w:sz w:val="20"/>
          <w:szCs w:val="20"/>
          <w:lang w:val="fr-CA"/>
        </w:rPr>
        <w:t xml:space="preserve">ET APRÈS EXAMEN </w:t>
      </w:r>
      <w:r w:rsidRPr="0040599E">
        <w:rPr>
          <w:rFonts w:eastAsia="Calibri" w:cs="Times New Roman"/>
          <w:sz w:val="20"/>
          <w:szCs w:val="20"/>
          <w:lang w:val="fr-CA"/>
        </w:rPr>
        <w:t xml:space="preserve">des documents déposés; </w:t>
      </w:r>
    </w:p>
    <w:p w:rsidR="0086361B" w:rsidRPr="0040599E" w:rsidRDefault="0086361B" w:rsidP="0086361B">
      <w:pPr>
        <w:jc w:val="both"/>
        <w:rPr>
          <w:rFonts w:eastAsia="Calibri" w:cs="Times New Roman"/>
          <w:sz w:val="20"/>
          <w:szCs w:val="20"/>
          <w:lang w:val="fr-CA"/>
        </w:rPr>
      </w:pPr>
    </w:p>
    <w:p w:rsidR="0086361B" w:rsidRPr="0040599E" w:rsidRDefault="0086361B" w:rsidP="0086361B">
      <w:pPr>
        <w:jc w:val="both"/>
        <w:rPr>
          <w:rFonts w:eastAsia="Calibri" w:cs="Times New Roman"/>
          <w:sz w:val="20"/>
          <w:szCs w:val="20"/>
          <w:lang w:val="fr-CA"/>
        </w:rPr>
      </w:pPr>
      <w:r w:rsidRPr="0040599E">
        <w:rPr>
          <w:rFonts w:eastAsia="Calibri" w:cs="Times New Roman"/>
          <w:b/>
          <w:sz w:val="20"/>
          <w:szCs w:val="20"/>
          <w:lang w:val="fr-CA"/>
        </w:rPr>
        <w:t xml:space="preserve">IL EST ORDONNÉ CE QUI SUIT : </w:t>
      </w:r>
    </w:p>
    <w:p w:rsidR="0086361B" w:rsidRPr="0040599E" w:rsidRDefault="0086361B" w:rsidP="0086361B">
      <w:pPr>
        <w:jc w:val="both"/>
        <w:rPr>
          <w:rFonts w:eastAsia="Calibri" w:cs="Times New Roman"/>
          <w:sz w:val="20"/>
          <w:szCs w:val="20"/>
          <w:lang w:val="fr-CA"/>
        </w:rPr>
      </w:pPr>
    </w:p>
    <w:p w:rsidR="0086361B" w:rsidRPr="0040599E" w:rsidRDefault="0086361B" w:rsidP="0086361B">
      <w:pPr>
        <w:jc w:val="both"/>
        <w:rPr>
          <w:rFonts w:eastAsia="Calibri" w:cs="Times New Roman"/>
          <w:sz w:val="20"/>
          <w:szCs w:val="20"/>
          <w:lang w:val="fr-CA"/>
        </w:rPr>
      </w:pPr>
      <w:r w:rsidRPr="0040599E">
        <w:rPr>
          <w:rFonts w:eastAsia="Calibri" w:cs="Times New Roman"/>
          <w:sz w:val="20"/>
          <w:szCs w:val="20"/>
          <w:lang w:val="fr-CA"/>
        </w:rPr>
        <w:t xml:space="preserve">Les requêtes en vue de la prorogation intérimaire et du sursis intérimaire sont accueillies. Le test pour statuer sur une demande présentée en application de l’art. 65.1 </w:t>
      </w:r>
      <w:proofErr w:type="gramStart"/>
      <w:r w:rsidRPr="0040599E">
        <w:rPr>
          <w:rFonts w:eastAsia="Calibri" w:cs="Times New Roman"/>
          <w:sz w:val="20"/>
          <w:szCs w:val="20"/>
          <w:lang w:val="fr-CA"/>
        </w:rPr>
        <w:t>de</w:t>
      </w:r>
      <w:proofErr w:type="gramEnd"/>
      <w:r w:rsidRPr="0040599E">
        <w:rPr>
          <w:rFonts w:eastAsia="Calibri" w:cs="Times New Roman"/>
          <w:sz w:val="20"/>
          <w:szCs w:val="20"/>
          <w:lang w:val="fr-CA"/>
        </w:rPr>
        <w:t xml:space="preserve"> la </w:t>
      </w:r>
      <w:r w:rsidRPr="0040599E">
        <w:rPr>
          <w:rFonts w:eastAsia="Calibri" w:cs="Times New Roman"/>
          <w:i/>
          <w:sz w:val="20"/>
          <w:szCs w:val="20"/>
          <w:lang w:val="fr-CA"/>
        </w:rPr>
        <w:t>Loi sur la Cour suprême</w:t>
      </w:r>
      <w:r w:rsidRPr="0040599E">
        <w:rPr>
          <w:rFonts w:eastAsia="Calibri" w:cs="Times New Roman"/>
          <w:sz w:val="20"/>
          <w:szCs w:val="20"/>
          <w:lang w:val="fr-CA"/>
        </w:rPr>
        <w:t xml:space="preserve"> a été énoncé dans </w:t>
      </w:r>
      <w:r w:rsidRPr="0040599E">
        <w:rPr>
          <w:rFonts w:eastAsia="Calibri" w:cs="Times New Roman"/>
          <w:i/>
          <w:sz w:val="20"/>
          <w:szCs w:val="20"/>
          <w:lang w:val="fr-CA"/>
        </w:rPr>
        <w:t>RJR-MacDonald Inc. c. P.G. (Can.)</w:t>
      </w:r>
      <w:r w:rsidRPr="0040599E">
        <w:rPr>
          <w:rFonts w:eastAsia="Calibri" w:cs="Times New Roman"/>
          <w:sz w:val="20"/>
          <w:szCs w:val="20"/>
          <w:lang w:val="fr-CA"/>
        </w:rPr>
        <w:t xml:space="preserve">, [1994] 1 R.C.S. 311. La Cour examine trois facteurs : (i) l’existence d’une question sérieuse à juger; (ii) le potentiel que le requérant subisse un préjudice irréparable en cas de refus du redressement; (iii) la prépondérance des inconvénients. Je suis convaincue qu’il a été satisfait à ces facteurs aux fins uniquement des requêtes intérimaires. </w:t>
      </w:r>
    </w:p>
    <w:p w:rsidR="0086361B" w:rsidRPr="0040599E" w:rsidRDefault="0086361B" w:rsidP="0086361B">
      <w:pPr>
        <w:jc w:val="both"/>
        <w:rPr>
          <w:rFonts w:eastAsia="Calibri" w:cs="Times New Roman"/>
          <w:sz w:val="20"/>
          <w:szCs w:val="20"/>
          <w:lang w:val="fr-CA"/>
        </w:rPr>
      </w:pPr>
    </w:p>
    <w:p w:rsidR="0086361B" w:rsidRPr="0040599E" w:rsidRDefault="0086361B" w:rsidP="0086361B">
      <w:pPr>
        <w:jc w:val="both"/>
        <w:rPr>
          <w:rFonts w:eastAsia="Calibri" w:cs="Times New Roman"/>
          <w:sz w:val="20"/>
          <w:szCs w:val="20"/>
          <w:lang w:val="fr-CA"/>
        </w:rPr>
      </w:pPr>
      <w:r w:rsidRPr="0040599E">
        <w:rPr>
          <w:rFonts w:eastAsia="Calibri" w:cs="Times New Roman"/>
          <w:sz w:val="20"/>
          <w:szCs w:val="20"/>
          <w:lang w:val="fr-CA"/>
        </w:rPr>
        <w:t>Toute réponse à la requête en prorogation et en sursis sera signifiée et déposée au plus tard le 24 juin 2019.</w:t>
      </w:r>
    </w:p>
    <w:p w:rsidR="0086361B" w:rsidRPr="0040599E" w:rsidRDefault="0086361B" w:rsidP="0086361B">
      <w:pPr>
        <w:jc w:val="both"/>
        <w:rPr>
          <w:rFonts w:eastAsia="Calibri" w:cs="Times New Roman"/>
          <w:sz w:val="20"/>
          <w:szCs w:val="20"/>
          <w:lang w:val="fr-CA"/>
        </w:rPr>
      </w:pPr>
    </w:p>
    <w:p w:rsidR="0086361B" w:rsidRPr="0040599E" w:rsidRDefault="0086361B" w:rsidP="0086361B">
      <w:pPr>
        <w:jc w:val="both"/>
        <w:rPr>
          <w:rFonts w:eastAsia="Calibri" w:cs="Times New Roman"/>
          <w:sz w:val="20"/>
          <w:szCs w:val="20"/>
          <w:lang w:val="fr-CA"/>
        </w:rPr>
      </w:pPr>
      <w:r w:rsidRPr="0040599E">
        <w:rPr>
          <w:rFonts w:eastAsia="Calibri" w:cs="Times New Roman"/>
          <w:sz w:val="20"/>
          <w:szCs w:val="20"/>
          <w:lang w:val="fr-CA"/>
        </w:rPr>
        <w:t>Le demandeur signifiera et déposera une réplique à toute réponse à la requête au plus tard le 2 juillet 2019.</w:t>
      </w:r>
    </w:p>
    <w:p w:rsidR="0086361B" w:rsidRPr="0040599E" w:rsidRDefault="0086361B" w:rsidP="0086361B">
      <w:pPr>
        <w:jc w:val="both"/>
        <w:rPr>
          <w:rFonts w:eastAsia="Calibri" w:cs="Times New Roman"/>
          <w:sz w:val="20"/>
          <w:szCs w:val="20"/>
          <w:lang w:val="fr-CA"/>
        </w:rPr>
      </w:pPr>
    </w:p>
    <w:p w:rsidR="0086361B" w:rsidRPr="0040599E" w:rsidRDefault="0086361B" w:rsidP="0086361B">
      <w:pPr>
        <w:jc w:val="both"/>
        <w:rPr>
          <w:rFonts w:eastAsia="Calibri" w:cs="Times New Roman"/>
          <w:sz w:val="20"/>
          <w:szCs w:val="20"/>
          <w:lang w:val="fr-CA"/>
        </w:rPr>
      </w:pPr>
      <w:r w:rsidRPr="0040599E">
        <w:rPr>
          <w:rFonts w:eastAsia="Calibri" w:cs="Times New Roman"/>
          <w:sz w:val="20"/>
          <w:szCs w:val="20"/>
          <w:lang w:val="fr-CA"/>
        </w:rPr>
        <w:t>La présente ordonnance restera en vigueur jusqu’à ce qu’il soit statué sur la requête en prorogation et en sursis qui sera traitée promptement.</w:t>
      </w:r>
    </w:p>
    <w:p w:rsidR="00E97ECF" w:rsidRPr="0040599E" w:rsidRDefault="00E97ECF" w:rsidP="0010587F">
      <w:pPr>
        <w:tabs>
          <w:tab w:val="left" w:pos="-1440"/>
          <w:tab w:val="left" w:pos="-720"/>
        </w:tabs>
        <w:jc w:val="both"/>
        <w:rPr>
          <w:sz w:val="20"/>
          <w:szCs w:val="20"/>
          <w:lang w:val="fr-CA"/>
        </w:rPr>
      </w:pPr>
    </w:p>
    <w:p w:rsidR="00E97ECF" w:rsidRPr="0040599E" w:rsidRDefault="00287219" w:rsidP="0010587F">
      <w:pPr>
        <w:tabs>
          <w:tab w:val="left" w:pos="-1440"/>
          <w:tab w:val="left" w:pos="-720"/>
        </w:tabs>
        <w:jc w:val="both"/>
        <w:rPr>
          <w:sz w:val="20"/>
          <w:szCs w:val="20"/>
          <w:lang w:val="en-US"/>
        </w:rPr>
      </w:pPr>
      <w:r>
        <w:rPr>
          <w:rFonts w:eastAsia="Times New Roman" w:cs="Times New Roman"/>
          <w:sz w:val="20"/>
          <w:szCs w:val="20"/>
          <w:lang w:val="fr-CA" w:eastAsia="en-CA"/>
        </w:rPr>
        <w:pict>
          <v:rect id="_x0000_i1074" style="width:2in;height:1pt" o:hrpct="0" o:hralign="center" o:hrstd="t" o:hrnoshade="t" o:hr="t" fillcolor="black [3213]" stroked="f"/>
        </w:pict>
      </w:r>
    </w:p>
    <w:p w:rsidR="00E97ECF" w:rsidRPr="0040599E" w:rsidRDefault="00E97ECF" w:rsidP="0010587F">
      <w:pPr>
        <w:tabs>
          <w:tab w:val="left" w:pos="-1440"/>
          <w:tab w:val="left" w:pos="-720"/>
        </w:tabs>
        <w:jc w:val="both"/>
        <w:rPr>
          <w:sz w:val="20"/>
          <w:szCs w:val="20"/>
          <w:lang w:val="en-US"/>
        </w:rPr>
      </w:pPr>
    </w:p>
    <w:p w:rsidR="00E97ECF" w:rsidRPr="0040599E" w:rsidRDefault="00E97ECF" w:rsidP="0010587F">
      <w:pPr>
        <w:tabs>
          <w:tab w:val="left" w:pos="-1440"/>
          <w:tab w:val="left" w:pos="-720"/>
        </w:tabs>
        <w:jc w:val="both"/>
        <w:rPr>
          <w:sz w:val="20"/>
          <w:szCs w:val="20"/>
          <w:lang w:val="en-US"/>
        </w:rPr>
      </w:pPr>
    </w:p>
    <w:p w:rsidR="00E97ECF" w:rsidRPr="0040599E" w:rsidRDefault="00E97ECF">
      <w:pPr>
        <w:rPr>
          <w:sz w:val="20"/>
          <w:szCs w:val="20"/>
          <w:lang w:val="en-US"/>
        </w:rPr>
      </w:pPr>
      <w:r w:rsidRPr="0040599E">
        <w:rPr>
          <w:sz w:val="20"/>
          <w:szCs w:val="20"/>
          <w:lang w:val="en-US"/>
        </w:rPr>
        <w:br w:type="page"/>
      </w:r>
    </w:p>
    <w:p w:rsidR="008A5113" w:rsidRPr="0040599E" w:rsidRDefault="008A5113" w:rsidP="008A5113">
      <w:pPr>
        <w:rPr>
          <w:b/>
          <w:sz w:val="20"/>
          <w:szCs w:val="20"/>
        </w:rPr>
      </w:pPr>
      <w:r w:rsidRPr="0040599E">
        <w:rPr>
          <w:b/>
          <w:sz w:val="20"/>
          <w:szCs w:val="20"/>
        </w:rPr>
        <w:t>JUNE 14, 2019 / LE 14 JUIN 2019</w:t>
      </w:r>
    </w:p>
    <w:p w:rsidR="00287219" w:rsidRPr="0040599E" w:rsidRDefault="00287219" w:rsidP="00287219">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287219" w:rsidRPr="00D05203" w:rsidTr="007144DB">
        <w:tc>
          <w:tcPr>
            <w:tcW w:w="4804" w:type="dxa"/>
            <w:tcBorders>
              <w:top w:val="nil"/>
              <w:left w:val="nil"/>
              <w:bottom w:val="nil"/>
              <w:right w:val="nil"/>
            </w:tcBorders>
          </w:tcPr>
          <w:p w:rsidR="00287219" w:rsidRPr="0040599E" w:rsidRDefault="00287219" w:rsidP="007144DB">
            <w:pPr>
              <w:tabs>
                <w:tab w:val="left" w:pos="-1440"/>
                <w:tab w:val="left" w:pos="-720"/>
              </w:tabs>
              <w:jc w:val="both"/>
              <w:rPr>
                <w:rFonts w:eastAsia="Times New Roman" w:cs="Times New Roman"/>
                <w:b/>
                <w:sz w:val="20"/>
                <w:szCs w:val="20"/>
                <w:lang w:val="en-US" w:eastAsia="en-CA"/>
              </w:rPr>
            </w:pPr>
            <w:r w:rsidRPr="0040599E">
              <w:rPr>
                <w:rFonts w:cs="Times New Roman"/>
                <w:b/>
                <w:sz w:val="20"/>
                <w:szCs w:val="24"/>
              </w:rPr>
              <w:t>Motion for a stay of execution</w:t>
            </w:r>
          </w:p>
        </w:tc>
        <w:tc>
          <w:tcPr>
            <w:tcW w:w="4805" w:type="dxa"/>
            <w:tcBorders>
              <w:top w:val="nil"/>
              <w:left w:val="nil"/>
              <w:bottom w:val="nil"/>
              <w:right w:val="nil"/>
            </w:tcBorders>
          </w:tcPr>
          <w:p w:rsidR="00287219" w:rsidRPr="0040599E" w:rsidRDefault="00287219" w:rsidP="007144DB">
            <w:pPr>
              <w:tabs>
                <w:tab w:val="left" w:pos="-1440"/>
                <w:tab w:val="left" w:pos="-720"/>
              </w:tabs>
              <w:jc w:val="both"/>
              <w:rPr>
                <w:rFonts w:eastAsia="Times New Roman" w:cs="Times New Roman"/>
                <w:b/>
                <w:sz w:val="20"/>
                <w:szCs w:val="20"/>
                <w:lang w:val="fr-CA" w:eastAsia="en-CA"/>
              </w:rPr>
            </w:pPr>
            <w:r w:rsidRPr="0040599E">
              <w:rPr>
                <w:rFonts w:cs="Times New Roman"/>
                <w:b/>
                <w:sz w:val="20"/>
                <w:szCs w:val="24"/>
              </w:rPr>
              <w:t>Requête en sursis d'exécution</w:t>
            </w:r>
          </w:p>
        </w:tc>
      </w:tr>
    </w:tbl>
    <w:p w:rsidR="00287219" w:rsidRDefault="00287219" w:rsidP="00287219">
      <w:pPr>
        <w:widowControl w:val="0"/>
        <w:autoSpaceDE w:val="0"/>
        <w:autoSpaceDN w:val="0"/>
        <w:adjustRightInd w:val="0"/>
        <w:spacing w:line="232" w:lineRule="auto"/>
        <w:rPr>
          <w:rFonts w:eastAsia="Times New Roman" w:cs="Times New Roman"/>
          <w:sz w:val="20"/>
          <w:szCs w:val="20"/>
          <w:lang w:val="fr-CA"/>
        </w:rPr>
      </w:pPr>
    </w:p>
    <w:p w:rsidR="00287219" w:rsidRDefault="00287219" w:rsidP="00287219">
      <w:pPr>
        <w:spacing w:line="232" w:lineRule="auto"/>
        <w:jc w:val="both"/>
        <w:rPr>
          <w:rFonts w:cs="Times New Roman"/>
          <w:sz w:val="20"/>
          <w:szCs w:val="24"/>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9"/>
      </w:tblGrid>
      <w:tr w:rsidR="007955A3" w:rsidTr="007955A3">
        <w:tc>
          <w:tcPr>
            <w:tcW w:w="9609" w:type="dxa"/>
          </w:tcPr>
          <w:p w:rsidR="007955A3" w:rsidRPr="0040599E" w:rsidRDefault="007955A3" w:rsidP="007955A3">
            <w:pPr>
              <w:jc w:val="both"/>
              <w:rPr>
                <w:rFonts w:cs="Times New Roman"/>
                <w:b/>
                <w:sz w:val="20"/>
                <w:szCs w:val="20"/>
                <w:lang w:val="en-US"/>
              </w:rPr>
            </w:pPr>
            <w:bookmarkStart w:id="6" w:name="_GoBack"/>
            <w:bookmarkEnd w:id="6"/>
            <w:r w:rsidRPr="0040599E">
              <w:rPr>
                <w:rFonts w:cs="Times New Roman"/>
                <w:b/>
                <w:sz w:val="20"/>
                <w:szCs w:val="20"/>
                <w:lang w:val="en-US"/>
              </w:rPr>
              <w:t>ATTORNEY GENERAL OF ONTARIO v. G</w:t>
            </w:r>
          </w:p>
          <w:p w:rsidR="007955A3" w:rsidRDefault="007955A3" w:rsidP="007955A3">
            <w:pPr>
              <w:jc w:val="both"/>
              <w:rPr>
                <w:rFonts w:cs="Times New Roman"/>
                <w:sz w:val="20"/>
                <w:szCs w:val="20"/>
                <w:lang w:val="fr-CA"/>
              </w:rPr>
            </w:pPr>
            <w:r>
              <w:rPr>
                <w:rFonts w:cs="Times New Roman"/>
                <w:sz w:val="20"/>
                <w:szCs w:val="20"/>
              </w:rPr>
              <w:t>(Ont.) (38585)</w:t>
            </w:r>
          </w:p>
        </w:tc>
      </w:tr>
    </w:tbl>
    <w:p w:rsidR="007955A3" w:rsidRPr="0040599E" w:rsidRDefault="007955A3" w:rsidP="008A5113">
      <w:pPr>
        <w:spacing w:line="232" w:lineRule="auto"/>
        <w:jc w:val="both"/>
        <w:rPr>
          <w:rFonts w:cs="Times New Roman"/>
          <w:sz w:val="20"/>
          <w:szCs w:val="20"/>
          <w:lang w:val="fr-CA"/>
        </w:rPr>
      </w:pPr>
    </w:p>
    <w:p w:rsidR="001D2EEA" w:rsidRPr="0040599E" w:rsidRDefault="001D2EEA" w:rsidP="001D2EEA">
      <w:pPr>
        <w:jc w:val="both"/>
        <w:rPr>
          <w:rFonts w:cs="Times New Roman"/>
          <w:sz w:val="20"/>
          <w:szCs w:val="20"/>
          <w:lang w:val="en-US"/>
        </w:rPr>
      </w:pPr>
    </w:p>
    <w:p w:rsidR="001D2EEA" w:rsidRPr="0040599E" w:rsidRDefault="001D2EEA" w:rsidP="001D2EEA">
      <w:pPr>
        <w:jc w:val="both"/>
        <w:rPr>
          <w:rFonts w:cs="Times New Roman"/>
          <w:b/>
          <w:sz w:val="20"/>
          <w:szCs w:val="20"/>
        </w:rPr>
      </w:pPr>
      <w:r w:rsidRPr="0040599E">
        <w:rPr>
          <w:rFonts w:cs="Times New Roman"/>
          <w:b/>
          <w:sz w:val="20"/>
          <w:szCs w:val="20"/>
          <w:u w:val="single"/>
        </w:rPr>
        <w:t>MOLDAVER J.</w:t>
      </w:r>
      <w:r w:rsidRPr="0040599E">
        <w:rPr>
          <w:rFonts w:cs="Times New Roman"/>
          <w:b/>
          <w:sz w:val="20"/>
          <w:szCs w:val="20"/>
        </w:rPr>
        <w:t>:</w:t>
      </w:r>
    </w:p>
    <w:p w:rsidR="001D2EEA" w:rsidRPr="0040599E" w:rsidRDefault="001D2EEA" w:rsidP="001D2EEA">
      <w:pPr>
        <w:jc w:val="both"/>
        <w:rPr>
          <w:rFonts w:cs="Times New Roman"/>
          <w:sz w:val="20"/>
          <w:szCs w:val="20"/>
        </w:rPr>
      </w:pPr>
    </w:p>
    <w:p w:rsidR="001D2EEA" w:rsidRPr="0040599E" w:rsidRDefault="001D2EEA" w:rsidP="001D2EEA">
      <w:pPr>
        <w:jc w:val="both"/>
        <w:rPr>
          <w:sz w:val="20"/>
          <w:szCs w:val="20"/>
        </w:rPr>
      </w:pPr>
      <w:r w:rsidRPr="0040599E">
        <w:rPr>
          <w:rFonts w:cs="Times New Roman"/>
          <w:b/>
          <w:sz w:val="20"/>
          <w:szCs w:val="20"/>
        </w:rPr>
        <w:t>UPON APPLICATION</w:t>
      </w:r>
      <w:r w:rsidRPr="0040599E">
        <w:rPr>
          <w:rFonts w:cs="Times New Roman"/>
          <w:sz w:val="20"/>
          <w:szCs w:val="20"/>
        </w:rPr>
        <w:t xml:space="preserve"> by the applicant pursuant to section 65.1 of the </w:t>
      </w:r>
      <w:r w:rsidRPr="0040599E">
        <w:rPr>
          <w:rFonts w:cs="Times New Roman"/>
          <w:i/>
          <w:sz w:val="20"/>
          <w:szCs w:val="20"/>
        </w:rPr>
        <w:t>Supreme Court Act</w:t>
      </w:r>
      <w:r w:rsidRPr="0040599E">
        <w:rPr>
          <w:rFonts w:cs="Times New Roman"/>
          <w:sz w:val="20"/>
          <w:szCs w:val="20"/>
        </w:rPr>
        <w:t xml:space="preserve"> and Rule 47 of the </w:t>
      </w:r>
      <w:r w:rsidRPr="0040599E">
        <w:rPr>
          <w:rFonts w:cs="Times New Roman"/>
          <w:i/>
          <w:sz w:val="20"/>
          <w:szCs w:val="20"/>
        </w:rPr>
        <w:t>Rules of the Supreme Court of Canada</w:t>
      </w:r>
      <w:r w:rsidRPr="0040599E">
        <w:rPr>
          <w:rFonts w:cs="Times New Roman"/>
          <w:sz w:val="20"/>
          <w:szCs w:val="20"/>
        </w:rPr>
        <w:t xml:space="preserve"> for an order staying the judgment of the Court of Appeal for Ontario, number C64762, 2019 ONCA 264, dated April 4, 2019, until the application for leave to appeal is dismissed or, if leave to appeal is granted, until the appeal is disposed of;</w:t>
      </w:r>
    </w:p>
    <w:p w:rsidR="001D2EEA" w:rsidRPr="0040599E" w:rsidRDefault="001D2EEA" w:rsidP="001D2EEA">
      <w:pPr>
        <w:jc w:val="both"/>
        <w:rPr>
          <w:rFonts w:cs="Times New Roman"/>
          <w:sz w:val="20"/>
          <w:szCs w:val="20"/>
        </w:rPr>
      </w:pPr>
    </w:p>
    <w:p w:rsidR="001D2EEA" w:rsidRPr="0040599E" w:rsidRDefault="001D2EEA" w:rsidP="001D2EEA">
      <w:pPr>
        <w:jc w:val="both"/>
        <w:rPr>
          <w:rFonts w:cs="Times New Roman"/>
          <w:sz w:val="20"/>
          <w:szCs w:val="20"/>
        </w:rPr>
      </w:pPr>
      <w:r w:rsidRPr="0040599E">
        <w:rPr>
          <w:rFonts w:cs="Times New Roman"/>
          <w:b/>
          <w:bCs/>
          <w:sz w:val="20"/>
          <w:szCs w:val="20"/>
        </w:rPr>
        <w:t>AND THE MATERIAL FILED</w:t>
      </w:r>
      <w:r w:rsidRPr="0040599E">
        <w:rPr>
          <w:rFonts w:cs="Times New Roman"/>
          <w:sz w:val="20"/>
          <w:szCs w:val="20"/>
        </w:rPr>
        <w:t xml:space="preserve"> having been read;</w:t>
      </w:r>
    </w:p>
    <w:p w:rsidR="001D2EEA" w:rsidRPr="0040599E" w:rsidRDefault="001D2EEA" w:rsidP="001D2EEA">
      <w:pPr>
        <w:jc w:val="both"/>
        <w:rPr>
          <w:rFonts w:cs="Times New Roman"/>
          <w:sz w:val="20"/>
          <w:szCs w:val="20"/>
        </w:rPr>
      </w:pPr>
    </w:p>
    <w:p w:rsidR="001D2EEA" w:rsidRPr="0040599E" w:rsidRDefault="001D2EEA" w:rsidP="001D2EEA">
      <w:pPr>
        <w:jc w:val="both"/>
        <w:rPr>
          <w:rFonts w:cs="Times New Roman"/>
          <w:sz w:val="20"/>
          <w:szCs w:val="20"/>
        </w:rPr>
      </w:pPr>
      <w:r w:rsidRPr="0040599E">
        <w:rPr>
          <w:rFonts w:cs="Times New Roman"/>
          <w:b/>
          <w:sz w:val="20"/>
          <w:szCs w:val="20"/>
        </w:rPr>
        <w:t>IT IS HEREBY ORDERED THAT</w:t>
      </w:r>
      <w:r w:rsidRPr="0040599E">
        <w:rPr>
          <w:rFonts w:cs="Times New Roman"/>
          <w:sz w:val="20"/>
          <w:szCs w:val="20"/>
        </w:rPr>
        <w:t>:</w:t>
      </w:r>
    </w:p>
    <w:p w:rsidR="001D2EEA" w:rsidRPr="0040599E" w:rsidRDefault="001D2EEA" w:rsidP="001D2EEA">
      <w:pPr>
        <w:jc w:val="both"/>
        <w:rPr>
          <w:rFonts w:cs="Times New Roman"/>
          <w:sz w:val="20"/>
          <w:szCs w:val="20"/>
        </w:rPr>
      </w:pPr>
    </w:p>
    <w:p w:rsidR="001D2EEA" w:rsidRPr="0040599E" w:rsidRDefault="001D2EEA" w:rsidP="001D2EEA">
      <w:pPr>
        <w:jc w:val="both"/>
        <w:rPr>
          <w:rFonts w:cs="Times New Roman"/>
          <w:sz w:val="20"/>
          <w:szCs w:val="20"/>
        </w:rPr>
      </w:pPr>
      <w:r w:rsidRPr="0040599E">
        <w:rPr>
          <w:rFonts w:cs="Times New Roman"/>
          <w:sz w:val="20"/>
          <w:szCs w:val="20"/>
        </w:rPr>
        <w:t>The motion is dismissed without costs.</w:t>
      </w:r>
    </w:p>
    <w:p w:rsidR="001D2EEA" w:rsidRPr="0040599E" w:rsidRDefault="001D2EEA" w:rsidP="001D2EEA">
      <w:pPr>
        <w:jc w:val="both"/>
        <w:rPr>
          <w:rFonts w:cs="Times New Roman"/>
          <w:sz w:val="20"/>
          <w:szCs w:val="20"/>
        </w:rPr>
      </w:pPr>
    </w:p>
    <w:p w:rsidR="001D2EEA" w:rsidRPr="0040599E" w:rsidRDefault="001D2EEA" w:rsidP="001D2EEA">
      <w:pPr>
        <w:jc w:val="both"/>
        <w:rPr>
          <w:sz w:val="20"/>
          <w:szCs w:val="20"/>
        </w:rPr>
      </w:pPr>
      <w:r w:rsidRPr="0040599E">
        <w:rPr>
          <w:sz w:val="20"/>
          <w:szCs w:val="20"/>
        </w:rPr>
        <w:t>I have two reasons for refusing a stay.</w:t>
      </w:r>
    </w:p>
    <w:p w:rsidR="001D2EEA" w:rsidRPr="0040599E" w:rsidRDefault="001D2EEA" w:rsidP="001D2EEA">
      <w:pPr>
        <w:jc w:val="both"/>
        <w:rPr>
          <w:sz w:val="20"/>
          <w:szCs w:val="20"/>
        </w:rPr>
      </w:pPr>
    </w:p>
    <w:p w:rsidR="001D2EEA" w:rsidRPr="0040599E" w:rsidRDefault="001D2EEA" w:rsidP="001D2EEA">
      <w:pPr>
        <w:jc w:val="both"/>
        <w:rPr>
          <w:sz w:val="20"/>
          <w:szCs w:val="20"/>
        </w:rPr>
      </w:pPr>
      <w:r w:rsidRPr="0040599E">
        <w:rPr>
          <w:sz w:val="20"/>
          <w:szCs w:val="20"/>
        </w:rPr>
        <w:t xml:space="preserve">First, I note that Justice Roberts of the Ontario Court of Appeal previously refused to grant a motion seeking the same relief now sought by the Attorney General of Ontario in this Court. </w:t>
      </w:r>
    </w:p>
    <w:p w:rsidR="001D2EEA" w:rsidRPr="0040599E" w:rsidRDefault="001D2EEA" w:rsidP="001D2EEA">
      <w:pPr>
        <w:ind w:firstLine="720"/>
        <w:jc w:val="both"/>
        <w:rPr>
          <w:sz w:val="20"/>
          <w:szCs w:val="20"/>
        </w:rPr>
      </w:pPr>
    </w:p>
    <w:p w:rsidR="001D2EEA" w:rsidRPr="0040599E" w:rsidRDefault="001D2EEA" w:rsidP="001D2EEA">
      <w:pPr>
        <w:jc w:val="both"/>
        <w:rPr>
          <w:sz w:val="20"/>
          <w:szCs w:val="20"/>
        </w:rPr>
      </w:pPr>
      <w:r w:rsidRPr="0040599E">
        <w:rPr>
          <w:sz w:val="20"/>
          <w:szCs w:val="20"/>
        </w:rPr>
        <w:t xml:space="preserve">In </w:t>
      </w:r>
      <w:proofErr w:type="spellStart"/>
      <w:r w:rsidRPr="0040599E">
        <w:rPr>
          <w:i/>
          <w:sz w:val="20"/>
          <w:szCs w:val="20"/>
        </w:rPr>
        <w:t>Esmail</w:t>
      </w:r>
      <w:proofErr w:type="spellEnd"/>
      <w:r w:rsidRPr="0040599E">
        <w:rPr>
          <w:i/>
          <w:sz w:val="20"/>
          <w:szCs w:val="20"/>
        </w:rPr>
        <w:t xml:space="preserve"> v. Petro-Canada</w:t>
      </w:r>
      <w:r w:rsidRPr="0040599E">
        <w:rPr>
          <w:sz w:val="20"/>
          <w:szCs w:val="20"/>
        </w:rPr>
        <w:t>, [1997] 2 S.C.R. 3, Sopinka J. observed that “[</w:t>
      </w:r>
      <w:proofErr w:type="spellStart"/>
      <w:r w:rsidRPr="0040599E">
        <w:rPr>
          <w:sz w:val="20"/>
          <w:szCs w:val="20"/>
        </w:rPr>
        <w:t>i</w:t>
      </w:r>
      <w:proofErr w:type="spellEnd"/>
      <w:r w:rsidRPr="0040599E">
        <w:rPr>
          <w:sz w:val="20"/>
          <w:szCs w:val="20"/>
        </w:rPr>
        <w:t>]t is only in special circumstances that successive applications to a judge of the court appealed from and a judge of this Court should be permitted”: p. 4. Having reviewed the record and the reasons of Roberts J.A., I see no special circumstances here that would warrant a re-examination by me of her decision.</w:t>
      </w:r>
    </w:p>
    <w:p w:rsidR="001D2EEA" w:rsidRPr="0040599E" w:rsidRDefault="001D2EEA" w:rsidP="001D2EEA">
      <w:pPr>
        <w:jc w:val="both"/>
        <w:rPr>
          <w:sz w:val="20"/>
          <w:szCs w:val="20"/>
        </w:rPr>
      </w:pPr>
    </w:p>
    <w:p w:rsidR="001D2EEA" w:rsidRPr="0040599E" w:rsidRDefault="001D2EEA" w:rsidP="001D2EEA">
      <w:pPr>
        <w:jc w:val="both"/>
        <w:rPr>
          <w:sz w:val="20"/>
          <w:szCs w:val="20"/>
        </w:rPr>
      </w:pPr>
      <w:r w:rsidRPr="0040599E">
        <w:rPr>
          <w:sz w:val="20"/>
          <w:szCs w:val="20"/>
        </w:rPr>
        <w:t>Second, and in any event, the Crown has not made out a tenable case for irreparable harm.</w:t>
      </w:r>
    </w:p>
    <w:p w:rsidR="001D2EEA" w:rsidRPr="0040599E" w:rsidRDefault="001D2EEA" w:rsidP="001D2EEA">
      <w:pPr>
        <w:jc w:val="both"/>
        <w:rPr>
          <w:sz w:val="20"/>
          <w:szCs w:val="20"/>
        </w:rPr>
      </w:pPr>
    </w:p>
    <w:p w:rsidR="001D2EEA" w:rsidRPr="0040599E" w:rsidRDefault="001D2EEA" w:rsidP="001D2EEA">
      <w:pPr>
        <w:jc w:val="both"/>
        <w:rPr>
          <w:sz w:val="20"/>
          <w:szCs w:val="20"/>
        </w:rPr>
      </w:pPr>
      <w:r w:rsidRPr="0040599E">
        <w:rPr>
          <w:sz w:val="20"/>
          <w:szCs w:val="20"/>
        </w:rPr>
        <w:t xml:space="preserve">The respondent’s track record over the past 17 years has been exemplary, and it provides cogent evidence that there is little, if any, chance of him committing a sexual offence prior to the determination of the leave application, and if leave is granted, the disposition of the appeal. That being so, I see no apparent reason why he should be deprived of his s. 15(1) right under the </w:t>
      </w:r>
      <w:r w:rsidRPr="0040599E">
        <w:rPr>
          <w:i/>
          <w:sz w:val="20"/>
          <w:szCs w:val="20"/>
        </w:rPr>
        <w:t xml:space="preserve">Canadian Charter of Rights and Freedoms </w:t>
      </w:r>
      <w:r w:rsidRPr="0040599E">
        <w:rPr>
          <w:sz w:val="20"/>
          <w:szCs w:val="20"/>
        </w:rPr>
        <w:t>in the interim. In particular, I adopt the words of Doherty J.A. at para. 155 of his reasons in which he states: “. . . as I read this record, it is difficult to envision a constitutionally-compliant legislative scheme that would not result in [the respondent] being removed from the registries and exempted from the requirement of any further compliance with them”: 2019 ONCA 264.</w:t>
      </w:r>
    </w:p>
    <w:p w:rsidR="001D2EEA" w:rsidRPr="0040599E" w:rsidRDefault="001D2EEA" w:rsidP="001D2EEA">
      <w:pPr>
        <w:jc w:val="both"/>
        <w:rPr>
          <w:sz w:val="20"/>
          <w:szCs w:val="20"/>
        </w:rPr>
      </w:pPr>
    </w:p>
    <w:p w:rsidR="001D2EEA" w:rsidRPr="0040599E" w:rsidRDefault="001D2EEA" w:rsidP="001D2EEA">
      <w:pPr>
        <w:jc w:val="both"/>
        <w:rPr>
          <w:sz w:val="20"/>
          <w:szCs w:val="20"/>
        </w:rPr>
      </w:pPr>
      <w:r w:rsidRPr="0040599E">
        <w:rPr>
          <w:sz w:val="20"/>
          <w:szCs w:val="20"/>
        </w:rPr>
        <w:t>Accordingly, the motion for a stay is dismissed without costs.</w:t>
      </w:r>
    </w:p>
    <w:p w:rsidR="00E97ECF" w:rsidRPr="0040599E" w:rsidRDefault="00E97ECF" w:rsidP="0010587F">
      <w:pPr>
        <w:tabs>
          <w:tab w:val="left" w:pos="-1440"/>
          <w:tab w:val="left" w:pos="-720"/>
        </w:tabs>
        <w:jc w:val="both"/>
        <w:rPr>
          <w:sz w:val="20"/>
          <w:szCs w:val="20"/>
        </w:rPr>
      </w:pPr>
    </w:p>
    <w:p w:rsidR="008A5113" w:rsidRPr="0040599E" w:rsidRDefault="008A5113" w:rsidP="0010587F">
      <w:pPr>
        <w:tabs>
          <w:tab w:val="left" w:pos="-1440"/>
          <w:tab w:val="left" w:pos="-720"/>
        </w:tabs>
        <w:jc w:val="both"/>
        <w:rPr>
          <w:sz w:val="20"/>
          <w:szCs w:val="20"/>
          <w:lang w:val="en-US"/>
        </w:rPr>
      </w:pPr>
    </w:p>
    <w:p w:rsidR="00960962" w:rsidRPr="0040599E" w:rsidRDefault="00960962" w:rsidP="00960962">
      <w:pPr>
        <w:jc w:val="both"/>
        <w:rPr>
          <w:rFonts w:cs="Times New Roman"/>
          <w:sz w:val="20"/>
          <w:szCs w:val="20"/>
          <w:lang w:val="fr-CA"/>
        </w:rPr>
      </w:pPr>
      <w:r w:rsidRPr="0040599E">
        <w:rPr>
          <w:rFonts w:cs="Times New Roman"/>
          <w:b/>
          <w:sz w:val="20"/>
          <w:szCs w:val="20"/>
          <w:lang w:val="fr-CA"/>
        </w:rPr>
        <w:t>À LA SUITE DE LA DEMANDE</w:t>
      </w:r>
      <w:r w:rsidRPr="0040599E">
        <w:rPr>
          <w:rFonts w:cs="Times New Roman"/>
          <w:sz w:val="20"/>
          <w:szCs w:val="20"/>
          <w:lang w:val="fr-CA"/>
        </w:rPr>
        <w:t xml:space="preserve"> présentée par le demandeur en application de l’art. 65.1 </w:t>
      </w:r>
      <w:proofErr w:type="gramStart"/>
      <w:r w:rsidRPr="0040599E">
        <w:rPr>
          <w:rFonts w:cs="Times New Roman"/>
          <w:sz w:val="20"/>
          <w:szCs w:val="20"/>
          <w:lang w:val="fr-CA"/>
        </w:rPr>
        <w:t>de</w:t>
      </w:r>
      <w:proofErr w:type="gramEnd"/>
      <w:r w:rsidRPr="0040599E">
        <w:rPr>
          <w:rFonts w:cs="Times New Roman"/>
          <w:sz w:val="20"/>
          <w:szCs w:val="20"/>
          <w:lang w:val="fr-CA"/>
        </w:rPr>
        <w:t xml:space="preserve"> la </w:t>
      </w:r>
      <w:r w:rsidRPr="0040599E">
        <w:rPr>
          <w:rFonts w:cs="Times New Roman"/>
          <w:i/>
          <w:sz w:val="20"/>
          <w:szCs w:val="20"/>
          <w:lang w:val="fr-CA"/>
        </w:rPr>
        <w:t>Loi sur la Cour suprême</w:t>
      </w:r>
      <w:r w:rsidRPr="0040599E">
        <w:rPr>
          <w:rFonts w:cs="Times New Roman"/>
          <w:sz w:val="20"/>
          <w:szCs w:val="20"/>
          <w:lang w:val="fr-CA"/>
        </w:rPr>
        <w:t xml:space="preserve"> et de l’art. 47 des </w:t>
      </w:r>
      <w:r w:rsidRPr="0040599E">
        <w:rPr>
          <w:rFonts w:cs="Times New Roman"/>
          <w:i/>
          <w:sz w:val="20"/>
          <w:szCs w:val="20"/>
          <w:lang w:val="fr-CA"/>
        </w:rPr>
        <w:t>Règles de la Cour suprême du Canada</w:t>
      </w:r>
      <w:r w:rsidRPr="0040599E">
        <w:rPr>
          <w:rFonts w:cs="Times New Roman"/>
          <w:sz w:val="20"/>
          <w:szCs w:val="20"/>
          <w:lang w:val="fr-CA"/>
        </w:rPr>
        <w:t xml:space="preserve"> en sursis du jugement de la Cour d’appel de l’Ontario, n</w:t>
      </w:r>
      <w:r w:rsidRPr="0040599E">
        <w:rPr>
          <w:rFonts w:cs="Times New Roman"/>
          <w:sz w:val="20"/>
          <w:szCs w:val="20"/>
          <w:vertAlign w:val="superscript"/>
          <w:lang w:val="fr-CA"/>
        </w:rPr>
        <w:t>o</w:t>
      </w:r>
      <w:r w:rsidRPr="0040599E">
        <w:rPr>
          <w:rFonts w:cs="Times New Roman"/>
          <w:sz w:val="20"/>
          <w:szCs w:val="20"/>
          <w:lang w:val="fr-CA"/>
        </w:rPr>
        <w:t xml:space="preserve"> C64762, 2019 ONCA 264, daté du 4 avril 2019, en attendant le rejet de la demande d’autorisation d’appel ou, si l’autorisation d’appel est accordée, en attendant qu’il soit statué sur l’appel; </w:t>
      </w:r>
    </w:p>
    <w:p w:rsidR="00960962" w:rsidRPr="0040599E" w:rsidRDefault="00960962" w:rsidP="00960962">
      <w:pPr>
        <w:jc w:val="both"/>
        <w:rPr>
          <w:rFonts w:cs="Times New Roman"/>
          <w:sz w:val="20"/>
          <w:szCs w:val="20"/>
          <w:lang w:val="fr-CA"/>
        </w:rPr>
      </w:pPr>
    </w:p>
    <w:p w:rsidR="00960962" w:rsidRPr="0040599E" w:rsidRDefault="00960962" w:rsidP="00960962">
      <w:pPr>
        <w:jc w:val="both"/>
        <w:rPr>
          <w:rFonts w:cs="Times New Roman"/>
          <w:sz w:val="20"/>
          <w:szCs w:val="20"/>
          <w:lang w:val="fr-CA"/>
        </w:rPr>
      </w:pPr>
      <w:r w:rsidRPr="0040599E">
        <w:rPr>
          <w:rFonts w:cs="Times New Roman"/>
          <w:b/>
          <w:bCs/>
          <w:sz w:val="20"/>
          <w:szCs w:val="20"/>
          <w:lang w:val="fr-CA"/>
        </w:rPr>
        <w:t>ET APRÈS EXAMEN</w:t>
      </w:r>
      <w:r w:rsidRPr="0040599E">
        <w:rPr>
          <w:rFonts w:cs="Times New Roman"/>
          <w:sz w:val="20"/>
          <w:szCs w:val="20"/>
          <w:lang w:val="fr-CA"/>
        </w:rPr>
        <w:t xml:space="preserve"> des documents déposés;</w:t>
      </w:r>
    </w:p>
    <w:p w:rsidR="00960962" w:rsidRPr="0040599E" w:rsidRDefault="00960962" w:rsidP="00960962">
      <w:pPr>
        <w:jc w:val="both"/>
        <w:rPr>
          <w:rFonts w:cs="Times New Roman"/>
          <w:sz w:val="20"/>
          <w:szCs w:val="20"/>
          <w:lang w:val="fr-CA"/>
        </w:rPr>
      </w:pPr>
    </w:p>
    <w:p w:rsidR="00960962" w:rsidRPr="0040599E" w:rsidRDefault="00960962" w:rsidP="00960962">
      <w:pPr>
        <w:jc w:val="both"/>
        <w:rPr>
          <w:rFonts w:cs="Times New Roman"/>
          <w:sz w:val="20"/>
          <w:szCs w:val="20"/>
          <w:lang w:val="fr-CA"/>
        </w:rPr>
      </w:pPr>
      <w:r w:rsidRPr="0040599E">
        <w:rPr>
          <w:rFonts w:cs="Times New Roman"/>
          <w:b/>
          <w:sz w:val="20"/>
          <w:szCs w:val="20"/>
          <w:lang w:val="fr-CA"/>
        </w:rPr>
        <w:t>IL EST ORDONNÉ CE QUI SUIT </w:t>
      </w:r>
      <w:r w:rsidRPr="0040599E">
        <w:rPr>
          <w:rFonts w:cs="Times New Roman"/>
          <w:sz w:val="20"/>
          <w:szCs w:val="20"/>
          <w:lang w:val="fr-CA"/>
        </w:rPr>
        <w:t>:</w:t>
      </w:r>
    </w:p>
    <w:p w:rsidR="00960962" w:rsidRPr="0040599E" w:rsidRDefault="00960962" w:rsidP="00960962">
      <w:pPr>
        <w:jc w:val="both"/>
        <w:rPr>
          <w:rFonts w:cs="Times New Roman"/>
          <w:sz w:val="20"/>
          <w:szCs w:val="20"/>
          <w:lang w:val="fr-CA"/>
        </w:rPr>
      </w:pPr>
    </w:p>
    <w:p w:rsidR="00960962" w:rsidRPr="0040599E" w:rsidRDefault="00960962" w:rsidP="00960962">
      <w:pPr>
        <w:jc w:val="both"/>
        <w:rPr>
          <w:rFonts w:cs="Times New Roman"/>
          <w:sz w:val="20"/>
          <w:szCs w:val="20"/>
          <w:lang w:val="fr-CA"/>
        </w:rPr>
      </w:pPr>
      <w:r w:rsidRPr="0040599E">
        <w:rPr>
          <w:rFonts w:cs="Times New Roman"/>
          <w:sz w:val="20"/>
          <w:szCs w:val="20"/>
          <w:lang w:val="fr-CA"/>
        </w:rPr>
        <w:t>La requête est rejetée sans dépens.</w:t>
      </w:r>
    </w:p>
    <w:p w:rsidR="00960962" w:rsidRPr="0040599E" w:rsidRDefault="00960962" w:rsidP="00960962">
      <w:pPr>
        <w:jc w:val="both"/>
        <w:rPr>
          <w:rFonts w:cs="Times New Roman"/>
          <w:sz w:val="20"/>
          <w:szCs w:val="20"/>
          <w:lang w:val="fr-CA"/>
        </w:rPr>
      </w:pPr>
    </w:p>
    <w:p w:rsidR="00960962" w:rsidRPr="0040599E" w:rsidRDefault="00960962" w:rsidP="00960962">
      <w:pPr>
        <w:jc w:val="both"/>
        <w:rPr>
          <w:sz w:val="20"/>
          <w:szCs w:val="20"/>
          <w:lang w:val="fr-CA"/>
        </w:rPr>
      </w:pPr>
      <w:r w:rsidRPr="0040599E">
        <w:rPr>
          <w:sz w:val="20"/>
          <w:szCs w:val="20"/>
          <w:lang w:val="fr-CA"/>
        </w:rPr>
        <w:t>Je refuse de prononcer le sursis pour deux raisons.</w:t>
      </w:r>
    </w:p>
    <w:p w:rsidR="00960962" w:rsidRPr="0040599E" w:rsidRDefault="00960962" w:rsidP="00960962">
      <w:pPr>
        <w:jc w:val="both"/>
        <w:rPr>
          <w:sz w:val="20"/>
          <w:szCs w:val="20"/>
          <w:lang w:val="fr-CA"/>
        </w:rPr>
      </w:pPr>
    </w:p>
    <w:p w:rsidR="00960962" w:rsidRPr="0040599E" w:rsidRDefault="00960962" w:rsidP="00960962">
      <w:pPr>
        <w:jc w:val="both"/>
        <w:rPr>
          <w:sz w:val="20"/>
          <w:szCs w:val="20"/>
          <w:lang w:val="fr-CA"/>
        </w:rPr>
      </w:pPr>
      <w:r w:rsidRPr="0040599E">
        <w:rPr>
          <w:sz w:val="20"/>
          <w:szCs w:val="20"/>
          <w:lang w:val="fr-CA"/>
        </w:rPr>
        <w:t>Premièrement, je note que la juge Roberts de la Cour d’appel de l’Ontario a déjà rejeté une requête qui visait l’obtention du même redressement que le procureur général de l’Ontario demande maintenant à la Cour.</w:t>
      </w:r>
    </w:p>
    <w:p w:rsidR="00960962" w:rsidRPr="0040599E" w:rsidRDefault="00960962" w:rsidP="00960962">
      <w:pPr>
        <w:jc w:val="both"/>
        <w:rPr>
          <w:sz w:val="20"/>
          <w:szCs w:val="20"/>
          <w:lang w:val="fr-CA"/>
        </w:rPr>
      </w:pPr>
    </w:p>
    <w:p w:rsidR="00960962" w:rsidRPr="0040599E" w:rsidRDefault="00960962" w:rsidP="00960962">
      <w:pPr>
        <w:jc w:val="both"/>
        <w:rPr>
          <w:sz w:val="20"/>
          <w:szCs w:val="20"/>
          <w:lang w:val="fr-CA"/>
        </w:rPr>
      </w:pPr>
      <w:r w:rsidRPr="0040599E">
        <w:rPr>
          <w:sz w:val="20"/>
          <w:szCs w:val="20"/>
          <w:lang w:val="fr-CA"/>
        </w:rPr>
        <w:t xml:space="preserve">Dans l’arrêt </w:t>
      </w:r>
      <w:proofErr w:type="spellStart"/>
      <w:r w:rsidRPr="0040599E">
        <w:rPr>
          <w:i/>
          <w:sz w:val="20"/>
          <w:szCs w:val="20"/>
          <w:lang w:val="fr-CA"/>
        </w:rPr>
        <w:t>Esmail</w:t>
      </w:r>
      <w:proofErr w:type="spellEnd"/>
      <w:r w:rsidRPr="0040599E">
        <w:rPr>
          <w:i/>
          <w:sz w:val="20"/>
          <w:szCs w:val="20"/>
          <w:lang w:val="fr-CA"/>
        </w:rPr>
        <w:t xml:space="preserve"> c. Petro-Canada</w:t>
      </w:r>
      <w:r w:rsidRPr="0040599E">
        <w:rPr>
          <w:sz w:val="20"/>
          <w:szCs w:val="20"/>
          <w:lang w:val="fr-CA"/>
        </w:rPr>
        <w:t>, [1997] 2 R.C.S. 3, le juge Sopinka a noté que « [c]’est seulement dans des circonstances spéciales qu’il devrait être permis de présenter successivement une demande à un juge de la juridiction inférieure et à un juge de notre Cour » : p. 4. Après examen du dossier et des motifs de la juge Roberts, j’estime qu’il n’existe en l’espèce aucune circonstance spéciale qui justifierait que je réexamine sa décision.</w:t>
      </w:r>
    </w:p>
    <w:p w:rsidR="00960962" w:rsidRPr="0040599E" w:rsidRDefault="00960962" w:rsidP="00960962">
      <w:pPr>
        <w:ind w:firstLine="720"/>
        <w:jc w:val="both"/>
        <w:rPr>
          <w:sz w:val="20"/>
          <w:szCs w:val="20"/>
          <w:lang w:val="fr-CA"/>
        </w:rPr>
      </w:pPr>
    </w:p>
    <w:p w:rsidR="00960962" w:rsidRPr="0040599E" w:rsidRDefault="00960962" w:rsidP="00960962">
      <w:pPr>
        <w:jc w:val="both"/>
        <w:rPr>
          <w:sz w:val="20"/>
          <w:szCs w:val="20"/>
          <w:lang w:val="fr-CA"/>
        </w:rPr>
      </w:pPr>
      <w:proofErr w:type="spellStart"/>
      <w:r w:rsidRPr="0040599E">
        <w:rPr>
          <w:sz w:val="20"/>
          <w:szCs w:val="20"/>
          <w:lang w:val="fr-CA"/>
        </w:rPr>
        <w:t>Deuxièment</w:t>
      </w:r>
      <w:proofErr w:type="spellEnd"/>
      <w:r w:rsidRPr="0040599E">
        <w:rPr>
          <w:sz w:val="20"/>
          <w:szCs w:val="20"/>
          <w:lang w:val="fr-CA"/>
        </w:rPr>
        <w:t>, quoi qu’il en soit, le ministère public n’a pas démontré qu’un préjudice irréparable pourrait être causé.</w:t>
      </w:r>
    </w:p>
    <w:p w:rsidR="00960962" w:rsidRPr="0040599E" w:rsidRDefault="00960962" w:rsidP="00960962">
      <w:pPr>
        <w:jc w:val="both"/>
        <w:rPr>
          <w:sz w:val="20"/>
          <w:szCs w:val="20"/>
          <w:lang w:val="fr-CA"/>
        </w:rPr>
      </w:pPr>
    </w:p>
    <w:p w:rsidR="00960962" w:rsidRPr="0040599E" w:rsidRDefault="00960962" w:rsidP="00960962">
      <w:pPr>
        <w:jc w:val="both"/>
        <w:rPr>
          <w:sz w:val="20"/>
          <w:szCs w:val="20"/>
          <w:lang w:val="fr-CA"/>
        </w:rPr>
      </w:pPr>
      <w:r w:rsidRPr="0040599E">
        <w:rPr>
          <w:sz w:val="20"/>
          <w:szCs w:val="20"/>
          <w:lang w:val="fr-CA"/>
        </w:rPr>
        <w:t xml:space="preserve">Le dossier de l’intimé au cours des 17 dernières années démontre que son attitude a été exemplaire et il fournit une preuve convaincante qu’il y a peu, voire aucune, possibilité qu’il commette une infraction sexuelle avant qu’il soit statué sur la demande d’autorisation et, si l’autorisation est accordée, avant la décision relative à l’appel. Cela étant, je ne vois aucune raison apparente pour laquelle il devrait être privé de son droit protégé par le par. 15(1) de la </w:t>
      </w:r>
      <w:r w:rsidRPr="0040599E">
        <w:rPr>
          <w:i/>
          <w:sz w:val="20"/>
          <w:szCs w:val="20"/>
          <w:lang w:val="fr-CA"/>
        </w:rPr>
        <w:t>Charte canadienne des droits et libertés</w:t>
      </w:r>
      <w:r w:rsidRPr="0040599E">
        <w:rPr>
          <w:sz w:val="20"/>
          <w:szCs w:val="20"/>
          <w:lang w:val="fr-CA"/>
        </w:rPr>
        <w:t xml:space="preserve"> dans l’intervalle. En particulier, je fais miens les propos que tient le juge Doherty de la Cour d’appel au </w:t>
      </w:r>
      <w:proofErr w:type="spellStart"/>
      <w:r w:rsidRPr="0040599E">
        <w:rPr>
          <w:sz w:val="20"/>
          <w:szCs w:val="20"/>
          <w:lang w:val="fr-CA"/>
        </w:rPr>
        <w:t>par</w:t>
      </w:r>
      <w:proofErr w:type="spellEnd"/>
      <w:r w:rsidRPr="0040599E">
        <w:rPr>
          <w:sz w:val="20"/>
          <w:szCs w:val="20"/>
          <w:lang w:val="fr-CA"/>
        </w:rPr>
        <w:t>. 155 de ses motifs lorsqu’il déclare : [</w:t>
      </w:r>
      <w:r w:rsidRPr="0040599E">
        <w:rPr>
          <w:smallCaps/>
          <w:sz w:val="20"/>
          <w:szCs w:val="20"/>
          <w:lang w:val="fr-CA"/>
        </w:rPr>
        <w:t>traduction</w:t>
      </w:r>
      <w:r w:rsidRPr="0040599E">
        <w:rPr>
          <w:sz w:val="20"/>
          <w:szCs w:val="20"/>
          <w:lang w:val="fr-CA"/>
        </w:rPr>
        <w:t>] « [. . .] à mon avis, il est difficile d’envisager un régime législatif conforme à la Constitution qui n’entraînerait pas le retrait [de l’intimé] des registres et l’exemption pour lui de l’obligation de se conformer à l’avenir aux exigences qui se rattachent au fait d’y être inscrit » : 2019 ONCA 264.</w:t>
      </w:r>
    </w:p>
    <w:p w:rsidR="00960962" w:rsidRPr="0040599E" w:rsidRDefault="00960962" w:rsidP="00960962">
      <w:pPr>
        <w:jc w:val="both"/>
        <w:rPr>
          <w:sz w:val="20"/>
          <w:szCs w:val="20"/>
          <w:lang w:val="fr-CA"/>
        </w:rPr>
      </w:pPr>
    </w:p>
    <w:p w:rsidR="00960962" w:rsidRPr="0040599E" w:rsidRDefault="00960962" w:rsidP="00960962">
      <w:pPr>
        <w:jc w:val="both"/>
        <w:rPr>
          <w:sz w:val="20"/>
          <w:szCs w:val="20"/>
          <w:lang w:val="fr-CA"/>
        </w:rPr>
      </w:pPr>
      <w:r w:rsidRPr="0040599E">
        <w:rPr>
          <w:sz w:val="20"/>
          <w:szCs w:val="20"/>
          <w:lang w:val="fr-CA"/>
        </w:rPr>
        <w:t>En conséquence, la requête en sursis est rejetée sans dépens.</w:t>
      </w:r>
    </w:p>
    <w:p w:rsidR="00E97ECF" w:rsidRPr="0040599E" w:rsidRDefault="00E97ECF" w:rsidP="0010587F">
      <w:pPr>
        <w:tabs>
          <w:tab w:val="left" w:pos="-1440"/>
          <w:tab w:val="left" w:pos="-720"/>
        </w:tabs>
        <w:jc w:val="both"/>
        <w:rPr>
          <w:sz w:val="20"/>
          <w:szCs w:val="20"/>
          <w:lang w:val="fr-CA"/>
        </w:rPr>
      </w:pPr>
    </w:p>
    <w:p w:rsidR="00E97ECF" w:rsidRPr="0040599E" w:rsidRDefault="00287219" w:rsidP="0010587F">
      <w:pPr>
        <w:tabs>
          <w:tab w:val="left" w:pos="-1440"/>
          <w:tab w:val="left" w:pos="-720"/>
        </w:tabs>
        <w:jc w:val="both"/>
        <w:rPr>
          <w:sz w:val="20"/>
          <w:szCs w:val="20"/>
          <w:lang w:val="en-US"/>
        </w:rPr>
      </w:pPr>
      <w:r>
        <w:rPr>
          <w:rFonts w:eastAsia="Times New Roman" w:cs="Times New Roman"/>
          <w:sz w:val="20"/>
          <w:szCs w:val="20"/>
          <w:lang w:val="fr-CA" w:eastAsia="en-CA"/>
        </w:rPr>
        <w:pict>
          <v:rect id="_x0000_i1075" style="width:2in;height:1pt" o:hrpct="0" o:hralign="center" o:hrstd="t" o:hrnoshade="t" o:hr="t" fillcolor="black [3213]" stroked="f"/>
        </w:pict>
      </w:r>
    </w:p>
    <w:p w:rsidR="00E97ECF" w:rsidRPr="0040599E" w:rsidRDefault="00E97ECF" w:rsidP="0010587F">
      <w:pPr>
        <w:tabs>
          <w:tab w:val="left" w:pos="-1440"/>
          <w:tab w:val="left" w:pos="-720"/>
        </w:tabs>
        <w:jc w:val="both"/>
        <w:rPr>
          <w:sz w:val="20"/>
          <w:szCs w:val="20"/>
          <w:lang w:val="en-US"/>
        </w:rPr>
      </w:pPr>
    </w:p>
    <w:p w:rsidR="00960962" w:rsidRPr="0040599E" w:rsidRDefault="00960962" w:rsidP="0010587F">
      <w:pPr>
        <w:tabs>
          <w:tab w:val="left" w:pos="-1440"/>
          <w:tab w:val="left" w:pos="-720"/>
        </w:tabs>
        <w:jc w:val="both"/>
        <w:rPr>
          <w:sz w:val="20"/>
          <w:szCs w:val="20"/>
          <w:lang w:val="en-US"/>
        </w:rPr>
      </w:pPr>
    </w:p>
    <w:p w:rsidR="00890FEB" w:rsidRPr="0040599E" w:rsidRDefault="00890FEB" w:rsidP="00831CA9">
      <w:pPr>
        <w:jc w:val="both"/>
        <w:rPr>
          <w:sz w:val="20"/>
          <w:szCs w:val="20"/>
          <w:lang w:val="en-US"/>
        </w:rPr>
      </w:pPr>
    </w:p>
    <w:p w:rsidR="00831CA9" w:rsidRPr="0040599E" w:rsidRDefault="00831CA9" w:rsidP="00831CA9">
      <w:pPr>
        <w:jc w:val="both"/>
        <w:rPr>
          <w:sz w:val="20"/>
          <w:szCs w:val="20"/>
          <w:lang w:val="en-US"/>
        </w:rPr>
        <w:sectPr w:rsidR="00831CA9" w:rsidRPr="0040599E" w:rsidSect="00831CA9">
          <w:headerReference w:type="even" r:id="rId82"/>
          <w:headerReference w:type="default" r:id="rId83"/>
          <w:footerReference w:type="even" r:id="rId84"/>
          <w:footerReference w:type="default" r:id="rId85"/>
          <w:headerReference w:type="first" r:id="rId86"/>
          <w:footerReference w:type="first" r:id="rId87"/>
          <w:pgSz w:w="12240" w:h="15840"/>
          <w:pgMar w:top="720" w:right="965" w:bottom="1080" w:left="1656" w:header="720" w:footer="965" w:gutter="0"/>
          <w:cols w:space="720"/>
          <w:titlePg/>
          <w:docGrid w:linePitch="326"/>
        </w:sectPr>
      </w:pPr>
    </w:p>
    <w:p w:rsidR="00BE34F7" w:rsidRPr="0040599E" w:rsidRDefault="0041245B" w:rsidP="00BE34F7">
      <w:pPr>
        <w:tabs>
          <w:tab w:val="center" w:pos="5220"/>
          <w:tab w:val="right" w:pos="10800"/>
        </w:tabs>
        <w:rPr>
          <w:rFonts w:ascii="Arial" w:hAnsi="Arial" w:cs="Arial"/>
          <w:sz w:val="16"/>
          <w:szCs w:val="18"/>
          <w:lang w:val="fr-CA"/>
        </w:rPr>
      </w:pPr>
      <w:bookmarkStart w:id="7" w:name="1"/>
      <w:bookmarkStart w:id="8" w:name="QuickMark"/>
      <w:bookmarkEnd w:id="7"/>
      <w:bookmarkEnd w:id="8"/>
      <w:r w:rsidRPr="0040599E">
        <w:rPr>
          <w:rFonts w:ascii="Arial" w:hAnsi="Arial" w:cs="Arial"/>
          <w:sz w:val="20"/>
          <w:lang w:val="fr-FR"/>
        </w:rPr>
        <w:tab/>
      </w:r>
      <w:r w:rsidR="00BE34F7" w:rsidRPr="0040599E">
        <w:rPr>
          <w:rFonts w:ascii="Arial" w:hAnsi="Arial" w:cs="Arial"/>
          <w:sz w:val="18"/>
          <w:lang w:val="fr-FR"/>
        </w:rPr>
        <w:t xml:space="preserve">   </w:t>
      </w:r>
      <w:r w:rsidR="00BE34F7" w:rsidRPr="0040599E">
        <w:rPr>
          <w:rFonts w:ascii="Arial" w:hAnsi="Arial" w:cs="Arial"/>
          <w:b/>
          <w:i/>
          <w:szCs w:val="28"/>
          <w:lang w:val="fr-FR"/>
        </w:rPr>
        <w:t>- 2018 -</w:t>
      </w:r>
      <w:r w:rsidR="00BE34F7" w:rsidRPr="0040599E">
        <w:rPr>
          <w:rFonts w:ascii="Arial" w:hAnsi="Arial" w:cs="Arial"/>
          <w:sz w:val="18"/>
          <w:lang w:val="fr-FR"/>
        </w:rPr>
        <w:t xml:space="preserve"> </w:t>
      </w:r>
      <w:r w:rsidR="00BE34F7" w:rsidRPr="0040599E">
        <w:rPr>
          <w:rFonts w:ascii="Arial" w:hAnsi="Arial" w:cs="Arial"/>
          <w:sz w:val="18"/>
          <w:lang w:val="fr-FR"/>
        </w:rPr>
        <w:tab/>
      </w:r>
    </w:p>
    <w:tbl>
      <w:tblPr>
        <w:tblStyle w:val="TableGrid"/>
        <w:tblW w:w="5050" w:type="pct"/>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71"/>
        <w:gridCol w:w="471"/>
        <w:gridCol w:w="471"/>
        <w:gridCol w:w="471"/>
        <w:gridCol w:w="473"/>
        <w:gridCol w:w="473"/>
        <w:gridCol w:w="473"/>
        <w:gridCol w:w="293"/>
        <w:gridCol w:w="472"/>
        <w:gridCol w:w="472"/>
        <w:gridCol w:w="472"/>
        <w:gridCol w:w="472"/>
        <w:gridCol w:w="472"/>
        <w:gridCol w:w="472"/>
        <w:gridCol w:w="472"/>
        <w:gridCol w:w="296"/>
        <w:gridCol w:w="472"/>
        <w:gridCol w:w="472"/>
        <w:gridCol w:w="472"/>
        <w:gridCol w:w="472"/>
        <w:gridCol w:w="472"/>
        <w:gridCol w:w="472"/>
        <w:gridCol w:w="470"/>
      </w:tblGrid>
      <w:tr w:rsidR="00BE34F7" w:rsidRPr="0040599E" w:rsidTr="00AE473B">
        <w:trPr>
          <w:trHeight w:val="176"/>
        </w:trPr>
        <w:tc>
          <w:tcPr>
            <w:tcW w:w="157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lang w:val="fr-FR"/>
              </w:rPr>
            </w:pPr>
            <w:r w:rsidRPr="0040599E">
              <w:rPr>
                <w:rFonts w:ascii="Arial" w:hAnsi="Arial" w:cs="Arial"/>
                <w:b/>
                <w:sz w:val="13"/>
                <w:szCs w:val="13"/>
                <w:lang w:val="fr-FR"/>
              </w:rPr>
              <w:t>OCTOBER – OCTOBRE</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Pr="0040599E" w:rsidRDefault="00BE34F7" w:rsidP="00AE473B">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lang w:val="fr-FR"/>
              </w:rPr>
            </w:pPr>
            <w:r w:rsidRPr="0040599E">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Pr="0040599E" w:rsidRDefault="00BE34F7" w:rsidP="00AE473B">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lang w:val="fr-FR"/>
              </w:rPr>
            </w:pPr>
            <w:r w:rsidRPr="0040599E">
              <w:rPr>
                <w:rFonts w:ascii="Arial" w:hAnsi="Arial" w:cs="Arial"/>
                <w:b/>
                <w:sz w:val="13"/>
                <w:szCs w:val="13"/>
                <w:lang w:val="fr-FR"/>
              </w:rPr>
              <w:t>DECEMBER – DÉCEMBRE</w:t>
            </w:r>
          </w:p>
        </w:tc>
      </w:tr>
      <w:tr w:rsidR="00BE34F7" w:rsidRPr="0040599E" w:rsidTr="00AE473B">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4"/>
                <w:szCs w:val="14"/>
                <w:lang w:val="fr-FR"/>
              </w:rPr>
            </w:pPr>
            <w:r w:rsidRPr="0040599E">
              <w:rPr>
                <w:rFonts w:ascii="Arial" w:hAnsi="Arial" w:cs="Arial"/>
                <w:b/>
                <w:sz w:val="14"/>
                <w:szCs w:val="14"/>
                <w:lang w:val="fr-FR"/>
              </w:rPr>
              <w:t>S</w:t>
            </w:r>
          </w:p>
          <w:p w:rsidR="00BE34F7" w:rsidRPr="0040599E" w:rsidRDefault="00BE34F7" w:rsidP="00AE473B">
            <w:pPr>
              <w:tabs>
                <w:tab w:val="center" w:pos="5220"/>
                <w:tab w:val="right" w:pos="10440"/>
              </w:tabs>
              <w:jc w:val="center"/>
              <w:rPr>
                <w:rFonts w:ascii="Arial" w:hAnsi="Arial" w:cs="Arial"/>
                <w:b/>
                <w:sz w:val="14"/>
                <w:szCs w:val="14"/>
                <w:lang w:val="fr-FR"/>
              </w:rPr>
            </w:pPr>
            <w:r w:rsidRPr="0040599E">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lang w:val="fr-FR"/>
              </w:rPr>
            </w:pPr>
            <w:r w:rsidRPr="0040599E">
              <w:rPr>
                <w:rFonts w:ascii="Arial" w:hAnsi="Arial" w:cs="Arial"/>
                <w:b/>
                <w:sz w:val="13"/>
                <w:szCs w:val="13"/>
                <w:lang w:val="fr-FR"/>
              </w:rPr>
              <w:t>M</w:t>
            </w:r>
          </w:p>
          <w:p w:rsidR="00BE34F7" w:rsidRPr="0040599E" w:rsidRDefault="00BE34F7" w:rsidP="00AE473B">
            <w:pPr>
              <w:tabs>
                <w:tab w:val="center" w:pos="5220"/>
                <w:tab w:val="right" w:pos="10440"/>
              </w:tabs>
              <w:jc w:val="center"/>
              <w:rPr>
                <w:rFonts w:ascii="Arial" w:hAnsi="Arial" w:cs="Arial"/>
                <w:b/>
                <w:sz w:val="13"/>
                <w:szCs w:val="13"/>
                <w:lang w:val="fr-FR"/>
              </w:rPr>
            </w:pPr>
            <w:r w:rsidRPr="0040599E">
              <w:rPr>
                <w:rFonts w:ascii="Arial" w:hAnsi="Arial" w:cs="Arial"/>
                <w:b/>
                <w:sz w:val="13"/>
                <w:szCs w:val="13"/>
                <w:lang w:val="fr-FR"/>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lang w:val="fr-FR"/>
              </w:rPr>
            </w:pPr>
            <w:r w:rsidRPr="0040599E">
              <w:rPr>
                <w:rFonts w:ascii="Arial" w:hAnsi="Arial" w:cs="Arial"/>
                <w:b/>
                <w:sz w:val="13"/>
                <w:szCs w:val="13"/>
                <w:lang w:val="fr-FR"/>
              </w:rPr>
              <w:t>T</w:t>
            </w:r>
          </w:p>
          <w:p w:rsidR="00BE34F7" w:rsidRPr="0040599E" w:rsidRDefault="00BE34F7" w:rsidP="00AE473B">
            <w:pPr>
              <w:tabs>
                <w:tab w:val="center" w:pos="5220"/>
                <w:tab w:val="right" w:pos="10440"/>
              </w:tabs>
              <w:jc w:val="center"/>
              <w:rPr>
                <w:rFonts w:ascii="Arial" w:hAnsi="Arial" w:cs="Arial"/>
                <w:b/>
                <w:sz w:val="13"/>
                <w:szCs w:val="13"/>
                <w:lang w:val="fr-FR"/>
              </w:rPr>
            </w:pPr>
            <w:r w:rsidRPr="0040599E">
              <w:rPr>
                <w:rFonts w:ascii="Arial" w:hAnsi="Arial" w:cs="Arial"/>
                <w:b/>
                <w:sz w:val="13"/>
                <w:szCs w:val="13"/>
                <w:lang w:val="fr-FR"/>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lang w:val="fr-FR"/>
              </w:rPr>
            </w:pPr>
            <w:r w:rsidRPr="0040599E">
              <w:rPr>
                <w:rFonts w:ascii="Arial" w:hAnsi="Arial" w:cs="Arial"/>
                <w:b/>
                <w:sz w:val="13"/>
                <w:szCs w:val="13"/>
                <w:lang w:val="fr-FR"/>
              </w:rPr>
              <w:t>W</w:t>
            </w:r>
          </w:p>
          <w:p w:rsidR="00BE34F7" w:rsidRPr="0040599E" w:rsidRDefault="00BE34F7" w:rsidP="00AE473B">
            <w:pPr>
              <w:tabs>
                <w:tab w:val="center" w:pos="5220"/>
                <w:tab w:val="right" w:pos="10440"/>
              </w:tabs>
              <w:jc w:val="center"/>
              <w:rPr>
                <w:rFonts w:ascii="Arial" w:hAnsi="Arial" w:cs="Arial"/>
                <w:b/>
                <w:sz w:val="13"/>
                <w:szCs w:val="13"/>
                <w:lang w:val="fr-FR"/>
              </w:rPr>
            </w:pPr>
            <w:r w:rsidRPr="0040599E">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lang w:val="fr-FR"/>
              </w:rPr>
            </w:pPr>
            <w:r w:rsidRPr="0040599E">
              <w:rPr>
                <w:rFonts w:ascii="Arial" w:hAnsi="Arial" w:cs="Arial"/>
                <w:b/>
                <w:sz w:val="13"/>
                <w:szCs w:val="13"/>
                <w:lang w:val="fr-FR"/>
              </w:rPr>
              <w:t>T</w:t>
            </w:r>
          </w:p>
          <w:p w:rsidR="00BE34F7" w:rsidRPr="0040599E" w:rsidRDefault="00BE34F7" w:rsidP="00AE473B">
            <w:pPr>
              <w:tabs>
                <w:tab w:val="center" w:pos="5220"/>
                <w:tab w:val="right" w:pos="10440"/>
              </w:tabs>
              <w:jc w:val="center"/>
              <w:rPr>
                <w:rFonts w:ascii="Arial" w:hAnsi="Arial" w:cs="Arial"/>
                <w:b/>
                <w:sz w:val="13"/>
                <w:szCs w:val="13"/>
                <w:lang w:val="fr-FR"/>
              </w:rPr>
            </w:pPr>
            <w:r w:rsidRPr="0040599E">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lang w:val="fr-FR"/>
              </w:rPr>
            </w:pPr>
            <w:r w:rsidRPr="0040599E">
              <w:rPr>
                <w:rFonts w:ascii="Arial" w:hAnsi="Arial" w:cs="Arial"/>
                <w:b/>
                <w:sz w:val="13"/>
                <w:szCs w:val="13"/>
                <w:lang w:val="fr-FR"/>
              </w:rPr>
              <w:t>F</w:t>
            </w:r>
          </w:p>
          <w:p w:rsidR="00BE34F7" w:rsidRPr="0040599E" w:rsidRDefault="00BE34F7" w:rsidP="00AE473B">
            <w:pPr>
              <w:tabs>
                <w:tab w:val="center" w:pos="5220"/>
                <w:tab w:val="right" w:pos="10440"/>
              </w:tabs>
              <w:jc w:val="center"/>
              <w:rPr>
                <w:rFonts w:ascii="Arial" w:hAnsi="Arial" w:cs="Arial"/>
                <w:b/>
                <w:sz w:val="13"/>
                <w:szCs w:val="13"/>
                <w:lang w:val="fr-FR"/>
              </w:rPr>
            </w:pPr>
            <w:r w:rsidRPr="0040599E">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lang w:val="fr-FR"/>
              </w:rPr>
            </w:pPr>
            <w:r w:rsidRPr="0040599E">
              <w:rPr>
                <w:rFonts w:ascii="Arial" w:hAnsi="Arial" w:cs="Arial"/>
                <w:b/>
                <w:sz w:val="13"/>
                <w:szCs w:val="13"/>
                <w:lang w:val="fr-FR"/>
              </w:rPr>
              <w:t>S</w:t>
            </w:r>
          </w:p>
          <w:p w:rsidR="00BE34F7" w:rsidRPr="0040599E" w:rsidRDefault="00BE34F7" w:rsidP="00AE473B">
            <w:pPr>
              <w:tabs>
                <w:tab w:val="center" w:pos="5220"/>
                <w:tab w:val="right" w:pos="10440"/>
              </w:tabs>
              <w:jc w:val="center"/>
              <w:rPr>
                <w:rFonts w:ascii="Arial" w:hAnsi="Arial" w:cs="Arial"/>
                <w:b/>
                <w:sz w:val="13"/>
                <w:szCs w:val="13"/>
                <w:lang w:val="fr-FR"/>
              </w:rPr>
            </w:pPr>
            <w:r w:rsidRPr="0040599E">
              <w:rPr>
                <w:rFonts w:ascii="Arial" w:hAnsi="Arial" w:cs="Arial"/>
                <w:b/>
                <w:sz w:val="13"/>
                <w:szCs w:val="13"/>
                <w:lang w:val="fr-FR"/>
              </w:rPr>
              <w:t>S</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Pr="0040599E" w:rsidRDefault="00BE34F7" w:rsidP="00AE473B">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lang w:val="fr-FR"/>
              </w:rPr>
            </w:pPr>
            <w:r w:rsidRPr="0040599E">
              <w:rPr>
                <w:rFonts w:ascii="Arial" w:hAnsi="Arial" w:cs="Arial"/>
                <w:b/>
                <w:sz w:val="13"/>
                <w:szCs w:val="13"/>
                <w:lang w:val="fr-FR"/>
              </w:rPr>
              <w:t>S</w:t>
            </w:r>
          </w:p>
          <w:p w:rsidR="00BE34F7" w:rsidRPr="0040599E" w:rsidRDefault="00BE34F7" w:rsidP="00AE473B">
            <w:pPr>
              <w:tabs>
                <w:tab w:val="center" w:pos="5220"/>
                <w:tab w:val="right" w:pos="10440"/>
              </w:tabs>
              <w:jc w:val="center"/>
              <w:rPr>
                <w:rFonts w:ascii="Arial" w:hAnsi="Arial" w:cs="Arial"/>
                <w:b/>
                <w:sz w:val="13"/>
                <w:szCs w:val="13"/>
                <w:lang w:val="fr-FR"/>
              </w:rPr>
            </w:pPr>
            <w:r w:rsidRPr="0040599E">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lang w:val="fr-FR"/>
              </w:rPr>
            </w:pPr>
            <w:r w:rsidRPr="0040599E">
              <w:rPr>
                <w:rFonts w:ascii="Arial" w:hAnsi="Arial" w:cs="Arial"/>
                <w:b/>
                <w:sz w:val="13"/>
                <w:szCs w:val="13"/>
                <w:lang w:val="fr-FR"/>
              </w:rPr>
              <w:t>M</w:t>
            </w:r>
          </w:p>
          <w:p w:rsidR="00BE34F7" w:rsidRPr="0040599E" w:rsidRDefault="00BE34F7" w:rsidP="00AE473B">
            <w:pPr>
              <w:tabs>
                <w:tab w:val="center" w:pos="5220"/>
                <w:tab w:val="right" w:pos="10440"/>
              </w:tabs>
              <w:jc w:val="center"/>
              <w:rPr>
                <w:rFonts w:ascii="Arial" w:hAnsi="Arial" w:cs="Arial"/>
                <w:b/>
                <w:sz w:val="13"/>
                <w:szCs w:val="13"/>
                <w:lang w:val="fr-FR"/>
              </w:rPr>
            </w:pPr>
            <w:r w:rsidRPr="0040599E">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lang w:val="fr-FR"/>
              </w:rPr>
            </w:pPr>
            <w:r w:rsidRPr="0040599E">
              <w:rPr>
                <w:rFonts w:ascii="Arial" w:hAnsi="Arial" w:cs="Arial"/>
                <w:b/>
                <w:sz w:val="13"/>
                <w:szCs w:val="13"/>
                <w:lang w:val="fr-FR"/>
              </w:rPr>
              <w:t>T</w:t>
            </w:r>
          </w:p>
          <w:p w:rsidR="00BE34F7" w:rsidRPr="0040599E" w:rsidRDefault="00BE34F7" w:rsidP="00AE473B">
            <w:pPr>
              <w:tabs>
                <w:tab w:val="center" w:pos="5220"/>
                <w:tab w:val="right" w:pos="10440"/>
              </w:tabs>
              <w:jc w:val="center"/>
              <w:rPr>
                <w:rFonts w:ascii="Arial" w:hAnsi="Arial" w:cs="Arial"/>
                <w:b/>
                <w:sz w:val="13"/>
                <w:szCs w:val="13"/>
                <w:lang w:val="fr-FR"/>
              </w:rPr>
            </w:pPr>
            <w:r w:rsidRPr="0040599E">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lang w:val="fr-FR"/>
              </w:rPr>
            </w:pPr>
            <w:r w:rsidRPr="0040599E">
              <w:rPr>
                <w:rFonts w:ascii="Arial" w:hAnsi="Arial" w:cs="Arial"/>
                <w:b/>
                <w:sz w:val="13"/>
                <w:szCs w:val="13"/>
                <w:lang w:val="fr-FR"/>
              </w:rPr>
              <w:t>W</w:t>
            </w:r>
          </w:p>
          <w:p w:rsidR="00BE34F7" w:rsidRPr="0040599E" w:rsidRDefault="00BE34F7" w:rsidP="00AE473B">
            <w:pPr>
              <w:tabs>
                <w:tab w:val="center" w:pos="5220"/>
                <w:tab w:val="right" w:pos="10440"/>
              </w:tabs>
              <w:jc w:val="center"/>
              <w:rPr>
                <w:rFonts w:ascii="Arial" w:hAnsi="Arial" w:cs="Arial"/>
                <w:b/>
                <w:sz w:val="13"/>
                <w:szCs w:val="13"/>
                <w:lang w:val="fr-FR"/>
              </w:rPr>
            </w:pPr>
            <w:r w:rsidRPr="0040599E">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lang w:val="fr-FR"/>
              </w:rPr>
            </w:pPr>
            <w:r w:rsidRPr="0040599E">
              <w:rPr>
                <w:rFonts w:ascii="Arial" w:hAnsi="Arial" w:cs="Arial"/>
                <w:b/>
                <w:sz w:val="13"/>
                <w:szCs w:val="13"/>
                <w:lang w:val="fr-FR"/>
              </w:rPr>
              <w:t>T</w:t>
            </w:r>
          </w:p>
          <w:p w:rsidR="00BE34F7" w:rsidRPr="0040599E" w:rsidRDefault="00BE34F7" w:rsidP="00AE473B">
            <w:pPr>
              <w:tabs>
                <w:tab w:val="center" w:pos="5220"/>
                <w:tab w:val="right" w:pos="10440"/>
              </w:tabs>
              <w:jc w:val="center"/>
              <w:rPr>
                <w:rFonts w:ascii="Arial" w:hAnsi="Arial" w:cs="Arial"/>
                <w:b/>
                <w:sz w:val="13"/>
                <w:szCs w:val="13"/>
                <w:lang w:val="fr-FR"/>
              </w:rPr>
            </w:pPr>
            <w:r w:rsidRPr="0040599E">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lang w:val="fr-FR"/>
              </w:rPr>
            </w:pPr>
            <w:r w:rsidRPr="0040599E">
              <w:rPr>
                <w:rFonts w:ascii="Arial" w:hAnsi="Arial" w:cs="Arial"/>
                <w:b/>
                <w:sz w:val="13"/>
                <w:szCs w:val="13"/>
                <w:lang w:val="fr-FR"/>
              </w:rPr>
              <w:t>F</w:t>
            </w:r>
          </w:p>
          <w:p w:rsidR="00BE34F7" w:rsidRPr="0040599E" w:rsidRDefault="00BE34F7" w:rsidP="00AE473B">
            <w:pPr>
              <w:tabs>
                <w:tab w:val="center" w:pos="5220"/>
                <w:tab w:val="right" w:pos="10440"/>
              </w:tabs>
              <w:jc w:val="center"/>
              <w:rPr>
                <w:rFonts w:ascii="Arial" w:hAnsi="Arial" w:cs="Arial"/>
                <w:b/>
                <w:sz w:val="13"/>
                <w:szCs w:val="13"/>
                <w:lang w:val="fr-FR"/>
              </w:rPr>
            </w:pPr>
            <w:r w:rsidRPr="0040599E">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lang w:val="fr-FR"/>
              </w:rPr>
            </w:pPr>
            <w:r w:rsidRPr="0040599E">
              <w:rPr>
                <w:rFonts w:ascii="Arial" w:hAnsi="Arial" w:cs="Arial"/>
                <w:b/>
                <w:sz w:val="13"/>
                <w:szCs w:val="13"/>
                <w:lang w:val="fr-FR"/>
              </w:rPr>
              <w:t>S</w:t>
            </w:r>
          </w:p>
          <w:p w:rsidR="00BE34F7" w:rsidRPr="0040599E" w:rsidRDefault="00BE34F7" w:rsidP="00AE473B">
            <w:pPr>
              <w:tabs>
                <w:tab w:val="center" w:pos="5220"/>
                <w:tab w:val="right" w:pos="10440"/>
              </w:tabs>
              <w:jc w:val="center"/>
              <w:rPr>
                <w:rFonts w:ascii="Arial" w:hAnsi="Arial" w:cs="Arial"/>
                <w:b/>
                <w:sz w:val="13"/>
                <w:szCs w:val="13"/>
                <w:lang w:val="fr-FR"/>
              </w:rPr>
            </w:pPr>
            <w:r w:rsidRPr="0040599E">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Pr="0040599E" w:rsidRDefault="00BE34F7" w:rsidP="00AE473B">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lang w:val="fr-FR"/>
              </w:rPr>
            </w:pPr>
            <w:r w:rsidRPr="0040599E">
              <w:rPr>
                <w:rFonts w:ascii="Arial" w:hAnsi="Arial" w:cs="Arial"/>
                <w:b/>
                <w:sz w:val="13"/>
                <w:szCs w:val="13"/>
                <w:lang w:val="fr-FR"/>
              </w:rPr>
              <w:t>S</w:t>
            </w:r>
          </w:p>
          <w:p w:rsidR="00BE34F7" w:rsidRPr="0040599E" w:rsidRDefault="00BE34F7" w:rsidP="00AE473B">
            <w:pPr>
              <w:tabs>
                <w:tab w:val="center" w:pos="5220"/>
                <w:tab w:val="right" w:pos="10440"/>
              </w:tabs>
              <w:jc w:val="center"/>
              <w:rPr>
                <w:rFonts w:ascii="Arial" w:hAnsi="Arial" w:cs="Arial"/>
                <w:b/>
                <w:sz w:val="13"/>
                <w:szCs w:val="13"/>
                <w:lang w:val="fr-FR"/>
              </w:rPr>
            </w:pPr>
            <w:r w:rsidRPr="0040599E">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lang w:val="fr-FR"/>
              </w:rPr>
            </w:pPr>
            <w:r w:rsidRPr="0040599E">
              <w:rPr>
                <w:rFonts w:ascii="Arial" w:hAnsi="Arial" w:cs="Arial"/>
                <w:b/>
                <w:sz w:val="13"/>
                <w:szCs w:val="13"/>
                <w:lang w:val="fr-FR"/>
              </w:rPr>
              <w:t>M</w:t>
            </w:r>
          </w:p>
          <w:p w:rsidR="00BE34F7" w:rsidRPr="0040599E" w:rsidRDefault="00BE34F7" w:rsidP="00AE473B">
            <w:pPr>
              <w:tabs>
                <w:tab w:val="center" w:pos="5220"/>
                <w:tab w:val="right" w:pos="10440"/>
              </w:tabs>
              <w:jc w:val="center"/>
              <w:rPr>
                <w:rFonts w:ascii="Arial" w:hAnsi="Arial" w:cs="Arial"/>
                <w:b/>
                <w:sz w:val="13"/>
                <w:szCs w:val="13"/>
                <w:lang w:val="fr-FR"/>
              </w:rPr>
            </w:pPr>
            <w:r w:rsidRPr="0040599E">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lang w:val="fr-FR"/>
              </w:rPr>
            </w:pPr>
            <w:r w:rsidRPr="0040599E">
              <w:rPr>
                <w:rFonts w:ascii="Arial" w:hAnsi="Arial" w:cs="Arial"/>
                <w:b/>
                <w:sz w:val="13"/>
                <w:szCs w:val="13"/>
                <w:lang w:val="fr-FR"/>
              </w:rPr>
              <w:t>T</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W</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T</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F</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S</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S</w:t>
            </w:r>
          </w:p>
        </w:tc>
      </w:tr>
      <w:tr w:rsidR="00BE34F7" w:rsidRPr="0040599E" w:rsidTr="00AE473B">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40599E" w:rsidRDefault="00BE34F7" w:rsidP="00AE473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6</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40599E" w:rsidRDefault="00BE34F7" w:rsidP="00AE473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40599E" w:rsidRDefault="00BE34F7" w:rsidP="00AE473B">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40599E" w:rsidRDefault="00BE34F7" w:rsidP="00AE473B">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40599E" w:rsidRDefault="00BE34F7" w:rsidP="00AE473B">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40599E" w:rsidRDefault="00BE34F7" w:rsidP="00AE473B">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40599E" w:rsidRDefault="00BE34F7" w:rsidP="00AE473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BE34F7" w:rsidRPr="0040599E" w:rsidRDefault="00BE34F7" w:rsidP="00AE473B">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40599E" w:rsidRDefault="00BE34F7" w:rsidP="00AE473B">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40599E" w:rsidRDefault="00BE34F7" w:rsidP="00AE473B">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40599E" w:rsidRDefault="00BE34F7" w:rsidP="00AE473B">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40599E" w:rsidRDefault="00BE34F7" w:rsidP="00AE473B">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Pr="0040599E" w:rsidRDefault="00BE34F7" w:rsidP="00AE473B">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w:t>
            </w:r>
          </w:p>
        </w:tc>
      </w:tr>
      <w:tr w:rsidR="00BE34F7" w:rsidRPr="0040599E" w:rsidTr="00AE473B">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7</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BE34F7" w:rsidRPr="0040599E" w:rsidRDefault="00BE34F7" w:rsidP="00AE473B">
            <w:pPr>
              <w:jc w:val="center"/>
              <w:rPr>
                <w:rFonts w:ascii="Arial" w:hAnsi="Arial" w:cs="Arial"/>
                <w:b/>
                <w:sz w:val="13"/>
                <w:szCs w:val="13"/>
              </w:rPr>
            </w:pPr>
            <w:r w:rsidRPr="0040599E">
              <w:rPr>
                <w:rFonts w:ascii="Arial" w:hAnsi="Arial" w:cs="Arial"/>
                <w:b/>
                <w:sz w:val="13"/>
                <w:szCs w:val="13"/>
              </w:rPr>
              <w:t>H</w:t>
            </w:r>
          </w:p>
          <w:p w:rsidR="00BE34F7" w:rsidRPr="0040599E" w:rsidRDefault="00BE34F7" w:rsidP="00AE473B">
            <w:pPr>
              <w:jc w:val="center"/>
              <w:rPr>
                <w:rFonts w:ascii="Arial" w:hAnsi="Arial" w:cs="Arial"/>
                <w:sz w:val="13"/>
                <w:szCs w:val="13"/>
              </w:rPr>
            </w:pPr>
            <w:r w:rsidRPr="0040599E">
              <w:rPr>
                <w:rFonts w:ascii="Arial" w:hAnsi="Arial" w:cs="Arial"/>
                <w:sz w:val="13"/>
                <w:szCs w:val="13"/>
              </w:rPr>
              <w:t>8</w:t>
            </w: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b/>
                <w:sz w:val="13"/>
                <w:szCs w:val="13"/>
              </w:rPr>
            </w:pPr>
            <w:r w:rsidRPr="0040599E">
              <w:rPr>
                <w:rFonts w:ascii="Arial" w:hAnsi="Arial" w:cs="Arial"/>
                <w:b/>
                <w:sz w:val="13"/>
                <w:szCs w:val="13"/>
              </w:rPr>
              <w:t>CC</w:t>
            </w:r>
          </w:p>
          <w:p w:rsidR="00BE34F7" w:rsidRPr="0040599E" w:rsidRDefault="00BE34F7" w:rsidP="00AE473B">
            <w:pPr>
              <w:jc w:val="center"/>
              <w:rPr>
                <w:rFonts w:ascii="Arial" w:hAnsi="Arial" w:cs="Arial"/>
                <w:sz w:val="13"/>
                <w:szCs w:val="13"/>
              </w:rPr>
            </w:pPr>
            <w:r w:rsidRPr="0040599E">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13</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40599E" w:rsidRDefault="00BE34F7" w:rsidP="00AE473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b/>
                <w:sz w:val="13"/>
                <w:szCs w:val="13"/>
              </w:rPr>
            </w:pPr>
            <w:r w:rsidRPr="0040599E">
              <w:rPr>
                <w:rFonts w:ascii="Arial" w:hAnsi="Arial" w:cs="Arial"/>
                <w:b/>
                <w:sz w:val="13"/>
                <w:szCs w:val="13"/>
              </w:rPr>
              <w:t>CC</w:t>
            </w:r>
          </w:p>
          <w:p w:rsidR="00BE34F7" w:rsidRPr="0040599E" w:rsidRDefault="00BE34F7" w:rsidP="00AE473B">
            <w:pPr>
              <w:jc w:val="center"/>
              <w:rPr>
                <w:rFonts w:ascii="Arial" w:hAnsi="Arial" w:cs="Arial"/>
                <w:sz w:val="13"/>
                <w:szCs w:val="13"/>
              </w:rPr>
            </w:pPr>
            <w:r w:rsidRPr="0040599E">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40599E" w:rsidRDefault="00BE34F7" w:rsidP="00AE473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b/>
                <w:sz w:val="13"/>
                <w:szCs w:val="13"/>
              </w:rPr>
            </w:pPr>
            <w:r w:rsidRPr="0040599E">
              <w:rPr>
                <w:rFonts w:ascii="Arial" w:hAnsi="Arial" w:cs="Arial"/>
                <w:b/>
                <w:sz w:val="13"/>
                <w:szCs w:val="13"/>
              </w:rPr>
              <w:t>CC</w:t>
            </w:r>
          </w:p>
          <w:p w:rsidR="00BE34F7" w:rsidRPr="0040599E" w:rsidRDefault="00BE34F7" w:rsidP="00AE473B">
            <w:pPr>
              <w:jc w:val="center"/>
              <w:rPr>
                <w:rFonts w:ascii="Arial" w:hAnsi="Arial" w:cs="Arial"/>
                <w:sz w:val="13"/>
                <w:szCs w:val="13"/>
              </w:rPr>
            </w:pPr>
            <w:r w:rsidRPr="0040599E">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8</w:t>
            </w:r>
          </w:p>
        </w:tc>
      </w:tr>
      <w:tr w:rsidR="00BE34F7" w:rsidRPr="0040599E" w:rsidTr="00AE473B">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14</w:t>
            </w:r>
          </w:p>
        </w:tc>
        <w:tc>
          <w:tcPr>
            <w:tcW w:w="224" w:type="pct"/>
            <w:tcBorders>
              <w:top w:val="double" w:sz="6"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20</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40599E" w:rsidRDefault="00BE34F7" w:rsidP="00AE473B">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11</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BE34F7" w:rsidRPr="0040599E" w:rsidRDefault="00BE34F7" w:rsidP="00AE473B">
            <w:pPr>
              <w:jc w:val="center"/>
              <w:rPr>
                <w:rFonts w:ascii="Arial" w:hAnsi="Arial" w:cs="Arial"/>
                <w:b/>
                <w:sz w:val="13"/>
                <w:szCs w:val="13"/>
              </w:rPr>
            </w:pPr>
            <w:r w:rsidRPr="0040599E">
              <w:rPr>
                <w:rFonts w:ascii="Arial" w:hAnsi="Arial" w:cs="Arial"/>
                <w:b/>
                <w:sz w:val="13"/>
                <w:szCs w:val="13"/>
              </w:rPr>
              <w:t>H</w:t>
            </w:r>
          </w:p>
          <w:p w:rsidR="00BE34F7" w:rsidRPr="0040599E" w:rsidRDefault="00BE34F7" w:rsidP="00AE473B">
            <w:pPr>
              <w:jc w:val="center"/>
              <w:rPr>
                <w:rFonts w:ascii="Arial" w:hAnsi="Arial" w:cs="Arial"/>
                <w:sz w:val="13"/>
                <w:szCs w:val="13"/>
              </w:rPr>
            </w:pPr>
            <w:r w:rsidRPr="0040599E">
              <w:rPr>
                <w:rFonts w:ascii="Arial" w:hAnsi="Arial" w:cs="Arial"/>
                <w:sz w:val="13"/>
                <w:szCs w:val="13"/>
              </w:rPr>
              <w:t>12</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16</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40599E" w:rsidRDefault="00BE34F7" w:rsidP="00AE473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15</w:t>
            </w:r>
          </w:p>
        </w:tc>
      </w:tr>
      <w:tr w:rsidR="00BE34F7" w:rsidRPr="0040599E" w:rsidTr="00AE473B">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27</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40599E" w:rsidRDefault="00BE34F7" w:rsidP="00AE473B">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18</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40599E" w:rsidRDefault="00BE34F7" w:rsidP="00AE473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19</w:t>
            </w:r>
          </w:p>
        </w:tc>
        <w:tc>
          <w:tcPr>
            <w:tcW w:w="225"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22</w:t>
            </w:r>
          </w:p>
        </w:tc>
      </w:tr>
      <w:tr w:rsidR="00BE34F7" w:rsidRPr="0040599E" w:rsidTr="00AE473B">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31</w:t>
            </w:r>
          </w:p>
        </w:tc>
        <w:tc>
          <w:tcPr>
            <w:tcW w:w="225"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BE34F7" w:rsidRPr="0040599E" w:rsidRDefault="00BE34F7" w:rsidP="00AE473B">
            <w:pPr>
              <w:jc w:val="center"/>
              <w:rPr>
                <w:rFonts w:ascii="Arial" w:hAnsi="Arial" w:cs="Arial"/>
                <w:sz w:val="13"/>
                <w:szCs w:val="13"/>
              </w:rPr>
            </w:pP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BE34F7" w:rsidRPr="0040599E" w:rsidRDefault="00BE34F7" w:rsidP="00AE473B">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BE34F7" w:rsidRPr="0040599E" w:rsidRDefault="00BE34F7" w:rsidP="00AE473B">
            <w:pPr>
              <w:jc w:val="center"/>
              <w:rPr>
                <w:rFonts w:ascii="Arial" w:hAnsi="Arial" w:cs="Arial"/>
                <w:sz w:val="13"/>
                <w:szCs w:val="13"/>
              </w:rPr>
            </w:pP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40599E" w:rsidRDefault="00BE34F7" w:rsidP="00AE473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BE34F7" w:rsidRPr="0040599E" w:rsidRDefault="00BE34F7" w:rsidP="00AE473B">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40599E" w:rsidRDefault="00BE34F7" w:rsidP="00AE473B">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Pr="0040599E" w:rsidRDefault="00BE34F7" w:rsidP="00AE473B">
            <w:pPr>
              <w:rPr>
                <w:rFonts w:ascii="Arial" w:hAnsi="Arial" w:cs="Arial"/>
                <w:sz w:val="13"/>
                <w:szCs w:val="13"/>
              </w:rPr>
            </w:pPr>
            <w:r w:rsidRPr="0040599E">
              <w:rPr>
                <w:rFonts w:ascii="Arial" w:hAnsi="Arial" w:cs="Arial"/>
                <w:sz w:val="13"/>
                <w:szCs w:val="13"/>
              </w:rPr>
              <w:t xml:space="preserve"> 23 /</w:t>
            </w:r>
          </w:p>
          <w:p w:rsidR="00BE34F7" w:rsidRPr="0040599E" w:rsidRDefault="00BE34F7" w:rsidP="00AE473B">
            <w:pPr>
              <w:rPr>
                <w:rFonts w:ascii="Arial" w:hAnsi="Arial" w:cs="Arial"/>
                <w:sz w:val="13"/>
                <w:szCs w:val="13"/>
              </w:rPr>
            </w:pPr>
            <w:r w:rsidRPr="0040599E">
              <w:rPr>
                <w:rFonts w:ascii="Arial" w:hAnsi="Arial" w:cs="Arial"/>
                <w:sz w:val="13"/>
                <w:szCs w:val="13"/>
              </w:rPr>
              <w:t xml:space="preserve">       30</w:t>
            </w:r>
          </w:p>
        </w:tc>
        <w:tc>
          <w:tcPr>
            <w:tcW w:w="225" w:type="pct"/>
            <w:tcBorders>
              <w:top w:val="single" w:sz="4" w:space="0" w:color="auto"/>
              <w:left w:val="single" w:sz="4"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Pr="0040599E" w:rsidRDefault="00BE34F7" w:rsidP="00AE473B">
            <w:pPr>
              <w:rPr>
                <w:rFonts w:ascii="Arial" w:hAnsi="Arial" w:cs="Arial"/>
                <w:sz w:val="13"/>
                <w:szCs w:val="13"/>
              </w:rPr>
            </w:pPr>
            <w:r w:rsidRPr="0040599E">
              <w:rPr>
                <w:rFonts w:ascii="Arial" w:hAnsi="Arial" w:cs="Arial"/>
                <w:sz w:val="13"/>
                <w:szCs w:val="13"/>
              </w:rPr>
              <w:t xml:space="preserve"> 24 /</w:t>
            </w:r>
          </w:p>
          <w:p w:rsidR="00BE34F7" w:rsidRPr="0040599E" w:rsidRDefault="00BE34F7" w:rsidP="00AE473B">
            <w:pPr>
              <w:rPr>
                <w:rFonts w:ascii="Arial" w:hAnsi="Arial" w:cs="Arial"/>
                <w:sz w:val="13"/>
                <w:szCs w:val="13"/>
              </w:rPr>
            </w:pPr>
            <w:r w:rsidRPr="0040599E">
              <w:rPr>
                <w:rFonts w:ascii="Arial" w:hAnsi="Arial" w:cs="Arial"/>
                <w:sz w:val="13"/>
                <w:szCs w:val="13"/>
              </w:rPr>
              <w:t xml:space="preserve">       31</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Pr="0040599E" w:rsidRDefault="00BE34F7" w:rsidP="00AE473B">
            <w:pPr>
              <w:jc w:val="center"/>
              <w:rPr>
                <w:rFonts w:ascii="Arial" w:hAnsi="Arial" w:cs="Arial"/>
                <w:b/>
                <w:sz w:val="13"/>
                <w:szCs w:val="13"/>
              </w:rPr>
            </w:pPr>
            <w:r w:rsidRPr="0040599E">
              <w:rPr>
                <w:rFonts w:ascii="Arial" w:hAnsi="Arial" w:cs="Arial"/>
                <w:b/>
                <w:sz w:val="13"/>
                <w:szCs w:val="13"/>
              </w:rPr>
              <w:t>H</w:t>
            </w:r>
          </w:p>
          <w:p w:rsidR="00BE34F7" w:rsidRPr="0040599E" w:rsidRDefault="00BE34F7" w:rsidP="00AE473B">
            <w:pPr>
              <w:jc w:val="center"/>
              <w:rPr>
                <w:rFonts w:ascii="Arial" w:hAnsi="Arial" w:cs="Arial"/>
                <w:sz w:val="13"/>
                <w:szCs w:val="13"/>
              </w:rPr>
            </w:pPr>
            <w:r w:rsidRPr="0040599E">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Pr="0040599E" w:rsidRDefault="00BE34F7" w:rsidP="00AE473B">
            <w:pPr>
              <w:jc w:val="center"/>
              <w:rPr>
                <w:rFonts w:ascii="Arial" w:hAnsi="Arial" w:cs="Arial"/>
                <w:b/>
                <w:sz w:val="13"/>
                <w:szCs w:val="13"/>
              </w:rPr>
            </w:pPr>
            <w:r w:rsidRPr="0040599E">
              <w:rPr>
                <w:rFonts w:ascii="Arial" w:hAnsi="Arial" w:cs="Arial"/>
                <w:b/>
                <w:sz w:val="13"/>
                <w:szCs w:val="13"/>
              </w:rPr>
              <w:t>H</w:t>
            </w:r>
          </w:p>
          <w:p w:rsidR="00BE34F7" w:rsidRPr="0040599E" w:rsidRDefault="00BE34F7" w:rsidP="00AE473B">
            <w:pPr>
              <w:jc w:val="center"/>
              <w:rPr>
                <w:rFonts w:ascii="Arial" w:hAnsi="Arial" w:cs="Arial"/>
                <w:sz w:val="13"/>
                <w:szCs w:val="13"/>
              </w:rPr>
            </w:pPr>
            <w:r w:rsidRPr="0040599E">
              <w:rPr>
                <w:rFonts w:ascii="Arial" w:hAnsi="Arial" w:cs="Arial"/>
                <w:sz w:val="13"/>
                <w:szCs w:val="13"/>
              </w:rPr>
              <w:t>26</w:t>
            </w:r>
          </w:p>
        </w:tc>
        <w:tc>
          <w:tcPr>
            <w:tcW w:w="225" w:type="pct"/>
            <w:tcBorders>
              <w:top w:val="single" w:sz="4" w:space="0" w:color="auto"/>
              <w:left w:val="double" w:sz="6"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29</w:t>
            </w:r>
          </w:p>
        </w:tc>
      </w:tr>
    </w:tbl>
    <w:p w:rsidR="00BE34F7" w:rsidRPr="0040599E" w:rsidRDefault="00BE34F7" w:rsidP="00BE34F7">
      <w:pPr>
        <w:tabs>
          <w:tab w:val="center" w:pos="5220"/>
          <w:tab w:val="right" w:pos="10440"/>
        </w:tabs>
        <w:jc w:val="center"/>
        <w:rPr>
          <w:rFonts w:ascii="Arial" w:hAnsi="Arial" w:cs="Arial"/>
          <w:szCs w:val="28"/>
        </w:rPr>
      </w:pPr>
      <w:r w:rsidRPr="0040599E">
        <w:rPr>
          <w:rFonts w:ascii="Arial" w:hAnsi="Arial" w:cs="Arial"/>
          <w:b/>
          <w:i/>
          <w:szCs w:val="28"/>
        </w:rPr>
        <w:t>- 2019 -</w:t>
      </w:r>
    </w:p>
    <w:tbl>
      <w:tblPr>
        <w:tblStyle w:val="TableGrid"/>
        <w:tblW w:w="5050" w:type="pct"/>
        <w:tblCellMar>
          <w:top w:w="29" w:type="dxa"/>
          <w:left w:w="29" w:type="dxa"/>
          <w:bottom w:w="29" w:type="dxa"/>
          <w:right w:w="29" w:type="dxa"/>
        </w:tblCellMar>
        <w:tblLook w:val="04A0" w:firstRow="1" w:lastRow="0" w:firstColumn="1" w:lastColumn="0" w:noHBand="0" w:noVBand="1"/>
      </w:tblPr>
      <w:tblGrid>
        <w:gridCol w:w="466"/>
        <w:gridCol w:w="466"/>
        <w:gridCol w:w="466"/>
        <w:gridCol w:w="466"/>
        <w:gridCol w:w="466"/>
        <w:gridCol w:w="466"/>
        <w:gridCol w:w="477"/>
        <w:gridCol w:w="286"/>
        <w:gridCol w:w="479"/>
        <w:gridCol w:w="479"/>
        <w:gridCol w:w="479"/>
        <w:gridCol w:w="479"/>
        <w:gridCol w:w="479"/>
        <w:gridCol w:w="479"/>
        <w:gridCol w:w="481"/>
        <w:gridCol w:w="296"/>
        <w:gridCol w:w="470"/>
        <w:gridCol w:w="470"/>
        <w:gridCol w:w="470"/>
        <w:gridCol w:w="470"/>
        <w:gridCol w:w="470"/>
        <w:gridCol w:w="470"/>
        <w:gridCol w:w="468"/>
      </w:tblGrid>
      <w:tr w:rsidR="00BE34F7" w:rsidRPr="0040599E" w:rsidTr="00AE473B">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Pr="0040599E" w:rsidRDefault="00BE34F7" w:rsidP="00AE473B">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Pr="0040599E" w:rsidRDefault="00BE34F7" w:rsidP="00AE473B">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MARCH – MARS</w:t>
            </w:r>
          </w:p>
        </w:tc>
      </w:tr>
      <w:tr w:rsidR="00BE34F7" w:rsidRPr="0040599E" w:rsidTr="00AE473B">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S</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M</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L</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T</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W</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T</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F</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S</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Pr="0040599E" w:rsidRDefault="00BE34F7" w:rsidP="00AE473B">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S</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M</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T</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W</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T</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F</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S</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Pr="0040599E" w:rsidRDefault="00BE34F7" w:rsidP="00AE473B">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S</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M</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T</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W</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T</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F</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S</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S</w:t>
            </w:r>
          </w:p>
        </w:tc>
      </w:tr>
      <w:tr w:rsidR="00BE34F7" w:rsidRPr="0040599E" w:rsidTr="00AE473B">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BE34F7" w:rsidRPr="0040599E" w:rsidRDefault="00BE34F7" w:rsidP="00AE473B">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auto"/>
            </w:tcBorders>
            <w:tcMar>
              <w:top w:w="29" w:type="dxa"/>
              <w:left w:w="29" w:type="dxa"/>
              <w:bottom w:w="43" w:type="dxa"/>
              <w:right w:w="29" w:type="dxa"/>
            </w:tcMar>
            <w:vAlign w:val="bottom"/>
          </w:tcPr>
          <w:p w:rsidR="00BE34F7" w:rsidRPr="0040599E" w:rsidRDefault="00BE34F7" w:rsidP="00AE473B">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b/>
                <w:sz w:val="13"/>
                <w:szCs w:val="13"/>
              </w:rPr>
            </w:pPr>
            <w:r w:rsidRPr="0040599E">
              <w:rPr>
                <w:rFonts w:ascii="Arial" w:hAnsi="Arial" w:cs="Arial"/>
                <w:b/>
                <w:sz w:val="13"/>
                <w:szCs w:val="13"/>
              </w:rPr>
              <w:t>H</w:t>
            </w:r>
          </w:p>
          <w:p w:rsidR="00BE34F7" w:rsidRPr="0040599E" w:rsidRDefault="00BE34F7" w:rsidP="00AE473B">
            <w:pPr>
              <w:jc w:val="center"/>
              <w:rPr>
                <w:rFonts w:ascii="Arial" w:hAnsi="Arial" w:cs="Arial"/>
                <w:sz w:val="13"/>
                <w:szCs w:val="13"/>
              </w:rPr>
            </w:pPr>
            <w:r w:rsidRPr="0040599E">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w:t>
            </w:r>
          </w:p>
        </w:tc>
        <w:tc>
          <w:tcPr>
            <w:tcW w:w="222" w:type="pct"/>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40599E" w:rsidRDefault="00BE34F7" w:rsidP="00AE473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40599E" w:rsidRDefault="00BE34F7" w:rsidP="00AE473B">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40599E" w:rsidRDefault="00BE34F7" w:rsidP="00AE473B">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40599E" w:rsidRDefault="00BE34F7" w:rsidP="00AE473B">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40599E" w:rsidRDefault="00BE34F7" w:rsidP="00AE473B">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40599E" w:rsidRDefault="00BE34F7" w:rsidP="00AE473B">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40599E" w:rsidRDefault="00BE34F7" w:rsidP="00AE473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40599E" w:rsidRDefault="00BE34F7" w:rsidP="00AE473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40599E" w:rsidRDefault="00BE34F7" w:rsidP="00AE473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40599E" w:rsidRDefault="00BE34F7" w:rsidP="00AE473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40599E" w:rsidRDefault="00BE34F7" w:rsidP="00AE473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40599E" w:rsidRDefault="00BE34F7" w:rsidP="00AE473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w:t>
            </w:r>
          </w:p>
        </w:tc>
      </w:tr>
      <w:tr w:rsidR="00BE34F7" w:rsidRPr="0040599E" w:rsidTr="00AE473B">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40599E" w:rsidRDefault="00BE34F7" w:rsidP="00AE473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3</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8</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40599E" w:rsidRDefault="00BE34F7" w:rsidP="00AE473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9</w:t>
            </w:r>
          </w:p>
        </w:tc>
      </w:tr>
      <w:tr w:rsidR="00BE34F7" w:rsidRPr="0040599E" w:rsidTr="00AE473B">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b/>
                <w:sz w:val="13"/>
                <w:szCs w:val="13"/>
              </w:rPr>
            </w:pPr>
            <w:r w:rsidRPr="0040599E">
              <w:rPr>
                <w:rFonts w:ascii="Arial" w:hAnsi="Arial" w:cs="Arial"/>
                <w:b/>
                <w:sz w:val="13"/>
                <w:szCs w:val="13"/>
              </w:rPr>
              <w:t>CC</w:t>
            </w:r>
          </w:p>
          <w:p w:rsidR="00BE34F7" w:rsidRPr="0040599E" w:rsidRDefault="00BE34F7" w:rsidP="00AE473B">
            <w:pPr>
              <w:jc w:val="center"/>
              <w:rPr>
                <w:rFonts w:ascii="Arial" w:hAnsi="Arial" w:cs="Arial"/>
                <w:sz w:val="13"/>
                <w:szCs w:val="13"/>
              </w:rPr>
            </w:pPr>
            <w:r w:rsidRPr="0040599E">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19</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40599E" w:rsidRDefault="00BE34F7" w:rsidP="00AE473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b/>
                <w:sz w:val="13"/>
                <w:szCs w:val="13"/>
              </w:rPr>
            </w:pPr>
            <w:r w:rsidRPr="0040599E">
              <w:rPr>
                <w:rFonts w:ascii="Arial" w:hAnsi="Arial" w:cs="Arial"/>
                <w:b/>
                <w:sz w:val="13"/>
                <w:szCs w:val="13"/>
              </w:rPr>
              <w:t>CC</w:t>
            </w:r>
          </w:p>
          <w:p w:rsidR="00BE34F7" w:rsidRPr="0040599E" w:rsidRDefault="00BE34F7" w:rsidP="00AE473B">
            <w:pPr>
              <w:jc w:val="center"/>
              <w:rPr>
                <w:rFonts w:ascii="Arial" w:hAnsi="Arial" w:cs="Arial"/>
                <w:sz w:val="13"/>
                <w:szCs w:val="13"/>
              </w:rPr>
            </w:pPr>
            <w:r w:rsidRPr="0040599E">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15</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40599E" w:rsidRDefault="00BE34F7" w:rsidP="00AE473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10</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16</w:t>
            </w:r>
          </w:p>
        </w:tc>
      </w:tr>
      <w:tr w:rsidR="00BE34F7" w:rsidRPr="0040599E" w:rsidTr="00AE473B">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Pr="0040599E" w:rsidRDefault="00BE34F7" w:rsidP="00AE473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40599E" w:rsidRDefault="00BE34F7" w:rsidP="00AE473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b/>
                <w:sz w:val="13"/>
                <w:szCs w:val="13"/>
              </w:rPr>
            </w:pPr>
            <w:r w:rsidRPr="0040599E">
              <w:rPr>
                <w:rFonts w:ascii="Arial" w:hAnsi="Arial" w:cs="Arial"/>
                <w:b/>
                <w:sz w:val="13"/>
                <w:szCs w:val="13"/>
              </w:rPr>
              <w:t>CC</w:t>
            </w:r>
          </w:p>
          <w:p w:rsidR="00BE34F7" w:rsidRPr="0040599E" w:rsidRDefault="00BE34F7" w:rsidP="00AE473B">
            <w:pPr>
              <w:jc w:val="center"/>
              <w:rPr>
                <w:rFonts w:ascii="Arial" w:hAnsi="Arial" w:cs="Arial"/>
                <w:sz w:val="13"/>
                <w:szCs w:val="13"/>
              </w:rPr>
            </w:pPr>
            <w:r w:rsidRPr="0040599E">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23</w:t>
            </w:r>
          </w:p>
        </w:tc>
      </w:tr>
      <w:tr w:rsidR="00BE34F7" w:rsidRPr="0040599E" w:rsidTr="00AE473B">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40599E" w:rsidRDefault="00BE34F7" w:rsidP="00AE473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Pr="0040599E" w:rsidRDefault="00BE34F7" w:rsidP="00AE473B">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40599E" w:rsidRDefault="00BE34F7" w:rsidP="00AE473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40599E" w:rsidRDefault="00BE34F7" w:rsidP="00AE473B">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Pr="0040599E" w:rsidRDefault="00BE34F7" w:rsidP="00AE473B">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40599E" w:rsidRDefault="00BE34F7" w:rsidP="00AE473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rPr>
                <w:rFonts w:ascii="Arial" w:hAnsi="Arial" w:cs="Arial"/>
                <w:sz w:val="13"/>
                <w:szCs w:val="13"/>
              </w:rPr>
            </w:pPr>
            <w:r w:rsidRPr="0040599E">
              <w:rPr>
                <w:rFonts w:ascii="Arial" w:hAnsi="Arial" w:cs="Arial"/>
                <w:sz w:val="13"/>
                <w:szCs w:val="13"/>
              </w:rPr>
              <w:t xml:space="preserve"> 24 /</w:t>
            </w:r>
          </w:p>
          <w:p w:rsidR="00BE34F7" w:rsidRPr="0040599E" w:rsidRDefault="00BE34F7" w:rsidP="00AE473B">
            <w:pPr>
              <w:rPr>
                <w:rFonts w:ascii="Arial" w:hAnsi="Arial" w:cs="Arial"/>
                <w:sz w:val="13"/>
                <w:szCs w:val="13"/>
              </w:rPr>
            </w:pPr>
            <w:r w:rsidRPr="0040599E">
              <w:rPr>
                <w:rFonts w:ascii="Arial" w:hAnsi="Arial" w:cs="Arial"/>
                <w:sz w:val="13"/>
                <w:szCs w:val="13"/>
              </w:rPr>
              <w:t xml:space="preserve">       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28</w:t>
            </w:r>
          </w:p>
        </w:tc>
        <w:tc>
          <w:tcPr>
            <w:tcW w:w="224" w:type="pct"/>
            <w:tcBorders>
              <w:top w:val="single" w:sz="4" w:space="0" w:color="auto"/>
              <w:left w:val="single" w:sz="4" w:space="0" w:color="auto"/>
              <w:bottom w:val="nil"/>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29</w:t>
            </w:r>
          </w:p>
        </w:tc>
        <w:tc>
          <w:tcPr>
            <w:tcW w:w="224"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30</w:t>
            </w:r>
          </w:p>
        </w:tc>
      </w:tr>
      <w:tr w:rsidR="00BE34F7" w:rsidRPr="0040599E" w:rsidTr="00AE473B">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Pr="0040599E" w:rsidRDefault="00BE34F7" w:rsidP="00AE473B">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Pr="0040599E" w:rsidRDefault="00BE34F7" w:rsidP="00AE473B">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JUNE – JUIN</w:t>
            </w:r>
          </w:p>
        </w:tc>
      </w:tr>
      <w:tr w:rsidR="00BE34F7" w:rsidRPr="0040599E" w:rsidTr="00AE473B">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S</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M</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T</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W</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T</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F</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S</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Pr="0040599E" w:rsidRDefault="00BE34F7" w:rsidP="00AE473B">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S</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M</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T</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W</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T</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F</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S</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Pr="0040599E" w:rsidRDefault="00BE34F7" w:rsidP="00AE473B">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S</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M</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T</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W</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T</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F</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S</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S</w:t>
            </w:r>
          </w:p>
        </w:tc>
      </w:tr>
      <w:tr w:rsidR="00BE34F7" w:rsidRPr="0040599E" w:rsidTr="00AE473B">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BE34F7" w:rsidRPr="0040599E" w:rsidRDefault="00BE34F7" w:rsidP="00AE473B">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5</w:t>
            </w:r>
          </w:p>
        </w:tc>
        <w:tc>
          <w:tcPr>
            <w:tcW w:w="226"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40599E" w:rsidRDefault="00BE34F7" w:rsidP="00AE473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40599E" w:rsidRDefault="00BE34F7" w:rsidP="00AE473B">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40599E" w:rsidRDefault="00BE34F7" w:rsidP="00AE473B">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40599E" w:rsidRDefault="00BE34F7" w:rsidP="00AE473B">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40599E" w:rsidRDefault="00BE34F7" w:rsidP="00AE473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40599E" w:rsidRDefault="00BE34F7" w:rsidP="00AE473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Pr="0040599E" w:rsidRDefault="00BE34F7" w:rsidP="00AE473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Pr="0040599E" w:rsidRDefault="00BE34F7" w:rsidP="00AE473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Pr="0040599E" w:rsidRDefault="00BE34F7" w:rsidP="00AE473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Pr="0040599E" w:rsidRDefault="00BE34F7" w:rsidP="00AE473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Pr="0040599E" w:rsidRDefault="00BE34F7" w:rsidP="00AE473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w:t>
            </w:r>
          </w:p>
        </w:tc>
      </w:tr>
      <w:tr w:rsidR="00BE34F7" w:rsidRPr="0040599E" w:rsidTr="00AE473B">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7</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11</w:t>
            </w:r>
          </w:p>
        </w:tc>
        <w:tc>
          <w:tcPr>
            <w:tcW w:w="222" w:type="pct"/>
            <w:tcBorders>
              <w:top w:val="single" w:sz="4" w:space="0" w:color="auto"/>
              <w:left w:val="single" w:sz="4" w:space="0" w:color="000000" w:themeColor="text1"/>
              <w:bottom w:val="doub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40599E" w:rsidRDefault="00BE34F7" w:rsidP="00AE473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10</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40599E" w:rsidRDefault="00BE34F7" w:rsidP="00AE473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8</w:t>
            </w:r>
          </w:p>
        </w:tc>
      </w:tr>
      <w:tr w:rsidR="00BE34F7" w:rsidRPr="0040599E" w:rsidTr="00AE473B">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14</w:t>
            </w:r>
          </w:p>
        </w:tc>
        <w:tc>
          <w:tcPr>
            <w:tcW w:w="222" w:type="pct"/>
            <w:tcBorders>
              <w:top w:val="single" w:sz="4" w:space="0" w:color="auto"/>
              <w:left w:val="single" w:sz="4" w:space="0" w:color="auto"/>
              <w:bottom w:val="doub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b/>
                <w:sz w:val="13"/>
                <w:szCs w:val="13"/>
              </w:rPr>
            </w:pPr>
            <w:r w:rsidRPr="0040599E">
              <w:rPr>
                <w:rFonts w:ascii="Arial" w:hAnsi="Arial" w:cs="Arial"/>
                <w:b/>
                <w:sz w:val="13"/>
                <w:szCs w:val="13"/>
              </w:rPr>
              <w:t>CC</w:t>
            </w:r>
          </w:p>
          <w:p w:rsidR="00BE34F7" w:rsidRPr="0040599E" w:rsidRDefault="00BE34F7" w:rsidP="00AE473B">
            <w:pPr>
              <w:jc w:val="center"/>
              <w:rPr>
                <w:rFonts w:ascii="Arial" w:hAnsi="Arial" w:cs="Arial"/>
                <w:sz w:val="13"/>
                <w:szCs w:val="13"/>
              </w:rPr>
            </w:pPr>
            <w:r w:rsidRPr="0040599E">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18</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b/>
                <w:sz w:val="13"/>
                <w:szCs w:val="13"/>
              </w:rPr>
            </w:pPr>
            <w:r w:rsidRPr="0040599E">
              <w:rPr>
                <w:rFonts w:ascii="Arial" w:hAnsi="Arial" w:cs="Arial"/>
                <w:b/>
                <w:sz w:val="13"/>
                <w:szCs w:val="13"/>
              </w:rPr>
              <w:t>H</w:t>
            </w:r>
          </w:p>
          <w:p w:rsidR="00BE34F7" w:rsidRPr="0040599E" w:rsidRDefault="00BE34F7" w:rsidP="00AE473B">
            <w:pPr>
              <w:jc w:val="center"/>
              <w:rPr>
                <w:rFonts w:ascii="Arial" w:hAnsi="Arial" w:cs="Arial"/>
                <w:sz w:val="13"/>
                <w:szCs w:val="13"/>
              </w:rPr>
            </w:pPr>
            <w:r w:rsidRPr="0040599E">
              <w:rPr>
                <w:rFonts w:ascii="Arial" w:hAnsi="Arial" w:cs="Arial"/>
                <w:sz w:val="13"/>
                <w:szCs w:val="13"/>
              </w:rPr>
              <w:t>19</w:t>
            </w:r>
          </w:p>
        </w:tc>
        <w:tc>
          <w:tcPr>
            <w:tcW w:w="226"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40599E" w:rsidRDefault="00BE34F7" w:rsidP="00AE473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b/>
                <w:sz w:val="13"/>
                <w:szCs w:val="13"/>
              </w:rPr>
            </w:pPr>
            <w:r w:rsidRPr="0040599E">
              <w:rPr>
                <w:rFonts w:ascii="Arial" w:hAnsi="Arial" w:cs="Arial"/>
                <w:b/>
                <w:sz w:val="13"/>
                <w:szCs w:val="13"/>
              </w:rPr>
              <w:t>CC</w:t>
            </w:r>
          </w:p>
          <w:p w:rsidR="00BE34F7" w:rsidRPr="0040599E" w:rsidRDefault="00BE34F7" w:rsidP="00AE473B">
            <w:pPr>
              <w:jc w:val="center"/>
              <w:rPr>
                <w:rFonts w:ascii="Arial" w:hAnsi="Arial" w:cs="Arial"/>
                <w:sz w:val="13"/>
                <w:szCs w:val="13"/>
              </w:rPr>
            </w:pPr>
            <w:r w:rsidRPr="0040599E">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40599E" w:rsidRDefault="00BE34F7" w:rsidP="00AE473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b/>
                <w:sz w:val="13"/>
                <w:szCs w:val="13"/>
              </w:rPr>
            </w:pPr>
            <w:r w:rsidRPr="0040599E">
              <w:rPr>
                <w:rFonts w:ascii="Arial" w:hAnsi="Arial" w:cs="Arial"/>
                <w:b/>
                <w:sz w:val="13"/>
                <w:szCs w:val="13"/>
              </w:rPr>
              <w:t>CC</w:t>
            </w:r>
          </w:p>
          <w:p w:rsidR="00BE34F7" w:rsidRPr="0040599E" w:rsidRDefault="00BE34F7" w:rsidP="00AE473B">
            <w:pPr>
              <w:jc w:val="center"/>
              <w:rPr>
                <w:rFonts w:ascii="Arial" w:hAnsi="Arial" w:cs="Arial"/>
                <w:sz w:val="13"/>
                <w:szCs w:val="13"/>
              </w:rPr>
            </w:pPr>
            <w:r w:rsidRPr="0040599E">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15</w:t>
            </w:r>
          </w:p>
        </w:tc>
      </w:tr>
      <w:tr w:rsidR="00BE34F7" w:rsidRPr="0040599E" w:rsidTr="00AE473B">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21</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b/>
                <w:sz w:val="13"/>
                <w:szCs w:val="13"/>
              </w:rPr>
            </w:pPr>
            <w:r w:rsidRPr="0040599E">
              <w:rPr>
                <w:rFonts w:ascii="Arial" w:hAnsi="Arial" w:cs="Arial"/>
                <w:b/>
                <w:sz w:val="13"/>
                <w:szCs w:val="13"/>
              </w:rPr>
              <w:t>H</w:t>
            </w:r>
          </w:p>
          <w:p w:rsidR="00BE34F7" w:rsidRPr="0040599E" w:rsidRDefault="00BE34F7" w:rsidP="00AE473B">
            <w:pPr>
              <w:jc w:val="center"/>
              <w:rPr>
                <w:rFonts w:ascii="Arial" w:hAnsi="Arial" w:cs="Arial"/>
                <w:sz w:val="13"/>
                <w:szCs w:val="13"/>
              </w:rPr>
            </w:pPr>
            <w:r w:rsidRPr="0040599E">
              <w:rPr>
                <w:rFonts w:ascii="Arial" w:hAnsi="Arial" w:cs="Arial"/>
                <w:sz w:val="13"/>
                <w:szCs w:val="13"/>
              </w:rPr>
              <w:t>22</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25</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40599E" w:rsidRDefault="00BE34F7" w:rsidP="00AE473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19</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b/>
                <w:sz w:val="13"/>
                <w:szCs w:val="13"/>
              </w:rPr>
            </w:pPr>
            <w:r w:rsidRPr="0040599E">
              <w:rPr>
                <w:rFonts w:ascii="Arial" w:hAnsi="Arial" w:cs="Arial"/>
                <w:b/>
                <w:sz w:val="13"/>
                <w:szCs w:val="13"/>
              </w:rPr>
              <w:t>H</w:t>
            </w:r>
          </w:p>
          <w:p w:rsidR="00BE34F7" w:rsidRPr="0040599E" w:rsidRDefault="00BE34F7" w:rsidP="00AE473B">
            <w:pPr>
              <w:jc w:val="center"/>
              <w:rPr>
                <w:rFonts w:ascii="Arial" w:hAnsi="Arial" w:cs="Arial"/>
                <w:sz w:val="13"/>
                <w:szCs w:val="13"/>
              </w:rPr>
            </w:pPr>
            <w:r w:rsidRPr="0040599E">
              <w:rPr>
                <w:rFonts w:ascii="Arial" w:hAnsi="Arial" w:cs="Arial"/>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40599E" w:rsidRDefault="00BE34F7" w:rsidP="00AE473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22</w:t>
            </w:r>
          </w:p>
        </w:tc>
      </w:tr>
      <w:tr w:rsidR="00BE34F7" w:rsidRPr="0040599E" w:rsidTr="00AE473B">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28</w:t>
            </w:r>
          </w:p>
        </w:tc>
        <w:tc>
          <w:tcPr>
            <w:tcW w:w="222"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40599E" w:rsidRDefault="00BE34F7" w:rsidP="00AE473B">
            <w:pP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40599E" w:rsidRDefault="00BE34F7" w:rsidP="00AE473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40599E" w:rsidRDefault="00BE34F7" w:rsidP="00AE473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Pr="0040599E" w:rsidRDefault="00BE34F7" w:rsidP="00AE473B">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40599E" w:rsidRDefault="00BE34F7" w:rsidP="00AE473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26</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31</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Pr="0040599E" w:rsidRDefault="00BE34F7" w:rsidP="00AE473B">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40599E" w:rsidRDefault="00BE34F7" w:rsidP="00AE473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both"/>
              <w:rPr>
                <w:rFonts w:ascii="Arial" w:hAnsi="Arial" w:cs="Arial"/>
                <w:sz w:val="13"/>
                <w:szCs w:val="13"/>
              </w:rPr>
            </w:pPr>
            <w:r w:rsidRPr="0040599E">
              <w:rPr>
                <w:rFonts w:ascii="Arial" w:hAnsi="Arial" w:cs="Arial"/>
                <w:sz w:val="13"/>
                <w:szCs w:val="13"/>
              </w:rPr>
              <w:t xml:space="preserve"> 23 /</w:t>
            </w:r>
          </w:p>
          <w:p w:rsidR="00BE34F7" w:rsidRPr="0040599E" w:rsidRDefault="00BE34F7" w:rsidP="00AE473B">
            <w:pPr>
              <w:jc w:val="both"/>
              <w:rPr>
                <w:rFonts w:ascii="Arial" w:hAnsi="Arial" w:cs="Arial"/>
                <w:sz w:val="13"/>
                <w:szCs w:val="13"/>
              </w:rPr>
            </w:pPr>
            <w:r w:rsidRPr="0040599E">
              <w:rPr>
                <w:rFonts w:ascii="Arial" w:hAnsi="Arial" w:cs="Arial"/>
                <w:sz w:val="13"/>
                <w:szCs w:val="13"/>
              </w:rPr>
              <w:t xml:space="preserve">       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24</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29</w:t>
            </w:r>
          </w:p>
        </w:tc>
      </w:tr>
      <w:tr w:rsidR="00BE34F7" w:rsidRPr="0040599E" w:rsidTr="00AE473B">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Pr="0040599E" w:rsidRDefault="00BE34F7" w:rsidP="00AE473B">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Pr="0040599E" w:rsidRDefault="00BE34F7" w:rsidP="00AE473B">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SEPTEMBER – SEPTEMBRE</w:t>
            </w:r>
          </w:p>
        </w:tc>
      </w:tr>
      <w:tr w:rsidR="00BE34F7" w:rsidRPr="0040599E" w:rsidTr="00AE473B">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S</w:t>
            </w:r>
          </w:p>
          <w:p w:rsidR="00BE34F7" w:rsidRPr="0040599E" w:rsidRDefault="00BE34F7" w:rsidP="00AE473B">
            <w:pPr>
              <w:tabs>
                <w:tab w:val="center" w:pos="5220"/>
                <w:tab w:val="right" w:pos="10440"/>
              </w:tabs>
              <w:jc w:val="center"/>
              <w:rPr>
                <w:rFonts w:ascii="Arial" w:hAnsi="Arial" w:cs="Arial"/>
                <w:b/>
                <w:sz w:val="16"/>
                <w:szCs w:val="16"/>
              </w:rPr>
            </w:pPr>
            <w:r w:rsidRPr="0040599E">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M</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T</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W</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T</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F</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V</w:t>
            </w:r>
          </w:p>
        </w:tc>
        <w:tc>
          <w:tcPr>
            <w:tcW w:w="226"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S</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Pr="0040599E" w:rsidRDefault="00BE34F7" w:rsidP="00AE473B">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S</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M</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T</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W</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T</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F</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S</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Pr="0040599E" w:rsidRDefault="00BE34F7" w:rsidP="00AE473B">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S</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D</w:t>
            </w:r>
          </w:p>
        </w:tc>
        <w:tc>
          <w:tcPr>
            <w:tcW w:w="224"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M</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T</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W</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T</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F</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S</w:t>
            </w:r>
          </w:p>
          <w:p w:rsidR="00BE34F7" w:rsidRPr="0040599E" w:rsidRDefault="00BE34F7" w:rsidP="00AE473B">
            <w:pPr>
              <w:tabs>
                <w:tab w:val="center" w:pos="5220"/>
                <w:tab w:val="right" w:pos="10440"/>
              </w:tabs>
              <w:jc w:val="center"/>
              <w:rPr>
                <w:rFonts w:ascii="Arial" w:hAnsi="Arial" w:cs="Arial"/>
                <w:b/>
                <w:sz w:val="13"/>
                <w:szCs w:val="13"/>
              </w:rPr>
            </w:pPr>
            <w:r w:rsidRPr="0040599E">
              <w:rPr>
                <w:rFonts w:ascii="Arial" w:hAnsi="Arial" w:cs="Arial"/>
                <w:b/>
                <w:sz w:val="13"/>
                <w:szCs w:val="13"/>
              </w:rPr>
              <w:t>S</w:t>
            </w:r>
          </w:p>
        </w:tc>
      </w:tr>
      <w:tr w:rsidR="00BE34F7" w:rsidRPr="0040599E" w:rsidTr="00AE473B">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BE34F7" w:rsidRPr="0040599E" w:rsidRDefault="00BE34F7" w:rsidP="00AE473B">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b/>
                <w:sz w:val="13"/>
                <w:szCs w:val="13"/>
              </w:rPr>
            </w:pPr>
            <w:r w:rsidRPr="0040599E">
              <w:rPr>
                <w:rFonts w:ascii="Arial" w:hAnsi="Arial" w:cs="Arial"/>
                <w:b/>
                <w:sz w:val="13"/>
                <w:szCs w:val="13"/>
              </w:rPr>
              <w:t>H</w:t>
            </w:r>
          </w:p>
          <w:p w:rsidR="00BE34F7" w:rsidRPr="0040599E" w:rsidRDefault="00BE34F7" w:rsidP="00AE473B">
            <w:pPr>
              <w:jc w:val="center"/>
              <w:rPr>
                <w:rFonts w:ascii="Arial" w:hAnsi="Arial" w:cs="Arial"/>
                <w:sz w:val="13"/>
                <w:szCs w:val="13"/>
              </w:rPr>
            </w:pPr>
            <w:r w:rsidRPr="0040599E">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5</w:t>
            </w:r>
          </w:p>
        </w:tc>
        <w:tc>
          <w:tcPr>
            <w:tcW w:w="226"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40599E" w:rsidRDefault="00BE34F7" w:rsidP="00AE473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40599E" w:rsidRDefault="00BE34F7" w:rsidP="00AE473B">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BE34F7" w:rsidRPr="0040599E" w:rsidRDefault="00BE34F7" w:rsidP="00AE473B">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40599E" w:rsidRDefault="00BE34F7" w:rsidP="00AE473B">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Pr="0040599E" w:rsidRDefault="00BE34F7" w:rsidP="00AE473B">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40599E" w:rsidRDefault="00BE34F7" w:rsidP="00AE473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b/>
                <w:sz w:val="13"/>
                <w:szCs w:val="13"/>
              </w:rPr>
            </w:pPr>
            <w:r w:rsidRPr="0040599E">
              <w:rPr>
                <w:rFonts w:ascii="Arial" w:hAnsi="Arial" w:cs="Arial"/>
                <w:b/>
                <w:sz w:val="13"/>
                <w:szCs w:val="13"/>
              </w:rPr>
              <w:t>H</w:t>
            </w:r>
          </w:p>
          <w:p w:rsidR="00BE34F7" w:rsidRPr="0040599E" w:rsidRDefault="00BE34F7" w:rsidP="00AE473B">
            <w:pPr>
              <w:jc w:val="center"/>
              <w:rPr>
                <w:rFonts w:ascii="Arial" w:hAnsi="Arial" w:cs="Arial"/>
                <w:b/>
                <w:sz w:val="13"/>
                <w:szCs w:val="13"/>
              </w:rPr>
            </w:pPr>
            <w:r w:rsidRPr="0040599E">
              <w:rPr>
                <w:rFonts w:ascii="Arial" w:hAnsi="Arial" w:cs="Arial"/>
                <w:sz w:val="13"/>
                <w:szCs w:val="13"/>
              </w:rPr>
              <w:t>2</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7</w:t>
            </w:r>
          </w:p>
        </w:tc>
      </w:tr>
      <w:tr w:rsidR="00BE34F7" w:rsidRPr="0040599E" w:rsidTr="00AE473B">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12</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40599E" w:rsidRDefault="00BE34F7" w:rsidP="00AE473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4</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b/>
                <w:sz w:val="13"/>
                <w:szCs w:val="13"/>
              </w:rPr>
            </w:pPr>
            <w:r w:rsidRPr="0040599E">
              <w:rPr>
                <w:rFonts w:ascii="Arial" w:hAnsi="Arial" w:cs="Arial"/>
                <w:b/>
                <w:sz w:val="13"/>
                <w:szCs w:val="13"/>
              </w:rPr>
              <w:t>H</w:t>
            </w:r>
          </w:p>
          <w:p w:rsidR="00BE34F7" w:rsidRPr="0040599E" w:rsidRDefault="00BE34F7" w:rsidP="00AE473B">
            <w:pPr>
              <w:jc w:val="center"/>
              <w:rPr>
                <w:rFonts w:ascii="Arial" w:hAnsi="Arial" w:cs="Arial"/>
                <w:sz w:val="13"/>
                <w:szCs w:val="13"/>
              </w:rPr>
            </w:pPr>
            <w:r w:rsidRPr="0040599E">
              <w:rPr>
                <w:rFonts w:ascii="Arial" w:hAnsi="Arial" w:cs="Arial"/>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9</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40599E" w:rsidRDefault="00BE34F7" w:rsidP="00AE473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8</w:t>
            </w:r>
          </w:p>
        </w:tc>
        <w:tc>
          <w:tcPr>
            <w:tcW w:w="224"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14</w:t>
            </w:r>
          </w:p>
        </w:tc>
      </w:tr>
      <w:tr w:rsidR="00BE34F7" w:rsidRPr="0040599E" w:rsidTr="00AE473B">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40599E" w:rsidRDefault="00BE34F7" w:rsidP="00AE473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16</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40599E" w:rsidRDefault="00BE34F7" w:rsidP="00AE473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21</w:t>
            </w:r>
          </w:p>
        </w:tc>
      </w:tr>
      <w:tr w:rsidR="00BE34F7" w:rsidRPr="0040599E" w:rsidTr="00AE473B">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40599E" w:rsidRDefault="00BE34F7" w:rsidP="00AE473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40599E" w:rsidRDefault="00BE34F7" w:rsidP="00AE473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22</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28</w:t>
            </w:r>
          </w:p>
        </w:tc>
      </w:tr>
      <w:tr w:rsidR="00BE34F7" w:rsidRPr="0040599E" w:rsidTr="00AE473B">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40599E" w:rsidRDefault="00BE34F7" w:rsidP="00AE473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40599E" w:rsidRDefault="00BE34F7" w:rsidP="00AE473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Pr="0040599E" w:rsidRDefault="00BE34F7" w:rsidP="00AE473B">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40599E" w:rsidRDefault="00BE34F7" w:rsidP="00AE473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30</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Pr="0040599E" w:rsidRDefault="00BE34F7" w:rsidP="00AE473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sz w:val="13"/>
                <w:szCs w:val="13"/>
              </w:rPr>
            </w:pPr>
            <w:r w:rsidRPr="0040599E">
              <w:rPr>
                <w:rFonts w:ascii="Arial" w:hAnsi="Arial" w:cs="Arial"/>
                <w:sz w:val="13"/>
                <w:szCs w:val="13"/>
              </w:rPr>
              <w:t>29</w:t>
            </w:r>
          </w:p>
        </w:tc>
        <w:tc>
          <w:tcPr>
            <w:tcW w:w="224" w:type="pct"/>
            <w:tcBorders>
              <w:top w:val="double" w:sz="6"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BE34F7" w:rsidRPr="0040599E" w:rsidRDefault="00BE34F7" w:rsidP="00AE473B">
            <w:pPr>
              <w:jc w:val="center"/>
              <w:rPr>
                <w:rFonts w:ascii="Arial" w:hAnsi="Arial" w:cs="Arial"/>
                <w:b/>
                <w:sz w:val="13"/>
                <w:szCs w:val="13"/>
              </w:rPr>
            </w:pPr>
            <w:r w:rsidRPr="0040599E">
              <w:rPr>
                <w:rFonts w:ascii="Arial" w:hAnsi="Arial" w:cs="Arial"/>
                <w:b/>
                <w:sz w:val="13"/>
                <w:szCs w:val="13"/>
              </w:rPr>
              <w:t>RH</w:t>
            </w:r>
          </w:p>
          <w:p w:rsidR="00BE34F7" w:rsidRPr="0040599E" w:rsidRDefault="00BE34F7" w:rsidP="00AE473B">
            <w:pPr>
              <w:jc w:val="center"/>
              <w:rPr>
                <w:rFonts w:ascii="Arial" w:hAnsi="Arial" w:cs="Arial"/>
                <w:sz w:val="13"/>
                <w:szCs w:val="13"/>
              </w:rPr>
            </w:pPr>
            <w:r w:rsidRPr="0040599E">
              <w:rPr>
                <w:rFonts w:ascii="Arial" w:hAnsi="Arial" w:cs="Arial"/>
                <w:sz w:val="13"/>
                <w:szCs w:val="13"/>
              </w:rPr>
              <w:t>30</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BE34F7" w:rsidRPr="0040599E" w:rsidRDefault="00BE34F7" w:rsidP="00AE473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40599E" w:rsidRDefault="00BE34F7" w:rsidP="00AE473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40599E" w:rsidRDefault="00BE34F7" w:rsidP="00AE473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Pr="0040599E" w:rsidRDefault="00BE34F7" w:rsidP="00AE473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Pr="0040599E" w:rsidRDefault="00BE34F7" w:rsidP="00AE473B">
            <w:pPr>
              <w:jc w:val="center"/>
              <w:rPr>
                <w:rFonts w:ascii="Arial" w:hAnsi="Arial" w:cs="Arial"/>
                <w:sz w:val="13"/>
                <w:szCs w:val="13"/>
              </w:rPr>
            </w:pPr>
          </w:p>
        </w:tc>
      </w:tr>
    </w:tbl>
    <w:p w:rsidR="00BE34F7" w:rsidRPr="0040599E" w:rsidRDefault="00BE34F7" w:rsidP="00BE34F7">
      <w:pPr>
        <w:tabs>
          <w:tab w:val="center" w:pos="5220"/>
          <w:tab w:val="right" w:pos="10440"/>
        </w:tabs>
        <w:rPr>
          <w:rFonts w:ascii="Arial" w:hAnsi="Arial" w:cs="Arial"/>
          <w:sz w:val="14"/>
          <w:szCs w:val="14"/>
          <w:lang w:val="fr-CA"/>
        </w:rPr>
      </w:pPr>
    </w:p>
    <w:tbl>
      <w:tblPr>
        <w:tblStyle w:val="TableGrid"/>
        <w:tblW w:w="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2"/>
        <w:gridCol w:w="450"/>
        <w:gridCol w:w="3580"/>
        <w:gridCol w:w="4140"/>
        <w:gridCol w:w="720"/>
      </w:tblGrid>
      <w:tr w:rsidR="00BE34F7" w:rsidRPr="0040599E" w:rsidTr="00AE473B">
        <w:tc>
          <w:tcPr>
            <w:tcW w:w="1782" w:type="dxa"/>
            <w:tcBorders>
              <w:top w:val="nil"/>
              <w:left w:val="nil"/>
              <w:bottom w:val="nil"/>
              <w:right w:val="single" w:sz="4" w:space="0" w:color="000000" w:themeColor="text1"/>
            </w:tcBorders>
            <w:vAlign w:val="center"/>
            <w:hideMark/>
          </w:tcPr>
          <w:p w:rsidR="00BE34F7" w:rsidRPr="0040599E" w:rsidRDefault="00BE34F7" w:rsidP="00AE473B">
            <w:pPr>
              <w:rPr>
                <w:rFonts w:ascii="Arial" w:hAnsi="Arial" w:cs="Arial"/>
                <w:b/>
                <w:sz w:val="14"/>
                <w:szCs w:val="14"/>
              </w:rPr>
            </w:pPr>
            <w:r w:rsidRPr="0040599E">
              <w:rPr>
                <w:rFonts w:ascii="Arial" w:hAnsi="Arial" w:cs="Arial"/>
                <w:b/>
                <w:sz w:val="14"/>
                <w:szCs w:val="14"/>
              </w:rPr>
              <w:t>Sitting of the Court /</w:t>
            </w:r>
          </w:p>
          <w:p w:rsidR="00BE34F7" w:rsidRPr="0040599E" w:rsidRDefault="00BE34F7" w:rsidP="00AE473B">
            <w:pPr>
              <w:rPr>
                <w:rFonts w:ascii="Arial" w:hAnsi="Arial" w:cs="Arial"/>
                <w:b/>
                <w:sz w:val="14"/>
                <w:szCs w:val="14"/>
              </w:rPr>
            </w:pPr>
            <w:r w:rsidRPr="0040599E">
              <w:rPr>
                <w:rFonts w:ascii="Arial" w:hAnsi="Arial" w:cs="Arial"/>
                <w:b/>
                <w:sz w:val="14"/>
                <w:szCs w:val="14"/>
              </w:rPr>
              <w:t>Séance de la Cour</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E34F7" w:rsidRPr="0040599E" w:rsidRDefault="00BE34F7" w:rsidP="00AE473B">
            <w:pPr>
              <w:jc w:val="center"/>
              <w:rPr>
                <w:rFonts w:ascii="Arial" w:hAnsi="Arial" w:cs="Arial"/>
                <w:b/>
                <w:sz w:val="14"/>
                <w:szCs w:val="14"/>
              </w:rPr>
            </w:pPr>
          </w:p>
        </w:tc>
        <w:tc>
          <w:tcPr>
            <w:tcW w:w="3580" w:type="dxa"/>
            <w:tcBorders>
              <w:top w:val="nil"/>
              <w:left w:val="single" w:sz="4" w:space="0" w:color="000000" w:themeColor="text1"/>
              <w:bottom w:val="nil"/>
              <w:right w:val="nil"/>
            </w:tcBorders>
            <w:hideMark/>
          </w:tcPr>
          <w:p w:rsidR="00BE34F7" w:rsidRPr="0040599E" w:rsidRDefault="00BE34F7" w:rsidP="00AE473B">
            <w:pPr>
              <w:tabs>
                <w:tab w:val="left" w:pos="203"/>
              </w:tabs>
              <w:spacing w:after="120"/>
              <w:rPr>
                <w:rFonts w:ascii="Arial" w:hAnsi="Arial" w:cs="Arial"/>
                <w:b/>
                <w:sz w:val="14"/>
                <w:szCs w:val="14"/>
                <w:lang w:val="fr-CA"/>
              </w:rPr>
            </w:pPr>
            <w:r w:rsidRPr="0040599E">
              <w:rPr>
                <w:rFonts w:ascii="Arial" w:hAnsi="Arial" w:cs="Arial"/>
                <w:b/>
                <w:sz w:val="14"/>
                <w:szCs w:val="14"/>
                <w:lang w:val="fr-CA"/>
              </w:rPr>
              <w:t>18</w:t>
            </w:r>
            <w:r w:rsidRPr="0040599E">
              <w:rPr>
                <w:rFonts w:ascii="Arial" w:hAnsi="Arial" w:cs="Arial"/>
                <w:b/>
                <w:sz w:val="14"/>
                <w:szCs w:val="14"/>
                <w:lang w:val="fr-CA"/>
              </w:rPr>
              <w:tab/>
              <w:t xml:space="preserve"> </w:t>
            </w:r>
            <w:proofErr w:type="spellStart"/>
            <w:r w:rsidRPr="0040599E">
              <w:rPr>
                <w:rFonts w:ascii="Arial" w:hAnsi="Arial" w:cs="Arial"/>
                <w:b/>
                <w:sz w:val="14"/>
                <w:szCs w:val="14"/>
                <w:lang w:val="fr-CA"/>
              </w:rPr>
              <w:t>sitting</w:t>
            </w:r>
            <w:proofErr w:type="spellEnd"/>
            <w:r w:rsidRPr="0040599E">
              <w:rPr>
                <w:rFonts w:ascii="Arial" w:hAnsi="Arial" w:cs="Arial"/>
                <w:b/>
                <w:sz w:val="14"/>
                <w:szCs w:val="14"/>
                <w:lang w:val="fr-CA"/>
              </w:rPr>
              <w:t xml:space="preserve"> </w:t>
            </w:r>
            <w:proofErr w:type="spellStart"/>
            <w:r w:rsidRPr="0040599E">
              <w:rPr>
                <w:rFonts w:ascii="Arial" w:hAnsi="Arial" w:cs="Arial"/>
                <w:b/>
                <w:sz w:val="14"/>
                <w:szCs w:val="14"/>
                <w:lang w:val="fr-CA"/>
              </w:rPr>
              <w:t>weeks</w:t>
            </w:r>
            <w:proofErr w:type="spellEnd"/>
            <w:r w:rsidRPr="0040599E">
              <w:rPr>
                <w:rFonts w:ascii="Arial" w:hAnsi="Arial" w:cs="Arial"/>
                <w:b/>
                <w:sz w:val="14"/>
                <w:szCs w:val="14"/>
                <w:lang w:val="fr-CA"/>
              </w:rPr>
              <w:t xml:space="preserve"> / semaines séances de la Cour</w:t>
            </w:r>
          </w:p>
          <w:p w:rsidR="00BE34F7" w:rsidRPr="0040599E" w:rsidRDefault="00BE34F7" w:rsidP="00AE473B">
            <w:pPr>
              <w:tabs>
                <w:tab w:val="left" w:pos="203"/>
              </w:tabs>
              <w:rPr>
                <w:rFonts w:ascii="Arial" w:hAnsi="Arial" w:cs="Arial"/>
                <w:b/>
                <w:sz w:val="14"/>
                <w:szCs w:val="14"/>
                <w:lang w:val="fr-CA"/>
              </w:rPr>
            </w:pPr>
            <w:r w:rsidRPr="0040599E">
              <w:rPr>
                <w:rFonts w:ascii="Arial" w:hAnsi="Arial" w:cs="Arial"/>
                <w:b/>
                <w:sz w:val="14"/>
                <w:szCs w:val="14"/>
                <w:lang w:val="fr-CA"/>
              </w:rPr>
              <w:t xml:space="preserve">85  </w:t>
            </w:r>
            <w:proofErr w:type="spellStart"/>
            <w:r w:rsidRPr="0040599E">
              <w:rPr>
                <w:rFonts w:ascii="Arial" w:hAnsi="Arial" w:cs="Arial"/>
                <w:b/>
                <w:sz w:val="14"/>
                <w:szCs w:val="14"/>
                <w:lang w:val="fr-CA"/>
              </w:rPr>
              <w:t>sitting</w:t>
            </w:r>
            <w:proofErr w:type="spellEnd"/>
            <w:r w:rsidRPr="0040599E">
              <w:rPr>
                <w:rFonts w:ascii="Arial" w:hAnsi="Arial" w:cs="Arial"/>
                <w:b/>
                <w:sz w:val="14"/>
                <w:szCs w:val="14"/>
                <w:lang w:val="fr-CA"/>
              </w:rPr>
              <w:t xml:space="preserve"> </w:t>
            </w:r>
            <w:proofErr w:type="spellStart"/>
            <w:r w:rsidRPr="0040599E">
              <w:rPr>
                <w:rFonts w:ascii="Arial" w:hAnsi="Arial" w:cs="Arial"/>
                <w:b/>
                <w:sz w:val="14"/>
                <w:szCs w:val="14"/>
                <w:lang w:val="fr-CA"/>
              </w:rPr>
              <w:t>days</w:t>
            </w:r>
            <w:proofErr w:type="spellEnd"/>
            <w:r w:rsidRPr="0040599E">
              <w:rPr>
                <w:rFonts w:ascii="Arial" w:hAnsi="Arial" w:cs="Arial"/>
                <w:b/>
                <w:sz w:val="14"/>
                <w:szCs w:val="14"/>
                <w:lang w:val="fr-CA"/>
              </w:rPr>
              <w:t xml:space="preserve"> / journées séances de la Cour</w:t>
            </w:r>
          </w:p>
        </w:tc>
        <w:tc>
          <w:tcPr>
            <w:tcW w:w="4140" w:type="dxa"/>
            <w:tcMar>
              <w:top w:w="0" w:type="dxa"/>
              <w:left w:w="58" w:type="dxa"/>
              <w:bottom w:w="0" w:type="dxa"/>
              <w:right w:w="58" w:type="dxa"/>
            </w:tcMar>
            <w:hideMark/>
          </w:tcPr>
          <w:p w:rsidR="00BE34F7" w:rsidRPr="0040599E" w:rsidRDefault="00BE34F7" w:rsidP="00AE473B">
            <w:pPr>
              <w:spacing w:after="120"/>
              <w:rPr>
                <w:rFonts w:ascii="Arial" w:hAnsi="Arial" w:cs="Arial"/>
                <w:b/>
                <w:sz w:val="14"/>
                <w:szCs w:val="14"/>
              </w:rPr>
            </w:pPr>
            <w:r w:rsidRPr="0040599E">
              <w:rPr>
                <w:rFonts w:ascii="Arial" w:hAnsi="Arial" w:cs="Arial"/>
                <w:b/>
                <w:sz w:val="14"/>
                <w:szCs w:val="14"/>
              </w:rPr>
              <w:t xml:space="preserve">Rosh Hashanah / </w:t>
            </w:r>
            <w:proofErr w:type="spellStart"/>
            <w:r w:rsidRPr="0040599E">
              <w:rPr>
                <w:rFonts w:ascii="Arial" w:hAnsi="Arial" w:cs="Arial"/>
                <w:b/>
                <w:sz w:val="14"/>
                <w:szCs w:val="14"/>
              </w:rPr>
              <w:t>Nouvel</w:t>
            </w:r>
            <w:proofErr w:type="spellEnd"/>
            <w:r w:rsidRPr="0040599E">
              <w:rPr>
                <w:rFonts w:ascii="Arial" w:hAnsi="Arial" w:cs="Arial"/>
                <w:b/>
                <w:sz w:val="14"/>
                <w:szCs w:val="14"/>
              </w:rPr>
              <w:t xml:space="preserve"> An </w:t>
            </w:r>
            <w:proofErr w:type="spellStart"/>
            <w:r w:rsidRPr="0040599E">
              <w:rPr>
                <w:rFonts w:ascii="Arial" w:hAnsi="Arial" w:cs="Arial"/>
                <w:b/>
                <w:sz w:val="14"/>
                <w:szCs w:val="14"/>
              </w:rPr>
              <w:t>juif</w:t>
            </w:r>
            <w:proofErr w:type="spellEnd"/>
            <w:r w:rsidRPr="0040599E">
              <w:rPr>
                <w:rFonts w:ascii="Arial" w:hAnsi="Arial" w:cs="Arial"/>
                <w:b/>
                <w:sz w:val="14"/>
                <w:szCs w:val="14"/>
              </w:rPr>
              <w:t xml:space="preserve"> (2019-09-30 &amp; 2019-10-01)</w:t>
            </w:r>
          </w:p>
          <w:p w:rsidR="00BE34F7" w:rsidRPr="0040599E" w:rsidRDefault="00BE34F7" w:rsidP="00AE473B">
            <w:pPr>
              <w:rPr>
                <w:rFonts w:ascii="Arial" w:hAnsi="Arial" w:cs="Arial"/>
                <w:b/>
                <w:sz w:val="14"/>
                <w:szCs w:val="14"/>
                <w:lang w:val="fr-CA"/>
              </w:rPr>
            </w:pPr>
            <w:r w:rsidRPr="0040599E">
              <w:rPr>
                <w:rFonts w:ascii="Arial" w:hAnsi="Arial" w:cs="Arial"/>
                <w:b/>
                <w:sz w:val="14"/>
                <w:szCs w:val="14"/>
              </w:rPr>
              <w:t xml:space="preserve">Yom Kippur / Yom </w:t>
            </w:r>
            <w:proofErr w:type="spellStart"/>
            <w:r w:rsidRPr="0040599E">
              <w:rPr>
                <w:rFonts w:ascii="Arial" w:hAnsi="Arial" w:cs="Arial"/>
                <w:b/>
                <w:sz w:val="14"/>
                <w:szCs w:val="14"/>
              </w:rPr>
              <w:t>Kippour</w:t>
            </w:r>
            <w:proofErr w:type="spellEnd"/>
            <w:r w:rsidRPr="0040599E">
              <w:rPr>
                <w:rFonts w:ascii="Arial" w:hAnsi="Arial" w:cs="Arial"/>
                <w:b/>
                <w:sz w:val="14"/>
                <w:szCs w:val="14"/>
              </w:rPr>
              <w:t xml:space="preserve"> (2019-10-09)</w:t>
            </w:r>
          </w:p>
        </w:tc>
        <w:tc>
          <w:tcPr>
            <w:tcW w:w="720" w:type="dxa"/>
            <w:hideMark/>
          </w:tcPr>
          <w:p w:rsidR="00BE34F7" w:rsidRPr="0040599E" w:rsidRDefault="00BE34F7" w:rsidP="00AE473B">
            <w:pPr>
              <w:spacing w:after="120"/>
              <w:jc w:val="center"/>
              <w:rPr>
                <w:rFonts w:ascii="Arial" w:hAnsi="Arial" w:cs="Arial"/>
                <w:b/>
                <w:sz w:val="14"/>
                <w:szCs w:val="14"/>
                <w:lang w:val="fr-CA"/>
              </w:rPr>
            </w:pPr>
            <w:r w:rsidRPr="0040599E">
              <w:rPr>
                <w:rFonts w:ascii="Arial" w:hAnsi="Arial" w:cs="Arial"/>
                <w:b/>
                <w:sz w:val="14"/>
                <w:szCs w:val="14"/>
                <w:lang w:val="fr-CA"/>
              </w:rPr>
              <w:t>RH</w:t>
            </w:r>
          </w:p>
          <w:p w:rsidR="00BE34F7" w:rsidRPr="0040599E" w:rsidRDefault="00BE34F7" w:rsidP="00AE473B">
            <w:pPr>
              <w:jc w:val="center"/>
              <w:rPr>
                <w:rFonts w:ascii="Arial" w:hAnsi="Arial" w:cs="Arial"/>
                <w:b/>
                <w:sz w:val="14"/>
                <w:szCs w:val="14"/>
                <w:lang w:val="fr-CA"/>
              </w:rPr>
            </w:pPr>
            <w:r w:rsidRPr="0040599E">
              <w:rPr>
                <w:rFonts w:ascii="Arial" w:hAnsi="Arial" w:cs="Arial"/>
                <w:b/>
                <w:sz w:val="14"/>
                <w:szCs w:val="14"/>
                <w:lang w:val="fr-CA"/>
              </w:rPr>
              <w:t>YK</w:t>
            </w:r>
          </w:p>
        </w:tc>
      </w:tr>
      <w:tr w:rsidR="00BE34F7" w:rsidRPr="00D05203" w:rsidTr="00AE473B">
        <w:tc>
          <w:tcPr>
            <w:tcW w:w="1782" w:type="dxa"/>
            <w:tcBorders>
              <w:top w:val="nil"/>
              <w:left w:val="nil"/>
              <w:bottom w:val="nil"/>
              <w:right w:val="double" w:sz="4" w:space="0" w:color="auto"/>
            </w:tcBorders>
            <w:vAlign w:val="center"/>
            <w:hideMark/>
          </w:tcPr>
          <w:p w:rsidR="00BE34F7" w:rsidRPr="0040599E" w:rsidRDefault="00BE34F7" w:rsidP="00AE473B">
            <w:pPr>
              <w:spacing w:before="60"/>
              <w:rPr>
                <w:rFonts w:ascii="Arial" w:hAnsi="Arial" w:cs="Arial"/>
                <w:b/>
                <w:sz w:val="14"/>
                <w:szCs w:val="14"/>
                <w:lang w:val="fr-CA"/>
              </w:rPr>
            </w:pPr>
            <w:r w:rsidRPr="0040599E">
              <w:rPr>
                <w:rFonts w:ascii="Arial" w:hAnsi="Arial" w:cs="Arial"/>
                <w:b/>
                <w:sz w:val="14"/>
                <w:szCs w:val="14"/>
                <w:lang w:val="fr-CA"/>
              </w:rPr>
              <w:t xml:space="preserve">Court </w:t>
            </w:r>
            <w:proofErr w:type="spellStart"/>
            <w:r w:rsidRPr="0040599E">
              <w:rPr>
                <w:rFonts w:ascii="Arial" w:hAnsi="Arial" w:cs="Arial"/>
                <w:b/>
                <w:sz w:val="14"/>
                <w:szCs w:val="14"/>
                <w:lang w:val="fr-CA"/>
              </w:rPr>
              <w:t>conference</w:t>
            </w:r>
            <w:proofErr w:type="spellEnd"/>
            <w:r w:rsidRPr="0040599E">
              <w:rPr>
                <w:rFonts w:ascii="Arial" w:hAnsi="Arial" w:cs="Arial"/>
                <w:b/>
                <w:sz w:val="14"/>
                <w:szCs w:val="14"/>
                <w:lang w:val="fr-CA"/>
              </w:rPr>
              <w:t xml:space="preserve"> /</w:t>
            </w:r>
          </w:p>
          <w:p w:rsidR="00BE34F7" w:rsidRPr="0040599E" w:rsidRDefault="00BE34F7" w:rsidP="00AE473B">
            <w:pPr>
              <w:rPr>
                <w:rFonts w:ascii="Arial" w:hAnsi="Arial" w:cs="Arial"/>
                <w:b/>
                <w:sz w:val="14"/>
                <w:szCs w:val="14"/>
                <w:lang w:val="fr-CA"/>
              </w:rPr>
            </w:pPr>
            <w:r w:rsidRPr="0040599E">
              <w:rPr>
                <w:rFonts w:ascii="Arial" w:hAnsi="Arial" w:cs="Arial"/>
                <w:b/>
                <w:sz w:val="14"/>
                <w:szCs w:val="14"/>
                <w:lang w:val="fr-CA"/>
              </w:rPr>
              <w:t>Conférence de la Cour</w:t>
            </w:r>
          </w:p>
        </w:tc>
        <w:tc>
          <w:tcPr>
            <w:tcW w:w="45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BE34F7" w:rsidRPr="0040599E" w:rsidRDefault="00BE34F7" w:rsidP="00AE473B">
            <w:pPr>
              <w:jc w:val="center"/>
              <w:rPr>
                <w:rFonts w:ascii="Arial" w:hAnsi="Arial" w:cs="Arial"/>
                <w:b/>
                <w:sz w:val="14"/>
                <w:szCs w:val="14"/>
              </w:rPr>
            </w:pPr>
            <w:r w:rsidRPr="0040599E">
              <w:rPr>
                <w:rFonts w:ascii="Arial" w:hAnsi="Arial" w:cs="Arial"/>
                <w:b/>
                <w:sz w:val="14"/>
                <w:szCs w:val="14"/>
              </w:rPr>
              <w:t>CC</w:t>
            </w:r>
          </w:p>
        </w:tc>
        <w:tc>
          <w:tcPr>
            <w:tcW w:w="3580" w:type="dxa"/>
            <w:tcBorders>
              <w:top w:val="nil"/>
              <w:left w:val="double" w:sz="4" w:space="0" w:color="auto"/>
              <w:bottom w:val="nil"/>
              <w:right w:val="nil"/>
            </w:tcBorders>
            <w:hideMark/>
          </w:tcPr>
          <w:p w:rsidR="00BE34F7" w:rsidRPr="0040599E" w:rsidRDefault="00BE34F7" w:rsidP="00AE473B">
            <w:pPr>
              <w:tabs>
                <w:tab w:val="left" w:pos="203"/>
              </w:tabs>
              <w:spacing w:before="120"/>
              <w:rPr>
                <w:rFonts w:ascii="Arial" w:hAnsi="Arial" w:cs="Arial"/>
                <w:b/>
                <w:sz w:val="14"/>
                <w:szCs w:val="14"/>
                <w:lang w:val="fr-CA"/>
              </w:rPr>
            </w:pPr>
            <w:r w:rsidRPr="0040599E">
              <w:rPr>
                <w:rFonts w:ascii="Arial" w:hAnsi="Arial" w:cs="Arial"/>
                <w:b/>
                <w:sz w:val="14"/>
                <w:szCs w:val="14"/>
                <w:lang w:val="fr-CA"/>
              </w:rPr>
              <w:t>9</w:t>
            </w:r>
            <w:r w:rsidRPr="0040599E">
              <w:rPr>
                <w:rFonts w:ascii="Arial" w:hAnsi="Arial" w:cs="Arial"/>
                <w:b/>
                <w:sz w:val="14"/>
                <w:szCs w:val="14"/>
                <w:lang w:val="fr-CA"/>
              </w:rPr>
              <w:tab/>
              <w:t xml:space="preserve">Court </w:t>
            </w:r>
            <w:proofErr w:type="spellStart"/>
            <w:r w:rsidRPr="0040599E">
              <w:rPr>
                <w:rFonts w:ascii="Arial" w:hAnsi="Arial" w:cs="Arial"/>
                <w:b/>
                <w:sz w:val="14"/>
                <w:szCs w:val="14"/>
                <w:lang w:val="fr-CA"/>
              </w:rPr>
              <w:t>conference</w:t>
            </w:r>
            <w:proofErr w:type="spellEnd"/>
            <w:r w:rsidRPr="0040599E">
              <w:rPr>
                <w:rFonts w:ascii="Arial" w:hAnsi="Arial" w:cs="Arial"/>
                <w:b/>
                <w:sz w:val="14"/>
                <w:szCs w:val="14"/>
                <w:lang w:val="fr-CA"/>
              </w:rPr>
              <w:t xml:space="preserve"> </w:t>
            </w:r>
            <w:proofErr w:type="spellStart"/>
            <w:r w:rsidRPr="0040599E">
              <w:rPr>
                <w:rFonts w:ascii="Arial" w:hAnsi="Arial" w:cs="Arial"/>
                <w:b/>
                <w:sz w:val="14"/>
                <w:szCs w:val="14"/>
                <w:lang w:val="fr-CA"/>
              </w:rPr>
              <w:t>days</w:t>
            </w:r>
            <w:proofErr w:type="spellEnd"/>
            <w:r w:rsidRPr="0040599E">
              <w:rPr>
                <w:rFonts w:ascii="Arial" w:hAnsi="Arial" w:cs="Arial"/>
                <w:b/>
                <w:sz w:val="14"/>
                <w:szCs w:val="14"/>
                <w:lang w:val="fr-CA"/>
              </w:rPr>
              <w:t xml:space="preserve"> /</w:t>
            </w:r>
          </w:p>
          <w:p w:rsidR="00BE34F7" w:rsidRPr="0040599E" w:rsidRDefault="00BE34F7" w:rsidP="00AE473B">
            <w:pPr>
              <w:tabs>
                <w:tab w:val="left" w:pos="203"/>
              </w:tabs>
              <w:rPr>
                <w:rFonts w:ascii="Arial" w:hAnsi="Arial" w:cs="Arial"/>
                <w:b/>
                <w:sz w:val="14"/>
                <w:szCs w:val="14"/>
                <w:lang w:val="fr-CA"/>
              </w:rPr>
            </w:pPr>
            <w:r w:rsidRPr="0040599E">
              <w:rPr>
                <w:rFonts w:ascii="Arial" w:hAnsi="Arial" w:cs="Arial"/>
                <w:b/>
                <w:sz w:val="14"/>
                <w:szCs w:val="14"/>
                <w:lang w:val="fr-CA"/>
              </w:rPr>
              <w:tab/>
              <w:t>jours de conférence de la Cour</w:t>
            </w:r>
          </w:p>
        </w:tc>
        <w:tc>
          <w:tcPr>
            <w:tcW w:w="4140" w:type="dxa"/>
            <w:tcMar>
              <w:top w:w="0" w:type="dxa"/>
              <w:left w:w="58" w:type="dxa"/>
              <w:bottom w:w="0" w:type="dxa"/>
              <w:right w:w="58" w:type="dxa"/>
            </w:tcMar>
          </w:tcPr>
          <w:p w:rsidR="00BE34F7" w:rsidRPr="0040599E" w:rsidRDefault="00BE34F7" w:rsidP="00AE473B">
            <w:pPr>
              <w:rPr>
                <w:rFonts w:ascii="Arial" w:hAnsi="Arial" w:cs="Arial"/>
                <w:b/>
                <w:sz w:val="14"/>
                <w:szCs w:val="14"/>
                <w:lang w:val="fr-FR"/>
              </w:rPr>
            </w:pPr>
          </w:p>
        </w:tc>
        <w:tc>
          <w:tcPr>
            <w:tcW w:w="720" w:type="dxa"/>
          </w:tcPr>
          <w:p w:rsidR="00BE34F7" w:rsidRPr="0040599E" w:rsidRDefault="00BE34F7" w:rsidP="00AE473B">
            <w:pPr>
              <w:jc w:val="center"/>
              <w:rPr>
                <w:rFonts w:ascii="Arial" w:hAnsi="Arial" w:cs="Arial"/>
                <w:b/>
                <w:sz w:val="14"/>
                <w:szCs w:val="14"/>
                <w:lang w:val="fr-FR"/>
              </w:rPr>
            </w:pPr>
          </w:p>
        </w:tc>
      </w:tr>
      <w:tr w:rsidR="00BE34F7" w:rsidRPr="0040599E" w:rsidTr="00AE473B">
        <w:trPr>
          <w:trHeight w:val="528"/>
        </w:trPr>
        <w:tc>
          <w:tcPr>
            <w:tcW w:w="1782" w:type="dxa"/>
            <w:tcBorders>
              <w:top w:val="nil"/>
              <w:left w:val="nil"/>
              <w:bottom w:val="nil"/>
              <w:right w:val="double" w:sz="4" w:space="0" w:color="auto"/>
            </w:tcBorders>
            <w:vAlign w:val="center"/>
            <w:hideMark/>
          </w:tcPr>
          <w:p w:rsidR="00BE34F7" w:rsidRPr="0040599E" w:rsidRDefault="00BE34F7" w:rsidP="00AE473B">
            <w:pPr>
              <w:rPr>
                <w:rFonts w:ascii="Arial" w:hAnsi="Arial" w:cs="Arial"/>
                <w:b/>
                <w:sz w:val="14"/>
                <w:szCs w:val="14"/>
              </w:rPr>
            </w:pPr>
            <w:r w:rsidRPr="0040599E">
              <w:rPr>
                <w:rFonts w:ascii="Arial" w:hAnsi="Arial" w:cs="Arial"/>
                <w:b/>
                <w:sz w:val="14"/>
                <w:szCs w:val="14"/>
              </w:rPr>
              <w:t xml:space="preserve">Holiday / </w:t>
            </w:r>
            <w:r w:rsidRPr="0040599E">
              <w:rPr>
                <w:rFonts w:ascii="Arial" w:hAnsi="Arial" w:cs="Arial"/>
                <w:b/>
                <w:sz w:val="14"/>
                <w:szCs w:val="14"/>
                <w:lang w:val="fr-CA"/>
              </w:rPr>
              <w:t>Jour férié</w:t>
            </w:r>
          </w:p>
        </w:tc>
        <w:tc>
          <w:tcPr>
            <w:tcW w:w="450" w:type="dxa"/>
            <w:tcBorders>
              <w:top w:val="double" w:sz="4" w:space="0" w:color="auto"/>
              <w:left w:val="double" w:sz="4" w:space="0" w:color="auto"/>
              <w:bottom w:val="double" w:sz="4" w:space="0" w:color="auto"/>
              <w:right w:val="double" w:sz="4" w:space="0" w:color="auto"/>
            </w:tcBorders>
            <w:vAlign w:val="center"/>
            <w:hideMark/>
          </w:tcPr>
          <w:p w:rsidR="00BE34F7" w:rsidRPr="0040599E" w:rsidRDefault="00BE34F7" w:rsidP="00AE473B">
            <w:pPr>
              <w:jc w:val="center"/>
              <w:rPr>
                <w:rFonts w:ascii="Arial" w:hAnsi="Arial" w:cs="Arial"/>
                <w:b/>
                <w:sz w:val="14"/>
                <w:szCs w:val="14"/>
              </w:rPr>
            </w:pPr>
            <w:r w:rsidRPr="0040599E">
              <w:rPr>
                <w:rFonts w:ascii="Arial" w:hAnsi="Arial" w:cs="Arial"/>
                <w:b/>
                <w:sz w:val="14"/>
                <w:szCs w:val="14"/>
              </w:rPr>
              <w:t>H</w:t>
            </w:r>
          </w:p>
        </w:tc>
        <w:tc>
          <w:tcPr>
            <w:tcW w:w="3580" w:type="dxa"/>
            <w:tcBorders>
              <w:top w:val="nil"/>
              <w:left w:val="double" w:sz="4" w:space="0" w:color="auto"/>
              <w:bottom w:val="nil"/>
              <w:right w:val="nil"/>
            </w:tcBorders>
            <w:hideMark/>
          </w:tcPr>
          <w:p w:rsidR="00BE34F7" w:rsidRPr="0040599E" w:rsidRDefault="00BE34F7" w:rsidP="00AE473B">
            <w:pPr>
              <w:tabs>
                <w:tab w:val="left" w:pos="203"/>
              </w:tabs>
              <w:spacing w:before="120"/>
              <w:rPr>
                <w:rFonts w:ascii="Arial" w:hAnsi="Arial" w:cs="Arial"/>
                <w:b/>
                <w:sz w:val="14"/>
                <w:szCs w:val="14"/>
                <w:lang w:val="fr-CA"/>
              </w:rPr>
            </w:pPr>
            <w:r w:rsidRPr="0040599E">
              <w:rPr>
                <w:rFonts w:ascii="Arial" w:hAnsi="Arial" w:cs="Arial"/>
                <w:b/>
                <w:sz w:val="14"/>
                <w:szCs w:val="14"/>
                <w:lang w:val="fr-FR"/>
              </w:rPr>
              <w:t>5</w:t>
            </w:r>
            <w:r w:rsidRPr="0040599E">
              <w:rPr>
                <w:rFonts w:ascii="Arial" w:hAnsi="Arial" w:cs="Arial"/>
                <w:b/>
                <w:sz w:val="14"/>
                <w:szCs w:val="14"/>
                <w:lang w:val="fr-FR"/>
              </w:rPr>
              <w:tab/>
            </w:r>
            <w:proofErr w:type="spellStart"/>
            <w:r w:rsidRPr="0040599E">
              <w:rPr>
                <w:rFonts w:ascii="Arial" w:hAnsi="Arial" w:cs="Arial"/>
                <w:b/>
                <w:sz w:val="14"/>
                <w:szCs w:val="14"/>
                <w:lang w:val="fr-FR"/>
              </w:rPr>
              <w:t>holidays</w:t>
            </w:r>
            <w:proofErr w:type="spellEnd"/>
            <w:r w:rsidRPr="0040599E">
              <w:rPr>
                <w:rFonts w:ascii="Arial" w:hAnsi="Arial" w:cs="Arial"/>
                <w:b/>
                <w:sz w:val="14"/>
                <w:szCs w:val="14"/>
                <w:lang w:val="fr-FR"/>
              </w:rPr>
              <w:t xml:space="preserve"> </w:t>
            </w:r>
            <w:proofErr w:type="spellStart"/>
            <w:r w:rsidRPr="0040599E">
              <w:rPr>
                <w:rFonts w:ascii="Arial" w:hAnsi="Arial" w:cs="Arial"/>
                <w:b/>
                <w:sz w:val="14"/>
                <w:szCs w:val="14"/>
                <w:lang w:val="fr-FR"/>
              </w:rPr>
              <w:t>during</w:t>
            </w:r>
            <w:proofErr w:type="spellEnd"/>
            <w:r w:rsidRPr="0040599E">
              <w:rPr>
                <w:rFonts w:ascii="Arial" w:hAnsi="Arial" w:cs="Arial"/>
                <w:b/>
                <w:sz w:val="14"/>
                <w:szCs w:val="14"/>
                <w:lang w:val="fr-FR"/>
              </w:rPr>
              <w:t xml:space="preserve"> </w:t>
            </w:r>
            <w:proofErr w:type="spellStart"/>
            <w:r w:rsidRPr="0040599E">
              <w:rPr>
                <w:rFonts w:ascii="Arial" w:hAnsi="Arial" w:cs="Arial"/>
                <w:b/>
                <w:sz w:val="14"/>
                <w:szCs w:val="14"/>
                <w:lang w:val="fr-FR"/>
              </w:rPr>
              <w:t>sitting</w:t>
            </w:r>
            <w:proofErr w:type="spellEnd"/>
            <w:r w:rsidRPr="0040599E">
              <w:rPr>
                <w:rFonts w:ascii="Arial" w:hAnsi="Arial" w:cs="Arial"/>
                <w:b/>
                <w:sz w:val="14"/>
                <w:szCs w:val="14"/>
                <w:lang w:val="fr-FR"/>
              </w:rPr>
              <w:t xml:space="preserve"> </w:t>
            </w:r>
            <w:proofErr w:type="spellStart"/>
            <w:r w:rsidRPr="0040599E">
              <w:rPr>
                <w:rFonts w:ascii="Arial" w:hAnsi="Arial" w:cs="Arial"/>
                <w:b/>
                <w:sz w:val="14"/>
                <w:szCs w:val="14"/>
                <w:lang w:val="fr-FR"/>
              </w:rPr>
              <w:t>days</w:t>
            </w:r>
            <w:proofErr w:type="spellEnd"/>
            <w:r w:rsidRPr="0040599E">
              <w:rPr>
                <w:rFonts w:ascii="Arial" w:hAnsi="Arial" w:cs="Arial"/>
                <w:b/>
                <w:sz w:val="14"/>
                <w:szCs w:val="14"/>
                <w:lang w:val="fr-FR"/>
              </w:rPr>
              <w:t xml:space="preserve"> / </w:t>
            </w:r>
          </w:p>
          <w:p w:rsidR="00BE34F7" w:rsidRDefault="00BE34F7" w:rsidP="00AE473B">
            <w:pPr>
              <w:tabs>
                <w:tab w:val="left" w:pos="203"/>
              </w:tabs>
              <w:rPr>
                <w:rFonts w:ascii="Arial" w:hAnsi="Arial" w:cs="Arial"/>
                <w:b/>
                <w:sz w:val="14"/>
                <w:szCs w:val="14"/>
                <w:lang w:val="fr-CA"/>
              </w:rPr>
            </w:pPr>
            <w:r w:rsidRPr="0040599E">
              <w:rPr>
                <w:rFonts w:ascii="Arial" w:hAnsi="Arial" w:cs="Arial"/>
                <w:b/>
                <w:sz w:val="14"/>
                <w:szCs w:val="14"/>
                <w:lang w:val="fr-CA"/>
              </w:rPr>
              <w:tab/>
              <w:t>jours fériés durant les séances</w:t>
            </w:r>
          </w:p>
        </w:tc>
        <w:tc>
          <w:tcPr>
            <w:tcW w:w="4140" w:type="dxa"/>
            <w:tcMar>
              <w:top w:w="0" w:type="dxa"/>
              <w:left w:w="58" w:type="dxa"/>
              <w:bottom w:w="0" w:type="dxa"/>
              <w:right w:w="58" w:type="dxa"/>
            </w:tcMar>
          </w:tcPr>
          <w:p w:rsidR="00BE34F7" w:rsidRDefault="00BE34F7" w:rsidP="00AE473B">
            <w:pPr>
              <w:rPr>
                <w:rFonts w:ascii="Arial" w:hAnsi="Arial" w:cs="Arial"/>
                <w:b/>
                <w:sz w:val="14"/>
                <w:szCs w:val="14"/>
                <w:lang w:val="fr-FR"/>
              </w:rPr>
            </w:pPr>
          </w:p>
        </w:tc>
        <w:tc>
          <w:tcPr>
            <w:tcW w:w="720" w:type="dxa"/>
          </w:tcPr>
          <w:p w:rsidR="00BE34F7" w:rsidRDefault="00BE34F7" w:rsidP="00AE473B">
            <w:pPr>
              <w:jc w:val="center"/>
              <w:rPr>
                <w:rFonts w:ascii="Arial" w:hAnsi="Arial" w:cs="Arial"/>
                <w:b/>
                <w:sz w:val="14"/>
                <w:szCs w:val="14"/>
                <w:lang w:val="fr-FR"/>
              </w:rPr>
            </w:pPr>
          </w:p>
        </w:tc>
      </w:tr>
    </w:tbl>
    <w:p w:rsidR="002410B8" w:rsidRPr="0022323B" w:rsidRDefault="002410B8" w:rsidP="00BE34F7">
      <w:pPr>
        <w:tabs>
          <w:tab w:val="center" w:pos="5220"/>
          <w:tab w:val="right" w:pos="10800"/>
        </w:tabs>
        <w:rPr>
          <w:lang w:val="fr-CA"/>
        </w:rPr>
      </w:pPr>
    </w:p>
    <w:sectPr w:rsidR="002410B8" w:rsidRPr="0022323B" w:rsidSect="003008F5">
      <w:headerReference w:type="default" r:id="rId88"/>
      <w:footerReference w:type="default" r:id="rId89"/>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C33" w:rsidRDefault="00023C33" w:rsidP="00A87207">
      <w:r>
        <w:separator/>
      </w:r>
    </w:p>
  </w:endnote>
  <w:endnote w:type="continuationSeparator" w:id="0">
    <w:p w:rsidR="00023C33" w:rsidRDefault="00023C33"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1)">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203" w:rsidRDefault="00D0520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C33" w:rsidRDefault="00287219">
    <w:pPr>
      <w:pStyle w:val="Footer"/>
      <w:rPr>
        <w:lang w:val="fr-CA"/>
      </w:rPr>
    </w:pPr>
    <w:r>
      <w:rPr>
        <w:lang w:val="fr-CA"/>
      </w:rPr>
      <w:pict>
        <v:rect id="_x0000_i1070" style="width:480.95pt;height:1pt" o:hralign="center" o:hrstd="t" o:hrnoshade="t" o:hr="t" fillcolor="black [3213]" stroked="f"/>
      </w:pict>
    </w:r>
  </w:p>
  <w:p w:rsidR="00023C33" w:rsidRDefault="00023C33" w:rsidP="00245129">
    <w:pPr>
      <w:tabs>
        <w:tab w:val="center" w:pos="4680"/>
      </w:tabs>
    </w:pPr>
    <w:r>
      <w:tab/>
    </w:r>
    <w:r w:rsidRPr="0009648D">
      <w:t xml:space="preserve">- </w:t>
    </w:r>
    <w:r>
      <w:fldChar w:fldCharType="begin"/>
    </w:r>
    <w:r>
      <w:instrText xml:space="preserve"> PAGE   \* MERGEFORMAT </w:instrText>
    </w:r>
    <w:r>
      <w:fldChar w:fldCharType="separate"/>
    </w:r>
    <w:r w:rsidR="005A7A05">
      <w:rPr>
        <w:noProof/>
      </w:rPr>
      <w:t>4</w:t>
    </w:r>
    <w:r>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C33" w:rsidRDefault="00023C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23C33" w:rsidRDefault="00023C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23C33" w:rsidRDefault="00023C33">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C33" w:rsidRDefault="00287219" w:rsidP="00755F22">
    <w:pPr>
      <w:tabs>
        <w:tab w:val="left" w:pos="-1440"/>
        <w:tab w:val="left" w:pos="-720"/>
      </w:tabs>
    </w:pPr>
    <w:r>
      <w:pict>
        <v:rect id="_x0000_i1076" style="width:480.95pt;height:1pt" o:hralign="center" o:hrstd="t" o:hrnoshade="t" o:hr="t" fillcolor="black [3213]" stroked="f"/>
      </w:pict>
    </w:r>
  </w:p>
  <w:p w:rsidR="00023C33" w:rsidRDefault="00023C33" w:rsidP="00EB2B90">
    <w:pPr>
      <w:tabs>
        <w:tab w:val="center" w:pos="4680"/>
      </w:tabs>
    </w:pPr>
    <w:r>
      <w:tab/>
      <w:t xml:space="preserve">- </w:t>
    </w:r>
    <w:r>
      <w:fldChar w:fldCharType="begin"/>
    </w:r>
    <w:r>
      <w:instrText xml:space="preserve"> PAGE   \* MERGEFORMAT </w:instrText>
    </w:r>
    <w:r>
      <w:fldChar w:fldCharType="separate"/>
    </w:r>
    <w:r w:rsidR="00287219">
      <w:rPr>
        <w:noProof/>
      </w:rPr>
      <w:t>36</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C33" w:rsidRDefault="00287219" w:rsidP="00EB2B90">
    <w:pPr>
      <w:tabs>
        <w:tab w:val="center" w:pos="4680"/>
      </w:tabs>
    </w:pPr>
    <w:r>
      <w:pict>
        <v:rect id="_x0000_i1077" style="width:480.95pt;height:1pt" o:hralign="center" o:hrstd="t" o:hrnoshade="t" o:hr="t" fillcolor="black [3213]" stroked="f"/>
      </w:pict>
    </w:r>
  </w:p>
  <w:p w:rsidR="00023C33" w:rsidRPr="0031432F" w:rsidRDefault="00023C33" w:rsidP="00EB2B90">
    <w:pPr>
      <w:tabs>
        <w:tab w:val="center" w:pos="4680"/>
      </w:tabs>
    </w:pPr>
    <w:r>
      <w:tab/>
      <w:t xml:space="preserve">- </w:t>
    </w:r>
    <w:r>
      <w:fldChar w:fldCharType="begin"/>
    </w:r>
    <w:r>
      <w:instrText xml:space="preserve"> PAGE   \* MERGEFORMAT </w:instrText>
    </w:r>
    <w:r>
      <w:fldChar w:fldCharType="separate"/>
    </w:r>
    <w:r w:rsidR="005A7A05">
      <w:rPr>
        <w:noProof/>
      </w:rPr>
      <w:t>30</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C33" w:rsidRPr="00924065" w:rsidRDefault="00023C33"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203" w:rsidRDefault="00D052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203" w:rsidRDefault="00D0520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C33" w:rsidRDefault="00287219" w:rsidP="00A87207">
    <w:pPr>
      <w:pStyle w:val="Footer"/>
    </w:pPr>
    <w:r>
      <w:pict>
        <v:rect id="_x0000_i1036" style="width:480.95pt;height:1pt" o:hralign="center" o:hrstd="t" o:hrnoshade="t" o:hr="t" fillcolor="black [3213]" stroked="f"/>
      </w:pict>
    </w:r>
  </w:p>
  <w:p w:rsidR="00023C33" w:rsidRPr="00B7374B" w:rsidRDefault="00023C33"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5A7A05">
      <w:rPr>
        <w:noProof/>
        <w:szCs w:val="24"/>
      </w:rPr>
      <w:t>2</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C33" w:rsidRDefault="00287219" w:rsidP="00755F22">
    <w:pPr>
      <w:tabs>
        <w:tab w:val="left" w:pos="-1440"/>
        <w:tab w:val="left" w:pos="-720"/>
      </w:tabs>
    </w:pPr>
    <w:r>
      <w:pict>
        <v:rect id="_x0000_i1037" style="width:480.95pt;height:1pt" o:hralign="center" o:hrstd="t" o:hrnoshade="t" o:hr="t" fillcolor="black [3213]" stroked="f"/>
      </w:pict>
    </w:r>
  </w:p>
  <w:p w:rsidR="00023C33" w:rsidRPr="00954D22" w:rsidRDefault="00023C33"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D05203">
      <w:rPr>
        <w:noProof/>
        <w:szCs w:val="24"/>
      </w:rPr>
      <w:t>1</w:t>
    </w:r>
    <w:r>
      <w:rPr>
        <w:szCs w:val="24"/>
      </w:rPr>
      <w:fldChar w:fldCharType="end"/>
    </w:r>
    <w:r w:rsidRPr="00954D22">
      <w:rPr>
        <w:szCs w:val="24"/>
      </w:rPr>
      <w:t xml:space="preserve"> -</w:t>
    </w:r>
  </w:p>
  <w:p w:rsidR="00023C33" w:rsidRDefault="00023C3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C33" w:rsidRDefault="00287219" w:rsidP="00A87207">
    <w:pPr>
      <w:pStyle w:val="Footer"/>
    </w:pPr>
    <w:r>
      <w:pict>
        <v:rect id="_x0000_i1039" style="width:480.95pt;height:1pt" o:hralign="center" o:hrstd="t" o:hrnoshade="t" o:hr="t" fillcolor="black [3213]" stroked="f"/>
      </w:pict>
    </w:r>
  </w:p>
  <w:p w:rsidR="00023C33" w:rsidRPr="00B7374B" w:rsidRDefault="00023C33"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3</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C33" w:rsidRDefault="00287219"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0" style="width:480.95pt;height:1pt" o:hralign="center" o:hrstd="t" o:hrnoshade="t" o:hr="t" fillcolor="black [3213]" stroked="f"/>
      </w:pict>
    </w:r>
  </w:p>
  <w:p w:rsidR="00023C33" w:rsidRPr="00954D22" w:rsidRDefault="00023C33"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5A7A05">
      <w:rPr>
        <w:noProof/>
        <w:szCs w:val="24"/>
      </w:rPr>
      <w:t>3</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C33" w:rsidRDefault="00023C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023C33" w:rsidRDefault="00023C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23C33" w:rsidRDefault="00023C33">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C33" w:rsidRDefault="002872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9" style="width:480.95pt;height:1pt" o:hralign="center" o:hrstd="t" o:hrnoshade="t" o:hr="t" fillcolor="black [3213]" stroked="f"/>
      </w:pict>
    </w:r>
  </w:p>
  <w:p w:rsidR="00023C33" w:rsidRPr="0009648D" w:rsidRDefault="00023C33" w:rsidP="00ED7E83">
    <w:pPr>
      <w:tabs>
        <w:tab w:val="center" w:pos="4680"/>
      </w:tabs>
    </w:pPr>
    <w:r>
      <w:tab/>
    </w:r>
    <w:r w:rsidRPr="0009648D">
      <w:t xml:space="preserve">- </w:t>
    </w:r>
    <w:r>
      <w:fldChar w:fldCharType="begin"/>
    </w:r>
    <w:r>
      <w:instrText xml:space="preserve"> PAGE   \* MERGEFORMAT </w:instrText>
    </w:r>
    <w:r>
      <w:fldChar w:fldCharType="separate"/>
    </w:r>
    <w:r w:rsidR="00287219">
      <w:rPr>
        <w:noProof/>
      </w:rPr>
      <w:t>29</w:t>
    </w:r>
    <w:r>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C33" w:rsidRDefault="00023C33" w:rsidP="00A87207">
      <w:r>
        <w:separator/>
      </w:r>
    </w:p>
  </w:footnote>
  <w:footnote w:type="continuationSeparator" w:id="0">
    <w:p w:rsidR="00023C33" w:rsidRDefault="00023C33"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203" w:rsidRDefault="00D0520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C33" w:rsidRDefault="00023C3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023C33">
      <w:tc>
        <w:tcPr>
          <w:tcW w:w="4230" w:type="dxa"/>
          <w:tcMar>
            <w:left w:w="0" w:type="dxa"/>
            <w:right w:w="0" w:type="dxa"/>
          </w:tcMar>
        </w:tcPr>
        <w:p w:rsidR="00023C33" w:rsidRDefault="00023C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023C33" w:rsidRDefault="00023C3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23C33" w:rsidRDefault="00023C3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023C33">
      <w:trPr>
        <w:gridAfter w:val="2"/>
        <w:wAfter w:w="5250" w:type="dxa"/>
      </w:trPr>
      <w:tc>
        <w:tcPr>
          <w:tcW w:w="4230" w:type="dxa"/>
          <w:tcMar>
            <w:left w:w="0" w:type="dxa"/>
            <w:right w:w="0" w:type="dxa"/>
          </w:tcMar>
        </w:tcPr>
        <w:p w:rsidR="00023C33" w:rsidRDefault="00023C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023C33" w:rsidRDefault="00023C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023C33" w:rsidRPr="00755F22" w:rsidTr="00245129">
      <w:tc>
        <w:tcPr>
          <w:tcW w:w="4230" w:type="dxa"/>
          <w:tcMar>
            <w:left w:w="0" w:type="dxa"/>
            <w:right w:w="0" w:type="dxa"/>
          </w:tcMar>
        </w:tcPr>
        <w:p w:rsidR="00023C33" w:rsidRPr="00755F22" w:rsidRDefault="00023C33" w:rsidP="00831CA9">
          <w:pPr>
            <w:keepNext/>
            <w:keepLines/>
            <w:rPr>
              <w:sz w:val="20"/>
              <w:szCs w:val="20"/>
            </w:rPr>
          </w:pPr>
          <w:r w:rsidRPr="00755F22">
            <w:rPr>
              <w:sz w:val="20"/>
              <w:szCs w:val="20"/>
            </w:rPr>
            <w:t>Motions</w:t>
          </w:r>
        </w:p>
      </w:tc>
      <w:tc>
        <w:tcPr>
          <w:tcW w:w="1170" w:type="dxa"/>
          <w:tcMar>
            <w:left w:w="0" w:type="dxa"/>
            <w:right w:w="0" w:type="dxa"/>
          </w:tcMar>
        </w:tcPr>
        <w:p w:rsidR="00023C33" w:rsidRPr="00755F22" w:rsidRDefault="00023C33" w:rsidP="00831CA9">
          <w:pPr>
            <w:keepLines/>
            <w:jc w:val="center"/>
            <w:rPr>
              <w:sz w:val="20"/>
              <w:szCs w:val="20"/>
            </w:rPr>
          </w:pPr>
        </w:p>
        <w:p w:rsidR="00023C33" w:rsidRPr="00755F22" w:rsidRDefault="00023C33" w:rsidP="00831CA9">
          <w:pPr>
            <w:keepLines/>
            <w:tabs>
              <w:tab w:val="left" w:pos="-1440"/>
              <w:tab w:val="left" w:pos="-720"/>
            </w:tabs>
            <w:jc w:val="center"/>
            <w:rPr>
              <w:sz w:val="20"/>
              <w:szCs w:val="20"/>
            </w:rPr>
          </w:pPr>
        </w:p>
      </w:tc>
      <w:tc>
        <w:tcPr>
          <w:tcW w:w="4080" w:type="dxa"/>
          <w:tcMar>
            <w:left w:w="0" w:type="dxa"/>
            <w:right w:w="0" w:type="dxa"/>
          </w:tcMar>
        </w:tcPr>
        <w:p w:rsidR="00023C33" w:rsidRPr="00BA6468" w:rsidRDefault="00023C33" w:rsidP="00BA6468">
          <w:pPr>
            <w:keepLines/>
            <w:rPr>
              <w:sz w:val="20"/>
              <w:szCs w:val="20"/>
              <w:lang w:val="fr-CA"/>
            </w:rPr>
          </w:pPr>
          <w:r w:rsidRPr="00BA6468">
            <w:rPr>
              <w:sz w:val="20"/>
              <w:szCs w:val="20"/>
              <w:lang w:val="fr-CA"/>
            </w:rPr>
            <w:t>Requêtes</w:t>
          </w:r>
        </w:p>
      </w:tc>
    </w:tr>
  </w:tbl>
  <w:p w:rsidR="00023C33" w:rsidRDefault="00023C33"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C33" w:rsidRDefault="00023C3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C33" w:rsidRDefault="00023C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203" w:rsidRDefault="00D052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203" w:rsidRDefault="00D0520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023C33" w:rsidRPr="0044776A" w:rsidTr="00245129">
      <w:tc>
        <w:tcPr>
          <w:tcW w:w="4290" w:type="dxa"/>
          <w:tcMar>
            <w:left w:w="0" w:type="dxa"/>
            <w:right w:w="0" w:type="dxa"/>
          </w:tcMar>
        </w:tcPr>
        <w:p w:rsidR="00023C33" w:rsidRPr="0044776A" w:rsidRDefault="00023C33"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023C33" w:rsidRPr="0044776A" w:rsidRDefault="00023C33" w:rsidP="002E2327">
          <w:pPr>
            <w:keepNext/>
            <w:keepLines/>
            <w:tabs>
              <w:tab w:val="left" w:pos="-1440"/>
              <w:tab w:val="left" w:pos="-720"/>
            </w:tabs>
            <w:jc w:val="center"/>
            <w:rPr>
              <w:sz w:val="20"/>
              <w:szCs w:val="20"/>
            </w:rPr>
          </w:pPr>
        </w:p>
        <w:p w:rsidR="00023C33" w:rsidRPr="0044776A" w:rsidRDefault="00023C33" w:rsidP="002E2327">
          <w:pPr>
            <w:keepNext/>
            <w:keepLines/>
            <w:tabs>
              <w:tab w:val="left" w:pos="-1440"/>
              <w:tab w:val="left" w:pos="-720"/>
            </w:tabs>
            <w:jc w:val="center"/>
            <w:rPr>
              <w:sz w:val="20"/>
              <w:szCs w:val="20"/>
            </w:rPr>
          </w:pPr>
        </w:p>
        <w:p w:rsidR="00023C33" w:rsidRPr="0044776A" w:rsidRDefault="00023C33" w:rsidP="002E2327">
          <w:pPr>
            <w:keepNext/>
            <w:keepLines/>
            <w:tabs>
              <w:tab w:val="left" w:pos="-1440"/>
              <w:tab w:val="left" w:pos="-720"/>
            </w:tabs>
            <w:jc w:val="center"/>
            <w:rPr>
              <w:sz w:val="20"/>
              <w:szCs w:val="20"/>
            </w:rPr>
          </w:pPr>
        </w:p>
      </w:tc>
      <w:tc>
        <w:tcPr>
          <w:tcW w:w="4320" w:type="dxa"/>
          <w:tcMar>
            <w:left w:w="0" w:type="dxa"/>
            <w:right w:w="0" w:type="dxa"/>
          </w:tcMar>
        </w:tcPr>
        <w:p w:rsidR="00023C33" w:rsidRPr="0044776A" w:rsidRDefault="00023C33" w:rsidP="002E2327">
          <w:pPr>
            <w:keepLines/>
            <w:rPr>
              <w:sz w:val="20"/>
              <w:szCs w:val="20"/>
              <w:lang w:val="fr-CA"/>
            </w:rPr>
          </w:pPr>
          <w:r w:rsidRPr="0044776A">
            <w:rPr>
              <w:sz w:val="20"/>
              <w:szCs w:val="20"/>
              <w:lang w:val="fr-CA"/>
            </w:rPr>
            <w:t>DEMANDES D'AUTORISATION D'APPEL DÉPOSÉES</w:t>
          </w:r>
        </w:p>
      </w:tc>
    </w:tr>
  </w:tbl>
  <w:p w:rsidR="00023C33" w:rsidRDefault="00023C3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C33" w:rsidRDefault="00023C3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23C33" w:rsidRPr="00D05203" w:rsidTr="00245129">
      <w:tc>
        <w:tcPr>
          <w:tcW w:w="4200" w:type="dxa"/>
          <w:tcMar>
            <w:left w:w="0" w:type="dxa"/>
            <w:right w:w="0" w:type="dxa"/>
          </w:tcMar>
        </w:tcPr>
        <w:p w:rsidR="00023C33" w:rsidRPr="0044776A" w:rsidRDefault="00023C33" w:rsidP="0044776A">
          <w:pPr>
            <w:keepNext/>
            <w:keepLines/>
            <w:widowControl w:val="0"/>
            <w:rPr>
              <w:sz w:val="20"/>
              <w:szCs w:val="20"/>
            </w:rPr>
          </w:pPr>
          <w:r>
            <w:rPr>
              <w:sz w:val="20"/>
              <w:szCs w:val="20"/>
            </w:rPr>
            <w:t>APPLICATIONS FOR LEAVE</w:t>
          </w:r>
        </w:p>
        <w:p w:rsidR="00023C33" w:rsidRPr="0044776A" w:rsidRDefault="00023C33"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023C33" w:rsidRPr="0044776A" w:rsidRDefault="00023C33" w:rsidP="0044776A">
          <w:pPr>
            <w:keepNext/>
            <w:keepLines/>
            <w:widowControl w:val="0"/>
            <w:jc w:val="center"/>
            <w:rPr>
              <w:sz w:val="20"/>
              <w:szCs w:val="20"/>
            </w:rPr>
          </w:pPr>
        </w:p>
        <w:p w:rsidR="00023C33" w:rsidRPr="0044776A" w:rsidRDefault="00023C33" w:rsidP="0044776A">
          <w:pPr>
            <w:keepNext/>
            <w:keepLines/>
            <w:widowControl w:val="0"/>
            <w:jc w:val="center"/>
            <w:rPr>
              <w:sz w:val="20"/>
              <w:szCs w:val="20"/>
            </w:rPr>
          </w:pPr>
        </w:p>
        <w:p w:rsidR="00023C33" w:rsidRPr="0044776A" w:rsidRDefault="00023C33" w:rsidP="0044776A">
          <w:pPr>
            <w:keepNext/>
            <w:keepLines/>
            <w:widowControl w:val="0"/>
            <w:jc w:val="center"/>
            <w:rPr>
              <w:sz w:val="20"/>
              <w:szCs w:val="20"/>
            </w:rPr>
          </w:pPr>
        </w:p>
      </w:tc>
      <w:tc>
        <w:tcPr>
          <w:tcW w:w="4080" w:type="dxa"/>
          <w:tcMar>
            <w:left w:w="0" w:type="dxa"/>
            <w:right w:w="0" w:type="dxa"/>
          </w:tcMar>
        </w:tcPr>
        <w:p w:rsidR="00023C33" w:rsidRPr="0044776A" w:rsidRDefault="00023C33" w:rsidP="0044776A">
          <w:pPr>
            <w:keepLines/>
            <w:widowControl w:val="0"/>
            <w:rPr>
              <w:sz w:val="20"/>
              <w:szCs w:val="20"/>
              <w:lang w:val="fr-CA"/>
            </w:rPr>
          </w:pPr>
          <w:r w:rsidRPr="0044776A">
            <w:rPr>
              <w:sz w:val="20"/>
              <w:szCs w:val="20"/>
              <w:lang w:val="fr-CA"/>
            </w:rPr>
            <w:t>DEMANDES SOUMISES À LA COUR DEPUIS LA DERNIÈRE PARUTION</w:t>
          </w:r>
        </w:p>
        <w:p w:rsidR="00023C33" w:rsidRPr="0044776A" w:rsidRDefault="00023C33" w:rsidP="0044776A">
          <w:pPr>
            <w:widowControl w:val="0"/>
            <w:rPr>
              <w:sz w:val="20"/>
              <w:szCs w:val="20"/>
              <w:lang w:val="fr-CA"/>
            </w:rPr>
          </w:pPr>
        </w:p>
      </w:tc>
    </w:tr>
  </w:tbl>
  <w:p w:rsidR="00023C33" w:rsidRPr="002E2327" w:rsidRDefault="00023C33">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C33" w:rsidRDefault="00023C3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23C33" w:rsidRPr="00D05203">
      <w:tc>
        <w:tcPr>
          <w:tcW w:w="4200" w:type="dxa"/>
          <w:tcMar>
            <w:left w:w="0" w:type="dxa"/>
            <w:right w:w="0" w:type="dxa"/>
          </w:tcMar>
        </w:tcPr>
        <w:p w:rsidR="00023C33" w:rsidRDefault="00023C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023C33" w:rsidRDefault="00023C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023C33" w:rsidRDefault="00023C3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23C33" w:rsidRPr="00FF6BA5" w:rsidRDefault="00023C3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023C33" w:rsidRPr="00FF6BA5" w:rsidRDefault="00023C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023C33" w:rsidRPr="00FF6BA5" w:rsidRDefault="00023C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023C33" w:rsidRPr="00FF6BA5" w:rsidRDefault="00023C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23C33" w:rsidRPr="00D05203" w:rsidTr="00245129">
      <w:tc>
        <w:tcPr>
          <w:tcW w:w="4200" w:type="dxa"/>
          <w:tcMar>
            <w:left w:w="0" w:type="dxa"/>
            <w:right w:w="0" w:type="dxa"/>
          </w:tcMar>
        </w:tcPr>
        <w:p w:rsidR="00023C33" w:rsidRPr="00634F42" w:rsidRDefault="00023C33"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023C33" w:rsidRPr="00755F22" w:rsidRDefault="00023C3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023C33" w:rsidRPr="00755F22" w:rsidRDefault="00023C3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023C33" w:rsidRPr="00755F22" w:rsidRDefault="00023C3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023C33" w:rsidRPr="00755F22" w:rsidRDefault="00023C3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023C33" w:rsidRPr="00FF6BA5" w:rsidRDefault="00023C33"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A44CA"/>
    <w:multiLevelType w:val="hybridMultilevel"/>
    <w:tmpl w:val="BB02C2C4"/>
    <w:lvl w:ilvl="0" w:tplc="B9F8132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DC293A"/>
    <w:multiLevelType w:val="hybridMultilevel"/>
    <w:tmpl w:val="B8E810D4"/>
    <w:lvl w:ilvl="0" w:tplc="B1D6D87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D87611"/>
    <w:multiLevelType w:val="hybridMultilevel"/>
    <w:tmpl w:val="959061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840B2E"/>
    <w:multiLevelType w:val="hybridMultilevel"/>
    <w:tmpl w:val="8A0426D2"/>
    <w:lvl w:ilvl="0" w:tplc="5ED0D3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51514"/>
    <w:multiLevelType w:val="hybridMultilevel"/>
    <w:tmpl w:val="959061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1"/>
  </w:num>
  <w:num w:numId="3">
    <w:abstractNumId w:val="3"/>
  </w:num>
  <w:num w:numId="4">
    <w:abstractNumId w:val="0"/>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6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EC7"/>
    <w:rsid w:val="00002704"/>
    <w:rsid w:val="000050B7"/>
    <w:rsid w:val="00020DC3"/>
    <w:rsid w:val="00022065"/>
    <w:rsid w:val="00023C33"/>
    <w:rsid w:val="0003223B"/>
    <w:rsid w:val="000327B2"/>
    <w:rsid w:val="00033A57"/>
    <w:rsid w:val="0004528B"/>
    <w:rsid w:val="00061D73"/>
    <w:rsid w:val="00064FBA"/>
    <w:rsid w:val="00084D4B"/>
    <w:rsid w:val="00091BA6"/>
    <w:rsid w:val="00091FA6"/>
    <w:rsid w:val="00094663"/>
    <w:rsid w:val="00094E59"/>
    <w:rsid w:val="0009686C"/>
    <w:rsid w:val="00096BD9"/>
    <w:rsid w:val="000A697B"/>
    <w:rsid w:val="000B01DE"/>
    <w:rsid w:val="000B2971"/>
    <w:rsid w:val="000B3C9A"/>
    <w:rsid w:val="000B40A2"/>
    <w:rsid w:val="000B4624"/>
    <w:rsid w:val="000C0ACD"/>
    <w:rsid w:val="000C0D2A"/>
    <w:rsid w:val="000C1D9D"/>
    <w:rsid w:val="000C2F42"/>
    <w:rsid w:val="000C5CE8"/>
    <w:rsid w:val="000C6F40"/>
    <w:rsid w:val="000C781F"/>
    <w:rsid w:val="000D2EE5"/>
    <w:rsid w:val="000E26F0"/>
    <w:rsid w:val="000E27A5"/>
    <w:rsid w:val="000E2959"/>
    <w:rsid w:val="000F0B60"/>
    <w:rsid w:val="000F2CA3"/>
    <w:rsid w:val="00102792"/>
    <w:rsid w:val="00102926"/>
    <w:rsid w:val="00104432"/>
    <w:rsid w:val="0010587F"/>
    <w:rsid w:val="00111C6B"/>
    <w:rsid w:val="00113BE0"/>
    <w:rsid w:val="00114169"/>
    <w:rsid w:val="001154CA"/>
    <w:rsid w:val="0012102B"/>
    <w:rsid w:val="00124D41"/>
    <w:rsid w:val="00131656"/>
    <w:rsid w:val="0013369E"/>
    <w:rsid w:val="0013595D"/>
    <w:rsid w:val="00137F37"/>
    <w:rsid w:val="001434B9"/>
    <w:rsid w:val="00143EF6"/>
    <w:rsid w:val="001508A6"/>
    <w:rsid w:val="00152E76"/>
    <w:rsid w:val="001602E6"/>
    <w:rsid w:val="00164E6D"/>
    <w:rsid w:val="0016538E"/>
    <w:rsid w:val="00177737"/>
    <w:rsid w:val="00180CF1"/>
    <w:rsid w:val="00183454"/>
    <w:rsid w:val="00186041"/>
    <w:rsid w:val="0019203D"/>
    <w:rsid w:val="00195F26"/>
    <w:rsid w:val="00195F99"/>
    <w:rsid w:val="001967F7"/>
    <w:rsid w:val="00197415"/>
    <w:rsid w:val="001B0AC7"/>
    <w:rsid w:val="001B157C"/>
    <w:rsid w:val="001B1994"/>
    <w:rsid w:val="001B4006"/>
    <w:rsid w:val="001B5C23"/>
    <w:rsid w:val="001C21A5"/>
    <w:rsid w:val="001C6A88"/>
    <w:rsid w:val="001D0D5F"/>
    <w:rsid w:val="001D2EEA"/>
    <w:rsid w:val="001D5171"/>
    <w:rsid w:val="001D6B8C"/>
    <w:rsid w:val="001E5D69"/>
    <w:rsid w:val="001E7C26"/>
    <w:rsid w:val="001F1F83"/>
    <w:rsid w:val="001F40DF"/>
    <w:rsid w:val="001F43F8"/>
    <w:rsid w:val="001F6B2D"/>
    <w:rsid w:val="002021A9"/>
    <w:rsid w:val="002035B6"/>
    <w:rsid w:val="00206980"/>
    <w:rsid w:val="002139A7"/>
    <w:rsid w:val="00215574"/>
    <w:rsid w:val="00215F7C"/>
    <w:rsid w:val="0022025B"/>
    <w:rsid w:val="00220B7F"/>
    <w:rsid w:val="00221DEF"/>
    <w:rsid w:val="0022323B"/>
    <w:rsid w:val="00234C50"/>
    <w:rsid w:val="00234D53"/>
    <w:rsid w:val="002410B8"/>
    <w:rsid w:val="00242AEE"/>
    <w:rsid w:val="00245129"/>
    <w:rsid w:val="00245879"/>
    <w:rsid w:val="00253236"/>
    <w:rsid w:val="002534CE"/>
    <w:rsid w:val="00267169"/>
    <w:rsid w:val="00267FD5"/>
    <w:rsid w:val="00271E1E"/>
    <w:rsid w:val="00274D34"/>
    <w:rsid w:val="0027714A"/>
    <w:rsid w:val="00283AFF"/>
    <w:rsid w:val="00283ED8"/>
    <w:rsid w:val="002868D0"/>
    <w:rsid w:val="00287219"/>
    <w:rsid w:val="0028760B"/>
    <w:rsid w:val="002922AC"/>
    <w:rsid w:val="002A008C"/>
    <w:rsid w:val="002A27D1"/>
    <w:rsid w:val="002A4AFA"/>
    <w:rsid w:val="002B2610"/>
    <w:rsid w:val="002B516C"/>
    <w:rsid w:val="002B5D82"/>
    <w:rsid w:val="002C4FA4"/>
    <w:rsid w:val="002D012F"/>
    <w:rsid w:val="002D1066"/>
    <w:rsid w:val="002D3B7A"/>
    <w:rsid w:val="002D72EB"/>
    <w:rsid w:val="002E2327"/>
    <w:rsid w:val="002E3583"/>
    <w:rsid w:val="002E5576"/>
    <w:rsid w:val="002F3580"/>
    <w:rsid w:val="0030050B"/>
    <w:rsid w:val="003008F5"/>
    <w:rsid w:val="00304081"/>
    <w:rsid w:val="00327D25"/>
    <w:rsid w:val="003306CA"/>
    <w:rsid w:val="003308AA"/>
    <w:rsid w:val="00331B52"/>
    <w:rsid w:val="00333403"/>
    <w:rsid w:val="003359D3"/>
    <w:rsid w:val="0034657E"/>
    <w:rsid w:val="00351417"/>
    <w:rsid w:val="00351475"/>
    <w:rsid w:val="00355967"/>
    <w:rsid w:val="003577BC"/>
    <w:rsid w:val="003665F5"/>
    <w:rsid w:val="00382C47"/>
    <w:rsid w:val="00384384"/>
    <w:rsid w:val="003866AE"/>
    <w:rsid w:val="00392419"/>
    <w:rsid w:val="003B3977"/>
    <w:rsid w:val="003B7E8A"/>
    <w:rsid w:val="003D00FC"/>
    <w:rsid w:val="003D49B1"/>
    <w:rsid w:val="003D5324"/>
    <w:rsid w:val="003E1D4C"/>
    <w:rsid w:val="003E3DD6"/>
    <w:rsid w:val="003E5F3E"/>
    <w:rsid w:val="0040599E"/>
    <w:rsid w:val="0040709A"/>
    <w:rsid w:val="00407C5D"/>
    <w:rsid w:val="0041245B"/>
    <w:rsid w:val="00412DA0"/>
    <w:rsid w:val="004137A0"/>
    <w:rsid w:val="00415A6A"/>
    <w:rsid w:val="00422D9A"/>
    <w:rsid w:val="004317DE"/>
    <w:rsid w:val="00432989"/>
    <w:rsid w:val="004342A0"/>
    <w:rsid w:val="00440E24"/>
    <w:rsid w:val="004460D7"/>
    <w:rsid w:val="0044776A"/>
    <w:rsid w:val="0045186D"/>
    <w:rsid w:val="00460AFC"/>
    <w:rsid w:val="0047471F"/>
    <w:rsid w:val="00481183"/>
    <w:rsid w:val="00495D18"/>
    <w:rsid w:val="004B195E"/>
    <w:rsid w:val="004B66B4"/>
    <w:rsid w:val="004B7F60"/>
    <w:rsid w:val="004C1AAC"/>
    <w:rsid w:val="004C1C35"/>
    <w:rsid w:val="004D4E85"/>
    <w:rsid w:val="004D6976"/>
    <w:rsid w:val="004E1E0A"/>
    <w:rsid w:val="004E3472"/>
    <w:rsid w:val="004E35D0"/>
    <w:rsid w:val="004E44A7"/>
    <w:rsid w:val="004E5524"/>
    <w:rsid w:val="004E766F"/>
    <w:rsid w:val="004F090E"/>
    <w:rsid w:val="004F0CC1"/>
    <w:rsid w:val="004F12B1"/>
    <w:rsid w:val="004F4A2B"/>
    <w:rsid w:val="00501F3C"/>
    <w:rsid w:val="00506BE1"/>
    <w:rsid w:val="00511270"/>
    <w:rsid w:val="005144DA"/>
    <w:rsid w:val="00520F9E"/>
    <w:rsid w:val="0052229C"/>
    <w:rsid w:val="00522BD8"/>
    <w:rsid w:val="00525B0E"/>
    <w:rsid w:val="00527CC7"/>
    <w:rsid w:val="00543864"/>
    <w:rsid w:val="00560DF1"/>
    <w:rsid w:val="0056248C"/>
    <w:rsid w:val="00564B09"/>
    <w:rsid w:val="00567602"/>
    <w:rsid w:val="00567680"/>
    <w:rsid w:val="00571CA4"/>
    <w:rsid w:val="00573AF2"/>
    <w:rsid w:val="00582136"/>
    <w:rsid w:val="00585E06"/>
    <w:rsid w:val="005868A6"/>
    <w:rsid w:val="005A7A05"/>
    <w:rsid w:val="005C6840"/>
    <w:rsid w:val="005E368C"/>
    <w:rsid w:val="005E37B4"/>
    <w:rsid w:val="005E43AF"/>
    <w:rsid w:val="005F1ED8"/>
    <w:rsid w:val="005F263E"/>
    <w:rsid w:val="005F7408"/>
    <w:rsid w:val="00600252"/>
    <w:rsid w:val="0061132A"/>
    <w:rsid w:val="00612A40"/>
    <w:rsid w:val="0062714A"/>
    <w:rsid w:val="0063341D"/>
    <w:rsid w:val="00634F42"/>
    <w:rsid w:val="006504B6"/>
    <w:rsid w:val="006615F4"/>
    <w:rsid w:val="00670EC7"/>
    <w:rsid w:val="00675479"/>
    <w:rsid w:val="00680709"/>
    <w:rsid w:val="00681F61"/>
    <w:rsid w:val="00683C9A"/>
    <w:rsid w:val="00684F23"/>
    <w:rsid w:val="0069075E"/>
    <w:rsid w:val="006907CD"/>
    <w:rsid w:val="00693C38"/>
    <w:rsid w:val="00696BF9"/>
    <w:rsid w:val="00697C62"/>
    <w:rsid w:val="006A329B"/>
    <w:rsid w:val="006A664D"/>
    <w:rsid w:val="006A7EB8"/>
    <w:rsid w:val="006B6926"/>
    <w:rsid w:val="006C11D9"/>
    <w:rsid w:val="006C3F47"/>
    <w:rsid w:val="006C5F7A"/>
    <w:rsid w:val="006D302D"/>
    <w:rsid w:val="006E06AF"/>
    <w:rsid w:val="006E1CB0"/>
    <w:rsid w:val="006F350F"/>
    <w:rsid w:val="00711DD7"/>
    <w:rsid w:val="00713D3D"/>
    <w:rsid w:val="00717608"/>
    <w:rsid w:val="00727571"/>
    <w:rsid w:val="00732DB7"/>
    <w:rsid w:val="0073477D"/>
    <w:rsid w:val="0073523A"/>
    <w:rsid w:val="0074238B"/>
    <w:rsid w:val="00744439"/>
    <w:rsid w:val="00745EF7"/>
    <w:rsid w:val="00755F22"/>
    <w:rsid w:val="00756473"/>
    <w:rsid w:val="00766E4A"/>
    <w:rsid w:val="0077485B"/>
    <w:rsid w:val="007820CE"/>
    <w:rsid w:val="00782AE4"/>
    <w:rsid w:val="00786CD1"/>
    <w:rsid w:val="007955A3"/>
    <w:rsid w:val="0079724F"/>
    <w:rsid w:val="007A1E9C"/>
    <w:rsid w:val="007A3EAE"/>
    <w:rsid w:val="007B4DFF"/>
    <w:rsid w:val="007C04FC"/>
    <w:rsid w:val="007C3D5F"/>
    <w:rsid w:val="007C3DB0"/>
    <w:rsid w:val="007C47C2"/>
    <w:rsid w:val="007D3E0F"/>
    <w:rsid w:val="007E4282"/>
    <w:rsid w:val="007E441F"/>
    <w:rsid w:val="007F387B"/>
    <w:rsid w:val="00802863"/>
    <w:rsid w:val="00807F51"/>
    <w:rsid w:val="008112A9"/>
    <w:rsid w:val="0081473A"/>
    <w:rsid w:val="00815B3C"/>
    <w:rsid w:val="0081610A"/>
    <w:rsid w:val="008178CD"/>
    <w:rsid w:val="00826EB5"/>
    <w:rsid w:val="008271A6"/>
    <w:rsid w:val="008277C4"/>
    <w:rsid w:val="0082783A"/>
    <w:rsid w:val="00831CA9"/>
    <w:rsid w:val="00834BD8"/>
    <w:rsid w:val="00842B6B"/>
    <w:rsid w:val="00844E40"/>
    <w:rsid w:val="00845C2A"/>
    <w:rsid w:val="00850E1F"/>
    <w:rsid w:val="0085476B"/>
    <w:rsid w:val="00856EAF"/>
    <w:rsid w:val="0086340B"/>
    <w:rsid w:val="0086361B"/>
    <w:rsid w:val="00884160"/>
    <w:rsid w:val="008859F1"/>
    <w:rsid w:val="00886A85"/>
    <w:rsid w:val="008902B1"/>
    <w:rsid w:val="00890FEB"/>
    <w:rsid w:val="00893449"/>
    <w:rsid w:val="00894FAB"/>
    <w:rsid w:val="00895E7E"/>
    <w:rsid w:val="008961FD"/>
    <w:rsid w:val="008A00C9"/>
    <w:rsid w:val="008A25F5"/>
    <w:rsid w:val="008A5113"/>
    <w:rsid w:val="008A5C1A"/>
    <w:rsid w:val="008C2318"/>
    <w:rsid w:val="008D085E"/>
    <w:rsid w:val="008D292F"/>
    <w:rsid w:val="008D3D4B"/>
    <w:rsid w:val="008D511D"/>
    <w:rsid w:val="008E03DC"/>
    <w:rsid w:val="008E3383"/>
    <w:rsid w:val="008F500D"/>
    <w:rsid w:val="00902E51"/>
    <w:rsid w:val="00907610"/>
    <w:rsid w:val="00924065"/>
    <w:rsid w:val="00930B8A"/>
    <w:rsid w:val="00930D68"/>
    <w:rsid w:val="00931354"/>
    <w:rsid w:val="00932DB4"/>
    <w:rsid w:val="0093335C"/>
    <w:rsid w:val="00941A4B"/>
    <w:rsid w:val="0094496A"/>
    <w:rsid w:val="00946242"/>
    <w:rsid w:val="0095096B"/>
    <w:rsid w:val="00955827"/>
    <w:rsid w:val="00957556"/>
    <w:rsid w:val="0096075B"/>
    <w:rsid w:val="00960962"/>
    <w:rsid w:val="009670B3"/>
    <w:rsid w:val="009677E3"/>
    <w:rsid w:val="00967F64"/>
    <w:rsid w:val="00970CD3"/>
    <w:rsid w:val="009723FA"/>
    <w:rsid w:val="00973591"/>
    <w:rsid w:val="009736DE"/>
    <w:rsid w:val="00973745"/>
    <w:rsid w:val="00973E98"/>
    <w:rsid w:val="00976522"/>
    <w:rsid w:val="009837A3"/>
    <w:rsid w:val="00984546"/>
    <w:rsid w:val="00986EAE"/>
    <w:rsid w:val="00996510"/>
    <w:rsid w:val="009A75CF"/>
    <w:rsid w:val="009C4E23"/>
    <w:rsid w:val="009D1F15"/>
    <w:rsid w:val="009D555E"/>
    <w:rsid w:val="009F03AC"/>
    <w:rsid w:val="009F3024"/>
    <w:rsid w:val="009F39BA"/>
    <w:rsid w:val="00A0355E"/>
    <w:rsid w:val="00A10A2D"/>
    <w:rsid w:val="00A234E1"/>
    <w:rsid w:val="00A242F4"/>
    <w:rsid w:val="00A375D1"/>
    <w:rsid w:val="00A41D2B"/>
    <w:rsid w:val="00A51D10"/>
    <w:rsid w:val="00A52A83"/>
    <w:rsid w:val="00A61252"/>
    <w:rsid w:val="00A6552C"/>
    <w:rsid w:val="00A73EBC"/>
    <w:rsid w:val="00A744AF"/>
    <w:rsid w:val="00A74968"/>
    <w:rsid w:val="00A760C7"/>
    <w:rsid w:val="00A87207"/>
    <w:rsid w:val="00A935AA"/>
    <w:rsid w:val="00A956D3"/>
    <w:rsid w:val="00AA5B48"/>
    <w:rsid w:val="00AA6E0F"/>
    <w:rsid w:val="00AB2201"/>
    <w:rsid w:val="00AC2E98"/>
    <w:rsid w:val="00AC3CBD"/>
    <w:rsid w:val="00AC648A"/>
    <w:rsid w:val="00AC71A4"/>
    <w:rsid w:val="00AD1D34"/>
    <w:rsid w:val="00AD3259"/>
    <w:rsid w:val="00AE043C"/>
    <w:rsid w:val="00AE473B"/>
    <w:rsid w:val="00AF1715"/>
    <w:rsid w:val="00AF3904"/>
    <w:rsid w:val="00B010C0"/>
    <w:rsid w:val="00B03D8A"/>
    <w:rsid w:val="00B12EB8"/>
    <w:rsid w:val="00B1567C"/>
    <w:rsid w:val="00B15CBE"/>
    <w:rsid w:val="00B21902"/>
    <w:rsid w:val="00B24769"/>
    <w:rsid w:val="00B308EA"/>
    <w:rsid w:val="00B30A7E"/>
    <w:rsid w:val="00B31111"/>
    <w:rsid w:val="00B33A5D"/>
    <w:rsid w:val="00B35FAF"/>
    <w:rsid w:val="00B40FD9"/>
    <w:rsid w:val="00B4740D"/>
    <w:rsid w:val="00B5105D"/>
    <w:rsid w:val="00B60AF7"/>
    <w:rsid w:val="00B61629"/>
    <w:rsid w:val="00B635E0"/>
    <w:rsid w:val="00B65746"/>
    <w:rsid w:val="00B7210A"/>
    <w:rsid w:val="00B7374B"/>
    <w:rsid w:val="00B83BBF"/>
    <w:rsid w:val="00B860C8"/>
    <w:rsid w:val="00B873EB"/>
    <w:rsid w:val="00B90DC0"/>
    <w:rsid w:val="00BA116A"/>
    <w:rsid w:val="00BA5582"/>
    <w:rsid w:val="00BA6468"/>
    <w:rsid w:val="00BA6B00"/>
    <w:rsid w:val="00BB15A8"/>
    <w:rsid w:val="00BB1C7F"/>
    <w:rsid w:val="00BB1D44"/>
    <w:rsid w:val="00BB7486"/>
    <w:rsid w:val="00BB7743"/>
    <w:rsid w:val="00BC43B0"/>
    <w:rsid w:val="00BC4D64"/>
    <w:rsid w:val="00BC680C"/>
    <w:rsid w:val="00BC78BC"/>
    <w:rsid w:val="00BC7D7B"/>
    <w:rsid w:val="00BD06DA"/>
    <w:rsid w:val="00BD264E"/>
    <w:rsid w:val="00BD4217"/>
    <w:rsid w:val="00BD55C0"/>
    <w:rsid w:val="00BD56BD"/>
    <w:rsid w:val="00BE34F7"/>
    <w:rsid w:val="00BF25F3"/>
    <w:rsid w:val="00C01FCB"/>
    <w:rsid w:val="00C03344"/>
    <w:rsid w:val="00C114C4"/>
    <w:rsid w:val="00C1697B"/>
    <w:rsid w:val="00C21644"/>
    <w:rsid w:val="00C21CB5"/>
    <w:rsid w:val="00C257CD"/>
    <w:rsid w:val="00C27015"/>
    <w:rsid w:val="00C406CA"/>
    <w:rsid w:val="00C46376"/>
    <w:rsid w:val="00C50A5C"/>
    <w:rsid w:val="00C50FDF"/>
    <w:rsid w:val="00C527DF"/>
    <w:rsid w:val="00C63381"/>
    <w:rsid w:val="00C73D06"/>
    <w:rsid w:val="00C73E1B"/>
    <w:rsid w:val="00C73EE8"/>
    <w:rsid w:val="00C7556C"/>
    <w:rsid w:val="00C759B4"/>
    <w:rsid w:val="00C77713"/>
    <w:rsid w:val="00C8528C"/>
    <w:rsid w:val="00C85BB7"/>
    <w:rsid w:val="00C86E0F"/>
    <w:rsid w:val="00CA2DEA"/>
    <w:rsid w:val="00CA64C8"/>
    <w:rsid w:val="00CB3520"/>
    <w:rsid w:val="00CB43D5"/>
    <w:rsid w:val="00CB61E5"/>
    <w:rsid w:val="00CB6F1C"/>
    <w:rsid w:val="00CC4D84"/>
    <w:rsid w:val="00CE198A"/>
    <w:rsid w:val="00CF08C8"/>
    <w:rsid w:val="00D004FC"/>
    <w:rsid w:val="00D03CD2"/>
    <w:rsid w:val="00D05203"/>
    <w:rsid w:val="00D1475A"/>
    <w:rsid w:val="00D22BC0"/>
    <w:rsid w:val="00D315E2"/>
    <w:rsid w:val="00D527F5"/>
    <w:rsid w:val="00D53950"/>
    <w:rsid w:val="00D55353"/>
    <w:rsid w:val="00D6331A"/>
    <w:rsid w:val="00D64901"/>
    <w:rsid w:val="00D71B96"/>
    <w:rsid w:val="00D71C8A"/>
    <w:rsid w:val="00D76BDF"/>
    <w:rsid w:val="00D8106A"/>
    <w:rsid w:val="00D818B6"/>
    <w:rsid w:val="00D82A57"/>
    <w:rsid w:val="00D82BFF"/>
    <w:rsid w:val="00D8443D"/>
    <w:rsid w:val="00D862C1"/>
    <w:rsid w:val="00D90DC9"/>
    <w:rsid w:val="00D93B50"/>
    <w:rsid w:val="00D94028"/>
    <w:rsid w:val="00D94670"/>
    <w:rsid w:val="00DA46F6"/>
    <w:rsid w:val="00DA756F"/>
    <w:rsid w:val="00DB41C3"/>
    <w:rsid w:val="00DC0577"/>
    <w:rsid w:val="00DC6B2E"/>
    <w:rsid w:val="00DC72DF"/>
    <w:rsid w:val="00DD0B49"/>
    <w:rsid w:val="00DD0BDC"/>
    <w:rsid w:val="00DD2711"/>
    <w:rsid w:val="00DE0502"/>
    <w:rsid w:val="00DE349D"/>
    <w:rsid w:val="00E0270C"/>
    <w:rsid w:val="00E0369E"/>
    <w:rsid w:val="00E06DFA"/>
    <w:rsid w:val="00E20A0A"/>
    <w:rsid w:val="00E240C2"/>
    <w:rsid w:val="00E26106"/>
    <w:rsid w:val="00E356C7"/>
    <w:rsid w:val="00E414CA"/>
    <w:rsid w:val="00E41A5A"/>
    <w:rsid w:val="00E43F1F"/>
    <w:rsid w:val="00E45FE4"/>
    <w:rsid w:val="00E56155"/>
    <w:rsid w:val="00E561A5"/>
    <w:rsid w:val="00E64FA7"/>
    <w:rsid w:val="00E65960"/>
    <w:rsid w:val="00E664DA"/>
    <w:rsid w:val="00E66E79"/>
    <w:rsid w:val="00E670F7"/>
    <w:rsid w:val="00E73633"/>
    <w:rsid w:val="00E75CFD"/>
    <w:rsid w:val="00E770CB"/>
    <w:rsid w:val="00E808CE"/>
    <w:rsid w:val="00E8544A"/>
    <w:rsid w:val="00E8772C"/>
    <w:rsid w:val="00E903A1"/>
    <w:rsid w:val="00E90B10"/>
    <w:rsid w:val="00E92A37"/>
    <w:rsid w:val="00E940EB"/>
    <w:rsid w:val="00E942C2"/>
    <w:rsid w:val="00E96A42"/>
    <w:rsid w:val="00E9703F"/>
    <w:rsid w:val="00E97984"/>
    <w:rsid w:val="00E97ECF"/>
    <w:rsid w:val="00EB2B90"/>
    <w:rsid w:val="00EB4ABA"/>
    <w:rsid w:val="00EC3BA0"/>
    <w:rsid w:val="00ED078F"/>
    <w:rsid w:val="00ED7E83"/>
    <w:rsid w:val="00EE091F"/>
    <w:rsid w:val="00EF49F4"/>
    <w:rsid w:val="00EF4B63"/>
    <w:rsid w:val="00F0068D"/>
    <w:rsid w:val="00F0576D"/>
    <w:rsid w:val="00F14E6D"/>
    <w:rsid w:val="00F15EA8"/>
    <w:rsid w:val="00F16063"/>
    <w:rsid w:val="00F16C8D"/>
    <w:rsid w:val="00F253CC"/>
    <w:rsid w:val="00F26C61"/>
    <w:rsid w:val="00F3119E"/>
    <w:rsid w:val="00F31704"/>
    <w:rsid w:val="00F33CCE"/>
    <w:rsid w:val="00F40249"/>
    <w:rsid w:val="00F47582"/>
    <w:rsid w:val="00F526C8"/>
    <w:rsid w:val="00F554B5"/>
    <w:rsid w:val="00F663FF"/>
    <w:rsid w:val="00F7007C"/>
    <w:rsid w:val="00F74B47"/>
    <w:rsid w:val="00F75954"/>
    <w:rsid w:val="00F761A3"/>
    <w:rsid w:val="00F9272D"/>
    <w:rsid w:val="00F9518C"/>
    <w:rsid w:val="00FA316E"/>
    <w:rsid w:val="00FA3373"/>
    <w:rsid w:val="00FA59EF"/>
    <w:rsid w:val="00FB199E"/>
    <w:rsid w:val="00FB19A2"/>
    <w:rsid w:val="00FB1DB6"/>
    <w:rsid w:val="00FB2240"/>
    <w:rsid w:val="00FB4A2E"/>
    <w:rsid w:val="00FB4F43"/>
    <w:rsid w:val="00FD053D"/>
    <w:rsid w:val="00FD64AE"/>
    <w:rsid w:val="00FE7C12"/>
    <w:rsid w:val="00FF53B5"/>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1"/>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BanSummary0">
    <w:name w:val="SCC.BanSummary"/>
    <w:basedOn w:val="Normal"/>
    <w:next w:val="Normal"/>
    <w:link w:val="SCCBanSummaryChar"/>
    <w:rsid w:val="00177737"/>
    <w:pPr>
      <w:jc w:val="both"/>
    </w:pPr>
    <w:rPr>
      <w:rFonts w:eastAsia="Calibri" w:cs="Times New Roman"/>
      <w:smallCaps/>
    </w:rPr>
  </w:style>
  <w:style w:type="character" w:customStyle="1" w:styleId="SCCBanSummaryChar">
    <w:name w:val="SCC.BanSummary Char"/>
    <w:basedOn w:val="DefaultParagraphFont"/>
    <w:link w:val="SCCBanSummary0"/>
    <w:rsid w:val="00177737"/>
    <w:rPr>
      <w:rFonts w:eastAsia="Calibri" w:cs="Times New Roman"/>
      <w:smallCaps/>
      <w:lang w:val="en-CA"/>
    </w:rPr>
  </w:style>
  <w:style w:type="paragraph" w:styleId="NoSpacing">
    <w:name w:val="No Spacing"/>
    <w:uiPriority w:val="1"/>
    <w:qFormat/>
    <w:rsid w:val="00177737"/>
    <w:pPr>
      <w:widowControl w:val="0"/>
      <w:autoSpaceDE w:val="0"/>
      <w:autoSpaceDN w:val="0"/>
      <w:adjustRightInd w:val="0"/>
    </w:pPr>
    <w:rPr>
      <w:rFonts w:eastAsia="Times New Roman" w:cs="Times New Roman"/>
      <w:szCs w:val="24"/>
      <w:lang w:eastAsia="en-CA"/>
    </w:rPr>
  </w:style>
  <w:style w:type="paragraph" w:customStyle="1" w:styleId="SCCAppellantInfoAppellantInfo">
    <w:name w:val="SCC.AppellantInfo.AppellantInfo"/>
    <w:basedOn w:val="Normal"/>
    <w:next w:val="Normal"/>
    <w:link w:val="SCCAppellantInfoAppellantInfoChar"/>
    <w:rsid w:val="00177737"/>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177737"/>
    <w:rPr>
      <w:rFonts w:eastAsia="Calibri" w:cs="Times New Roman"/>
      <w:szCs w:val="24"/>
      <w:lang w:val="en-CA"/>
    </w:rPr>
  </w:style>
  <w:style w:type="paragraph" w:styleId="DocumentMap">
    <w:name w:val="Document Map"/>
    <w:basedOn w:val="Normal"/>
    <w:link w:val="DocumentMapChar"/>
    <w:uiPriority w:val="99"/>
    <w:semiHidden/>
    <w:unhideWhenUsed/>
    <w:rsid w:val="00177737"/>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177737"/>
    <w:rPr>
      <w:rFonts w:ascii="Tahoma" w:eastAsia="Times New Roman" w:hAnsi="Tahoma" w:cs="Tahoma"/>
      <w:sz w:val="16"/>
      <w:szCs w:val="16"/>
    </w:rPr>
  </w:style>
  <w:style w:type="paragraph" w:customStyle="1" w:styleId="Style268435469">
    <w:name w:val="Style268435469"/>
    <w:rsid w:val="00177737"/>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177737"/>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177737"/>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177737"/>
    <w:rPr>
      <w:sz w:val="16"/>
      <w:szCs w:val="16"/>
    </w:rPr>
  </w:style>
  <w:style w:type="paragraph" w:styleId="CommentText">
    <w:name w:val="annotation text"/>
    <w:basedOn w:val="Normal"/>
    <w:link w:val="CommentTextChar"/>
    <w:uiPriority w:val="99"/>
    <w:semiHidden/>
    <w:unhideWhenUsed/>
    <w:rsid w:val="00177737"/>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177737"/>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7737"/>
    <w:rPr>
      <w:b/>
      <w:bCs/>
    </w:rPr>
  </w:style>
  <w:style w:type="character" w:customStyle="1" w:styleId="CommentSubjectChar">
    <w:name w:val="Comment Subject Char"/>
    <w:basedOn w:val="CommentTextChar"/>
    <w:link w:val="CommentSubject"/>
    <w:uiPriority w:val="99"/>
    <w:semiHidden/>
    <w:rsid w:val="00177737"/>
    <w:rPr>
      <w:rFonts w:eastAsia="Times New Roman" w:cs="Times New Roman"/>
      <w:b/>
      <w:bCs/>
      <w:sz w:val="20"/>
      <w:szCs w:val="20"/>
    </w:rPr>
  </w:style>
  <w:style w:type="paragraph" w:customStyle="1" w:styleId="scjnumber1">
    <w:name w:val="scjnumber1"/>
    <w:basedOn w:val="Normal"/>
    <w:rsid w:val="00177737"/>
    <w:pPr>
      <w:spacing w:after="240"/>
    </w:pPr>
    <w:rPr>
      <w:rFonts w:ascii="Arial (W1)" w:eastAsia="Times New Roman" w:hAnsi="Arial (W1)" w:cs="Times New Roman"/>
      <w:szCs w:val="24"/>
      <w:lang w:val="en-US"/>
    </w:rPr>
  </w:style>
  <w:style w:type="character" w:customStyle="1" w:styleId="nowrap">
    <w:name w:val="nowrap"/>
    <w:basedOn w:val="DefaultParagraphFont"/>
    <w:rsid w:val="00177737"/>
  </w:style>
  <w:style w:type="paragraph" w:customStyle="1" w:styleId="SCCAppellantInfoSectionTitle">
    <w:name w:val="SCC.AppellantInfo.SectionTitle"/>
    <w:basedOn w:val="Normal"/>
    <w:next w:val="Normal"/>
    <w:link w:val="SCCAppellantInfoSectionTitleChar"/>
    <w:rsid w:val="00834BD8"/>
    <w:pPr>
      <w:jc w:val="center"/>
    </w:pPr>
    <w:rPr>
      <w:b/>
      <w:szCs w:val="24"/>
      <w:u w:val="single"/>
    </w:rPr>
  </w:style>
  <w:style w:type="character" w:customStyle="1" w:styleId="SCCAppellantInfoSectionTitleChar">
    <w:name w:val="SCC.AppellantInfo.SectionTitle Char"/>
    <w:basedOn w:val="DefaultParagraphFont"/>
    <w:link w:val="SCCAppellantInfoSectionTitle"/>
    <w:rsid w:val="00834BD8"/>
    <w:rPr>
      <w:b/>
      <w:szCs w:val="24"/>
      <w:u w:val="single"/>
      <w:lang w:val="en-CA"/>
    </w:rPr>
  </w:style>
  <w:style w:type="paragraph" w:customStyle="1" w:styleId="SCCAppellantInfoSectionText">
    <w:name w:val="SCC.AppellantInfo.SectionText"/>
    <w:basedOn w:val="Normal"/>
    <w:next w:val="Normal"/>
    <w:link w:val="SCCAppellantInfoSectionTextChar"/>
    <w:rsid w:val="00834BD8"/>
    <w:pPr>
      <w:jc w:val="both"/>
    </w:pPr>
    <w:rPr>
      <w:szCs w:val="24"/>
    </w:rPr>
  </w:style>
  <w:style w:type="character" w:customStyle="1" w:styleId="SCCAppellantInfoSectionTextChar">
    <w:name w:val="SCC.AppellantInfo.SectionText Char"/>
    <w:basedOn w:val="DefaultParagraphFont"/>
    <w:link w:val="SCCAppellantInfoSectionText"/>
    <w:rsid w:val="00834BD8"/>
    <w:rPr>
      <w:szCs w:val="24"/>
      <w:lang w:val="en-CA"/>
    </w:rPr>
  </w:style>
  <w:style w:type="paragraph" w:customStyle="1" w:styleId="SCCAppellantInfoCoram">
    <w:name w:val="SCC.AppellantInfo.Coram"/>
    <w:basedOn w:val="Normal"/>
    <w:next w:val="Normal"/>
    <w:link w:val="SCCAppellantInfoCoramChar"/>
    <w:rsid w:val="00834BD8"/>
    <w:rPr>
      <w:b/>
      <w:szCs w:val="24"/>
    </w:rPr>
  </w:style>
  <w:style w:type="character" w:customStyle="1" w:styleId="SCCAppellantInfoCoramChar">
    <w:name w:val="SCC.AppellantInfo.Coram Char"/>
    <w:basedOn w:val="DefaultParagraphFont"/>
    <w:link w:val="SCCAppellantInfoCoram"/>
    <w:rsid w:val="00834BD8"/>
    <w:rPr>
      <w:b/>
      <w:szCs w:val="24"/>
      <w:lang w:val="en-CA"/>
    </w:rPr>
  </w:style>
  <w:style w:type="paragraph" w:customStyle="1" w:styleId="SCCAppellantInfoTypeOfCase">
    <w:name w:val="SCC.AppellantInfo.TypeOfCase"/>
    <w:basedOn w:val="Normal"/>
    <w:next w:val="Normal"/>
    <w:link w:val="SCCAppellantInfoTypeOfCaseChar"/>
    <w:rsid w:val="00834BD8"/>
    <w:rPr>
      <w:b/>
      <w:szCs w:val="24"/>
    </w:rPr>
  </w:style>
  <w:style w:type="character" w:customStyle="1" w:styleId="SCCAppellantInfoTypeOfCaseChar">
    <w:name w:val="SCC.AppellantInfo.TypeOfCase Char"/>
    <w:basedOn w:val="DefaultParagraphFont"/>
    <w:link w:val="SCCAppellantInfoTypeOfCase"/>
    <w:rsid w:val="00834BD8"/>
    <w:rPr>
      <w:b/>
      <w:szCs w:val="24"/>
      <w:lang w:val="en-CA"/>
    </w:rPr>
  </w:style>
  <w:style w:type="paragraph" w:customStyle="1" w:styleId="SCCSsoc">
    <w:name w:val="SCC.Ssoc"/>
    <w:basedOn w:val="Normal"/>
    <w:next w:val="Normal"/>
    <w:link w:val="SCCSsocChar0"/>
    <w:rsid w:val="00BC7D7B"/>
    <w:rPr>
      <w:b/>
      <w:smallCaps/>
      <w:szCs w:val="24"/>
    </w:rPr>
  </w:style>
  <w:style w:type="character" w:customStyle="1" w:styleId="SCCSsocChar0">
    <w:name w:val="SCC.Ssoc Char"/>
    <w:basedOn w:val="DefaultParagraphFont"/>
    <w:link w:val="SCCSsoc"/>
    <w:rsid w:val="00BC7D7B"/>
    <w:rPr>
      <w:b/>
      <w:smallCaps/>
      <w:szCs w:val="24"/>
      <w:lang w:val="en-CA"/>
    </w:rPr>
  </w:style>
  <w:style w:type="paragraph" w:customStyle="1" w:styleId="scjnormal1">
    <w:name w:val="scjnormal1"/>
    <w:basedOn w:val="Normal"/>
    <w:rsid w:val="00BC7D7B"/>
    <w:rPr>
      <w:rFonts w:ascii="Arial (W1)" w:eastAsia="Times New Roman" w:hAnsi="Arial (W1)"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40470877">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505824234">
      <w:bodyDiv w:val="1"/>
      <w:marLeft w:val="0"/>
      <w:marRight w:val="0"/>
      <w:marTop w:val="0"/>
      <w:marBottom w:val="0"/>
      <w:divBdr>
        <w:top w:val="none" w:sz="0" w:space="0" w:color="auto"/>
        <w:left w:val="none" w:sz="0" w:space="0" w:color="auto"/>
        <w:bottom w:val="none" w:sz="0" w:space="0" w:color="auto"/>
        <w:right w:val="none" w:sz="0" w:space="0" w:color="auto"/>
      </w:divBdr>
    </w:div>
    <w:div w:id="6454744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849219556">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s://www.canlii.org/fr/qc/qccs/doc/2015/2015qccs4877/2015qccs4877.pdf" TargetMode="External"/><Relationship Id="rId39" Type="http://schemas.openxmlformats.org/officeDocument/2006/relationships/hyperlink" Target="http://canlii.ca/t/hw0kh" TargetMode="External"/><Relationship Id="rId21" Type="http://schemas.openxmlformats.org/officeDocument/2006/relationships/footer" Target="footer6.xml"/><Relationship Id="rId34" Type="http://schemas.openxmlformats.org/officeDocument/2006/relationships/hyperlink" Target="https://www.canlii.org/fr/qc/qccs/doc/2017/2017qccs5605/2017qccs5605.html?autocompleteStr=540-17-011695-151&amp;autocompletePos=1" TargetMode="External"/><Relationship Id="rId42" Type="http://schemas.openxmlformats.org/officeDocument/2006/relationships/hyperlink" Target="http://canlii.ca/t/hw0kh" TargetMode="External"/><Relationship Id="rId47" Type="http://schemas.openxmlformats.org/officeDocument/2006/relationships/hyperlink" Target="https://www.canlii.org/fr/ca/caf/doc/2018/2018caf170/2018caf170.html" TargetMode="External"/><Relationship Id="rId50" Type="http://schemas.openxmlformats.org/officeDocument/2006/relationships/hyperlink" Target="https://www.canlii.org/en/on/onsc/doc/2017/2017onsc2884/2017onsc2884.html?autocompleteStr=2017%20ONSC%202884&amp;autocompletePos=1" TargetMode="External"/><Relationship Id="rId55" Type="http://schemas.openxmlformats.org/officeDocument/2006/relationships/hyperlink" Target="https://www.canlii.org/en/ab/abca/doc/2019/2019abca21/2019abca21.html?autocompleteStr=2019%20ABCA%2021&amp;autocompletePos=1" TargetMode="External"/><Relationship Id="rId63" Type="http://schemas.openxmlformats.org/officeDocument/2006/relationships/hyperlink" Target="https://www.canlii.org/en/sk/skqb/doc/2017/2017skqb377/2017skqb377.pdf" TargetMode="External"/><Relationship Id="rId68" Type="http://schemas.openxmlformats.org/officeDocument/2006/relationships/hyperlink" Target="http://canlii.ca/t/h56z5" TargetMode="External"/><Relationship Id="rId76" Type="http://schemas.openxmlformats.org/officeDocument/2006/relationships/header" Target="header8.xml"/><Relationship Id="rId84" Type="http://schemas.openxmlformats.org/officeDocument/2006/relationships/footer" Target="footer11.xml"/><Relationship Id="rId89" Type="http://schemas.openxmlformats.org/officeDocument/2006/relationships/footer" Target="footer14.xml"/><Relationship Id="rId7" Type="http://schemas.openxmlformats.org/officeDocument/2006/relationships/image" Target="media/image1.wmf"/><Relationship Id="rId71" Type="http://schemas.openxmlformats.org/officeDocument/2006/relationships/hyperlink" Target="https://www.canlii.org/en/mb/mbca/doc/2018/2018mbca120/2018mbca120.html?resultIndex=1" TargetMode="Externa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s://www.canlii.org/fr/qc/qcca/doc/2018/2018qcca1597/2018qcca1597.html?searchUrlHash=AAAAAAAAAAEAFjIwMTggUUNDQSA5NTggKENhbkxJSSkAAAABAAwvMjAxOHFjY2E5NTgB&amp;resultIndex=1" TargetMode="External"/><Relationship Id="rId11" Type="http://schemas.openxmlformats.org/officeDocument/2006/relationships/header" Target="header2.xml"/><Relationship Id="rId24" Type="http://schemas.openxmlformats.org/officeDocument/2006/relationships/hyperlink" Target="https://www.canlii.org/fr/qc/qccs/doc/2015/2015qccs4877/2015qccs4877.pdf" TargetMode="External"/><Relationship Id="rId32" Type="http://schemas.openxmlformats.org/officeDocument/2006/relationships/hyperlink" Target="https://www.canlii.org/fr/qc/qccs/doc/2017/2017qccs5605/2017qccs5605.html?autocompleteStr=540-17-011695-151&amp;autocompletePos=1" TargetMode="External"/><Relationship Id="rId37" Type="http://schemas.openxmlformats.org/officeDocument/2006/relationships/hyperlink" Target="https://www.canlii.org/en/mb/mbca/doc/2016/2016mbca73/2016mbca73.html?searchUrlHash=AAAAAQAMMjAxNiBNQkNBIDczAAAAAAE&amp;resultIndex=1" TargetMode="External"/><Relationship Id="rId40" Type="http://schemas.openxmlformats.org/officeDocument/2006/relationships/hyperlink" Target="http://canlii.ca/t/hq5kz" TargetMode="External"/><Relationship Id="rId45" Type="http://schemas.openxmlformats.org/officeDocument/2006/relationships/hyperlink" Target="http://canlii.ca/t/hw0kh" TargetMode="External"/><Relationship Id="rId53" Type="http://schemas.openxmlformats.org/officeDocument/2006/relationships/hyperlink" Target="https://www.canlii.org/en/ab/abca/doc/2019/2019abca21/2019abca21.html?autocompleteStr=2019%20ABCA%2021&amp;autocompletePos=1" TargetMode="External"/><Relationship Id="rId58" Type="http://schemas.openxmlformats.org/officeDocument/2006/relationships/hyperlink" Target="https://www.canlii.org/en/bc/bcsc/doc/2017/2017bcsc2072/2017bcsc2072.html" TargetMode="External"/><Relationship Id="rId66" Type="http://schemas.openxmlformats.org/officeDocument/2006/relationships/hyperlink" Target="http://canlii.ca/t/h56z5" TargetMode="External"/><Relationship Id="rId74" Type="http://schemas.openxmlformats.org/officeDocument/2006/relationships/hyperlink" Target="https://www.canlii.org/en/on/onsc/doc/2018/2018onsc52/2018onsc52.html?autocompleteStr=2018%20ONSC%2052&amp;autocompletePos=1" TargetMode="External"/><Relationship Id="rId79" Type="http://schemas.openxmlformats.org/officeDocument/2006/relationships/footer" Target="footer9.xml"/><Relationship Id="rId87" Type="http://schemas.openxmlformats.org/officeDocument/2006/relationships/footer" Target="footer13.xml"/><Relationship Id="rId5" Type="http://schemas.openxmlformats.org/officeDocument/2006/relationships/footnotes" Target="footnotes.xml"/><Relationship Id="rId61" Type="http://schemas.openxmlformats.org/officeDocument/2006/relationships/hyperlink" Target="https://www.canlii.org/en/bc/bcca/doc/2019/2019bcca23/2019bcca23.html?autocompleteStr=2019bcca23&amp;autocompletePos=1" TargetMode="External"/><Relationship Id="rId82" Type="http://schemas.openxmlformats.org/officeDocument/2006/relationships/header" Target="header11.xml"/><Relationship Id="rId90" Type="http://schemas.openxmlformats.org/officeDocument/2006/relationships/fontTable" Target="fontTable.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s://www.canlii.org/fr/qc/qcca/doc/2018/2018qcca730/2018qcca730.html" TargetMode="External"/><Relationship Id="rId30" Type="http://schemas.openxmlformats.org/officeDocument/2006/relationships/hyperlink" Target="https://www.canlii.org/fr/qc/qccs/doc/2018/2018qccs2447/2018qccs2447.html?autocompleteStr=540-17-012775-176&amp;autocompletePos=1" TargetMode="External"/><Relationship Id="rId35" Type="http://schemas.openxmlformats.org/officeDocument/2006/relationships/hyperlink" Target="https://www.canlii.org/fr/qc/qcca/doc/2018/2018qcca1881/2018qcca1881.html?autocompleteStr=2018%20qcca%201881&amp;autocompletePos=1" TargetMode="External"/><Relationship Id="rId43" Type="http://schemas.openxmlformats.org/officeDocument/2006/relationships/hyperlink" Target="http://canlii.ca/t/hw0kh" TargetMode="External"/><Relationship Id="rId48" Type="http://schemas.openxmlformats.org/officeDocument/2006/relationships/hyperlink" Target="https://www.canlii.org/en/on/onsc/doc/2017/2017onsc2884/2017onsc2884.html?autocompleteStr=2017%20ONSC%202884&amp;autocompletePos=1" TargetMode="External"/><Relationship Id="rId56" Type="http://schemas.openxmlformats.org/officeDocument/2006/relationships/hyperlink" Target="https://www.canlii.org/en/sk/skca/doc/2018/2018skca102/2018skca102.html?resultIndex=1" TargetMode="External"/><Relationship Id="rId64" Type="http://schemas.openxmlformats.org/officeDocument/2006/relationships/hyperlink" Target="http://c-doc.domain.scc-csc.gc.ca/L25/01/05/33470_Leave%20opinion-Avis%20demande_Desjarlv_En.docx" TargetMode="External"/><Relationship Id="rId69" Type="http://schemas.openxmlformats.org/officeDocument/2006/relationships/hyperlink" Target="http://canlii.ca/t/hw8h7" TargetMode="External"/><Relationship Id="rId77" Type="http://schemas.openxmlformats.org/officeDocument/2006/relationships/header" Target="header9.xml"/><Relationship Id="rId8" Type="http://schemas.openxmlformats.org/officeDocument/2006/relationships/hyperlink" Target="http://www.scc-csc.ca" TargetMode="External"/><Relationship Id="rId51" Type="http://schemas.openxmlformats.org/officeDocument/2006/relationships/hyperlink" Target="https://www.canlii.org/en/on/onca/doc/2018/2018onca869/2018onca869.html?autocompleteStr=2018%20ONCA%20869&amp;autocompletePos=1" TargetMode="External"/><Relationship Id="rId72" Type="http://schemas.openxmlformats.org/officeDocument/2006/relationships/hyperlink" Target="https://www.canlii.org/en/on/onsc/doc/2018/2018onsc52/2018onsc52.html?autocompleteStr=2018%20ONSC%2052&amp;autocompletePos=1" TargetMode="External"/><Relationship Id="rId80" Type="http://schemas.openxmlformats.org/officeDocument/2006/relationships/header" Target="header10.xml"/><Relationship Id="rId85" Type="http://schemas.openxmlformats.org/officeDocument/2006/relationships/footer" Target="footer12.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www.canlii.org/fr/qc/qcca/doc/2018/2018qcca730/2018qcca730.html" TargetMode="External"/><Relationship Id="rId33" Type="http://schemas.openxmlformats.org/officeDocument/2006/relationships/hyperlink" Target="https://www.canlii.org/fr/qc/qcca/doc/2018/2018qcca1881/2018qcca1881.html?autocompleteStr=2018%20qcca%201881&amp;autocompletePos=1" TargetMode="External"/><Relationship Id="rId38" Type="http://schemas.openxmlformats.org/officeDocument/2006/relationships/hyperlink" Target="http://canlii.ca/t/hw0kh" TargetMode="External"/><Relationship Id="rId46" Type="http://schemas.openxmlformats.org/officeDocument/2006/relationships/hyperlink" Target="https://www.canlii.org/en/ca/fca/doc/2018/2018fca170/2018fca170.html?searchUrlHash=AAAAAQAVImdsYWR5cyIgYW5kICJzZWd1cmEiAAAAAAE&amp;resultIndex=1" TargetMode="External"/><Relationship Id="rId59" Type="http://schemas.openxmlformats.org/officeDocument/2006/relationships/hyperlink" Target="https://www.canlii.org/en/bc/bcca/doc/2019/2019bcca23/2019bcca23.html?autocompleteStr=2019bcca23&amp;autocompletePos=1" TargetMode="External"/><Relationship Id="rId67" Type="http://schemas.openxmlformats.org/officeDocument/2006/relationships/hyperlink" Target="http://canlii.ca/t/hw8h7" TargetMode="External"/><Relationship Id="rId20" Type="http://schemas.openxmlformats.org/officeDocument/2006/relationships/header" Target="header6.xml"/><Relationship Id="rId41" Type="http://schemas.openxmlformats.org/officeDocument/2006/relationships/hyperlink" Target="http://canlii.ca/t/hw0kh" TargetMode="External"/><Relationship Id="rId54" Type="http://schemas.openxmlformats.org/officeDocument/2006/relationships/hyperlink" Target="https://www.canlii.org/en/ab/abqb/doc/2017/2017abqb29/2017abqb29.html" TargetMode="External"/><Relationship Id="rId62" Type="http://schemas.openxmlformats.org/officeDocument/2006/relationships/hyperlink" Target="http://c-doc.domain.scc-csc.gc.ca/L25/01/05/33470_Leave%20opinion-Avis%20demande_Desjarlv_En.docx" TargetMode="External"/><Relationship Id="rId70" Type="http://schemas.openxmlformats.org/officeDocument/2006/relationships/hyperlink" Target="https://www.canlii.org/en/mb/mbca/doc/2018/2018mbca120/2018mbca120.html?resultIndex=1" TargetMode="External"/><Relationship Id="rId75" Type="http://schemas.openxmlformats.org/officeDocument/2006/relationships/hyperlink" Target="https://www.canlii.org/en/on/onca/doc/2019/2019onca28/2019onca28.html?autocompleteStr=2019%20ONCA%2028&amp;autocompletePos=1" TargetMode="External"/><Relationship Id="rId83" Type="http://schemas.openxmlformats.org/officeDocument/2006/relationships/header" Target="header12.xml"/><Relationship Id="rId88" Type="http://schemas.openxmlformats.org/officeDocument/2006/relationships/header" Target="header14.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s://www.canlii.org/fr/qc/qccs/doc/2018/2018qccs2447/2018qccs2447.html?autocompleteStr=540-17-012775-176&amp;autocompletePos=1" TargetMode="External"/><Relationship Id="rId36" Type="http://schemas.openxmlformats.org/officeDocument/2006/relationships/hyperlink" Target="https://www.canlii.org/en/mb/mbca/doc/2016/2016mbca73/2016mbca73.html?searchUrlHash=AAAAAQAMMjAxNiBNQkNBIDczAAAAAAE&amp;resultIndex=1" TargetMode="External"/><Relationship Id="rId49" Type="http://schemas.openxmlformats.org/officeDocument/2006/relationships/hyperlink" Target="https://www.canlii.org/en/on/onca/doc/2018/2018onca869/2018onca869.html?autocompleteStr=2018%20ONCA%20869&amp;autocompletePos=1" TargetMode="External"/><Relationship Id="rId57" Type="http://schemas.openxmlformats.org/officeDocument/2006/relationships/hyperlink" Target="https://www.canlii.org/en/sk/skca/doc/2018/2018skca102/2018skca102.html?resultIndex=1" TargetMode="External"/><Relationship Id="rId10" Type="http://schemas.openxmlformats.org/officeDocument/2006/relationships/header" Target="header1.xml"/><Relationship Id="rId31" Type="http://schemas.openxmlformats.org/officeDocument/2006/relationships/hyperlink" Target="https://www.canlii.org/fr/qc/qcca/doc/2018/2018qcca1597/2018qcca1597.html?searchUrlHash=AAAAAAAAAAEAFjIwMTggUUNDQSA5NTggKENhbkxJSSkAAAABAAwvMjAxOHFjY2E5NTgB&amp;resultIndex=1" TargetMode="External"/><Relationship Id="rId44" Type="http://schemas.openxmlformats.org/officeDocument/2006/relationships/hyperlink" Target="http://canlii.ca/t/hq5kz" TargetMode="External"/><Relationship Id="rId52" Type="http://schemas.openxmlformats.org/officeDocument/2006/relationships/hyperlink" Target="https://www.canlii.org/en/ab/abqb/doc/2017/2017abqb29/2017abqb29.html" TargetMode="External"/><Relationship Id="rId60" Type="http://schemas.openxmlformats.org/officeDocument/2006/relationships/hyperlink" Target="https://www.canlii.org/en/bc/bcsc/doc/2017/2017bcsc2072/2017bcsc2072.html" TargetMode="External"/><Relationship Id="rId65" Type="http://schemas.openxmlformats.org/officeDocument/2006/relationships/hyperlink" Target="https://www.canlii.org/en/sk/skqb/doc/2017/2017skqb377/2017skqb377.pdf" TargetMode="External"/><Relationship Id="rId73" Type="http://schemas.openxmlformats.org/officeDocument/2006/relationships/hyperlink" Target="https://www.canlii.org/en/on/onca/doc/2019/2019onca28/2019onca28.html?autocompleteStr=2019%20ONCA%2028&amp;autocompletePos=1" TargetMode="External"/><Relationship Id="rId78" Type="http://schemas.openxmlformats.org/officeDocument/2006/relationships/footer" Target="footer8.xml"/><Relationship Id="rId81" Type="http://schemas.openxmlformats.org/officeDocument/2006/relationships/footer" Target="footer10.xml"/><Relationship Id="rId86"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yperlink" Target="http://www.scc-cs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15587</Words>
  <Characters>88848</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2019-05-28T14:09:00Z</dcterms:created>
  <dcterms:modified xsi:type="dcterms:W3CDTF">2019-06-21T13:37:00Z</dcterms:modified>
</cp:coreProperties>
</file>